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2A880B">
      <w:pPr>
        <w:rPr>
          <w:rFonts w:ascii="宋体" w:eastAsia="宋体" w:cs="宋体"/>
          <w:b/>
          <w:bCs/>
          <w:sz w:val="84"/>
          <w:highlight w:val="none"/>
        </w:rPr>
      </w:pPr>
      <w:r>
        <w:rPr>
          <w:rFonts w:eastAsia="宋体" w:cs="Times New Roman"/>
          <w:highlight w:val="none"/>
        </w:rPr>
        <w:drawing>
          <wp:inline distT="0" distB="0" distL="0" distR="0">
            <wp:extent cx="1905000" cy="647700"/>
            <wp:effectExtent l="0" t="0" r="0" b="0"/>
            <wp:docPr id="4849716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971685" name="图片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905000" cy="647700"/>
                    </a:xfrm>
                    <a:prstGeom prst="rect">
                      <a:avLst/>
                    </a:prstGeom>
                    <a:noFill/>
                    <a:ln>
                      <a:noFill/>
                    </a:ln>
                  </pic:spPr>
                </pic:pic>
              </a:graphicData>
            </a:graphic>
          </wp:inline>
        </w:drawing>
      </w:r>
    </w:p>
    <w:p w14:paraId="2BB1F2C7">
      <w:pPr>
        <w:tabs>
          <w:tab w:val="left" w:pos="7513"/>
        </w:tabs>
        <w:spacing w:after="90"/>
        <w:rPr>
          <w:rFonts w:hint="eastAsia" w:ascii="黑体" w:hAnsi="宋体" w:eastAsia="黑体" w:cs="宋体"/>
          <w:bCs/>
          <w:color w:val="auto"/>
          <w:sz w:val="28"/>
          <w:highlight w:val="none"/>
        </w:rPr>
      </w:pPr>
    </w:p>
    <w:p w14:paraId="64BB7B88">
      <w:pPr>
        <w:spacing w:after="0"/>
        <w:rPr>
          <w:b/>
          <w:color w:val="auto"/>
          <w:highlight w:val="none"/>
        </w:rPr>
      </w:pPr>
    </w:p>
    <w:p w14:paraId="077EF5F0">
      <w:pPr>
        <w:spacing w:after="134"/>
        <w:jc w:val="center"/>
        <w:rPr>
          <w:rFonts w:ascii="Arial" w:hAnsi="Arial" w:eastAsia="方正小标宋简体" w:cs="Arial"/>
          <w:color w:val="auto"/>
          <w:sz w:val="48"/>
          <w:szCs w:val="48"/>
          <w:highlight w:val="none"/>
        </w:rPr>
      </w:pPr>
      <w:r>
        <w:rPr>
          <w:rFonts w:hint="eastAsia" w:ascii="Arial" w:hAnsi="Arial" w:eastAsia="方正小标宋简体" w:cs="Arial"/>
          <w:color w:val="auto"/>
          <w:sz w:val="48"/>
          <w:szCs w:val="48"/>
          <w:highlight w:val="none"/>
        </w:rPr>
        <w:t>四川九洲空管科技有限责任公司</w:t>
      </w:r>
    </w:p>
    <w:p w14:paraId="2CADB063">
      <w:pPr>
        <w:widowControl w:val="0"/>
        <w:spacing w:before="11" w:after="120" w:line="276" w:lineRule="auto"/>
        <w:jc w:val="center"/>
        <w:rPr>
          <w:rFonts w:ascii="Arial" w:hAnsi="Arial" w:eastAsia="方正小标宋简体" w:cs="Arial"/>
          <w:color w:val="auto"/>
          <w:highlight w:val="none"/>
        </w:rPr>
      </w:pPr>
      <w:r>
        <w:rPr>
          <w:rFonts w:ascii="Arial" w:hAnsi="Arial" w:eastAsia="方正小标宋简体" w:cs="Arial"/>
          <w:color w:val="auto"/>
          <w:sz w:val="48"/>
          <w:szCs w:val="48"/>
          <w:highlight w:val="none"/>
        </w:rPr>
        <w:t>BGA</w:t>
      </w:r>
      <w:r>
        <w:rPr>
          <w:rFonts w:hint="eastAsia" w:ascii="Arial" w:hAnsi="Arial" w:eastAsia="方正小标宋简体" w:cs="Arial"/>
          <w:color w:val="auto"/>
          <w:sz w:val="48"/>
          <w:szCs w:val="48"/>
          <w:highlight w:val="none"/>
        </w:rPr>
        <w:t>返修系统</w:t>
      </w:r>
    </w:p>
    <w:p w14:paraId="1E548249">
      <w:pPr>
        <w:widowControl w:val="0"/>
        <w:tabs>
          <w:tab w:val="left" w:pos="3149"/>
        </w:tabs>
        <w:spacing w:before="71" w:line="276" w:lineRule="auto"/>
        <w:ind w:right="299"/>
        <w:jc w:val="center"/>
        <w:rPr>
          <w:rFonts w:ascii="Arial" w:hAnsi="Arial" w:eastAsia="方正小标宋简体" w:cs="Arial"/>
          <w:color w:val="auto"/>
          <w:sz w:val="28"/>
          <w:szCs w:val="28"/>
          <w:highlight w:val="none"/>
        </w:rPr>
      </w:pPr>
      <w:r>
        <w:rPr>
          <w:rFonts w:hint="eastAsia" w:ascii="Arial" w:hAnsi="Arial" w:eastAsia="方正小标宋简体" w:cs="Arial"/>
          <w:color w:val="auto"/>
          <w:sz w:val="28"/>
          <w:szCs w:val="28"/>
          <w:highlight w:val="none"/>
        </w:rPr>
        <w:t>（招标</w:t>
      </w:r>
      <w:r>
        <w:rPr>
          <w:rFonts w:hint="eastAsia" w:ascii="Arial" w:hAnsi="Arial" w:eastAsia="方正小标宋简体" w:cs="Arial"/>
          <w:color w:val="auto"/>
          <w:spacing w:val="-3"/>
          <w:sz w:val="28"/>
          <w:szCs w:val="28"/>
          <w:highlight w:val="none"/>
        </w:rPr>
        <w:t>编</w:t>
      </w:r>
      <w:r>
        <w:rPr>
          <w:rFonts w:hint="eastAsia" w:ascii="Arial" w:hAnsi="Arial" w:eastAsia="方正小标宋简体" w:cs="Arial"/>
          <w:color w:val="auto"/>
          <w:sz w:val="28"/>
          <w:szCs w:val="28"/>
          <w:highlight w:val="none"/>
        </w:rPr>
        <w:t>号：</w:t>
      </w:r>
      <w:r>
        <w:rPr>
          <w:rFonts w:hint="eastAsia" w:ascii="Arial" w:hAnsi="Arial" w:eastAsia="方正小标宋简体" w:cs="Arial"/>
          <w:color w:val="auto"/>
          <w:sz w:val="28"/>
          <w:szCs w:val="28"/>
          <w:highlight w:val="none"/>
          <w:lang w:eastAsia="zh-CN"/>
        </w:rPr>
        <w:t>5492-2662H12SC001/01</w:t>
      </w:r>
      <w:r>
        <w:rPr>
          <w:rFonts w:hint="eastAsia" w:ascii="Arial" w:hAnsi="Arial" w:eastAsia="方正小标宋简体" w:cs="Arial"/>
          <w:color w:val="auto"/>
          <w:sz w:val="28"/>
          <w:szCs w:val="28"/>
          <w:highlight w:val="none"/>
        </w:rPr>
        <w:t>）</w:t>
      </w:r>
    </w:p>
    <w:p w14:paraId="2B16E677">
      <w:pPr>
        <w:widowControl w:val="0"/>
        <w:spacing w:after="120" w:line="276" w:lineRule="auto"/>
        <w:jc w:val="both"/>
        <w:rPr>
          <w:rFonts w:eastAsia="宋体"/>
          <w:color w:val="auto"/>
          <w:sz w:val="20"/>
          <w:highlight w:val="none"/>
        </w:rPr>
      </w:pPr>
    </w:p>
    <w:p w14:paraId="289422B2">
      <w:pPr>
        <w:widowControl w:val="0"/>
        <w:spacing w:after="120" w:line="276" w:lineRule="auto"/>
        <w:jc w:val="both"/>
        <w:rPr>
          <w:rFonts w:eastAsia="宋体"/>
          <w:color w:val="auto"/>
          <w:sz w:val="20"/>
          <w:highlight w:val="none"/>
        </w:rPr>
      </w:pPr>
    </w:p>
    <w:p w14:paraId="5603DABC">
      <w:pPr>
        <w:widowControl w:val="0"/>
        <w:spacing w:before="168" w:line="276" w:lineRule="auto"/>
        <w:ind w:right="299"/>
        <w:jc w:val="center"/>
        <w:rPr>
          <w:rFonts w:ascii="方正小标宋简体" w:eastAsia="方正小标宋简体"/>
          <w:color w:val="auto"/>
          <w:w w:val="90"/>
          <w:sz w:val="84"/>
          <w:szCs w:val="84"/>
          <w:highlight w:val="none"/>
        </w:rPr>
      </w:pPr>
      <w:r>
        <w:rPr>
          <w:rFonts w:hint="eastAsia" w:ascii="方正小标宋简体" w:eastAsia="方正小标宋简体"/>
          <w:color w:val="auto"/>
          <w:w w:val="90"/>
          <w:sz w:val="84"/>
          <w:szCs w:val="84"/>
          <w:highlight w:val="none"/>
        </w:rPr>
        <w:t>招 标 文 件</w:t>
      </w:r>
    </w:p>
    <w:p w14:paraId="6CEB307E">
      <w:pPr>
        <w:widowControl w:val="0"/>
        <w:spacing w:before="8" w:after="120" w:line="276" w:lineRule="auto"/>
        <w:jc w:val="both"/>
        <w:rPr>
          <w:rFonts w:eastAsia="宋体"/>
          <w:color w:val="auto"/>
          <w:sz w:val="41"/>
          <w:highlight w:val="none"/>
        </w:rPr>
      </w:pPr>
    </w:p>
    <w:p w14:paraId="15B03595">
      <w:pPr>
        <w:widowControl w:val="0"/>
        <w:spacing w:before="8" w:after="120" w:line="276" w:lineRule="auto"/>
        <w:jc w:val="both"/>
        <w:rPr>
          <w:rFonts w:eastAsia="宋体"/>
          <w:color w:val="auto"/>
          <w:sz w:val="41"/>
          <w:highlight w:val="none"/>
        </w:rPr>
      </w:pPr>
    </w:p>
    <w:p w14:paraId="24044682">
      <w:pPr>
        <w:spacing w:after="0" w:line="265" w:lineRule="auto"/>
        <w:ind w:left="10" w:right="51" w:hanging="10"/>
        <w:jc w:val="center"/>
        <w:rPr>
          <w:rFonts w:hint="eastAsia" w:ascii="黑体" w:hAnsi="黑体" w:eastAsia="黑体" w:cs="黑体"/>
          <w:bCs/>
          <w:color w:val="auto"/>
          <w:sz w:val="28"/>
          <w:highlight w:val="none"/>
          <w:u w:val="single"/>
        </w:rPr>
      </w:pPr>
      <w:r>
        <w:rPr>
          <w:rFonts w:ascii="黑体" w:hAnsi="黑体" w:eastAsia="黑体" w:cs="黑体"/>
          <w:bCs/>
          <w:color w:val="auto"/>
          <w:sz w:val="28"/>
          <w:highlight w:val="none"/>
        </w:rPr>
        <w:t>招标人：</w:t>
      </w:r>
      <w:r>
        <w:rPr>
          <w:rFonts w:hint="eastAsia" w:ascii="黑体" w:hAnsi="黑体" w:eastAsia="黑体" w:cs="黑体"/>
          <w:bCs/>
          <w:color w:val="auto"/>
          <w:sz w:val="28"/>
          <w:highlight w:val="none"/>
          <w:u w:val="single"/>
        </w:rPr>
        <w:t>四川九洲空管科技有限责任公司</w:t>
      </w:r>
    </w:p>
    <w:p w14:paraId="5311B79A">
      <w:pPr>
        <w:spacing w:after="0" w:line="265" w:lineRule="auto"/>
        <w:ind w:left="10" w:right="51" w:hanging="10"/>
        <w:rPr>
          <w:rFonts w:hint="eastAsia" w:ascii="黑体" w:hAnsi="黑体" w:eastAsia="黑体" w:cs="黑体"/>
          <w:bCs/>
          <w:color w:val="auto"/>
          <w:sz w:val="28"/>
          <w:highlight w:val="none"/>
          <w:u w:val="single"/>
        </w:rPr>
      </w:pPr>
    </w:p>
    <w:p w14:paraId="69BD68A2">
      <w:pPr>
        <w:spacing w:after="0" w:line="265" w:lineRule="auto"/>
        <w:ind w:left="10" w:right="51" w:hanging="10"/>
        <w:jc w:val="center"/>
        <w:rPr>
          <w:rFonts w:eastAsia="黑体"/>
          <w:bCs/>
          <w:color w:val="auto"/>
          <w:highlight w:val="none"/>
        </w:rPr>
      </w:pPr>
      <w:r>
        <w:rPr>
          <w:rFonts w:ascii="黑体" w:hAnsi="黑体" w:eastAsia="黑体" w:cs="黑体"/>
          <w:bCs/>
          <w:color w:val="auto"/>
          <w:sz w:val="28"/>
          <w:highlight w:val="none"/>
        </w:rPr>
        <w:t>招标</w:t>
      </w:r>
      <w:r>
        <w:rPr>
          <w:rFonts w:hint="eastAsia" w:ascii="黑体" w:hAnsi="黑体" w:eastAsia="黑体" w:cs="黑体"/>
          <w:bCs/>
          <w:color w:val="auto"/>
          <w:sz w:val="28"/>
          <w:highlight w:val="none"/>
        </w:rPr>
        <w:t>代理机构：</w:t>
      </w:r>
      <w:r>
        <w:rPr>
          <w:rFonts w:hint="eastAsia" w:ascii="黑体" w:hAnsi="黑体" w:eastAsia="黑体" w:cs="黑体"/>
          <w:bCs/>
          <w:color w:val="auto"/>
          <w:sz w:val="28"/>
          <w:highlight w:val="none"/>
          <w:u w:val="single"/>
        </w:rPr>
        <w:t>中航咨询（北京）有限公司</w:t>
      </w:r>
    </w:p>
    <w:p w14:paraId="2263F8F4">
      <w:pPr>
        <w:spacing w:after="42"/>
        <w:ind w:left="17"/>
        <w:jc w:val="center"/>
        <w:rPr>
          <w:bCs/>
          <w:color w:val="auto"/>
          <w:highlight w:val="none"/>
        </w:rPr>
      </w:pPr>
    </w:p>
    <w:p w14:paraId="705263E8">
      <w:pPr>
        <w:spacing w:after="0" w:line="265" w:lineRule="auto"/>
        <w:ind w:left="10" w:right="55" w:hanging="10"/>
        <w:jc w:val="center"/>
        <w:rPr>
          <w:rFonts w:hint="eastAsia" w:ascii="黑体" w:hAnsi="黑体" w:eastAsia="黑体" w:cs="黑体"/>
          <w:bCs/>
          <w:color w:val="auto"/>
          <w:sz w:val="28"/>
          <w:highlight w:val="none"/>
        </w:rPr>
      </w:pPr>
      <w:r>
        <w:rPr>
          <w:rFonts w:cs="Times New Roman" w:asciiTheme="minorEastAsia" w:hAnsiTheme="minorEastAsia" w:eastAsiaTheme="minorEastAsia"/>
          <w:bCs/>
          <w:color w:val="auto"/>
          <w:sz w:val="28"/>
          <w:szCs w:val="28"/>
          <w:highlight w:val="none"/>
          <w:u w:val="single" w:color="000000"/>
        </w:rPr>
        <w:t>20</w:t>
      </w:r>
      <w:r>
        <w:rPr>
          <w:rFonts w:hint="eastAsia" w:cs="Times New Roman" w:asciiTheme="minorEastAsia" w:hAnsiTheme="minorEastAsia" w:eastAsiaTheme="minorEastAsia"/>
          <w:bCs/>
          <w:color w:val="auto"/>
          <w:sz w:val="28"/>
          <w:szCs w:val="28"/>
          <w:highlight w:val="none"/>
          <w:u w:val="single" w:color="000000"/>
        </w:rPr>
        <w:t>2</w:t>
      </w:r>
      <w:r>
        <w:rPr>
          <w:rFonts w:hint="eastAsia" w:cs="Times New Roman" w:asciiTheme="minorEastAsia" w:hAnsiTheme="minorEastAsia" w:eastAsiaTheme="minorEastAsia"/>
          <w:bCs/>
          <w:color w:val="auto"/>
          <w:sz w:val="28"/>
          <w:szCs w:val="28"/>
          <w:highlight w:val="none"/>
          <w:u w:val="single" w:color="000000"/>
          <w:lang w:val="en-US" w:eastAsia="zh-CN"/>
        </w:rPr>
        <w:t>6</w:t>
      </w:r>
      <w:r>
        <w:rPr>
          <w:rFonts w:ascii="黑体" w:hAnsi="黑体" w:eastAsia="黑体" w:cs="黑体"/>
          <w:bCs/>
          <w:color w:val="auto"/>
          <w:sz w:val="28"/>
          <w:highlight w:val="none"/>
        </w:rPr>
        <w:t>年</w:t>
      </w:r>
      <w:r>
        <w:rPr>
          <w:rFonts w:hint="eastAsia" w:cs="Times New Roman" w:asciiTheme="minorEastAsia" w:hAnsiTheme="minorEastAsia" w:eastAsiaTheme="minorEastAsia"/>
          <w:bCs/>
          <w:color w:val="auto"/>
          <w:sz w:val="28"/>
          <w:szCs w:val="28"/>
          <w:highlight w:val="none"/>
          <w:u w:val="single" w:color="000000"/>
          <w:lang w:val="en-US" w:eastAsia="zh-CN"/>
        </w:rPr>
        <w:t>1</w:t>
      </w:r>
      <w:r>
        <w:rPr>
          <w:rFonts w:hint="eastAsia" w:cs="Times New Roman" w:asciiTheme="minorEastAsia" w:hAnsiTheme="minorEastAsia" w:eastAsiaTheme="minorEastAsia"/>
          <w:bCs/>
          <w:color w:val="auto"/>
          <w:sz w:val="28"/>
          <w:szCs w:val="28"/>
          <w:highlight w:val="none"/>
        </w:rPr>
        <w:t>月</w:t>
      </w:r>
    </w:p>
    <w:p w14:paraId="23CFAF1F">
      <w:pPr>
        <w:spacing w:after="0" w:line="240" w:lineRule="auto"/>
        <w:rPr>
          <w:rFonts w:hint="eastAsia" w:ascii="黑体" w:hAnsi="黑体" w:eastAsia="黑体" w:cs="黑体"/>
          <w:b/>
          <w:color w:val="auto"/>
          <w:sz w:val="28"/>
          <w:highlight w:val="none"/>
        </w:rPr>
      </w:pPr>
      <w:r>
        <w:rPr>
          <w:rFonts w:ascii="黑体" w:hAnsi="黑体" w:eastAsia="黑体" w:cs="黑体"/>
          <w:b/>
          <w:color w:val="auto"/>
          <w:sz w:val="28"/>
          <w:highlight w:val="none"/>
        </w:rPr>
        <w:br w:type="page"/>
      </w:r>
    </w:p>
    <w:p w14:paraId="717E0B34">
      <w:pPr>
        <w:spacing w:after="0" w:line="265" w:lineRule="auto"/>
        <w:ind w:left="10" w:right="55" w:hanging="10"/>
        <w:jc w:val="center"/>
        <w:rPr>
          <w:bCs/>
          <w:color w:val="auto"/>
          <w:highlight w:val="none"/>
        </w:rPr>
      </w:pPr>
    </w:p>
    <w:p w14:paraId="0B80CD05">
      <w:pPr>
        <w:spacing w:after="0"/>
        <w:ind w:left="17"/>
        <w:jc w:val="center"/>
        <w:rPr>
          <w:rFonts w:hint="eastAsia" w:ascii="黑体" w:hAnsi="黑体" w:eastAsia="黑体" w:cs="黑体"/>
          <w:bCs/>
          <w:color w:val="auto"/>
          <w:sz w:val="40"/>
          <w:szCs w:val="32"/>
          <w:highlight w:val="none"/>
        </w:rPr>
      </w:pPr>
      <w:r>
        <w:rPr>
          <w:rFonts w:ascii="黑体" w:hAnsi="黑体" w:eastAsia="黑体" w:cs="Times New Roman"/>
          <w:bCs/>
          <w:color w:val="auto"/>
          <w:sz w:val="28"/>
          <w:szCs w:val="32"/>
          <w:highlight w:val="none"/>
        </w:rPr>
        <w:tab/>
      </w:r>
      <w:r>
        <w:rPr>
          <w:rFonts w:ascii="黑体" w:hAnsi="黑体" w:eastAsia="黑体" w:cs="黑体"/>
          <w:bCs/>
          <w:color w:val="auto"/>
          <w:sz w:val="40"/>
          <w:szCs w:val="32"/>
          <w:highlight w:val="none"/>
        </w:rPr>
        <w:t>目</w:t>
      </w:r>
      <w:r>
        <w:rPr>
          <w:rFonts w:hint="eastAsia" w:ascii="黑体" w:hAnsi="黑体" w:eastAsia="黑体" w:cs="黑体"/>
          <w:bCs/>
          <w:color w:val="auto"/>
          <w:sz w:val="40"/>
          <w:szCs w:val="32"/>
          <w:highlight w:val="none"/>
        </w:rPr>
        <w:t xml:space="preserve"> </w:t>
      </w:r>
      <w:r>
        <w:rPr>
          <w:rFonts w:ascii="黑体" w:hAnsi="黑体" w:eastAsia="黑体" w:cs="黑体"/>
          <w:bCs/>
          <w:color w:val="auto"/>
          <w:sz w:val="40"/>
          <w:szCs w:val="32"/>
          <w:highlight w:val="none"/>
        </w:rPr>
        <w:t>录</w:t>
      </w:r>
    </w:p>
    <w:p w14:paraId="6745E77F">
      <w:pPr>
        <w:spacing w:after="0"/>
        <w:ind w:left="17"/>
        <w:jc w:val="center"/>
        <w:rPr>
          <w:rFonts w:hint="eastAsia" w:ascii="黑体" w:hAnsi="黑体" w:eastAsia="黑体" w:cs="黑体"/>
          <w:bCs/>
          <w:color w:val="auto"/>
          <w:sz w:val="40"/>
          <w:szCs w:val="32"/>
          <w:highlight w:val="none"/>
        </w:rPr>
      </w:pPr>
    </w:p>
    <w:p w14:paraId="7FCED331">
      <w:pPr>
        <w:spacing w:after="0"/>
        <w:ind w:left="17"/>
        <w:jc w:val="center"/>
        <w:rPr>
          <w:rFonts w:hint="eastAsia" w:ascii="宋体" w:hAnsi="宋体" w:eastAsia="宋体"/>
          <w:bCs/>
          <w:color w:val="auto"/>
          <w:highlight w:val="none"/>
        </w:rPr>
      </w:pPr>
    </w:p>
    <w:sdt>
      <w:sdtPr>
        <w:rPr>
          <w:rFonts w:ascii="宋体" w:hAnsi="宋体" w:eastAsia="宋体"/>
          <w:bCs/>
          <w:color w:val="auto"/>
          <w:sz w:val="22"/>
          <w:highlight w:val="none"/>
        </w:rPr>
        <w:id w:val="-1"/>
        <w:docPartObj>
          <w:docPartGallery w:val="Table of Contents"/>
          <w:docPartUnique/>
        </w:docPartObj>
      </w:sdtPr>
      <w:sdtEndPr>
        <w:rPr>
          <w:rFonts w:asciiTheme="minorEastAsia" w:hAnsiTheme="minorEastAsia" w:eastAsiaTheme="minorEastAsia"/>
          <w:b/>
          <w:bCs/>
          <w:color w:val="auto"/>
          <w:sz w:val="22"/>
          <w:highlight w:val="none"/>
        </w:rPr>
      </w:sdtEndPr>
      <w:sdtContent>
        <w:p w14:paraId="3C88F9C2">
          <w:pPr>
            <w:pStyle w:val="20"/>
            <w:tabs>
              <w:tab w:val="right" w:leader="dot" w:pos="8685"/>
            </w:tabs>
            <w:spacing w:line="480" w:lineRule="auto"/>
            <w:ind w:left="28" w:right="62" w:hanging="11"/>
            <w:rPr>
              <w:rFonts w:hint="eastAsia" w:ascii="宋体" w:hAnsi="宋体" w:eastAsia="宋体" w:cstheme="minorBidi"/>
              <w:color w:val="auto"/>
              <w:sz w:val="30"/>
              <w:szCs w:val="30"/>
              <w:highlight w:val="none"/>
              <w14:ligatures w14:val="standardContextual"/>
            </w:rPr>
          </w:pPr>
          <w:r>
            <w:rPr>
              <w:rFonts w:ascii="宋体" w:hAnsi="宋体" w:eastAsia="宋体"/>
              <w:bCs/>
              <w:color w:val="auto"/>
              <w:highlight w:val="none"/>
            </w:rPr>
            <w:fldChar w:fldCharType="begin"/>
          </w:r>
          <w:r>
            <w:rPr>
              <w:rFonts w:ascii="宋体" w:hAnsi="宋体" w:eastAsia="宋体"/>
              <w:bCs/>
              <w:color w:val="auto"/>
              <w:highlight w:val="none"/>
            </w:rPr>
            <w:instrText xml:space="preserve"> TOC \o "1-3" \h \z \u </w:instrText>
          </w:r>
          <w:r>
            <w:rPr>
              <w:rFonts w:ascii="宋体" w:hAnsi="宋体" w:eastAsia="宋体"/>
              <w:bCs/>
              <w:color w:val="auto"/>
              <w:highlight w:val="none"/>
            </w:rPr>
            <w:fldChar w:fldCharType="separate"/>
          </w:r>
          <w:r>
            <w:rPr>
              <w:highlight w:val="none"/>
            </w:rPr>
            <w:fldChar w:fldCharType="begin"/>
          </w:r>
          <w:r>
            <w:rPr>
              <w:highlight w:val="none"/>
            </w:rPr>
            <w:instrText xml:space="preserve"> HYPERLINK \l "_Toc195390807" </w:instrText>
          </w:r>
          <w:r>
            <w:rPr>
              <w:highlight w:val="none"/>
            </w:rPr>
            <w:fldChar w:fldCharType="separate"/>
          </w:r>
          <w:r>
            <w:rPr>
              <w:highlight w:val="none"/>
            </w:rPr>
            <w:fldChar w:fldCharType="end"/>
          </w:r>
          <w:r>
            <w:rPr>
              <w:highlight w:val="none"/>
            </w:rPr>
            <w:fldChar w:fldCharType="begin"/>
          </w:r>
          <w:r>
            <w:rPr>
              <w:highlight w:val="none"/>
            </w:rPr>
            <w:instrText xml:space="preserve"> HYPERLINK \l "_Toc195390808" </w:instrText>
          </w:r>
          <w:r>
            <w:rPr>
              <w:highlight w:val="none"/>
            </w:rPr>
            <w:fldChar w:fldCharType="separate"/>
          </w:r>
          <w:r>
            <w:rPr>
              <w:rStyle w:val="35"/>
              <w:rFonts w:hint="eastAsia" w:ascii="宋体" w:hAnsi="宋体" w:eastAsia="宋体" w:cs="宋体"/>
              <w:bCs/>
              <w:sz w:val="30"/>
              <w:szCs w:val="30"/>
              <w:highlight w:val="none"/>
            </w:rPr>
            <w:t>第一章 招标公告</w:t>
          </w:r>
          <w:r>
            <w:rPr>
              <w:rFonts w:hint="eastAsia" w:ascii="宋体" w:hAnsi="宋体" w:eastAsia="宋体"/>
              <w:sz w:val="30"/>
              <w:szCs w:val="30"/>
              <w:highlight w:val="none"/>
            </w:rPr>
            <w:tab/>
          </w:r>
          <w:r>
            <w:rPr>
              <w:rFonts w:hint="eastAsia" w:ascii="宋体" w:hAnsi="宋体" w:eastAsia="宋体"/>
              <w:sz w:val="30"/>
              <w:szCs w:val="30"/>
              <w:highlight w:val="none"/>
            </w:rPr>
            <w:fldChar w:fldCharType="begin"/>
          </w:r>
          <w:r>
            <w:rPr>
              <w:rFonts w:hint="eastAsia" w:ascii="宋体" w:hAnsi="宋体" w:eastAsia="宋体"/>
              <w:sz w:val="30"/>
              <w:szCs w:val="30"/>
              <w:highlight w:val="none"/>
            </w:rPr>
            <w:instrText xml:space="preserve"> </w:instrText>
          </w:r>
          <w:r>
            <w:rPr>
              <w:rFonts w:ascii="宋体" w:hAnsi="宋体" w:eastAsia="宋体"/>
              <w:sz w:val="30"/>
              <w:szCs w:val="30"/>
              <w:highlight w:val="none"/>
            </w:rPr>
            <w:instrText xml:space="preserve">PAGEREF _Toc195390808 \h</w:instrText>
          </w:r>
          <w:r>
            <w:rPr>
              <w:rFonts w:hint="eastAsia" w:ascii="宋体" w:hAnsi="宋体" w:eastAsia="宋体"/>
              <w:sz w:val="30"/>
              <w:szCs w:val="30"/>
              <w:highlight w:val="none"/>
            </w:rPr>
            <w:instrText xml:space="preserve"> </w:instrText>
          </w:r>
          <w:r>
            <w:rPr>
              <w:rFonts w:hint="eastAsia" w:ascii="宋体" w:hAnsi="宋体" w:eastAsia="宋体"/>
              <w:sz w:val="30"/>
              <w:szCs w:val="30"/>
              <w:highlight w:val="none"/>
            </w:rPr>
            <w:fldChar w:fldCharType="separate"/>
          </w:r>
          <w:r>
            <w:rPr>
              <w:rFonts w:ascii="宋体" w:hAnsi="宋体" w:eastAsia="宋体"/>
              <w:sz w:val="30"/>
              <w:szCs w:val="30"/>
              <w:highlight w:val="none"/>
            </w:rPr>
            <w:t>4</w:t>
          </w:r>
          <w:r>
            <w:rPr>
              <w:rFonts w:hint="eastAsia" w:ascii="宋体" w:hAnsi="宋体" w:eastAsia="宋体"/>
              <w:sz w:val="30"/>
              <w:szCs w:val="30"/>
              <w:highlight w:val="none"/>
            </w:rPr>
            <w:fldChar w:fldCharType="end"/>
          </w:r>
          <w:r>
            <w:rPr>
              <w:rFonts w:hint="eastAsia" w:ascii="宋体" w:hAnsi="宋体" w:eastAsia="宋体"/>
              <w:sz w:val="30"/>
              <w:szCs w:val="30"/>
              <w:highlight w:val="none"/>
            </w:rPr>
            <w:fldChar w:fldCharType="end"/>
          </w:r>
        </w:p>
        <w:p w14:paraId="6DE26429">
          <w:pPr>
            <w:pStyle w:val="20"/>
            <w:tabs>
              <w:tab w:val="right" w:leader="dot" w:pos="8685"/>
            </w:tabs>
            <w:spacing w:line="480" w:lineRule="auto"/>
            <w:ind w:left="28" w:right="62" w:hanging="11"/>
            <w:rPr>
              <w:rFonts w:hint="eastAsia" w:ascii="宋体" w:hAnsi="宋体" w:eastAsia="宋体" w:cstheme="minorBidi"/>
              <w:color w:val="auto"/>
              <w:sz w:val="30"/>
              <w:szCs w:val="30"/>
              <w:highlight w:val="none"/>
              <w14:ligatures w14:val="standardContextual"/>
            </w:rPr>
          </w:pPr>
          <w:r>
            <w:rPr>
              <w:highlight w:val="none"/>
            </w:rPr>
            <w:fldChar w:fldCharType="begin"/>
          </w:r>
          <w:r>
            <w:rPr>
              <w:highlight w:val="none"/>
            </w:rPr>
            <w:instrText xml:space="preserve"> HYPERLINK \l "_Toc195390809" </w:instrText>
          </w:r>
          <w:r>
            <w:rPr>
              <w:highlight w:val="none"/>
            </w:rPr>
            <w:fldChar w:fldCharType="separate"/>
          </w:r>
          <w:r>
            <w:rPr>
              <w:rStyle w:val="35"/>
              <w:rFonts w:hint="eastAsia" w:ascii="宋体" w:hAnsi="宋体" w:eastAsia="宋体" w:cs="宋体"/>
              <w:bCs/>
              <w:sz w:val="30"/>
              <w:szCs w:val="30"/>
              <w:highlight w:val="none"/>
            </w:rPr>
            <w:t>第二章 投标人须知</w:t>
          </w:r>
          <w:r>
            <w:rPr>
              <w:rFonts w:hint="eastAsia" w:ascii="宋体" w:hAnsi="宋体" w:eastAsia="宋体"/>
              <w:sz w:val="30"/>
              <w:szCs w:val="30"/>
              <w:highlight w:val="none"/>
            </w:rPr>
            <w:tab/>
          </w:r>
          <w:r>
            <w:rPr>
              <w:rFonts w:hint="eastAsia" w:ascii="宋体" w:hAnsi="宋体" w:eastAsia="宋体"/>
              <w:sz w:val="30"/>
              <w:szCs w:val="30"/>
              <w:highlight w:val="none"/>
            </w:rPr>
            <w:fldChar w:fldCharType="begin"/>
          </w:r>
          <w:r>
            <w:rPr>
              <w:rFonts w:hint="eastAsia" w:ascii="宋体" w:hAnsi="宋体" w:eastAsia="宋体"/>
              <w:sz w:val="30"/>
              <w:szCs w:val="30"/>
              <w:highlight w:val="none"/>
            </w:rPr>
            <w:instrText xml:space="preserve"> </w:instrText>
          </w:r>
          <w:r>
            <w:rPr>
              <w:rFonts w:ascii="宋体" w:hAnsi="宋体" w:eastAsia="宋体"/>
              <w:sz w:val="30"/>
              <w:szCs w:val="30"/>
              <w:highlight w:val="none"/>
            </w:rPr>
            <w:instrText xml:space="preserve">PAGEREF _Toc195390809 \h</w:instrText>
          </w:r>
          <w:r>
            <w:rPr>
              <w:rFonts w:hint="eastAsia" w:ascii="宋体" w:hAnsi="宋体" w:eastAsia="宋体"/>
              <w:sz w:val="30"/>
              <w:szCs w:val="30"/>
              <w:highlight w:val="none"/>
            </w:rPr>
            <w:instrText xml:space="preserve"> </w:instrText>
          </w:r>
          <w:r>
            <w:rPr>
              <w:rFonts w:hint="eastAsia" w:ascii="宋体" w:hAnsi="宋体" w:eastAsia="宋体"/>
              <w:sz w:val="30"/>
              <w:szCs w:val="30"/>
              <w:highlight w:val="none"/>
            </w:rPr>
            <w:fldChar w:fldCharType="separate"/>
          </w:r>
          <w:r>
            <w:rPr>
              <w:rFonts w:ascii="宋体" w:hAnsi="宋体" w:eastAsia="宋体"/>
              <w:sz w:val="30"/>
              <w:szCs w:val="30"/>
              <w:highlight w:val="none"/>
            </w:rPr>
            <w:t>7</w:t>
          </w:r>
          <w:r>
            <w:rPr>
              <w:rFonts w:hint="eastAsia" w:ascii="宋体" w:hAnsi="宋体" w:eastAsia="宋体"/>
              <w:sz w:val="30"/>
              <w:szCs w:val="30"/>
              <w:highlight w:val="none"/>
            </w:rPr>
            <w:fldChar w:fldCharType="end"/>
          </w:r>
          <w:r>
            <w:rPr>
              <w:rFonts w:hint="eastAsia" w:ascii="宋体" w:hAnsi="宋体" w:eastAsia="宋体"/>
              <w:sz w:val="30"/>
              <w:szCs w:val="30"/>
              <w:highlight w:val="none"/>
            </w:rPr>
            <w:fldChar w:fldCharType="end"/>
          </w:r>
        </w:p>
        <w:p w14:paraId="21296D2F">
          <w:pPr>
            <w:pStyle w:val="20"/>
            <w:tabs>
              <w:tab w:val="right" w:leader="dot" w:pos="8685"/>
            </w:tabs>
            <w:spacing w:line="480" w:lineRule="auto"/>
            <w:ind w:left="28" w:right="62" w:hanging="11"/>
            <w:rPr>
              <w:rFonts w:hint="eastAsia" w:ascii="宋体" w:hAnsi="宋体" w:eastAsia="宋体" w:cstheme="minorBidi"/>
              <w:color w:val="auto"/>
              <w:sz w:val="30"/>
              <w:szCs w:val="30"/>
              <w:highlight w:val="none"/>
              <w14:ligatures w14:val="standardContextual"/>
            </w:rPr>
          </w:pPr>
          <w:r>
            <w:rPr>
              <w:highlight w:val="none"/>
            </w:rPr>
            <w:fldChar w:fldCharType="begin"/>
          </w:r>
          <w:r>
            <w:rPr>
              <w:highlight w:val="none"/>
            </w:rPr>
            <w:instrText xml:space="preserve"> HYPERLINK \l "_Toc195390864" </w:instrText>
          </w:r>
          <w:r>
            <w:rPr>
              <w:highlight w:val="none"/>
            </w:rPr>
            <w:fldChar w:fldCharType="separate"/>
          </w:r>
          <w:r>
            <w:rPr>
              <w:rStyle w:val="35"/>
              <w:rFonts w:hint="eastAsia" w:ascii="宋体" w:hAnsi="宋体" w:eastAsia="宋体" w:cs="宋体"/>
              <w:bCs/>
              <w:sz w:val="30"/>
              <w:szCs w:val="30"/>
              <w:highlight w:val="none"/>
            </w:rPr>
            <w:t>第三章 评标办法（综合评估法）</w:t>
          </w:r>
          <w:r>
            <w:rPr>
              <w:rFonts w:hint="eastAsia" w:ascii="宋体" w:hAnsi="宋体" w:eastAsia="宋体"/>
              <w:sz w:val="30"/>
              <w:szCs w:val="30"/>
              <w:highlight w:val="none"/>
            </w:rPr>
            <w:tab/>
          </w:r>
          <w:r>
            <w:rPr>
              <w:rFonts w:hint="eastAsia" w:ascii="宋体" w:hAnsi="宋体" w:eastAsia="宋体"/>
              <w:sz w:val="30"/>
              <w:szCs w:val="30"/>
              <w:highlight w:val="none"/>
            </w:rPr>
            <w:fldChar w:fldCharType="begin"/>
          </w:r>
          <w:r>
            <w:rPr>
              <w:rFonts w:hint="eastAsia" w:ascii="宋体" w:hAnsi="宋体" w:eastAsia="宋体"/>
              <w:sz w:val="30"/>
              <w:szCs w:val="30"/>
              <w:highlight w:val="none"/>
            </w:rPr>
            <w:instrText xml:space="preserve"> </w:instrText>
          </w:r>
          <w:r>
            <w:rPr>
              <w:rFonts w:ascii="宋体" w:hAnsi="宋体" w:eastAsia="宋体"/>
              <w:sz w:val="30"/>
              <w:szCs w:val="30"/>
              <w:highlight w:val="none"/>
            </w:rPr>
            <w:instrText xml:space="preserve">PAGEREF _Toc195390864 \h</w:instrText>
          </w:r>
          <w:r>
            <w:rPr>
              <w:rFonts w:hint="eastAsia" w:ascii="宋体" w:hAnsi="宋体" w:eastAsia="宋体"/>
              <w:sz w:val="30"/>
              <w:szCs w:val="30"/>
              <w:highlight w:val="none"/>
            </w:rPr>
            <w:instrText xml:space="preserve"> </w:instrText>
          </w:r>
          <w:r>
            <w:rPr>
              <w:rFonts w:hint="eastAsia" w:ascii="宋体" w:hAnsi="宋体" w:eastAsia="宋体"/>
              <w:sz w:val="30"/>
              <w:szCs w:val="30"/>
              <w:highlight w:val="none"/>
            </w:rPr>
            <w:fldChar w:fldCharType="separate"/>
          </w:r>
          <w:r>
            <w:rPr>
              <w:rFonts w:ascii="宋体" w:hAnsi="宋体" w:eastAsia="宋体"/>
              <w:sz w:val="30"/>
              <w:szCs w:val="30"/>
              <w:highlight w:val="none"/>
            </w:rPr>
            <w:t>29</w:t>
          </w:r>
          <w:r>
            <w:rPr>
              <w:rFonts w:hint="eastAsia" w:ascii="宋体" w:hAnsi="宋体" w:eastAsia="宋体"/>
              <w:sz w:val="30"/>
              <w:szCs w:val="30"/>
              <w:highlight w:val="none"/>
            </w:rPr>
            <w:fldChar w:fldCharType="end"/>
          </w:r>
          <w:r>
            <w:rPr>
              <w:rFonts w:hint="eastAsia" w:ascii="宋体" w:hAnsi="宋体" w:eastAsia="宋体"/>
              <w:sz w:val="30"/>
              <w:szCs w:val="30"/>
              <w:highlight w:val="none"/>
            </w:rPr>
            <w:fldChar w:fldCharType="end"/>
          </w:r>
        </w:p>
        <w:p w14:paraId="4D4E7A51">
          <w:pPr>
            <w:pStyle w:val="20"/>
            <w:tabs>
              <w:tab w:val="right" w:leader="dot" w:pos="8685"/>
            </w:tabs>
            <w:spacing w:line="480" w:lineRule="auto"/>
            <w:ind w:left="28" w:right="62" w:hanging="11"/>
            <w:rPr>
              <w:rFonts w:hint="eastAsia" w:ascii="宋体" w:hAnsi="宋体" w:eastAsia="宋体" w:cstheme="minorBidi"/>
              <w:color w:val="auto"/>
              <w:sz w:val="30"/>
              <w:szCs w:val="30"/>
              <w:highlight w:val="none"/>
              <w14:ligatures w14:val="standardContextual"/>
            </w:rPr>
          </w:pPr>
          <w:r>
            <w:rPr>
              <w:highlight w:val="none"/>
            </w:rPr>
            <w:fldChar w:fldCharType="begin"/>
          </w:r>
          <w:r>
            <w:rPr>
              <w:highlight w:val="none"/>
            </w:rPr>
            <w:instrText xml:space="preserve"> HYPERLINK \l "_Toc195390875" </w:instrText>
          </w:r>
          <w:r>
            <w:rPr>
              <w:highlight w:val="none"/>
            </w:rPr>
            <w:fldChar w:fldCharType="separate"/>
          </w:r>
          <w:r>
            <w:rPr>
              <w:rStyle w:val="35"/>
              <w:rFonts w:hint="eastAsia" w:ascii="宋体" w:hAnsi="宋体" w:eastAsia="宋体" w:cs="宋体"/>
              <w:bCs/>
              <w:sz w:val="30"/>
              <w:szCs w:val="30"/>
              <w:highlight w:val="none"/>
            </w:rPr>
            <w:t>第四章 合同条款及格式</w:t>
          </w:r>
          <w:r>
            <w:rPr>
              <w:rFonts w:hint="eastAsia" w:ascii="宋体" w:hAnsi="宋体" w:eastAsia="宋体"/>
              <w:sz w:val="30"/>
              <w:szCs w:val="30"/>
              <w:highlight w:val="none"/>
            </w:rPr>
            <w:tab/>
          </w:r>
          <w:r>
            <w:rPr>
              <w:rFonts w:hint="eastAsia" w:ascii="宋体" w:hAnsi="宋体" w:eastAsia="宋体"/>
              <w:sz w:val="30"/>
              <w:szCs w:val="30"/>
              <w:highlight w:val="none"/>
            </w:rPr>
            <w:fldChar w:fldCharType="begin"/>
          </w:r>
          <w:r>
            <w:rPr>
              <w:rFonts w:hint="eastAsia" w:ascii="宋体" w:hAnsi="宋体" w:eastAsia="宋体"/>
              <w:sz w:val="30"/>
              <w:szCs w:val="30"/>
              <w:highlight w:val="none"/>
            </w:rPr>
            <w:instrText xml:space="preserve"> </w:instrText>
          </w:r>
          <w:r>
            <w:rPr>
              <w:rFonts w:ascii="宋体" w:hAnsi="宋体" w:eastAsia="宋体"/>
              <w:sz w:val="30"/>
              <w:szCs w:val="30"/>
              <w:highlight w:val="none"/>
            </w:rPr>
            <w:instrText xml:space="preserve">PAGEREF _Toc195390875 \h</w:instrText>
          </w:r>
          <w:r>
            <w:rPr>
              <w:rFonts w:hint="eastAsia" w:ascii="宋体" w:hAnsi="宋体" w:eastAsia="宋体"/>
              <w:sz w:val="30"/>
              <w:szCs w:val="30"/>
              <w:highlight w:val="none"/>
            </w:rPr>
            <w:instrText xml:space="preserve"> </w:instrText>
          </w:r>
          <w:r>
            <w:rPr>
              <w:rFonts w:hint="eastAsia" w:ascii="宋体" w:hAnsi="宋体" w:eastAsia="宋体"/>
              <w:sz w:val="30"/>
              <w:szCs w:val="30"/>
              <w:highlight w:val="none"/>
            </w:rPr>
            <w:fldChar w:fldCharType="separate"/>
          </w:r>
          <w:r>
            <w:rPr>
              <w:rFonts w:ascii="宋体" w:hAnsi="宋体" w:eastAsia="宋体"/>
              <w:sz w:val="30"/>
              <w:szCs w:val="30"/>
              <w:highlight w:val="none"/>
            </w:rPr>
            <w:t>36</w:t>
          </w:r>
          <w:r>
            <w:rPr>
              <w:rFonts w:hint="eastAsia" w:ascii="宋体" w:hAnsi="宋体" w:eastAsia="宋体"/>
              <w:sz w:val="30"/>
              <w:szCs w:val="30"/>
              <w:highlight w:val="none"/>
            </w:rPr>
            <w:fldChar w:fldCharType="end"/>
          </w:r>
          <w:r>
            <w:rPr>
              <w:rFonts w:hint="eastAsia" w:ascii="宋体" w:hAnsi="宋体" w:eastAsia="宋体"/>
              <w:sz w:val="30"/>
              <w:szCs w:val="30"/>
              <w:highlight w:val="none"/>
            </w:rPr>
            <w:fldChar w:fldCharType="end"/>
          </w:r>
        </w:p>
        <w:p w14:paraId="56B751E3">
          <w:pPr>
            <w:pStyle w:val="20"/>
            <w:tabs>
              <w:tab w:val="right" w:leader="dot" w:pos="8685"/>
            </w:tabs>
            <w:spacing w:line="480" w:lineRule="auto"/>
            <w:ind w:left="28" w:right="62" w:hanging="11"/>
            <w:rPr>
              <w:rFonts w:hint="eastAsia" w:ascii="宋体" w:hAnsi="宋体" w:eastAsia="宋体" w:cstheme="minorBidi"/>
              <w:color w:val="auto"/>
              <w:sz w:val="30"/>
              <w:szCs w:val="30"/>
              <w:highlight w:val="none"/>
              <w14:ligatures w14:val="standardContextual"/>
            </w:rPr>
          </w:pPr>
          <w:r>
            <w:rPr>
              <w:highlight w:val="none"/>
            </w:rPr>
            <w:fldChar w:fldCharType="begin"/>
          </w:r>
          <w:r>
            <w:rPr>
              <w:highlight w:val="none"/>
            </w:rPr>
            <w:instrText xml:space="preserve"> HYPERLINK \l "_Toc195390919" </w:instrText>
          </w:r>
          <w:r>
            <w:rPr>
              <w:highlight w:val="none"/>
            </w:rPr>
            <w:fldChar w:fldCharType="separate"/>
          </w:r>
          <w:r>
            <w:rPr>
              <w:rStyle w:val="35"/>
              <w:rFonts w:hint="eastAsia" w:ascii="宋体" w:hAnsi="宋体" w:eastAsia="宋体" w:cs="宋体"/>
              <w:bCs/>
              <w:sz w:val="30"/>
              <w:szCs w:val="30"/>
              <w:highlight w:val="none"/>
            </w:rPr>
            <w:t>第五章 供货要求</w:t>
          </w:r>
          <w:r>
            <w:rPr>
              <w:rFonts w:hint="eastAsia" w:ascii="宋体" w:hAnsi="宋体" w:eastAsia="宋体"/>
              <w:sz w:val="30"/>
              <w:szCs w:val="30"/>
              <w:highlight w:val="none"/>
            </w:rPr>
            <w:tab/>
          </w:r>
          <w:r>
            <w:rPr>
              <w:rFonts w:hint="eastAsia" w:ascii="宋体" w:hAnsi="宋体" w:eastAsia="宋体"/>
              <w:sz w:val="30"/>
              <w:szCs w:val="30"/>
              <w:highlight w:val="none"/>
            </w:rPr>
            <w:fldChar w:fldCharType="begin"/>
          </w:r>
          <w:r>
            <w:rPr>
              <w:rFonts w:hint="eastAsia" w:ascii="宋体" w:hAnsi="宋体" w:eastAsia="宋体"/>
              <w:sz w:val="30"/>
              <w:szCs w:val="30"/>
              <w:highlight w:val="none"/>
            </w:rPr>
            <w:instrText xml:space="preserve"> </w:instrText>
          </w:r>
          <w:r>
            <w:rPr>
              <w:rFonts w:ascii="宋体" w:hAnsi="宋体" w:eastAsia="宋体"/>
              <w:sz w:val="30"/>
              <w:szCs w:val="30"/>
              <w:highlight w:val="none"/>
            </w:rPr>
            <w:instrText xml:space="preserve">PAGEREF _Toc195390919 \h</w:instrText>
          </w:r>
          <w:r>
            <w:rPr>
              <w:rFonts w:hint="eastAsia" w:ascii="宋体" w:hAnsi="宋体" w:eastAsia="宋体"/>
              <w:sz w:val="30"/>
              <w:szCs w:val="30"/>
              <w:highlight w:val="none"/>
            </w:rPr>
            <w:instrText xml:space="preserve"> </w:instrText>
          </w:r>
          <w:r>
            <w:rPr>
              <w:rFonts w:hint="eastAsia" w:ascii="宋体" w:hAnsi="宋体" w:eastAsia="宋体"/>
              <w:sz w:val="30"/>
              <w:szCs w:val="30"/>
              <w:highlight w:val="none"/>
            </w:rPr>
            <w:fldChar w:fldCharType="separate"/>
          </w:r>
          <w:r>
            <w:rPr>
              <w:rFonts w:ascii="宋体" w:hAnsi="宋体" w:eastAsia="宋体"/>
              <w:sz w:val="30"/>
              <w:szCs w:val="30"/>
              <w:highlight w:val="none"/>
            </w:rPr>
            <w:t>49</w:t>
          </w:r>
          <w:r>
            <w:rPr>
              <w:rFonts w:hint="eastAsia" w:ascii="宋体" w:hAnsi="宋体" w:eastAsia="宋体"/>
              <w:sz w:val="30"/>
              <w:szCs w:val="30"/>
              <w:highlight w:val="none"/>
            </w:rPr>
            <w:fldChar w:fldCharType="end"/>
          </w:r>
          <w:r>
            <w:rPr>
              <w:rFonts w:hint="eastAsia" w:ascii="宋体" w:hAnsi="宋体" w:eastAsia="宋体"/>
              <w:sz w:val="30"/>
              <w:szCs w:val="30"/>
              <w:highlight w:val="none"/>
            </w:rPr>
            <w:fldChar w:fldCharType="end"/>
          </w:r>
        </w:p>
        <w:p w14:paraId="51CD50D9">
          <w:pPr>
            <w:pStyle w:val="20"/>
            <w:tabs>
              <w:tab w:val="right" w:leader="dot" w:pos="8685"/>
            </w:tabs>
            <w:spacing w:line="480" w:lineRule="auto"/>
            <w:ind w:left="28" w:right="62" w:hanging="11"/>
            <w:rPr>
              <w:rFonts w:hint="eastAsia" w:ascii="宋体" w:hAnsi="宋体" w:eastAsia="宋体" w:cstheme="minorBidi"/>
              <w:color w:val="auto"/>
              <w:sz w:val="30"/>
              <w:szCs w:val="30"/>
              <w:highlight w:val="none"/>
              <w14:ligatures w14:val="standardContextual"/>
            </w:rPr>
          </w:pPr>
          <w:r>
            <w:rPr>
              <w:highlight w:val="none"/>
            </w:rPr>
            <w:fldChar w:fldCharType="begin"/>
          </w:r>
          <w:r>
            <w:rPr>
              <w:highlight w:val="none"/>
            </w:rPr>
            <w:instrText xml:space="preserve"> HYPERLINK \l "_Toc195390920" </w:instrText>
          </w:r>
          <w:r>
            <w:rPr>
              <w:highlight w:val="none"/>
            </w:rPr>
            <w:fldChar w:fldCharType="separate"/>
          </w:r>
          <w:r>
            <w:rPr>
              <w:rStyle w:val="35"/>
              <w:rFonts w:hint="eastAsia" w:ascii="宋体" w:hAnsi="宋体" w:eastAsia="宋体" w:cs="宋体"/>
              <w:bCs/>
              <w:sz w:val="30"/>
              <w:szCs w:val="30"/>
              <w:highlight w:val="none"/>
            </w:rPr>
            <w:t>第六章 投标文件格式</w:t>
          </w:r>
          <w:r>
            <w:rPr>
              <w:rFonts w:hint="eastAsia" w:ascii="宋体" w:hAnsi="宋体" w:eastAsia="宋体"/>
              <w:sz w:val="30"/>
              <w:szCs w:val="30"/>
              <w:highlight w:val="none"/>
            </w:rPr>
            <w:tab/>
          </w:r>
          <w:r>
            <w:rPr>
              <w:rFonts w:hint="eastAsia" w:ascii="宋体" w:hAnsi="宋体" w:eastAsia="宋体"/>
              <w:sz w:val="30"/>
              <w:szCs w:val="30"/>
              <w:highlight w:val="none"/>
            </w:rPr>
            <w:fldChar w:fldCharType="begin"/>
          </w:r>
          <w:r>
            <w:rPr>
              <w:rFonts w:hint="eastAsia" w:ascii="宋体" w:hAnsi="宋体" w:eastAsia="宋体"/>
              <w:sz w:val="30"/>
              <w:szCs w:val="30"/>
              <w:highlight w:val="none"/>
            </w:rPr>
            <w:instrText xml:space="preserve"> </w:instrText>
          </w:r>
          <w:r>
            <w:rPr>
              <w:rFonts w:ascii="宋体" w:hAnsi="宋体" w:eastAsia="宋体"/>
              <w:sz w:val="30"/>
              <w:szCs w:val="30"/>
              <w:highlight w:val="none"/>
            </w:rPr>
            <w:instrText xml:space="preserve">PAGEREF _Toc195390920 \h</w:instrText>
          </w:r>
          <w:r>
            <w:rPr>
              <w:rFonts w:hint="eastAsia" w:ascii="宋体" w:hAnsi="宋体" w:eastAsia="宋体"/>
              <w:sz w:val="30"/>
              <w:szCs w:val="30"/>
              <w:highlight w:val="none"/>
            </w:rPr>
            <w:instrText xml:space="preserve"> </w:instrText>
          </w:r>
          <w:r>
            <w:rPr>
              <w:rFonts w:hint="eastAsia" w:ascii="宋体" w:hAnsi="宋体" w:eastAsia="宋体"/>
              <w:sz w:val="30"/>
              <w:szCs w:val="30"/>
              <w:highlight w:val="none"/>
            </w:rPr>
            <w:fldChar w:fldCharType="separate"/>
          </w:r>
          <w:r>
            <w:rPr>
              <w:rFonts w:ascii="宋体" w:hAnsi="宋体" w:eastAsia="宋体"/>
              <w:sz w:val="30"/>
              <w:szCs w:val="30"/>
              <w:highlight w:val="none"/>
            </w:rPr>
            <w:t>54</w:t>
          </w:r>
          <w:r>
            <w:rPr>
              <w:rFonts w:hint="eastAsia" w:ascii="宋体" w:hAnsi="宋体" w:eastAsia="宋体"/>
              <w:sz w:val="30"/>
              <w:szCs w:val="30"/>
              <w:highlight w:val="none"/>
            </w:rPr>
            <w:fldChar w:fldCharType="end"/>
          </w:r>
          <w:r>
            <w:rPr>
              <w:rFonts w:hint="eastAsia" w:ascii="宋体" w:hAnsi="宋体" w:eastAsia="宋体"/>
              <w:sz w:val="30"/>
              <w:szCs w:val="30"/>
              <w:highlight w:val="none"/>
            </w:rPr>
            <w:fldChar w:fldCharType="end"/>
          </w:r>
        </w:p>
        <w:p w14:paraId="4CA37770">
          <w:pPr>
            <w:rPr>
              <w:rFonts w:hint="eastAsia" w:asciiTheme="minorEastAsia" w:hAnsiTheme="minorEastAsia" w:eastAsiaTheme="minorEastAsia"/>
              <w:b/>
              <w:color w:val="auto"/>
              <w:highlight w:val="none"/>
            </w:rPr>
          </w:pPr>
          <w:r>
            <w:rPr>
              <w:rFonts w:ascii="宋体" w:hAnsi="宋体" w:eastAsia="宋体"/>
              <w:bCs/>
              <w:color w:val="auto"/>
              <w:highlight w:val="none"/>
            </w:rPr>
            <w:fldChar w:fldCharType="end"/>
          </w:r>
        </w:p>
      </w:sdtContent>
    </w:sdt>
    <w:p w14:paraId="3629DF07">
      <w:pPr>
        <w:rPr>
          <w:rFonts w:hint="eastAsia" w:asciiTheme="minorEastAsia" w:hAnsiTheme="minorEastAsia" w:eastAsiaTheme="minorEastAsia"/>
          <w:b/>
          <w:color w:val="auto"/>
          <w:highlight w:val="none"/>
        </w:rPr>
        <w:sectPr>
          <w:footerReference r:id="rId5" w:type="default"/>
          <w:pgSz w:w="12240" w:h="15840"/>
          <w:pgMar w:top="1475" w:right="1745" w:bottom="1491" w:left="1800" w:header="720" w:footer="720" w:gutter="0"/>
          <w:pgNumType w:start="1"/>
          <w:cols w:space="720" w:num="1"/>
        </w:sectPr>
      </w:pPr>
    </w:p>
    <w:p w14:paraId="7F5DD320">
      <w:pPr>
        <w:pStyle w:val="2"/>
        <w:spacing w:after="224"/>
        <w:ind w:left="3653" w:right="0"/>
        <w:jc w:val="left"/>
        <w:rPr>
          <w:rFonts w:hint="eastAsia"/>
          <w:b/>
          <w:color w:val="auto"/>
          <w:highlight w:val="none"/>
        </w:rPr>
      </w:pPr>
      <w:bookmarkStart w:id="0" w:name="_Toc195390807"/>
      <w:r>
        <w:rPr>
          <w:rFonts w:ascii="宋体" w:hAnsi="宋体" w:eastAsia="宋体" w:cs="宋体"/>
          <w:b/>
          <w:color w:val="auto"/>
          <w:sz w:val="44"/>
          <w:highlight w:val="none"/>
        </w:rPr>
        <w:t>第一卷</w:t>
      </w:r>
      <w:bookmarkEnd w:id="0"/>
      <w:r>
        <w:rPr>
          <w:b/>
          <w:color w:val="auto"/>
          <w:highlight w:val="none"/>
        </w:rPr>
        <w:br w:type="page"/>
      </w:r>
    </w:p>
    <w:p w14:paraId="4D796CAF">
      <w:pPr>
        <w:pStyle w:val="2"/>
        <w:spacing w:after="224"/>
        <w:ind w:left="2782" w:right="0" w:firstLine="0"/>
        <w:jc w:val="left"/>
        <w:rPr>
          <w:rFonts w:hint="eastAsia" w:ascii="宋体" w:hAnsi="宋体" w:eastAsia="宋体" w:cs="宋体"/>
          <w:bCs/>
          <w:color w:val="auto"/>
          <w:sz w:val="44"/>
          <w:highlight w:val="none"/>
        </w:rPr>
      </w:pPr>
      <w:bookmarkStart w:id="1" w:name="_Toc57365203"/>
      <w:bookmarkStart w:id="2" w:name="_Toc195390808"/>
      <w:r>
        <w:rPr>
          <w:rFonts w:hint="eastAsia" w:ascii="宋体" w:hAnsi="宋体" w:eastAsia="宋体" w:cs="宋体"/>
          <w:bCs/>
          <w:color w:val="auto"/>
          <w:sz w:val="44"/>
          <w:highlight w:val="none"/>
        </w:rPr>
        <w:t xml:space="preserve">第一章 </w:t>
      </w:r>
      <w:r>
        <w:rPr>
          <w:rFonts w:ascii="宋体" w:hAnsi="宋体" w:eastAsia="宋体" w:cs="宋体"/>
          <w:bCs/>
          <w:color w:val="auto"/>
          <w:sz w:val="44"/>
          <w:highlight w:val="none"/>
        </w:rPr>
        <w:t>招标公告</w:t>
      </w:r>
      <w:bookmarkEnd w:id="1"/>
      <w:bookmarkEnd w:id="2"/>
    </w:p>
    <w:p w14:paraId="464B4B5E">
      <w:pPr>
        <w:shd w:val="clear" w:color="auto" w:fill="FFFFFF"/>
        <w:spacing w:after="150"/>
        <w:textAlignment w:val="top"/>
        <w:rPr>
          <w:rFonts w:hint="eastAsia" w:ascii="仿宋" w:hAnsi="仿宋" w:eastAsia="仿宋" w:cs="Arial"/>
          <w:b/>
          <w:color w:val="auto"/>
          <w:kern w:val="0"/>
          <w:szCs w:val="21"/>
          <w:highlight w:val="none"/>
        </w:rPr>
      </w:pPr>
      <w:bookmarkStart w:id="3" w:name="OLE_LINK3"/>
      <w:r>
        <w:rPr>
          <w:rFonts w:ascii="仿宋" w:hAnsi="仿宋" w:eastAsia="仿宋" w:cs="Arial"/>
          <w:b/>
          <w:color w:val="auto"/>
          <w:kern w:val="0"/>
          <w:sz w:val="29"/>
          <w:szCs w:val="29"/>
          <w:highlight w:val="none"/>
        </w:rPr>
        <w:t>1.</w:t>
      </w:r>
      <w:bookmarkStart w:id="4" w:name="OLE_LINK6"/>
      <w:r>
        <w:rPr>
          <w:rFonts w:hint="eastAsia" w:ascii="宋体" w:hAnsi="宋体" w:eastAsia="宋体" w:cs="宋体"/>
          <w:b/>
          <w:color w:val="auto"/>
          <w:kern w:val="0"/>
          <w:sz w:val="29"/>
          <w:szCs w:val="29"/>
          <w:highlight w:val="none"/>
        </w:rPr>
        <w:t> </w:t>
      </w:r>
      <w:r>
        <w:rPr>
          <w:rFonts w:ascii="仿宋" w:hAnsi="仿宋" w:eastAsia="仿宋" w:cs="Arial"/>
          <w:b/>
          <w:color w:val="auto"/>
          <w:kern w:val="0"/>
          <w:sz w:val="29"/>
          <w:szCs w:val="29"/>
          <w:highlight w:val="none"/>
        </w:rPr>
        <w:t>招标条件</w:t>
      </w:r>
    </w:p>
    <w:p w14:paraId="51972E2A">
      <w:pPr>
        <w:spacing w:after="0" w:line="360" w:lineRule="auto"/>
        <w:ind w:left="110" w:leftChars="50" w:firstLine="360" w:firstLineChars="150"/>
        <w:jc w:val="both"/>
        <w:rPr>
          <w:rFonts w:hint="eastAsia" w:cs="黑体" w:asciiTheme="minorEastAsia" w:hAnsiTheme="minorEastAsia" w:eastAsiaTheme="minorEastAsia"/>
          <w:bCs/>
          <w:color w:val="auto"/>
          <w:sz w:val="24"/>
          <w:szCs w:val="24"/>
          <w:highlight w:val="none"/>
        </w:rPr>
      </w:pPr>
      <w:r>
        <w:rPr>
          <w:rFonts w:hint="eastAsia" w:cs="黑体" w:asciiTheme="minorEastAsia" w:hAnsiTheme="minorEastAsia" w:eastAsiaTheme="minorEastAsia"/>
          <w:bCs/>
          <w:color w:val="auto"/>
          <w:sz w:val="24"/>
          <w:szCs w:val="24"/>
          <w:highlight w:val="none"/>
        </w:rPr>
        <w:t>本招标项目</w:t>
      </w:r>
      <w:r>
        <w:rPr>
          <w:rFonts w:hint="eastAsia" w:cs="黑体" w:asciiTheme="minorEastAsia" w:hAnsiTheme="minorEastAsia" w:eastAsiaTheme="minorEastAsia"/>
          <w:bCs/>
          <w:color w:val="auto"/>
          <w:sz w:val="24"/>
          <w:szCs w:val="24"/>
          <w:highlight w:val="none"/>
          <w:u w:val="single"/>
        </w:rPr>
        <w:t xml:space="preserve"> </w:t>
      </w:r>
      <w:r>
        <w:rPr>
          <w:rFonts w:cs="黑体" w:asciiTheme="minorEastAsia" w:hAnsiTheme="minorEastAsia" w:eastAsiaTheme="minorEastAsia"/>
          <w:bCs/>
          <w:color w:val="auto"/>
          <w:sz w:val="24"/>
          <w:szCs w:val="24"/>
          <w:highlight w:val="none"/>
          <w:u w:val="single"/>
        </w:rPr>
        <w:t>BGA</w:t>
      </w:r>
      <w:r>
        <w:rPr>
          <w:rFonts w:hint="eastAsia" w:cs="黑体" w:asciiTheme="minorEastAsia" w:hAnsiTheme="minorEastAsia" w:eastAsiaTheme="minorEastAsia"/>
          <w:bCs/>
          <w:color w:val="auto"/>
          <w:sz w:val="24"/>
          <w:szCs w:val="24"/>
          <w:highlight w:val="none"/>
          <w:u w:val="single"/>
        </w:rPr>
        <w:t xml:space="preserve">返修系统 </w:t>
      </w:r>
      <w:r>
        <w:rPr>
          <w:rFonts w:hint="eastAsia" w:cs="黑体" w:asciiTheme="minorEastAsia" w:hAnsiTheme="minorEastAsia" w:eastAsiaTheme="minorEastAsia"/>
          <w:bCs/>
          <w:color w:val="auto"/>
          <w:sz w:val="24"/>
          <w:szCs w:val="24"/>
          <w:highlight w:val="none"/>
        </w:rPr>
        <w:t>招标人为</w:t>
      </w:r>
      <w:r>
        <w:rPr>
          <w:rFonts w:hint="eastAsia" w:cs="黑体" w:asciiTheme="minorEastAsia" w:hAnsiTheme="minorEastAsia" w:eastAsiaTheme="minorEastAsia"/>
          <w:bCs/>
          <w:color w:val="auto"/>
          <w:sz w:val="24"/>
          <w:szCs w:val="24"/>
          <w:highlight w:val="none"/>
          <w:u w:val="single"/>
        </w:rPr>
        <w:t xml:space="preserve"> 四川九洲空管科技有限责任公司 </w:t>
      </w:r>
      <w:r>
        <w:rPr>
          <w:rFonts w:hint="eastAsia" w:cs="黑体" w:asciiTheme="minorEastAsia" w:hAnsiTheme="minorEastAsia" w:eastAsiaTheme="minorEastAsia"/>
          <w:bCs/>
          <w:color w:val="auto"/>
          <w:sz w:val="24"/>
          <w:szCs w:val="24"/>
          <w:highlight w:val="none"/>
        </w:rPr>
        <w:t>，招标项目资金已落实</w:t>
      </w:r>
      <w:r>
        <w:rPr>
          <w:rFonts w:cs="黑体" w:asciiTheme="minorEastAsia" w:hAnsiTheme="minorEastAsia" w:eastAsiaTheme="minorEastAsia"/>
          <w:bCs/>
          <w:color w:val="auto"/>
          <w:sz w:val="24"/>
          <w:szCs w:val="24"/>
          <w:highlight w:val="none"/>
        </w:rPr>
        <w:t>。该项目已具备招标</w:t>
      </w:r>
      <w:r>
        <w:rPr>
          <w:rFonts w:hint="eastAsia" w:cs="黑体" w:asciiTheme="minorEastAsia" w:hAnsiTheme="minorEastAsia" w:eastAsiaTheme="minorEastAsia"/>
          <w:bCs/>
          <w:color w:val="auto"/>
          <w:sz w:val="24"/>
          <w:szCs w:val="24"/>
          <w:highlight w:val="none"/>
        </w:rPr>
        <w:t>条件，现对</w:t>
      </w:r>
      <w:r>
        <w:rPr>
          <w:rFonts w:hint="eastAsia" w:cs="黑体" w:asciiTheme="minorEastAsia" w:hAnsiTheme="minorEastAsia" w:eastAsiaTheme="minorEastAsia"/>
          <w:bCs/>
          <w:color w:val="auto"/>
          <w:sz w:val="24"/>
          <w:szCs w:val="24"/>
          <w:highlight w:val="none"/>
          <w:u w:val="single"/>
        </w:rPr>
        <w:t xml:space="preserve">  </w:t>
      </w:r>
      <w:r>
        <w:rPr>
          <w:rFonts w:cs="黑体" w:asciiTheme="minorEastAsia" w:hAnsiTheme="minorEastAsia" w:eastAsiaTheme="minorEastAsia"/>
          <w:bCs/>
          <w:color w:val="auto"/>
          <w:sz w:val="24"/>
          <w:szCs w:val="24"/>
          <w:highlight w:val="none"/>
          <w:u w:val="single"/>
        </w:rPr>
        <w:t>BGA</w:t>
      </w:r>
      <w:r>
        <w:rPr>
          <w:rFonts w:hint="eastAsia" w:cs="黑体" w:asciiTheme="minorEastAsia" w:hAnsiTheme="minorEastAsia" w:eastAsiaTheme="minorEastAsia"/>
          <w:bCs/>
          <w:color w:val="auto"/>
          <w:sz w:val="24"/>
          <w:szCs w:val="24"/>
          <w:highlight w:val="none"/>
          <w:u w:val="single"/>
        </w:rPr>
        <w:t xml:space="preserve">返修系统 </w:t>
      </w:r>
      <w:r>
        <w:rPr>
          <w:rFonts w:hint="eastAsia" w:cs="黑体" w:asciiTheme="minorEastAsia" w:hAnsiTheme="minorEastAsia" w:eastAsiaTheme="minorEastAsia"/>
          <w:bCs/>
          <w:color w:val="auto"/>
          <w:sz w:val="24"/>
          <w:szCs w:val="24"/>
          <w:highlight w:val="none"/>
        </w:rPr>
        <w:t>项目进行国内公开招标。</w:t>
      </w:r>
    </w:p>
    <w:p w14:paraId="2FD2D302">
      <w:pPr>
        <w:shd w:val="clear" w:color="auto" w:fill="FFFFFF"/>
        <w:spacing w:after="150"/>
        <w:jc w:val="both"/>
        <w:textAlignment w:val="top"/>
        <w:rPr>
          <w:rFonts w:hint="eastAsia" w:ascii="仿宋" w:hAnsi="仿宋" w:eastAsia="仿宋" w:cs="Arial"/>
          <w:b/>
          <w:color w:val="auto"/>
          <w:kern w:val="0"/>
          <w:szCs w:val="21"/>
          <w:highlight w:val="none"/>
        </w:rPr>
      </w:pPr>
      <w:r>
        <w:rPr>
          <w:rFonts w:ascii="仿宋" w:hAnsi="仿宋" w:eastAsia="仿宋" w:cs="Arial"/>
          <w:b/>
          <w:color w:val="auto"/>
          <w:kern w:val="0"/>
          <w:sz w:val="29"/>
          <w:szCs w:val="29"/>
          <w:highlight w:val="none"/>
        </w:rPr>
        <w:t>2.</w:t>
      </w:r>
      <w:r>
        <w:rPr>
          <w:rFonts w:hint="eastAsia" w:ascii="宋体" w:hAnsi="宋体" w:eastAsia="宋体" w:cs="宋体"/>
          <w:b/>
          <w:color w:val="auto"/>
          <w:kern w:val="0"/>
          <w:sz w:val="29"/>
          <w:szCs w:val="29"/>
          <w:highlight w:val="none"/>
        </w:rPr>
        <w:t> </w:t>
      </w:r>
      <w:r>
        <w:rPr>
          <w:rFonts w:ascii="仿宋" w:hAnsi="仿宋" w:eastAsia="仿宋" w:cs="Arial"/>
          <w:b/>
          <w:color w:val="auto"/>
          <w:kern w:val="0"/>
          <w:sz w:val="29"/>
          <w:szCs w:val="29"/>
          <w:highlight w:val="none"/>
        </w:rPr>
        <w:t>项目概况与招标范围</w:t>
      </w:r>
    </w:p>
    <w:p w14:paraId="7512634D">
      <w:pPr>
        <w:shd w:val="clear" w:color="auto" w:fill="FFFFFF"/>
        <w:spacing w:after="150"/>
        <w:ind w:firstLine="480" w:firstLineChars="200"/>
        <w:jc w:val="both"/>
        <w:textAlignment w:val="top"/>
        <w:rPr>
          <w:rFonts w:hint="eastAsia" w:cs="黑体" w:asciiTheme="minorEastAsia" w:hAnsiTheme="minorEastAsia" w:eastAsiaTheme="minorEastAsia"/>
          <w:bCs/>
          <w:color w:val="auto"/>
          <w:sz w:val="24"/>
          <w:szCs w:val="24"/>
          <w:highlight w:val="none"/>
          <w:lang w:eastAsia="zh-CN"/>
        </w:rPr>
      </w:pPr>
      <w:r>
        <w:rPr>
          <w:rFonts w:hint="eastAsia" w:cs="黑体" w:asciiTheme="minorEastAsia" w:hAnsiTheme="minorEastAsia" w:eastAsiaTheme="minorEastAsia"/>
          <w:bCs/>
          <w:color w:val="auto"/>
          <w:sz w:val="24"/>
          <w:szCs w:val="24"/>
          <w:highlight w:val="none"/>
        </w:rPr>
        <w:t>招标编号：</w:t>
      </w:r>
      <w:r>
        <w:rPr>
          <w:rFonts w:hint="eastAsia" w:cs="黑体" w:asciiTheme="minorEastAsia" w:hAnsiTheme="minorEastAsia" w:eastAsiaTheme="minorEastAsia"/>
          <w:bCs/>
          <w:color w:val="auto"/>
          <w:sz w:val="24"/>
          <w:szCs w:val="24"/>
          <w:highlight w:val="none"/>
          <w:lang w:eastAsia="zh-CN"/>
        </w:rPr>
        <w:t>5492-2662H12SC001/01</w:t>
      </w:r>
    </w:p>
    <w:p w14:paraId="7D165C4F">
      <w:pPr>
        <w:shd w:val="clear" w:color="auto" w:fill="FFFFFF"/>
        <w:spacing w:after="150"/>
        <w:ind w:firstLine="480" w:firstLineChars="200"/>
        <w:jc w:val="both"/>
        <w:textAlignment w:val="top"/>
        <w:rPr>
          <w:rFonts w:hint="eastAsia" w:cs="黑体" w:asciiTheme="minorEastAsia" w:hAnsiTheme="minorEastAsia" w:eastAsiaTheme="minorEastAsia"/>
          <w:bCs/>
          <w:color w:val="auto"/>
          <w:sz w:val="24"/>
          <w:szCs w:val="24"/>
          <w:highlight w:val="none"/>
        </w:rPr>
      </w:pPr>
      <w:r>
        <w:rPr>
          <w:rFonts w:hint="eastAsia" w:cs="黑体" w:asciiTheme="minorEastAsia" w:hAnsiTheme="minorEastAsia" w:eastAsiaTheme="minorEastAsia"/>
          <w:bCs/>
          <w:color w:val="auto"/>
          <w:sz w:val="24"/>
          <w:szCs w:val="24"/>
          <w:highlight w:val="none"/>
        </w:rPr>
        <w:t>项目名称：</w:t>
      </w:r>
      <w:r>
        <w:rPr>
          <w:rFonts w:cs="黑体" w:asciiTheme="minorEastAsia" w:hAnsiTheme="minorEastAsia" w:eastAsiaTheme="minorEastAsia"/>
          <w:bCs/>
          <w:color w:val="auto"/>
          <w:sz w:val="24"/>
          <w:szCs w:val="24"/>
          <w:highlight w:val="none"/>
          <w:u w:val="single"/>
        </w:rPr>
        <w:t>BGA</w:t>
      </w:r>
      <w:r>
        <w:rPr>
          <w:rFonts w:hint="eastAsia" w:cs="黑体" w:asciiTheme="minorEastAsia" w:hAnsiTheme="minorEastAsia" w:eastAsiaTheme="minorEastAsia"/>
          <w:bCs/>
          <w:color w:val="auto"/>
          <w:sz w:val="24"/>
          <w:szCs w:val="24"/>
          <w:highlight w:val="none"/>
          <w:u w:val="single"/>
        </w:rPr>
        <w:t>返修系统</w:t>
      </w:r>
    </w:p>
    <w:p w14:paraId="5DE03530">
      <w:pPr>
        <w:shd w:val="clear" w:color="auto" w:fill="FFFFFF"/>
        <w:spacing w:after="150"/>
        <w:ind w:firstLine="480" w:firstLineChars="200"/>
        <w:jc w:val="both"/>
        <w:textAlignment w:val="top"/>
        <w:rPr>
          <w:rFonts w:hint="eastAsia" w:cs="黑体" w:asciiTheme="minorEastAsia" w:hAnsiTheme="minorEastAsia" w:eastAsiaTheme="minorEastAsia"/>
          <w:bCs/>
          <w:color w:val="auto"/>
          <w:sz w:val="24"/>
          <w:szCs w:val="24"/>
          <w:highlight w:val="none"/>
        </w:rPr>
      </w:pPr>
      <w:r>
        <w:rPr>
          <w:rFonts w:hint="eastAsia" w:cs="黑体" w:asciiTheme="minorEastAsia" w:hAnsiTheme="minorEastAsia" w:eastAsiaTheme="minorEastAsia"/>
          <w:bCs/>
          <w:color w:val="auto"/>
          <w:sz w:val="24"/>
          <w:szCs w:val="24"/>
          <w:highlight w:val="none"/>
        </w:rPr>
        <w:t>项目概况与招标范围：</w:t>
      </w:r>
      <w:r>
        <w:rPr>
          <w:rFonts w:cs="黑体" w:asciiTheme="minorEastAsia" w:hAnsiTheme="minorEastAsia" w:eastAsiaTheme="minorEastAsia"/>
          <w:bCs/>
          <w:color w:val="auto"/>
          <w:sz w:val="24"/>
          <w:szCs w:val="24"/>
          <w:highlight w:val="none"/>
        </w:rPr>
        <w:t>BGA</w:t>
      </w:r>
      <w:r>
        <w:rPr>
          <w:rFonts w:hint="eastAsia" w:cs="黑体" w:asciiTheme="minorEastAsia" w:hAnsiTheme="minorEastAsia" w:eastAsiaTheme="minorEastAsia"/>
          <w:bCs/>
          <w:color w:val="auto"/>
          <w:sz w:val="24"/>
          <w:szCs w:val="24"/>
          <w:highlight w:val="none"/>
        </w:rPr>
        <w:t>返修系统1套</w:t>
      </w:r>
    </w:p>
    <w:p w14:paraId="7D656141">
      <w:pPr>
        <w:shd w:val="clear" w:color="auto" w:fill="FFFFFF"/>
        <w:spacing w:after="150"/>
        <w:jc w:val="both"/>
        <w:textAlignment w:val="top"/>
        <w:rPr>
          <w:rFonts w:hint="eastAsia" w:ascii="仿宋" w:hAnsi="仿宋" w:eastAsia="仿宋" w:cs="Arial"/>
          <w:b/>
          <w:color w:val="auto"/>
          <w:kern w:val="0"/>
          <w:szCs w:val="21"/>
          <w:highlight w:val="none"/>
        </w:rPr>
      </w:pPr>
      <w:r>
        <w:rPr>
          <w:rFonts w:ascii="仿宋" w:hAnsi="仿宋" w:eastAsia="仿宋" w:cs="Arial"/>
          <w:b/>
          <w:color w:val="auto"/>
          <w:kern w:val="0"/>
          <w:sz w:val="29"/>
          <w:szCs w:val="29"/>
          <w:highlight w:val="none"/>
        </w:rPr>
        <w:t>3.</w:t>
      </w:r>
      <w:r>
        <w:rPr>
          <w:rFonts w:hint="eastAsia" w:ascii="宋体" w:hAnsi="宋体" w:eastAsia="宋体" w:cs="宋体"/>
          <w:b/>
          <w:color w:val="auto"/>
          <w:kern w:val="0"/>
          <w:sz w:val="29"/>
          <w:szCs w:val="29"/>
          <w:highlight w:val="none"/>
        </w:rPr>
        <w:t> </w:t>
      </w:r>
      <w:bookmarkStart w:id="5" w:name="_Hlk209945247"/>
      <w:r>
        <w:rPr>
          <w:rFonts w:hint="eastAsia" w:ascii="仿宋" w:hAnsi="仿宋" w:eastAsia="仿宋" w:cs="Arial"/>
          <w:b/>
          <w:color w:val="auto"/>
          <w:kern w:val="0"/>
          <w:sz w:val="29"/>
          <w:szCs w:val="29"/>
          <w:highlight w:val="none"/>
        </w:rPr>
        <w:t>投标人</w:t>
      </w:r>
      <w:r>
        <w:rPr>
          <w:rFonts w:ascii="仿宋" w:hAnsi="仿宋" w:eastAsia="仿宋" w:cs="Arial"/>
          <w:b/>
          <w:color w:val="auto"/>
          <w:kern w:val="0"/>
          <w:sz w:val="29"/>
          <w:szCs w:val="29"/>
          <w:highlight w:val="none"/>
        </w:rPr>
        <w:t>资格要求</w:t>
      </w:r>
      <w:bookmarkEnd w:id="5"/>
    </w:p>
    <w:p w14:paraId="3550ED41">
      <w:pPr>
        <w:shd w:val="clear" w:color="auto" w:fill="FFFFFF"/>
        <w:spacing w:after="0" w:line="400" w:lineRule="exact"/>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cs="黑体" w:asciiTheme="minorEastAsia" w:hAnsiTheme="minorEastAsia" w:eastAsiaTheme="minorEastAsia"/>
          <w:bCs/>
          <w:color w:val="auto"/>
          <w:sz w:val="24"/>
          <w:szCs w:val="24"/>
          <w:highlight w:val="none"/>
        </w:rPr>
        <w:t>3.1</w:t>
      </w:r>
      <w:r>
        <w:rPr>
          <w:rFonts w:hint="eastAsia" w:cs="黑体" w:asciiTheme="minorEastAsia" w:hAnsiTheme="minorEastAsia" w:eastAsiaTheme="minorEastAsia"/>
          <w:bCs/>
          <w:color w:val="auto"/>
          <w:sz w:val="24"/>
          <w:szCs w:val="24"/>
          <w:highlight w:val="none"/>
        </w:rPr>
        <w:t> </w:t>
      </w:r>
      <w:bookmarkStart w:id="6" w:name="OLE_LINK1"/>
      <w:bookmarkStart w:id="7" w:name="_Hlk194439641"/>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投标人资格要求：</w:t>
      </w:r>
    </w:p>
    <w:p w14:paraId="7CAAAD27">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（1）具有独立承担民事责任的能力，且在中国大陆（不含港澳台）注册并合法运营，提供营业执照复印件。</w:t>
      </w:r>
    </w:p>
    <w:p w14:paraId="3AC1A981">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（2</w:t>
      </w:r>
      <w:r>
        <w:rPr>
          <w:rFonts w:cs="黑体" w:asciiTheme="minorEastAsia" w:hAnsiTheme="minorEastAsia" w:eastAsiaTheme="minorEastAsia"/>
          <w:bCs/>
          <w:color w:val="000000" w:themeColor="text1"/>
          <w:sz w:val="24"/>
          <w:szCs w:val="24"/>
          <w:highlight w:val="none"/>
          <w14:textFill>
            <w14:solidFill>
              <w14:schemeClr w14:val="tx1"/>
            </w14:solidFill>
          </w14:textFill>
        </w:rPr>
        <w:t>）</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具有履行合同所必需的设备和专业技术能力</w:t>
      </w:r>
      <w:r>
        <w:rPr>
          <w:rFonts w:cs="黑体" w:asciiTheme="minorEastAsia" w:hAnsiTheme="minorEastAsia" w:eastAsiaTheme="minorEastAsia"/>
          <w:bCs/>
          <w:color w:val="000000" w:themeColor="text1"/>
          <w:sz w:val="24"/>
          <w:szCs w:val="24"/>
          <w:highlight w:val="none"/>
          <w14:textFill>
            <w14:solidFill>
              <w14:schemeClr w14:val="tx1"/>
            </w14:solidFill>
          </w14:textFill>
        </w:rPr>
        <w:t>（</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提供承诺书</w:t>
      </w:r>
      <w:r>
        <w:rPr>
          <w:rFonts w:cs="黑体" w:asciiTheme="minorEastAsia" w:hAnsiTheme="minorEastAsia" w:eastAsiaTheme="minorEastAsia"/>
          <w:bCs/>
          <w:color w:val="000000" w:themeColor="text1"/>
          <w:sz w:val="24"/>
          <w:szCs w:val="24"/>
          <w:highlight w:val="none"/>
          <w14:textFill>
            <w14:solidFill>
              <w14:schemeClr w14:val="tx1"/>
            </w14:solidFill>
          </w14:textFill>
        </w:rPr>
        <w:t>）</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w:t>
      </w:r>
    </w:p>
    <w:p w14:paraId="329088EA">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（3）</w:t>
      </w:r>
      <w:r>
        <w:rPr>
          <w:rFonts w:cs="黑体" w:asciiTheme="minorEastAsia" w:hAnsiTheme="minorEastAsia" w:eastAsiaTheme="minorEastAsia"/>
          <w:bCs/>
          <w:color w:val="000000" w:themeColor="text1"/>
          <w:sz w:val="24"/>
          <w:szCs w:val="24"/>
          <w:highlight w:val="none"/>
          <w14:textFill>
            <w14:solidFill>
              <w14:schemeClr w14:val="tx1"/>
            </w14:solidFill>
          </w14:textFill>
        </w:rPr>
        <w:t>如代理商投标，必须取得设备制造商授权</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w:t>
      </w:r>
      <w:r>
        <w:rPr>
          <w:rFonts w:hint="eastAsia" w:ascii="宋体" w:hAnsi="宋体" w:cstheme="minorEastAsia"/>
          <w:sz w:val="24"/>
          <w:highlight w:val="none"/>
        </w:rPr>
        <w:t>须提供原件复核或原件装订在文件中</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w:t>
      </w:r>
      <w:r>
        <w:rPr>
          <w:rFonts w:cs="黑体" w:asciiTheme="minorEastAsia" w:hAnsiTheme="minorEastAsia" w:eastAsiaTheme="minorEastAsia"/>
          <w:bCs/>
          <w:color w:val="000000" w:themeColor="text1"/>
          <w:sz w:val="24"/>
          <w:szCs w:val="24"/>
          <w:highlight w:val="none"/>
          <w14:textFill>
            <w14:solidFill>
              <w14:schemeClr w14:val="tx1"/>
            </w14:solidFill>
          </w14:textFill>
        </w:rPr>
        <w:t>。</w:t>
      </w:r>
    </w:p>
    <w:p w14:paraId="6DE144AF">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（4）产品制造商或集成商具有完善的质量管理体系，并提供有效的质量认证证书。投标人应提供制造商</w:t>
      </w:r>
      <w:r>
        <w:rPr>
          <w:rFonts w:cs="黑体" w:asciiTheme="minorEastAsia" w:hAnsiTheme="minorEastAsia" w:eastAsiaTheme="minorEastAsia"/>
          <w:bCs/>
          <w:color w:val="000000" w:themeColor="text1"/>
          <w:sz w:val="24"/>
          <w:szCs w:val="24"/>
          <w:highlight w:val="none"/>
          <w14:textFill>
            <w14:solidFill>
              <w14:schemeClr w14:val="tx1"/>
            </w14:solidFill>
          </w14:textFill>
        </w:rPr>
        <w:t>GB/T19001-2016/ISO9001:2015</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质量管理体系证书，国外公司提供相应资质。</w:t>
      </w:r>
    </w:p>
    <w:p w14:paraId="7614D8F2">
      <w:pPr>
        <w:shd w:val="clear" w:color="auto" w:fill="FFFFFF"/>
        <w:spacing w:after="150"/>
        <w:ind w:firstLine="480" w:firstLineChars="200"/>
        <w:jc w:val="both"/>
        <w:textAlignment w:val="top"/>
        <w:rPr>
          <w:rFonts w:ascii="Times New Roman" w:hAnsi="Times New Roman" w:eastAsia="宋体" w:cs="Times New Roman"/>
          <w:color w:val="000000" w:themeColor="text1"/>
          <w:kern w:val="0"/>
          <w:sz w:val="21"/>
          <w:szCs w:val="21"/>
          <w:highlight w:val="none"/>
          <w14:textFill>
            <w14:solidFill>
              <w14:schemeClr w14:val="tx1"/>
            </w14:solidFill>
          </w14:textFill>
        </w:rPr>
      </w:pPr>
      <w:r>
        <w:rPr>
          <w:rFonts w:cs="黑体" w:asciiTheme="minorEastAsia" w:hAnsiTheme="minorEastAsia" w:eastAsiaTheme="minorEastAsia"/>
          <w:bCs/>
          <w:color w:val="000000" w:themeColor="text1"/>
          <w:sz w:val="24"/>
          <w:szCs w:val="24"/>
          <w:highlight w:val="none"/>
          <w14:textFill>
            <w14:solidFill>
              <w14:schemeClr w14:val="tx1"/>
            </w14:solidFill>
          </w14:textFill>
        </w:rPr>
        <w:t>3.</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2投标人财务要求：</w:t>
      </w:r>
    </w:p>
    <w:p w14:paraId="18D3A0FF">
      <w:pPr>
        <w:shd w:val="clear" w:color="auto" w:fill="FFFFFF"/>
        <w:spacing w:after="150"/>
        <w:ind w:firstLine="480" w:firstLineChars="200"/>
        <w:jc w:val="both"/>
        <w:textAlignment w:val="top"/>
        <w:rPr>
          <w:rFonts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（1）具有良好的商业信誉和健全的财务会计制度。</w:t>
      </w:r>
    </w:p>
    <w:p w14:paraId="09D40B77">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投标人须提供近2022年度-2024年度经会计师事务所或审计机构审计的财务报表、提供复印件并盖鲜章（包括财务报告正文、资产负债表、现金流量表、利润表和会计附注）。</w:t>
      </w:r>
    </w:p>
    <w:p w14:paraId="26C889E2">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投标人如为事业单位，需提供事业单位证书，及2022年度-2024年度的财务报表。</w:t>
      </w:r>
    </w:p>
    <w:p w14:paraId="765E58AC">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投标人成立时间不足3年的，提供成立以来的财务状况表（包括资产负债表、现金流量表、利润表）。</w:t>
      </w:r>
    </w:p>
    <w:p w14:paraId="1C7CB9D2">
      <w:pPr>
        <w:shd w:val="clear" w:color="auto" w:fill="FFFFFF"/>
        <w:spacing w:after="150"/>
        <w:ind w:firstLine="480" w:firstLineChars="200"/>
        <w:jc w:val="both"/>
        <w:textAlignment w:val="top"/>
        <w:rPr>
          <w:rFonts w:ascii="Times New Roman" w:hAnsi="Times New Roman" w:eastAsia="宋体" w:cs="Times New Roman"/>
          <w:color w:val="000000" w:themeColor="text1"/>
          <w:kern w:val="0"/>
          <w:sz w:val="21"/>
          <w:szCs w:val="21"/>
          <w:highlight w:val="none"/>
          <w14:textFill>
            <w14:solidFill>
              <w14:schemeClr w14:val="tx1"/>
            </w14:solidFill>
          </w14:textFill>
        </w:rPr>
      </w:pPr>
      <w:r>
        <w:rPr>
          <w:rFonts w:cs="黑体" w:asciiTheme="minorEastAsia" w:hAnsiTheme="minorEastAsia" w:eastAsiaTheme="minorEastAsia"/>
          <w:bCs/>
          <w:color w:val="000000" w:themeColor="text1"/>
          <w:sz w:val="24"/>
          <w:szCs w:val="24"/>
          <w:highlight w:val="none"/>
          <w14:textFill>
            <w14:solidFill>
              <w14:schemeClr w14:val="tx1"/>
            </w14:solidFill>
          </w14:textFill>
        </w:rPr>
        <w:t>3.</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3业绩要求：</w:t>
      </w:r>
    </w:p>
    <w:p w14:paraId="77F1602A">
      <w:pPr>
        <w:shd w:val="clear" w:color="auto" w:fill="FFFFFF"/>
        <w:spacing w:after="150"/>
        <w:ind w:firstLine="480" w:firstLineChars="200"/>
        <w:jc w:val="both"/>
        <w:textAlignment w:val="top"/>
        <w:rPr>
          <w:rFonts w:hint="eastAsia" w:ascii="宋体" w:hAnsi="宋体" w:cs="Times New Roman" w:eastAsiaTheme="minorEastAsia"/>
          <w:sz w:val="24"/>
          <w:szCs w:val="24"/>
          <w:highlight w:val="none"/>
        </w:rPr>
      </w:pPr>
      <w:r>
        <w:rPr>
          <w:rFonts w:hint="eastAsia" w:ascii="宋体" w:hAnsi="宋体" w:eastAsia="宋体" w:cs="Times New Roman"/>
          <w:sz w:val="24"/>
          <w:szCs w:val="24"/>
          <w:highlight w:val="none"/>
        </w:rPr>
        <w:t>投标人应提供</w:t>
      </w:r>
      <w:r>
        <w:rPr>
          <w:rFonts w:ascii="宋体" w:hAnsi="宋体" w:eastAsia="宋体" w:cs="Times New Roman"/>
          <w:sz w:val="24"/>
          <w:szCs w:val="24"/>
          <w:highlight w:val="none"/>
        </w:rPr>
        <w:t>2022</w:t>
      </w:r>
      <w:r>
        <w:rPr>
          <w:rFonts w:hint="eastAsia" w:ascii="宋体" w:hAnsi="宋体" w:eastAsia="宋体" w:cs="Times New Roman"/>
          <w:sz w:val="24"/>
          <w:szCs w:val="24"/>
          <w:highlight w:val="none"/>
        </w:rPr>
        <w:t>年至今已签订合同的与本次招标同类的设备供货业绩不少于1个，并提供附带技术协议或技术要求的合同复印件，合同内容应能体现甲乙双方盖章页、合同签订时间、标的物名称、技术协议或技术要求等主要内容。未按上述要求提供的业绩证明均不予认可</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w:t>
      </w:r>
    </w:p>
    <w:p w14:paraId="020311EA">
      <w:pPr>
        <w:shd w:val="clear" w:color="auto" w:fill="FFFFFF"/>
        <w:spacing w:after="150"/>
        <w:ind w:firstLine="480" w:firstLineChars="200"/>
        <w:jc w:val="both"/>
        <w:textAlignment w:val="top"/>
        <w:rPr>
          <w:rFonts w:hint="eastAsia" w:ascii="宋体" w:hAnsi="宋体" w:eastAsia="宋体" w:cs="黑体"/>
          <w:bCs/>
          <w:color w:val="000000" w:themeColor="text1"/>
          <w:sz w:val="24"/>
          <w:szCs w:val="24"/>
          <w:highlight w:val="none"/>
          <w:shd w:val="clear" w:color="auto" w:fill="FFFFFF"/>
          <w14:textFill>
            <w14:solidFill>
              <w14:schemeClr w14:val="tx1"/>
            </w14:solidFill>
          </w14:textFill>
        </w:rPr>
      </w:pPr>
      <w:r>
        <w:rPr>
          <w:rFonts w:cs="黑体" w:asciiTheme="minorEastAsia" w:hAnsiTheme="minorEastAsia" w:eastAsiaTheme="minorEastAsia"/>
          <w:bCs/>
          <w:color w:val="000000" w:themeColor="text1"/>
          <w:sz w:val="24"/>
          <w:szCs w:val="24"/>
          <w:highlight w:val="none"/>
          <w14:textFill>
            <w14:solidFill>
              <w14:schemeClr w14:val="tx1"/>
            </w14:solidFill>
          </w14:textFill>
        </w:rPr>
        <w:t>3.</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4</w:t>
      </w:r>
      <w:r>
        <w:rPr>
          <w:rFonts w:hint="eastAsia" w:ascii="宋体" w:hAnsi="宋体" w:eastAsia="宋体" w:cs="黑体"/>
          <w:bCs/>
          <w:color w:val="000000" w:themeColor="text1"/>
          <w:sz w:val="24"/>
          <w:szCs w:val="24"/>
          <w:highlight w:val="none"/>
          <w:shd w:val="clear" w:color="auto" w:fill="FFFFFF"/>
          <w:lang w:bidi="ar"/>
          <w14:textFill>
            <w14:solidFill>
              <w14:schemeClr w14:val="tx1"/>
            </w14:solidFill>
          </w14:textFill>
        </w:rPr>
        <w:t>信誉要求：</w:t>
      </w:r>
    </w:p>
    <w:p w14:paraId="4AD2EBCA">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（1）投标人和法定代表人近三年无行贿犯罪记录，提供“中国裁判文书网”相关查询结果截图，其中包括投标人和法定代表人查询截图。公开信息未提供则以评标现场查询结果为准。</w:t>
      </w:r>
    </w:p>
    <w:p w14:paraId="18AC7D8D">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（2）投标人未列入“信用中国”（通过信用中国</w:t>
      </w:r>
      <w:r>
        <w:rPr>
          <w:rFonts w:cs="黑体" w:asciiTheme="minorEastAsia" w:hAnsiTheme="minorEastAsia" w:eastAsiaTheme="minorEastAsia"/>
          <w:bCs/>
          <w:color w:val="000000" w:themeColor="text1"/>
          <w:sz w:val="24"/>
          <w:szCs w:val="24"/>
          <w:highlight w:val="none"/>
          <w14:textFill>
            <w14:solidFill>
              <w14:schemeClr w14:val="tx1"/>
            </w14:solidFill>
          </w14:textFill>
        </w:rPr>
        <w:t>&gt;</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信息公示</w:t>
      </w:r>
      <w:r>
        <w:rPr>
          <w:rFonts w:cs="黑体" w:asciiTheme="minorEastAsia" w:hAnsiTheme="minorEastAsia" w:eastAsiaTheme="minorEastAsia"/>
          <w:bCs/>
          <w:color w:val="000000" w:themeColor="text1"/>
          <w:sz w:val="24"/>
          <w:szCs w:val="24"/>
          <w:highlight w:val="none"/>
          <w14:textFill>
            <w14:solidFill>
              <w14:schemeClr w14:val="tx1"/>
            </w14:solidFill>
          </w14:textFill>
        </w:rPr>
        <w:t>&gt;</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失信被执行人查询跳转至中国执行信息公开网，网址</w:t>
      </w:r>
      <w:r>
        <w:rPr>
          <w:rFonts w:cs="黑体" w:asciiTheme="minorEastAsia" w:hAnsiTheme="minorEastAsia" w:eastAsiaTheme="minorEastAsia"/>
          <w:bCs/>
          <w:color w:val="000000" w:themeColor="text1"/>
          <w:sz w:val="24"/>
          <w:szCs w:val="24"/>
          <w:highlight w:val="none"/>
          <w14:textFill>
            <w14:solidFill>
              <w14:schemeClr w14:val="tx1"/>
            </w14:solidFill>
          </w14:textFill>
        </w:rPr>
        <w:t>https://zxgk.court.gov.cn/shixin/</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）的“失信被执行人”，提供查询截图。公开信息未提供则以评标现场查询结果为准。</w:t>
      </w:r>
    </w:p>
    <w:p w14:paraId="2C595A8C">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（3）参加招标活动前三年内，在经营活动中没有重大违法记录（提供承诺书）。</w:t>
      </w:r>
    </w:p>
    <w:p w14:paraId="7AF37BE8">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cs="黑体" w:asciiTheme="minorEastAsia" w:hAnsiTheme="minorEastAsia" w:eastAsiaTheme="minorEastAsia"/>
          <w:bCs/>
          <w:color w:val="000000" w:themeColor="text1"/>
          <w:sz w:val="24"/>
          <w:szCs w:val="24"/>
          <w:highlight w:val="none"/>
          <w14:textFill>
            <w14:solidFill>
              <w14:schemeClr w14:val="tx1"/>
            </w14:solidFill>
          </w14:textFill>
        </w:rPr>
        <w:t>3.</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5本次招标不接受联合体投标。</w:t>
      </w:r>
    </w:p>
    <w:bookmarkEnd w:id="6"/>
    <w:p w14:paraId="69E56552">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cs="黑体" w:asciiTheme="minorEastAsia" w:hAnsiTheme="minorEastAsia" w:eastAsiaTheme="minorEastAsia"/>
          <w:bCs/>
          <w:color w:val="000000" w:themeColor="text1"/>
          <w:sz w:val="24"/>
          <w:szCs w:val="24"/>
          <w:highlight w:val="none"/>
          <w14:textFill>
            <w14:solidFill>
              <w14:schemeClr w14:val="tx1"/>
            </w14:solidFill>
          </w14:textFill>
        </w:rPr>
        <w:t>3.</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6其他要求：</w:t>
      </w:r>
    </w:p>
    <w:p w14:paraId="206CE650">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（1）法定代表人为中华人民共和国国籍，未拥有境外永久居留权（含港澳台）；</w:t>
      </w:r>
    </w:p>
    <w:p w14:paraId="0CCC57A5">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（2）投标人不得存在相关法律法规规定的不得存在的情形</w:t>
      </w:r>
      <w:r>
        <w:rPr>
          <w:rFonts w:cs="黑体" w:asciiTheme="minorEastAsia" w:hAnsiTheme="minorEastAsia" w:eastAsiaTheme="minorEastAsia"/>
          <w:bCs/>
          <w:color w:val="000000" w:themeColor="text1"/>
          <w:sz w:val="24"/>
          <w:szCs w:val="24"/>
          <w:highlight w:val="none"/>
          <w14:textFill>
            <w14:solidFill>
              <w14:schemeClr w14:val="tx1"/>
            </w14:solidFill>
          </w14:textFill>
        </w:rPr>
        <w:t>。</w:t>
      </w:r>
      <w:bookmarkEnd w:id="7"/>
    </w:p>
    <w:p w14:paraId="164AFA7C">
      <w:pPr>
        <w:shd w:val="clear" w:color="auto" w:fill="FFFFFF"/>
        <w:spacing w:after="150"/>
        <w:textAlignment w:val="top"/>
        <w:rPr>
          <w:rFonts w:hint="eastAsia" w:ascii="仿宋" w:hAnsi="仿宋" w:eastAsia="仿宋" w:cs="Arial"/>
          <w:b/>
          <w:color w:val="auto"/>
          <w:kern w:val="0"/>
          <w:szCs w:val="21"/>
          <w:highlight w:val="none"/>
        </w:rPr>
      </w:pPr>
      <w:r>
        <w:rPr>
          <w:rFonts w:ascii="仿宋" w:hAnsi="仿宋" w:eastAsia="仿宋" w:cs="Arial"/>
          <w:b/>
          <w:color w:val="auto"/>
          <w:kern w:val="0"/>
          <w:sz w:val="29"/>
          <w:szCs w:val="29"/>
          <w:highlight w:val="none"/>
        </w:rPr>
        <w:t>4.</w:t>
      </w:r>
      <w:r>
        <w:rPr>
          <w:rFonts w:hint="eastAsia" w:ascii="宋体" w:hAnsi="宋体" w:eastAsia="宋体" w:cs="宋体"/>
          <w:b/>
          <w:color w:val="auto"/>
          <w:kern w:val="0"/>
          <w:sz w:val="29"/>
          <w:szCs w:val="29"/>
          <w:highlight w:val="none"/>
        </w:rPr>
        <w:t> </w:t>
      </w:r>
      <w:r>
        <w:rPr>
          <w:rFonts w:ascii="仿宋" w:hAnsi="仿宋" w:eastAsia="仿宋" w:cs="Arial"/>
          <w:b/>
          <w:color w:val="auto"/>
          <w:kern w:val="0"/>
          <w:sz w:val="29"/>
          <w:szCs w:val="29"/>
          <w:highlight w:val="none"/>
        </w:rPr>
        <w:t>招标文件的获取</w:t>
      </w:r>
      <w:bookmarkStart w:id="153" w:name="_GoBack"/>
      <w:bookmarkEnd w:id="153"/>
    </w:p>
    <w:p w14:paraId="55781A99">
      <w:pPr>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highlight w:val="none"/>
        </w:rPr>
      </w:pPr>
      <w:r>
        <w:rPr>
          <w:rFonts w:cs="黑体" w:asciiTheme="minorEastAsia" w:hAnsiTheme="minorEastAsia" w:eastAsiaTheme="minorEastAsia"/>
          <w:bCs/>
          <w:color w:val="auto"/>
          <w:sz w:val="24"/>
          <w:szCs w:val="24"/>
          <w:highlight w:val="none"/>
        </w:rPr>
        <w:t>4.1</w:t>
      </w:r>
      <w:r>
        <w:rPr>
          <w:rFonts w:hint="eastAsia" w:cs="黑体" w:asciiTheme="minorEastAsia" w:hAnsiTheme="minorEastAsia" w:eastAsiaTheme="minorEastAsia"/>
          <w:bCs/>
          <w:color w:val="auto"/>
          <w:sz w:val="24"/>
          <w:szCs w:val="24"/>
          <w:highlight w:val="none"/>
        </w:rPr>
        <w:t>获取</w:t>
      </w:r>
      <w:r>
        <w:rPr>
          <w:rFonts w:cs="黑体" w:asciiTheme="minorEastAsia" w:hAnsiTheme="minorEastAsia" w:eastAsiaTheme="minorEastAsia"/>
          <w:bCs/>
          <w:color w:val="auto"/>
          <w:sz w:val="24"/>
          <w:szCs w:val="24"/>
          <w:highlight w:val="none"/>
        </w:rPr>
        <w:t>时间</w:t>
      </w:r>
      <w:r>
        <w:rPr>
          <w:rFonts w:hint="eastAsia" w:cs="黑体" w:asciiTheme="minorEastAsia" w:hAnsiTheme="minorEastAsia" w:eastAsiaTheme="minorEastAsia"/>
          <w:bCs/>
          <w:color w:val="auto"/>
          <w:sz w:val="24"/>
          <w:szCs w:val="24"/>
          <w:highlight w:val="none"/>
        </w:rPr>
        <w:t>：</w:t>
      </w:r>
      <w:r>
        <w:rPr>
          <w:rFonts w:cs="黑体" w:asciiTheme="minorEastAsia" w:hAnsiTheme="minorEastAsia" w:eastAsiaTheme="minorEastAsia"/>
          <w:bCs/>
          <w:color w:val="auto"/>
          <w:sz w:val="24"/>
          <w:szCs w:val="24"/>
          <w:highlight w:val="none"/>
        </w:rPr>
        <w:t>202</w:t>
      </w:r>
      <w:r>
        <w:rPr>
          <w:rFonts w:hint="eastAsia" w:cs="黑体" w:asciiTheme="minorEastAsia" w:hAnsiTheme="minorEastAsia" w:eastAsiaTheme="minorEastAsia"/>
          <w:bCs/>
          <w:color w:val="auto"/>
          <w:sz w:val="24"/>
          <w:szCs w:val="24"/>
          <w:highlight w:val="none"/>
          <w:lang w:val="en-US" w:eastAsia="zh-CN"/>
        </w:rPr>
        <w:t>6</w:t>
      </w:r>
      <w:r>
        <w:rPr>
          <w:rFonts w:cs="黑体" w:asciiTheme="minorEastAsia" w:hAnsiTheme="minorEastAsia" w:eastAsiaTheme="minorEastAsia"/>
          <w:bCs/>
          <w:color w:val="auto"/>
          <w:sz w:val="24"/>
          <w:szCs w:val="24"/>
          <w:highlight w:val="none"/>
        </w:rPr>
        <w:t>年</w:t>
      </w:r>
      <w:r>
        <w:rPr>
          <w:rFonts w:hint="eastAsia" w:cs="黑体" w:asciiTheme="minorEastAsia" w:hAnsiTheme="minorEastAsia" w:eastAsiaTheme="minorEastAsia"/>
          <w:bCs/>
          <w:color w:val="auto"/>
          <w:sz w:val="24"/>
          <w:szCs w:val="24"/>
          <w:highlight w:val="none"/>
          <w:lang w:val="en-US" w:eastAsia="zh-CN"/>
        </w:rPr>
        <w:t>1</w:t>
      </w:r>
      <w:r>
        <w:rPr>
          <w:rFonts w:hint="eastAsia" w:cs="黑体" w:asciiTheme="minorEastAsia" w:hAnsiTheme="minorEastAsia" w:eastAsiaTheme="minorEastAsia"/>
          <w:bCs/>
          <w:color w:val="auto"/>
          <w:sz w:val="24"/>
          <w:szCs w:val="24"/>
          <w:highlight w:val="none"/>
        </w:rPr>
        <w:t>月</w:t>
      </w:r>
      <w:r>
        <w:rPr>
          <w:rFonts w:hint="eastAsia" w:cs="黑体" w:asciiTheme="minorEastAsia" w:hAnsiTheme="minorEastAsia" w:eastAsiaTheme="minorEastAsia"/>
          <w:bCs/>
          <w:color w:val="auto"/>
          <w:sz w:val="24"/>
          <w:szCs w:val="24"/>
          <w:highlight w:val="none"/>
          <w:lang w:val="en-US" w:eastAsia="zh-CN"/>
        </w:rPr>
        <w:t>30</w:t>
      </w:r>
      <w:r>
        <w:rPr>
          <w:rFonts w:cs="黑体" w:asciiTheme="minorEastAsia" w:hAnsiTheme="minorEastAsia" w:eastAsiaTheme="minorEastAsia"/>
          <w:bCs/>
          <w:color w:val="auto"/>
          <w:sz w:val="24"/>
          <w:szCs w:val="24"/>
          <w:highlight w:val="none"/>
        </w:rPr>
        <w:t>日</w:t>
      </w:r>
      <w:r>
        <w:rPr>
          <w:rFonts w:hint="eastAsia" w:cs="黑体" w:asciiTheme="minorEastAsia" w:hAnsiTheme="minorEastAsia" w:eastAsiaTheme="minorEastAsia"/>
          <w:bCs/>
          <w:color w:val="auto"/>
          <w:sz w:val="24"/>
          <w:szCs w:val="24"/>
          <w:highlight w:val="none"/>
        </w:rPr>
        <w:t>0</w:t>
      </w:r>
      <w:r>
        <w:rPr>
          <w:rFonts w:cs="黑体" w:asciiTheme="minorEastAsia" w:hAnsiTheme="minorEastAsia" w:eastAsiaTheme="minorEastAsia"/>
          <w:bCs/>
          <w:color w:val="auto"/>
          <w:sz w:val="24"/>
          <w:szCs w:val="24"/>
          <w:highlight w:val="none"/>
        </w:rPr>
        <w:t>9</w:t>
      </w:r>
      <w:r>
        <w:rPr>
          <w:rFonts w:hint="eastAsia" w:cs="黑体" w:asciiTheme="minorEastAsia" w:hAnsiTheme="minorEastAsia" w:eastAsiaTheme="minorEastAsia"/>
          <w:bCs/>
          <w:color w:val="auto"/>
          <w:sz w:val="24"/>
          <w:szCs w:val="24"/>
          <w:highlight w:val="none"/>
        </w:rPr>
        <w:t>:0</w:t>
      </w:r>
      <w:r>
        <w:rPr>
          <w:rFonts w:cs="黑体" w:asciiTheme="minorEastAsia" w:hAnsiTheme="minorEastAsia" w:eastAsiaTheme="minorEastAsia"/>
          <w:bCs/>
          <w:color w:val="auto"/>
          <w:sz w:val="24"/>
          <w:szCs w:val="24"/>
          <w:highlight w:val="none"/>
        </w:rPr>
        <w:t>0至202</w:t>
      </w:r>
      <w:r>
        <w:rPr>
          <w:rFonts w:hint="eastAsia" w:cs="黑体" w:asciiTheme="minorEastAsia" w:hAnsiTheme="minorEastAsia" w:eastAsiaTheme="minorEastAsia"/>
          <w:bCs/>
          <w:color w:val="auto"/>
          <w:sz w:val="24"/>
          <w:szCs w:val="24"/>
          <w:highlight w:val="none"/>
          <w:lang w:val="en-US" w:eastAsia="zh-CN"/>
        </w:rPr>
        <w:t>6</w:t>
      </w:r>
      <w:r>
        <w:rPr>
          <w:rFonts w:cs="黑体" w:asciiTheme="minorEastAsia" w:hAnsiTheme="minorEastAsia" w:eastAsiaTheme="minorEastAsia"/>
          <w:bCs/>
          <w:color w:val="auto"/>
          <w:sz w:val="24"/>
          <w:szCs w:val="24"/>
          <w:highlight w:val="none"/>
        </w:rPr>
        <w:t>年</w:t>
      </w:r>
      <w:r>
        <w:rPr>
          <w:rFonts w:hint="eastAsia" w:cs="黑体" w:asciiTheme="minorEastAsia" w:hAnsiTheme="minorEastAsia" w:eastAsiaTheme="minorEastAsia"/>
          <w:bCs/>
          <w:color w:val="auto"/>
          <w:sz w:val="24"/>
          <w:szCs w:val="24"/>
          <w:highlight w:val="none"/>
          <w:lang w:val="en-US" w:eastAsia="zh-CN"/>
        </w:rPr>
        <w:t>2</w:t>
      </w:r>
      <w:r>
        <w:rPr>
          <w:rFonts w:hint="eastAsia" w:cs="黑体" w:asciiTheme="minorEastAsia" w:hAnsiTheme="minorEastAsia" w:eastAsiaTheme="minorEastAsia"/>
          <w:bCs/>
          <w:color w:val="auto"/>
          <w:sz w:val="24"/>
          <w:szCs w:val="24"/>
          <w:highlight w:val="none"/>
        </w:rPr>
        <w:t>月</w:t>
      </w:r>
      <w:r>
        <w:rPr>
          <w:rFonts w:hint="eastAsia" w:cs="黑体" w:asciiTheme="minorEastAsia" w:hAnsiTheme="minorEastAsia" w:eastAsiaTheme="minorEastAsia"/>
          <w:bCs/>
          <w:color w:val="auto"/>
          <w:sz w:val="24"/>
          <w:szCs w:val="24"/>
          <w:highlight w:val="none"/>
          <w:lang w:val="en-US" w:eastAsia="zh-CN"/>
        </w:rPr>
        <w:t>4</w:t>
      </w:r>
      <w:r>
        <w:rPr>
          <w:rFonts w:cs="黑体" w:asciiTheme="minorEastAsia" w:hAnsiTheme="minorEastAsia" w:eastAsiaTheme="minorEastAsia"/>
          <w:bCs/>
          <w:color w:val="auto"/>
          <w:sz w:val="24"/>
          <w:szCs w:val="24"/>
          <w:highlight w:val="none"/>
        </w:rPr>
        <w:t>日</w:t>
      </w:r>
      <w:r>
        <w:rPr>
          <w:rFonts w:hint="eastAsia" w:cs="黑体" w:asciiTheme="minorEastAsia" w:hAnsiTheme="minorEastAsia" w:eastAsiaTheme="minorEastAsia"/>
          <w:bCs/>
          <w:color w:val="auto"/>
          <w:sz w:val="24"/>
          <w:szCs w:val="24"/>
          <w:highlight w:val="none"/>
        </w:rPr>
        <w:t>1</w:t>
      </w:r>
      <w:r>
        <w:rPr>
          <w:rFonts w:cs="黑体" w:asciiTheme="minorEastAsia" w:hAnsiTheme="minorEastAsia" w:eastAsiaTheme="minorEastAsia"/>
          <w:bCs/>
          <w:color w:val="auto"/>
          <w:sz w:val="24"/>
          <w:szCs w:val="24"/>
          <w:highlight w:val="none"/>
        </w:rPr>
        <w:t>6</w:t>
      </w:r>
      <w:r>
        <w:rPr>
          <w:rFonts w:hint="eastAsia" w:cs="黑体" w:asciiTheme="minorEastAsia" w:hAnsiTheme="minorEastAsia" w:eastAsiaTheme="minorEastAsia"/>
          <w:bCs/>
          <w:color w:val="auto"/>
          <w:sz w:val="24"/>
          <w:szCs w:val="24"/>
          <w:highlight w:val="none"/>
        </w:rPr>
        <w:t>:30。</w:t>
      </w:r>
    </w:p>
    <w:p w14:paraId="7BA13838">
      <w:pPr>
        <w:adjustRightInd w:val="0"/>
        <w:snapToGrid w:val="0"/>
        <w:spacing w:after="0" w:line="360" w:lineRule="auto"/>
        <w:ind w:firstLine="480" w:firstLineChars="200"/>
        <w:jc w:val="both"/>
        <w:rPr>
          <w:rFonts w:hint="eastAsia" w:asciiTheme="majorEastAsia" w:hAnsiTheme="majorEastAsia" w:eastAsiaTheme="majorEastAsia"/>
          <w:sz w:val="24"/>
          <w:highlight w:val="none"/>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4</w:t>
      </w:r>
      <w:r>
        <w:rPr>
          <w:rFonts w:cs="黑体" w:asciiTheme="minorEastAsia" w:hAnsiTheme="minorEastAsia" w:eastAsiaTheme="minorEastAsia"/>
          <w:bCs/>
          <w:color w:val="000000" w:themeColor="text1"/>
          <w:sz w:val="24"/>
          <w:szCs w:val="24"/>
          <w:highlight w:val="none"/>
          <w14:textFill>
            <w14:solidFill>
              <w14:schemeClr w14:val="tx1"/>
            </w14:solidFill>
          </w14:textFill>
        </w:rPr>
        <w:t>.2</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获取方法：请登录中航咨询电子招投标平台（</w:t>
      </w:r>
      <w:r>
        <w:rPr>
          <w:rFonts w:cs="黑体" w:asciiTheme="minorEastAsia" w:hAnsiTheme="minorEastAsia" w:eastAsiaTheme="minorEastAsia"/>
          <w:bCs/>
          <w:color w:val="000000" w:themeColor="text1"/>
          <w:sz w:val="24"/>
          <w:szCs w:val="24"/>
          <w:highlight w:val="none"/>
          <w14:textFill>
            <w14:solidFill>
              <w14:schemeClr w14:val="tx1"/>
            </w14:solidFill>
          </w14:textFill>
        </w:rPr>
        <w:t>http://zb.avicc.cn:99/portal/index</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）进行免费注册，并通过网上支付方式支付平台使用费。支付成功后，可下载电子版招标文件。如遇网站平台操作问题，请拨打平台技术支持联系电话：</w:t>
      </w:r>
      <w:r>
        <w:rPr>
          <w:rFonts w:cs="黑体" w:asciiTheme="minorEastAsia" w:hAnsiTheme="minorEastAsia" w:eastAsiaTheme="minorEastAsia"/>
          <w:bCs/>
          <w:color w:val="000000" w:themeColor="text1"/>
          <w:sz w:val="24"/>
          <w:szCs w:val="24"/>
          <w:highlight w:val="none"/>
          <w14:textFill>
            <w14:solidFill>
              <w14:schemeClr w14:val="tx1"/>
            </w14:solidFill>
          </w14:textFill>
        </w:rPr>
        <w:t>13810841970</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。未在招标代理机构登记、支付平台使用费并下载招标文件的潜在投标人，不得参与本项目投标。</w:t>
      </w:r>
    </w:p>
    <w:p w14:paraId="72F6B7F9">
      <w:pPr>
        <w:shd w:val="clear" w:color="auto" w:fill="FFFFFF"/>
        <w:spacing w:after="150"/>
        <w:jc w:val="both"/>
        <w:textAlignment w:val="top"/>
        <w:rPr>
          <w:rFonts w:hint="eastAsia" w:ascii="仿宋" w:hAnsi="仿宋" w:eastAsia="仿宋" w:cs="Arial"/>
          <w:b/>
          <w:color w:val="auto"/>
          <w:kern w:val="0"/>
          <w:sz w:val="29"/>
          <w:szCs w:val="29"/>
          <w:highlight w:val="none"/>
        </w:rPr>
      </w:pPr>
      <w:bookmarkStart w:id="8" w:name="_bookmark6"/>
      <w:bookmarkEnd w:id="8"/>
      <w:bookmarkStart w:id="9" w:name="_Toc41504019"/>
      <w:bookmarkStart w:id="10" w:name="_Toc39734375"/>
      <w:bookmarkStart w:id="11" w:name="_Toc58934097"/>
      <w:bookmarkStart w:id="12" w:name="_Toc122984750"/>
      <w:bookmarkStart w:id="13" w:name="_Toc57365204"/>
      <w:r>
        <w:rPr>
          <w:rFonts w:hint="eastAsia" w:ascii="仿宋" w:hAnsi="仿宋" w:eastAsia="仿宋" w:cs="Arial"/>
          <w:b/>
          <w:color w:val="auto"/>
          <w:kern w:val="0"/>
          <w:sz w:val="29"/>
          <w:szCs w:val="29"/>
          <w:highlight w:val="none"/>
        </w:rPr>
        <w:t>5</w:t>
      </w:r>
      <w:r>
        <w:rPr>
          <w:rFonts w:ascii="仿宋" w:hAnsi="仿宋" w:eastAsia="仿宋" w:cs="Arial"/>
          <w:b/>
          <w:color w:val="auto"/>
          <w:kern w:val="0"/>
          <w:sz w:val="29"/>
          <w:szCs w:val="29"/>
          <w:highlight w:val="none"/>
        </w:rPr>
        <w:t xml:space="preserve">. </w:t>
      </w:r>
      <w:r>
        <w:rPr>
          <w:rFonts w:hint="eastAsia" w:ascii="仿宋" w:hAnsi="仿宋" w:eastAsia="仿宋" w:cs="Arial"/>
          <w:b/>
          <w:color w:val="auto"/>
          <w:kern w:val="0"/>
          <w:sz w:val="29"/>
          <w:szCs w:val="29"/>
          <w:highlight w:val="none"/>
        </w:rPr>
        <w:t>投标文件的递交</w:t>
      </w:r>
      <w:bookmarkEnd w:id="9"/>
      <w:bookmarkEnd w:id="10"/>
      <w:bookmarkEnd w:id="11"/>
      <w:bookmarkEnd w:id="12"/>
      <w:bookmarkEnd w:id="13"/>
    </w:p>
    <w:p w14:paraId="7DFCC091">
      <w:pPr>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highlight w:val="none"/>
        </w:rPr>
      </w:pPr>
      <w:r>
        <w:rPr>
          <w:rFonts w:cs="黑体" w:asciiTheme="minorEastAsia" w:hAnsiTheme="minorEastAsia" w:eastAsiaTheme="minorEastAsia"/>
          <w:bCs/>
          <w:color w:val="auto"/>
          <w:sz w:val="24"/>
          <w:szCs w:val="24"/>
          <w:highlight w:val="none"/>
        </w:rPr>
        <w:t>5.1递交截止时间：202</w:t>
      </w:r>
      <w:r>
        <w:rPr>
          <w:rFonts w:hint="eastAsia" w:cs="黑体" w:asciiTheme="minorEastAsia" w:hAnsiTheme="minorEastAsia" w:eastAsiaTheme="minorEastAsia"/>
          <w:bCs/>
          <w:color w:val="auto"/>
          <w:sz w:val="24"/>
          <w:szCs w:val="24"/>
          <w:highlight w:val="none"/>
          <w:lang w:val="en-US" w:eastAsia="zh-CN"/>
        </w:rPr>
        <w:t>6</w:t>
      </w:r>
      <w:r>
        <w:rPr>
          <w:rFonts w:hint="eastAsia" w:cs="黑体" w:asciiTheme="minorEastAsia" w:hAnsiTheme="minorEastAsia" w:eastAsiaTheme="minorEastAsia"/>
          <w:bCs/>
          <w:color w:val="auto"/>
          <w:sz w:val="24"/>
          <w:szCs w:val="24"/>
          <w:highlight w:val="none"/>
        </w:rPr>
        <w:t>年</w:t>
      </w:r>
      <w:r>
        <w:rPr>
          <w:rFonts w:hint="eastAsia" w:cs="黑体" w:asciiTheme="minorEastAsia" w:hAnsiTheme="minorEastAsia" w:eastAsiaTheme="minorEastAsia"/>
          <w:bCs/>
          <w:color w:val="auto"/>
          <w:sz w:val="24"/>
          <w:szCs w:val="24"/>
          <w:highlight w:val="none"/>
          <w:lang w:val="en-US" w:eastAsia="zh-CN"/>
        </w:rPr>
        <w:t>2</w:t>
      </w:r>
      <w:r>
        <w:rPr>
          <w:rFonts w:hint="eastAsia" w:cs="黑体" w:asciiTheme="minorEastAsia" w:hAnsiTheme="minorEastAsia" w:eastAsiaTheme="minorEastAsia"/>
          <w:bCs/>
          <w:color w:val="auto"/>
          <w:sz w:val="24"/>
          <w:szCs w:val="24"/>
          <w:highlight w:val="none"/>
        </w:rPr>
        <w:t>月</w:t>
      </w:r>
      <w:r>
        <w:rPr>
          <w:rFonts w:hint="eastAsia" w:cs="黑体" w:asciiTheme="minorEastAsia" w:hAnsiTheme="minorEastAsia" w:eastAsiaTheme="minorEastAsia"/>
          <w:bCs/>
          <w:color w:val="auto"/>
          <w:sz w:val="24"/>
          <w:szCs w:val="24"/>
          <w:highlight w:val="none"/>
          <w:lang w:val="en-US" w:eastAsia="zh-CN"/>
        </w:rPr>
        <w:t>9</w:t>
      </w:r>
      <w:r>
        <w:rPr>
          <w:rFonts w:hint="eastAsia" w:cs="黑体" w:asciiTheme="minorEastAsia" w:hAnsiTheme="minorEastAsia" w:eastAsiaTheme="minorEastAsia"/>
          <w:bCs/>
          <w:color w:val="auto"/>
          <w:sz w:val="24"/>
          <w:szCs w:val="24"/>
          <w:highlight w:val="none"/>
        </w:rPr>
        <w:t>日</w:t>
      </w:r>
      <w:r>
        <w:rPr>
          <w:rFonts w:cs="黑体" w:asciiTheme="minorEastAsia" w:hAnsiTheme="minorEastAsia" w:eastAsiaTheme="minorEastAsia"/>
          <w:bCs/>
          <w:color w:val="auto"/>
          <w:sz w:val="24"/>
          <w:szCs w:val="24"/>
          <w:highlight w:val="none"/>
        </w:rPr>
        <w:t>09</w:t>
      </w:r>
      <w:r>
        <w:rPr>
          <w:rFonts w:hint="eastAsia" w:cs="黑体" w:asciiTheme="minorEastAsia" w:hAnsiTheme="minorEastAsia" w:eastAsiaTheme="minorEastAsia"/>
          <w:bCs/>
          <w:color w:val="auto"/>
          <w:sz w:val="24"/>
          <w:szCs w:val="24"/>
          <w:highlight w:val="none"/>
        </w:rPr>
        <w:t>:0</w:t>
      </w:r>
      <w:r>
        <w:rPr>
          <w:rFonts w:cs="黑体" w:asciiTheme="minorEastAsia" w:hAnsiTheme="minorEastAsia" w:eastAsiaTheme="minorEastAsia"/>
          <w:bCs/>
          <w:color w:val="auto"/>
          <w:sz w:val="24"/>
          <w:szCs w:val="24"/>
          <w:highlight w:val="none"/>
        </w:rPr>
        <w:t>0</w:t>
      </w:r>
      <w:r>
        <w:rPr>
          <w:rFonts w:hint="eastAsia" w:cs="黑体" w:asciiTheme="minorEastAsia" w:hAnsiTheme="minorEastAsia" w:eastAsiaTheme="minorEastAsia"/>
          <w:bCs/>
          <w:color w:val="auto"/>
          <w:sz w:val="24"/>
          <w:szCs w:val="24"/>
          <w:highlight w:val="none"/>
        </w:rPr>
        <w:t>（北京时间）</w:t>
      </w:r>
    </w:p>
    <w:p w14:paraId="64747748">
      <w:pPr>
        <w:adjustRightInd w:val="0"/>
        <w:snapToGrid w:val="0"/>
        <w:spacing w:after="0" w:line="360" w:lineRule="auto"/>
        <w:ind w:firstLine="480" w:firstLineChars="200"/>
        <w:rPr>
          <w:rFonts w:hint="eastAsia" w:cs="黑体" w:asciiTheme="minorEastAsia" w:hAnsiTheme="minorEastAsia" w:eastAsiaTheme="minorEastAsia"/>
          <w:bCs/>
          <w:color w:val="auto"/>
          <w:sz w:val="24"/>
          <w:szCs w:val="24"/>
          <w:highlight w:val="none"/>
        </w:rPr>
      </w:pPr>
      <w:r>
        <w:rPr>
          <w:rFonts w:cs="黑体" w:asciiTheme="minorEastAsia" w:hAnsiTheme="minorEastAsia" w:eastAsiaTheme="minorEastAsia"/>
          <w:bCs/>
          <w:color w:val="auto"/>
          <w:sz w:val="24"/>
          <w:szCs w:val="24"/>
          <w:highlight w:val="none"/>
        </w:rPr>
        <w:t>5.2递交方式：</w:t>
      </w:r>
      <w:r>
        <w:rPr>
          <w:rFonts w:hint="eastAsia" w:cs="黑体" w:asciiTheme="minorEastAsia" w:hAnsiTheme="minorEastAsia" w:eastAsiaTheme="minorEastAsia"/>
          <w:bCs/>
          <w:color w:val="auto"/>
          <w:sz w:val="24"/>
          <w:szCs w:val="24"/>
          <w:highlight w:val="none"/>
        </w:rPr>
        <w:t>投标人应在投标截止时间前</w:t>
      </w:r>
      <w:r>
        <w:rPr>
          <w:rFonts w:cs="黑体" w:asciiTheme="minorEastAsia" w:hAnsiTheme="minorEastAsia" w:eastAsiaTheme="minorEastAsia"/>
          <w:bCs/>
          <w:color w:val="auto"/>
          <w:sz w:val="24"/>
          <w:szCs w:val="24"/>
          <w:highlight w:val="none"/>
        </w:rPr>
        <w:t>将密封好的纸质版投标文件递交至</w:t>
      </w:r>
      <w:r>
        <w:rPr>
          <w:rFonts w:hint="eastAsia" w:cs="黑体" w:asciiTheme="minorEastAsia" w:hAnsiTheme="minorEastAsia" w:eastAsiaTheme="minorEastAsia"/>
          <w:bCs/>
          <w:color w:val="auto"/>
          <w:sz w:val="24"/>
          <w:szCs w:val="24"/>
          <w:highlight w:val="none"/>
        </w:rPr>
        <w:t>：</w:t>
      </w:r>
      <w:r>
        <w:rPr>
          <w:rFonts w:hint="eastAsia" w:cs="黑体" w:asciiTheme="minorEastAsia" w:hAnsiTheme="minorEastAsia" w:eastAsiaTheme="minorEastAsia"/>
          <w:bCs/>
          <w:color w:val="auto"/>
          <w:sz w:val="24"/>
          <w:szCs w:val="24"/>
          <w:highlight w:val="none"/>
          <w:u w:val="single"/>
        </w:rPr>
        <w:t>四川省绵阳市绵阳科技城创新中心二期</w:t>
      </w:r>
      <w:r>
        <w:rPr>
          <w:rFonts w:cs="黑体" w:asciiTheme="minorEastAsia" w:hAnsiTheme="minorEastAsia" w:eastAsiaTheme="minorEastAsia"/>
          <w:bCs/>
          <w:color w:val="auto"/>
          <w:sz w:val="24"/>
          <w:szCs w:val="24"/>
          <w:highlight w:val="none"/>
          <w:u w:val="single"/>
        </w:rPr>
        <w:t>1</w:t>
      </w:r>
      <w:r>
        <w:rPr>
          <w:rFonts w:hint="eastAsia" w:cs="黑体" w:asciiTheme="minorEastAsia" w:hAnsiTheme="minorEastAsia" w:eastAsiaTheme="minorEastAsia"/>
          <w:bCs/>
          <w:color w:val="auto"/>
          <w:sz w:val="24"/>
          <w:szCs w:val="24"/>
          <w:highlight w:val="none"/>
          <w:u w:val="single"/>
        </w:rPr>
        <w:t>号楼会议室</w:t>
      </w:r>
    </w:p>
    <w:p w14:paraId="6310E1B1">
      <w:pPr>
        <w:shd w:val="clear" w:color="auto" w:fill="FFFFFF"/>
        <w:spacing w:after="150"/>
        <w:jc w:val="both"/>
        <w:textAlignment w:val="top"/>
        <w:rPr>
          <w:rFonts w:hint="eastAsia" w:ascii="仿宋" w:hAnsi="仿宋" w:eastAsia="仿宋" w:cs="Arial"/>
          <w:b/>
          <w:color w:val="auto"/>
          <w:kern w:val="0"/>
          <w:sz w:val="29"/>
          <w:szCs w:val="29"/>
          <w:highlight w:val="none"/>
        </w:rPr>
      </w:pPr>
      <w:bookmarkStart w:id="14" w:name="_Toc57365205"/>
      <w:bookmarkStart w:id="15" w:name="_Toc122984751"/>
      <w:bookmarkStart w:id="16" w:name="_Toc58934098"/>
      <w:r>
        <w:rPr>
          <w:rFonts w:hint="eastAsia" w:ascii="仿宋" w:hAnsi="仿宋" w:eastAsia="仿宋" w:cs="Arial"/>
          <w:b/>
          <w:color w:val="auto"/>
          <w:kern w:val="0"/>
          <w:sz w:val="29"/>
          <w:szCs w:val="29"/>
          <w:highlight w:val="none"/>
        </w:rPr>
        <w:t>6</w:t>
      </w:r>
      <w:r>
        <w:rPr>
          <w:rFonts w:ascii="仿宋" w:hAnsi="仿宋" w:eastAsia="仿宋" w:cs="Arial"/>
          <w:b/>
          <w:color w:val="auto"/>
          <w:kern w:val="0"/>
          <w:sz w:val="29"/>
          <w:szCs w:val="29"/>
          <w:highlight w:val="none"/>
        </w:rPr>
        <w:t>. 开标时间</w:t>
      </w:r>
      <w:bookmarkEnd w:id="14"/>
      <w:bookmarkEnd w:id="15"/>
      <w:bookmarkEnd w:id="16"/>
    </w:p>
    <w:p w14:paraId="19AF29A8">
      <w:pPr>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highlight w:val="none"/>
        </w:rPr>
      </w:pPr>
      <w:r>
        <w:rPr>
          <w:rFonts w:hint="eastAsia" w:cs="黑体" w:asciiTheme="minorEastAsia" w:hAnsiTheme="minorEastAsia" w:eastAsiaTheme="minorEastAsia"/>
          <w:bCs/>
          <w:color w:val="auto"/>
          <w:sz w:val="24"/>
          <w:szCs w:val="24"/>
          <w:highlight w:val="none"/>
        </w:rPr>
        <w:t>6.</w:t>
      </w:r>
      <w:r>
        <w:rPr>
          <w:rFonts w:cs="黑体" w:asciiTheme="minorEastAsia" w:hAnsiTheme="minorEastAsia" w:eastAsiaTheme="minorEastAsia"/>
          <w:bCs/>
          <w:color w:val="auto"/>
          <w:sz w:val="24"/>
          <w:szCs w:val="24"/>
          <w:highlight w:val="none"/>
        </w:rPr>
        <w:t>1开标时间：202</w:t>
      </w:r>
      <w:r>
        <w:rPr>
          <w:rFonts w:hint="eastAsia" w:cs="黑体" w:asciiTheme="minorEastAsia" w:hAnsiTheme="minorEastAsia" w:eastAsiaTheme="minorEastAsia"/>
          <w:bCs/>
          <w:color w:val="auto"/>
          <w:sz w:val="24"/>
          <w:szCs w:val="24"/>
          <w:highlight w:val="none"/>
          <w:lang w:val="en-US" w:eastAsia="zh-CN"/>
        </w:rPr>
        <w:t>6</w:t>
      </w:r>
      <w:r>
        <w:rPr>
          <w:rFonts w:hint="eastAsia" w:cs="黑体" w:asciiTheme="minorEastAsia" w:hAnsiTheme="minorEastAsia" w:eastAsiaTheme="minorEastAsia"/>
          <w:bCs/>
          <w:color w:val="auto"/>
          <w:sz w:val="24"/>
          <w:szCs w:val="24"/>
          <w:highlight w:val="none"/>
        </w:rPr>
        <w:t>年</w:t>
      </w:r>
      <w:r>
        <w:rPr>
          <w:rFonts w:hint="eastAsia" w:cs="黑体" w:asciiTheme="minorEastAsia" w:hAnsiTheme="minorEastAsia" w:eastAsiaTheme="minorEastAsia"/>
          <w:bCs/>
          <w:color w:val="auto"/>
          <w:sz w:val="24"/>
          <w:szCs w:val="24"/>
          <w:highlight w:val="none"/>
          <w:lang w:val="en-US" w:eastAsia="zh-CN"/>
        </w:rPr>
        <w:t>2</w:t>
      </w:r>
      <w:r>
        <w:rPr>
          <w:rFonts w:hint="eastAsia" w:cs="黑体" w:asciiTheme="minorEastAsia" w:hAnsiTheme="minorEastAsia" w:eastAsiaTheme="minorEastAsia"/>
          <w:bCs/>
          <w:color w:val="auto"/>
          <w:sz w:val="24"/>
          <w:szCs w:val="24"/>
          <w:highlight w:val="none"/>
        </w:rPr>
        <w:t>月</w:t>
      </w:r>
      <w:r>
        <w:rPr>
          <w:rFonts w:hint="eastAsia" w:cs="黑体" w:asciiTheme="minorEastAsia" w:hAnsiTheme="minorEastAsia" w:eastAsiaTheme="minorEastAsia"/>
          <w:bCs/>
          <w:color w:val="auto"/>
          <w:sz w:val="24"/>
          <w:szCs w:val="24"/>
          <w:highlight w:val="none"/>
          <w:lang w:val="en-US" w:eastAsia="zh-CN"/>
        </w:rPr>
        <w:t>9</w:t>
      </w:r>
      <w:r>
        <w:rPr>
          <w:rFonts w:hint="eastAsia" w:cs="黑体" w:asciiTheme="minorEastAsia" w:hAnsiTheme="minorEastAsia" w:eastAsiaTheme="minorEastAsia"/>
          <w:bCs/>
          <w:color w:val="auto"/>
          <w:sz w:val="24"/>
          <w:szCs w:val="24"/>
          <w:highlight w:val="none"/>
        </w:rPr>
        <w:t>日 09:0</w:t>
      </w:r>
      <w:r>
        <w:rPr>
          <w:rFonts w:cs="黑体" w:asciiTheme="minorEastAsia" w:hAnsiTheme="minorEastAsia" w:eastAsiaTheme="minorEastAsia"/>
          <w:bCs/>
          <w:color w:val="auto"/>
          <w:sz w:val="24"/>
          <w:szCs w:val="24"/>
          <w:highlight w:val="none"/>
        </w:rPr>
        <w:t>0</w:t>
      </w:r>
      <w:r>
        <w:rPr>
          <w:rFonts w:hint="eastAsia" w:cs="黑体" w:asciiTheme="minorEastAsia" w:hAnsiTheme="minorEastAsia" w:eastAsiaTheme="minorEastAsia"/>
          <w:bCs/>
          <w:color w:val="auto"/>
          <w:sz w:val="24"/>
          <w:szCs w:val="24"/>
          <w:highlight w:val="none"/>
        </w:rPr>
        <w:t>（北京时间）</w:t>
      </w:r>
    </w:p>
    <w:p w14:paraId="6FDDCA26">
      <w:pPr>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highlight w:val="none"/>
        </w:rPr>
      </w:pPr>
      <w:r>
        <w:rPr>
          <w:rFonts w:cs="黑体" w:asciiTheme="minorEastAsia" w:hAnsiTheme="minorEastAsia" w:eastAsiaTheme="minorEastAsia"/>
          <w:bCs/>
          <w:color w:val="auto"/>
          <w:sz w:val="24"/>
          <w:szCs w:val="24"/>
          <w:highlight w:val="none"/>
        </w:rPr>
        <w:t>6.2开标地点：</w:t>
      </w:r>
      <w:r>
        <w:rPr>
          <w:rFonts w:hint="eastAsia" w:cs="黑体" w:asciiTheme="minorEastAsia" w:hAnsiTheme="minorEastAsia" w:eastAsiaTheme="minorEastAsia"/>
          <w:bCs/>
          <w:color w:val="auto"/>
          <w:sz w:val="24"/>
          <w:szCs w:val="24"/>
          <w:highlight w:val="none"/>
          <w:u w:val="single"/>
        </w:rPr>
        <w:t>四川省绵阳市绵阳科技城创新中心二期</w:t>
      </w:r>
      <w:r>
        <w:rPr>
          <w:rFonts w:cs="黑体" w:asciiTheme="minorEastAsia" w:hAnsiTheme="minorEastAsia" w:eastAsiaTheme="minorEastAsia"/>
          <w:bCs/>
          <w:color w:val="auto"/>
          <w:sz w:val="24"/>
          <w:szCs w:val="24"/>
          <w:highlight w:val="none"/>
          <w:u w:val="single"/>
        </w:rPr>
        <w:t>1</w:t>
      </w:r>
      <w:r>
        <w:rPr>
          <w:rFonts w:hint="eastAsia" w:cs="黑体" w:asciiTheme="minorEastAsia" w:hAnsiTheme="minorEastAsia" w:eastAsiaTheme="minorEastAsia"/>
          <w:bCs/>
          <w:color w:val="auto"/>
          <w:sz w:val="24"/>
          <w:szCs w:val="24"/>
          <w:highlight w:val="none"/>
          <w:u w:val="single"/>
        </w:rPr>
        <w:t>号楼会议室</w:t>
      </w:r>
      <w:r>
        <w:rPr>
          <w:rFonts w:hint="eastAsia" w:cs="黑体" w:asciiTheme="minorEastAsia" w:hAnsiTheme="minorEastAsia" w:eastAsiaTheme="minorEastAsia"/>
          <w:bCs/>
          <w:color w:val="auto"/>
          <w:sz w:val="24"/>
          <w:szCs w:val="24"/>
          <w:highlight w:val="none"/>
        </w:rPr>
        <w:t>。</w:t>
      </w:r>
    </w:p>
    <w:p w14:paraId="2AA115E2">
      <w:pPr>
        <w:shd w:val="clear" w:color="auto" w:fill="FFFFFF"/>
        <w:spacing w:after="150"/>
        <w:jc w:val="both"/>
        <w:textAlignment w:val="top"/>
        <w:rPr>
          <w:rFonts w:hint="eastAsia" w:ascii="仿宋" w:hAnsi="仿宋" w:eastAsia="仿宋" w:cs="Arial"/>
          <w:b/>
          <w:color w:val="auto"/>
          <w:kern w:val="0"/>
          <w:sz w:val="29"/>
          <w:szCs w:val="29"/>
          <w:highlight w:val="none"/>
        </w:rPr>
      </w:pPr>
      <w:bookmarkStart w:id="17" w:name="_bookmark7"/>
      <w:bookmarkEnd w:id="17"/>
      <w:bookmarkStart w:id="18" w:name="_Toc39734376"/>
      <w:bookmarkStart w:id="19" w:name="_Toc41504020"/>
      <w:bookmarkStart w:id="20" w:name="_Toc58934099"/>
      <w:bookmarkStart w:id="21" w:name="_Toc122984752"/>
      <w:bookmarkStart w:id="22" w:name="_Toc57365206"/>
      <w:r>
        <w:rPr>
          <w:rFonts w:ascii="仿宋" w:hAnsi="仿宋" w:eastAsia="仿宋" w:cs="Arial"/>
          <w:b/>
          <w:color w:val="auto"/>
          <w:kern w:val="0"/>
          <w:sz w:val="29"/>
          <w:szCs w:val="29"/>
          <w:highlight w:val="none"/>
        </w:rPr>
        <w:t xml:space="preserve">7. </w:t>
      </w:r>
      <w:bookmarkEnd w:id="18"/>
      <w:bookmarkEnd w:id="19"/>
      <w:r>
        <w:rPr>
          <w:rFonts w:hint="eastAsia" w:ascii="仿宋" w:hAnsi="仿宋" w:eastAsia="仿宋" w:cs="Arial"/>
          <w:b/>
          <w:color w:val="auto"/>
          <w:kern w:val="0"/>
          <w:sz w:val="29"/>
          <w:szCs w:val="29"/>
          <w:highlight w:val="none"/>
        </w:rPr>
        <w:t>其他</w:t>
      </w:r>
      <w:bookmarkEnd w:id="20"/>
      <w:bookmarkEnd w:id="21"/>
      <w:bookmarkEnd w:id="22"/>
    </w:p>
    <w:p w14:paraId="00D13F2B">
      <w:pPr>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highlight w:val="none"/>
        </w:rPr>
      </w:pPr>
      <w:r>
        <w:rPr>
          <w:rFonts w:cs="黑体" w:asciiTheme="minorEastAsia" w:hAnsiTheme="minorEastAsia" w:eastAsiaTheme="minorEastAsia"/>
          <w:bCs/>
          <w:color w:val="auto"/>
          <w:sz w:val="24"/>
          <w:szCs w:val="24"/>
          <w:highlight w:val="none"/>
        </w:rPr>
        <w:t>本次招标公告同时在</w:t>
      </w:r>
      <w:bookmarkStart w:id="23" w:name="_Hlk502323537"/>
      <w:bookmarkEnd w:id="23"/>
      <w:r>
        <w:rPr>
          <w:rFonts w:hint="eastAsia" w:cs="黑体" w:asciiTheme="minorEastAsia" w:hAnsiTheme="minorEastAsia" w:eastAsiaTheme="minorEastAsia"/>
          <w:bCs/>
          <w:color w:val="auto"/>
          <w:sz w:val="24"/>
          <w:szCs w:val="24"/>
          <w:highlight w:val="none"/>
          <w:u w:val="single"/>
        </w:rPr>
        <w:t>四川九洲投资控股集团有限公司官网（https://www.jezetek.cc/）</w:t>
      </w:r>
      <w:r>
        <w:rPr>
          <w:rFonts w:cs="黑体" w:asciiTheme="minorEastAsia" w:hAnsiTheme="minorEastAsia" w:eastAsiaTheme="minorEastAsia"/>
          <w:bCs/>
          <w:color w:val="auto"/>
          <w:sz w:val="24"/>
          <w:szCs w:val="24"/>
          <w:highlight w:val="none"/>
        </w:rPr>
        <w:t>和</w:t>
      </w:r>
      <w:r>
        <w:rPr>
          <w:rFonts w:hint="eastAsia" w:cs="黑体" w:asciiTheme="minorEastAsia" w:hAnsiTheme="minorEastAsia" w:eastAsiaTheme="minorEastAsia"/>
          <w:bCs/>
          <w:color w:val="auto"/>
          <w:sz w:val="24"/>
          <w:szCs w:val="24"/>
          <w:highlight w:val="none"/>
          <w:u w:val="single"/>
        </w:rPr>
        <w:t>中国招标投标公共服务平台（http://www.cebpuservice.com）</w:t>
      </w:r>
      <w:r>
        <w:rPr>
          <w:rFonts w:cs="黑体" w:asciiTheme="minorEastAsia" w:hAnsiTheme="minorEastAsia" w:eastAsiaTheme="minorEastAsia"/>
          <w:bCs/>
          <w:color w:val="auto"/>
          <w:sz w:val="24"/>
          <w:szCs w:val="24"/>
          <w:highlight w:val="none"/>
        </w:rPr>
        <w:t>上发布。</w:t>
      </w:r>
    </w:p>
    <w:p w14:paraId="767113B5">
      <w:pPr>
        <w:shd w:val="clear" w:color="auto" w:fill="FFFFFF"/>
        <w:spacing w:after="150"/>
        <w:jc w:val="both"/>
        <w:textAlignment w:val="top"/>
        <w:rPr>
          <w:rFonts w:hint="eastAsia" w:ascii="仿宋" w:hAnsi="仿宋" w:eastAsia="仿宋" w:cs="Arial"/>
          <w:b/>
          <w:color w:val="auto"/>
          <w:kern w:val="0"/>
          <w:sz w:val="29"/>
          <w:szCs w:val="29"/>
          <w:highlight w:val="none"/>
        </w:rPr>
      </w:pPr>
      <w:bookmarkStart w:id="24" w:name="_Toc57365207"/>
      <w:bookmarkStart w:id="25" w:name="_Toc122984753"/>
      <w:bookmarkStart w:id="26" w:name="_Toc58934100"/>
      <w:r>
        <w:rPr>
          <w:rFonts w:hint="eastAsia" w:ascii="仿宋" w:hAnsi="仿宋" w:eastAsia="仿宋" w:cs="Arial"/>
          <w:b/>
          <w:color w:val="auto"/>
          <w:kern w:val="0"/>
          <w:sz w:val="29"/>
          <w:szCs w:val="29"/>
          <w:highlight w:val="none"/>
        </w:rPr>
        <w:t>8. 监督部门</w:t>
      </w:r>
      <w:bookmarkEnd w:id="24"/>
      <w:bookmarkEnd w:id="25"/>
      <w:bookmarkEnd w:id="26"/>
    </w:p>
    <w:p w14:paraId="6B0E04B5">
      <w:pPr>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highlight w:val="none"/>
        </w:rPr>
      </w:pPr>
      <w:r>
        <w:rPr>
          <w:rFonts w:hint="eastAsia" w:cs="黑体" w:asciiTheme="minorEastAsia" w:hAnsiTheme="minorEastAsia" w:eastAsiaTheme="minorEastAsia"/>
          <w:bCs/>
          <w:color w:val="auto"/>
          <w:sz w:val="24"/>
          <w:szCs w:val="24"/>
          <w:highlight w:val="none"/>
        </w:rPr>
        <w:t>本招标项目的监督部门</w:t>
      </w:r>
      <w:r>
        <w:rPr>
          <w:rFonts w:hint="eastAsia" w:cs="黑体" w:asciiTheme="minorEastAsia" w:hAnsiTheme="minorEastAsia" w:eastAsiaTheme="minorEastAsia"/>
          <w:bCs/>
          <w:color w:val="auto"/>
          <w:sz w:val="24"/>
          <w:szCs w:val="24"/>
          <w:highlight w:val="none"/>
          <w:u w:val="single"/>
        </w:rPr>
        <w:t>四川九洲空管科技有限责任公司</w:t>
      </w:r>
      <w:r>
        <w:rPr>
          <w:rFonts w:hint="eastAsia" w:cs="黑体" w:asciiTheme="minorEastAsia" w:hAnsiTheme="minorEastAsia" w:eastAsiaTheme="minorEastAsia"/>
          <w:bCs/>
          <w:color w:val="auto"/>
          <w:sz w:val="24"/>
          <w:szCs w:val="24"/>
          <w:highlight w:val="none"/>
        </w:rPr>
        <w:t>。</w:t>
      </w:r>
    </w:p>
    <w:p w14:paraId="13D7862C">
      <w:pPr>
        <w:shd w:val="clear" w:color="auto" w:fill="FFFFFF"/>
        <w:spacing w:after="150"/>
        <w:jc w:val="both"/>
        <w:textAlignment w:val="top"/>
        <w:rPr>
          <w:rFonts w:hint="eastAsia" w:ascii="仿宋" w:hAnsi="仿宋" w:eastAsia="仿宋" w:cs="Arial"/>
          <w:b/>
          <w:color w:val="auto"/>
          <w:kern w:val="0"/>
          <w:sz w:val="29"/>
          <w:szCs w:val="29"/>
          <w:highlight w:val="none"/>
        </w:rPr>
      </w:pPr>
      <w:bookmarkStart w:id="27" w:name="_Toc57365208"/>
      <w:bookmarkStart w:id="28" w:name="_Toc41504021"/>
      <w:bookmarkStart w:id="29" w:name="_Toc58934101"/>
      <w:bookmarkStart w:id="30" w:name="_Toc122984754"/>
      <w:bookmarkStart w:id="31" w:name="_Toc39734377"/>
      <w:r>
        <w:rPr>
          <w:rFonts w:ascii="仿宋" w:hAnsi="仿宋" w:eastAsia="仿宋" w:cs="Arial"/>
          <w:b/>
          <w:color w:val="auto"/>
          <w:kern w:val="0"/>
          <w:sz w:val="29"/>
          <w:szCs w:val="29"/>
          <w:highlight w:val="none"/>
        </w:rPr>
        <w:t>9</w:t>
      </w:r>
      <w:r>
        <w:rPr>
          <w:rFonts w:hint="eastAsia" w:ascii="仿宋" w:hAnsi="仿宋" w:eastAsia="仿宋" w:cs="Arial"/>
          <w:b/>
          <w:color w:val="auto"/>
          <w:kern w:val="0"/>
          <w:sz w:val="29"/>
          <w:szCs w:val="29"/>
          <w:highlight w:val="none"/>
        </w:rPr>
        <w:t>.</w:t>
      </w:r>
      <w:r>
        <w:rPr>
          <w:rFonts w:ascii="仿宋" w:hAnsi="仿宋" w:eastAsia="仿宋" w:cs="Arial"/>
          <w:b/>
          <w:color w:val="auto"/>
          <w:kern w:val="0"/>
          <w:sz w:val="29"/>
          <w:szCs w:val="29"/>
          <w:highlight w:val="none"/>
        </w:rPr>
        <w:t xml:space="preserve"> 联系方式</w:t>
      </w:r>
      <w:bookmarkEnd w:id="27"/>
      <w:bookmarkEnd w:id="28"/>
      <w:bookmarkEnd w:id="29"/>
      <w:bookmarkEnd w:id="30"/>
      <w:bookmarkEnd w:id="31"/>
    </w:p>
    <w:p w14:paraId="4E43078C">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招标人：</w:t>
      </w:r>
      <w:r>
        <w:rPr>
          <w:rFonts w:hint="eastAsia" w:ascii="宋体" w:eastAsia="宋体" w:cs="宋体"/>
          <w:kern w:val="0"/>
          <w:sz w:val="24"/>
          <w:szCs w:val="24"/>
          <w:highlight w:val="none"/>
        </w:rPr>
        <w:t>四川九洲空管科技有限责任公司</w:t>
      </w:r>
    </w:p>
    <w:p w14:paraId="7C855D39">
      <w:pPr>
        <w:widowControl w:val="0"/>
        <w:adjustRightInd w:val="0"/>
        <w:snapToGrid w:val="0"/>
        <w:spacing w:after="0" w:line="360" w:lineRule="auto"/>
        <w:ind w:left="484" w:leftChars="220"/>
        <w:jc w:val="both"/>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地址：</w:t>
      </w:r>
      <w:r>
        <w:rPr>
          <w:rFonts w:hint="eastAsia" w:ascii="宋体" w:eastAsia="宋体" w:cs="宋体"/>
          <w:kern w:val="0"/>
          <w:sz w:val="24"/>
          <w:szCs w:val="24"/>
          <w:highlight w:val="none"/>
        </w:rPr>
        <w:t>四川省绵阳市科创园区九华路6号</w:t>
      </w:r>
    </w:p>
    <w:p w14:paraId="23564BF8">
      <w:pPr>
        <w:widowControl w:val="0"/>
        <w:adjustRightInd w:val="0"/>
        <w:snapToGrid w:val="0"/>
        <w:spacing w:after="0" w:line="360" w:lineRule="auto"/>
        <w:ind w:left="484" w:leftChars="220"/>
        <w:jc w:val="both"/>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联系人：</w:t>
      </w:r>
      <w:r>
        <w:rPr>
          <w:rFonts w:hint="eastAsia" w:ascii="宋体" w:eastAsia="宋体" w:cs="宋体"/>
          <w:kern w:val="0"/>
          <w:sz w:val="24"/>
          <w:szCs w:val="24"/>
          <w:highlight w:val="none"/>
        </w:rPr>
        <w:t>廖女士（商务）/陈先生（技术）</w:t>
      </w:r>
    </w:p>
    <w:p w14:paraId="40AD311A">
      <w:pPr>
        <w:widowControl w:val="0"/>
        <w:adjustRightInd w:val="0"/>
        <w:snapToGrid w:val="0"/>
        <w:spacing w:after="0" w:line="360" w:lineRule="auto"/>
        <w:ind w:left="484" w:leftChars="220"/>
        <w:jc w:val="both"/>
        <w:rPr>
          <w:rFonts w:hint="eastAsia" w:ascii="宋体" w:eastAsia="宋体" w:cs="宋体"/>
          <w:kern w:val="0"/>
          <w:sz w:val="24"/>
          <w:szCs w:val="24"/>
          <w:highlight w:val="none"/>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电话：</w:t>
      </w:r>
      <w:r>
        <w:rPr>
          <w:rFonts w:hint="eastAsia" w:ascii="宋体" w:eastAsia="宋体" w:cs="宋体"/>
          <w:kern w:val="0"/>
          <w:sz w:val="24"/>
          <w:szCs w:val="24"/>
          <w:highlight w:val="none"/>
        </w:rPr>
        <w:t>0816-2469314/0816-2468161</w:t>
      </w:r>
    </w:p>
    <w:p w14:paraId="208AD94B">
      <w:pPr>
        <w:widowControl w:val="0"/>
        <w:adjustRightInd w:val="0"/>
        <w:snapToGrid w:val="0"/>
        <w:spacing w:after="0" w:line="360" w:lineRule="auto"/>
        <w:ind w:left="484" w:leftChars="220"/>
        <w:jc w:val="both"/>
        <w:rPr>
          <w:rFonts w:hint="eastAsia" w:ascii="宋体" w:eastAsia="宋体" w:cs="宋体"/>
          <w:kern w:val="0"/>
          <w:sz w:val="24"/>
          <w:szCs w:val="24"/>
          <w:highlight w:val="none"/>
        </w:rPr>
      </w:pPr>
    </w:p>
    <w:p w14:paraId="4F417B46">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招标代理机构：中航咨询（北京）有限公司</w:t>
      </w:r>
    </w:p>
    <w:p w14:paraId="1E231B8D">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地址：北京市朝阳区来广营诚盈中心5号楼1206</w:t>
      </w:r>
    </w:p>
    <w:p w14:paraId="43E4B203">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邮编：</w:t>
      </w:r>
      <w:r>
        <w:rPr>
          <w:rFonts w:cs="黑体" w:asciiTheme="minorEastAsia" w:hAnsiTheme="minorEastAsia" w:eastAsiaTheme="minorEastAsia"/>
          <w:bCs/>
          <w:color w:val="000000" w:themeColor="text1"/>
          <w:sz w:val="24"/>
          <w:szCs w:val="24"/>
          <w:highlight w:val="none"/>
          <w14:textFill>
            <w14:solidFill>
              <w14:schemeClr w14:val="tx1"/>
            </w14:solidFill>
          </w14:textFill>
        </w:rPr>
        <w:t xml:space="preserve"> 100</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012</w:t>
      </w:r>
    </w:p>
    <w:bookmarkEnd w:id="3"/>
    <w:bookmarkEnd w:id="4"/>
    <w:p w14:paraId="2F4D311E">
      <w:pPr>
        <w:ind w:firstLine="480" w:firstLineChars="200"/>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联系人：陈先生/陈女士/余女士</w:t>
      </w:r>
    </w:p>
    <w:p w14:paraId="6F282ACE">
      <w:pPr>
        <w:ind w:firstLine="480" w:firstLineChars="200"/>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电  话：13681594783/15828185377/13507177734</w:t>
      </w:r>
    </w:p>
    <w:p w14:paraId="27CAD483">
      <w:pPr>
        <w:ind w:firstLine="480" w:firstLineChars="200"/>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邮  箱：693908870@qq.com</w:t>
      </w:r>
    </w:p>
    <w:p w14:paraId="5B34E0D9">
      <w:pPr>
        <w:ind w:firstLine="480" w:firstLineChars="200"/>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异议渠道及方式</w:t>
      </w:r>
    </w:p>
    <w:p w14:paraId="16A2D23B">
      <w:pPr>
        <w:ind w:firstLine="480" w:firstLineChars="200"/>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招标代理机构：中航咨询（北京）有限公司</w:t>
      </w:r>
    </w:p>
    <w:p w14:paraId="7F67DC66">
      <w:pPr>
        <w:ind w:firstLine="480" w:firstLineChars="200"/>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地</w:t>
      </w:r>
      <w:r>
        <w:rPr>
          <w:rFonts w:cs="黑体" w:asciiTheme="minorEastAsia" w:hAnsiTheme="minorEastAsia" w:eastAsiaTheme="minorEastAsia"/>
          <w:bCs/>
          <w:color w:val="000000" w:themeColor="text1"/>
          <w:sz w:val="24"/>
          <w:szCs w:val="24"/>
          <w:highlight w:val="none"/>
          <w14:textFill>
            <w14:solidFill>
              <w14:schemeClr w14:val="tx1"/>
            </w14:solidFill>
          </w14:textFill>
        </w:rPr>
        <w:t xml:space="preserve">  </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址：北京市朝阳区来广营西路</w:t>
      </w:r>
      <w:r>
        <w:rPr>
          <w:rFonts w:cs="黑体" w:asciiTheme="minorEastAsia" w:hAnsiTheme="minorEastAsia" w:eastAsiaTheme="minorEastAsia"/>
          <w:bCs/>
          <w:color w:val="000000" w:themeColor="text1"/>
          <w:sz w:val="24"/>
          <w:szCs w:val="24"/>
          <w:highlight w:val="none"/>
          <w14:textFill>
            <w14:solidFill>
              <w14:schemeClr w14:val="tx1"/>
            </w14:solidFill>
          </w14:textFill>
        </w:rPr>
        <w:t>5</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号院</w:t>
      </w:r>
      <w:r>
        <w:rPr>
          <w:rFonts w:cs="黑体" w:asciiTheme="minorEastAsia" w:hAnsiTheme="minorEastAsia" w:eastAsiaTheme="minorEastAsia"/>
          <w:bCs/>
          <w:color w:val="000000" w:themeColor="text1"/>
          <w:sz w:val="24"/>
          <w:szCs w:val="24"/>
          <w:highlight w:val="none"/>
          <w14:textFill>
            <w14:solidFill>
              <w14:schemeClr w14:val="tx1"/>
            </w14:solidFill>
          </w14:textFill>
        </w:rPr>
        <w:t>5</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号楼</w:t>
      </w:r>
      <w:r>
        <w:rPr>
          <w:rFonts w:cs="黑体" w:asciiTheme="minorEastAsia" w:hAnsiTheme="minorEastAsia" w:eastAsiaTheme="minorEastAsia"/>
          <w:bCs/>
          <w:color w:val="000000" w:themeColor="text1"/>
          <w:sz w:val="24"/>
          <w:szCs w:val="24"/>
          <w:highlight w:val="none"/>
          <w14:textFill>
            <w14:solidFill>
              <w14:schemeClr w14:val="tx1"/>
            </w14:solidFill>
          </w14:textFill>
        </w:rPr>
        <w:t>12</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层</w:t>
      </w:r>
      <w:r>
        <w:rPr>
          <w:rFonts w:cs="黑体" w:asciiTheme="minorEastAsia" w:hAnsiTheme="minorEastAsia" w:eastAsiaTheme="minorEastAsia"/>
          <w:bCs/>
          <w:color w:val="000000" w:themeColor="text1"/>
          <w:sz w:val="24"/>
          <w:szCs w:val="24"/>
          <w:highlight w:val="none"/>
          <w14:textFill>
            <w14:solidFill>
              <w14:schemeClr w14:val="tx1"/>
            </w14:solidFill>
          </w14:textFill>
        </w:rPr>
        <w:t>1206</w:t>
      </w:r>
    </w:p>
    <w:p w14:paraId="1738CEA3">
      <w:pPr>
        <w:ind w:firstLine="480" w:firstLineChars="200"/>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联系人：陈先生/陈女士/余女士</w:t>
      </w:r>
    </w:p>
    <w:p w14:paraId="0F5CF968">
      <w:pPr>
        <w:ind w:firstLine="480" w:firstLineChars="200"/>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电  话：13681594783/15828185377/13507177734</w:t>
      </w:r>
    </w:p>
    <w:p w14:paraId="03E20D71">
      <w:pPr>
        <w:ind w:firstLine="480" w:firstLineChars="200"/>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邮  箱：693908870@qq.com</w:t>
      </w:r>
    </w:p>
    <w:p w14:paraId="47C3D49A">
      <w:pPr>
        <w:ind w:firstLine="480" w:firstLineChars="200"/>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方式：书面形式递交至招标代理机构。</w:t>
      </w:r>
    </w:p>
    <w:p w14:paraId="3EBFFB43">
      <w:pPr>
        <w:pStyle w:val="2"/>
        <w:spacing w:after="850" w:line="345" w:lineRule="auto"/>
        <w:ind w:right="3258"/>
        <w:jc w:val="right"/>
        <w:rPr>
          <w:rFonts w:hint="eastAsia"/>
          <w:bCs/>
          <w:color w:val="auto"/>
          <w:highlight w:val="none"/>
        </w:rPr>
      </w:pPr>
      <w:bookmarkStart w:id="32" w:name="_Toc195390809"/>
      <w:r>
        <w:rPr>
          <w:rFonts w:ascii="宋体" w:hAnsi="宋体" w:eastAsia="宋体" w:cs="宋体"/>
          <w:bCs/>
          <w:color w:val="auto"/>
          <w:sz w:val="44"/>
          <w:highlight w:val="none"/>
        </w:rPr>
        <w:t>第二章</w:t>
      </w:r>
      <w:r>
        <w:rPr>
          <w:rFonts w:hint="eastAsia" w:ascii="宋体" w:hAnsi="宋体" w:eastAsia="宋体" w:cs="宋体"/>
          <w:bCs/>
          <w:color w:val="auto"/>
          <w:sz w:val="44"/>
          <w:highlight w:val="none"/>
        </w:rPr>
        <w:t xml:space="preserve"> </w:t>
      </w:r>
      <w:r>
        <w:rPr>
          <w:rFonts w:ascii="宋体" w:hAnsi="宋体" w:eastAsia="宋体" w:cs="宋体"/>
          <w:bCs/>
          <w:color w:val="auto"/>
          <w:sz w:val="44"/>
          <w:highlight w:val="none"/>
        </w:rPr>
        <w:t>投标人须知</w:t>
      </w:r>
      <w:bookmarkEnd w:id="32"/>
    </w:p>
    <w:p w14:paraId="66171D4B">
      <w:pPr>
        <w:pStyle w:val="3"/>
        <w:spacing w:after="153"/>
        <w:ind w:left="-5" w:right="0"/>
        <w:rPr>
          <w:rFonts w:ascii="Times New Roman" w:hAnsi="Times New Roman" w:cs="Times New Roman" w:eastAsiaTheme="minorEastAsia"/>
          <w:bCs/>
          <w:color w:val="auto"/>
          <w:highlight w:val="none"/>
        </w:rPr>
      </w:pPr>
      <w:bookmarkStart w:id="33" w:name="_Toc195390810"/>
      <w:r>
        <w:rPr>
          <w:bCs/>
          <w:color w:val="auto"/>
          <w:highlight w:val="none"/>
        </w:rPr>
        <w:t>投标人须知前附表</w:t>
      </w:r>
      <w:bookmarkEnd w:id="33"/>
    </w:p>
    <w:tbl>
      <w:tblPr>
        <w:tblStyle w:val="31"/>
        <w:tblW w:w="50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2676"/>
        <w:gridCol w:w="5686"/>
      </w:tblGrid>
      <w:tr w14:paraId="0D740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710" w:type="pct"/>
            <w:vAlign w:val="center"/>
          </w:tcPr>
          <w:p w14:paraId="1FCBABED">
            <w:pPr>
              <w:spacing w:after="0" w:line="360" w:lineRule="auto"/>
              <w:jc w:val="center"/>
              <w:rPr>
                <w:rFonts w:hint="eastAsia"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条款号</w:t>
            </w:r>
          </w:p>
        </w:tc>
        <w:tc>
          <w:tcPr>
            <w:tcW w:w="1373" w:type="pct"/>
            <w:vAlign w:val="center"/>
          </w:tcPr>
          <w:p w14:paraId="638F693B">
            <w:pPr>
              <w:spacing w:after="0" w:line="360" w:lineRule="auto"/>
              <w:jc w:val="center"/>
              <w:rPr>
                <w:rFonts w:hint="eastAsia"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条款名称</w:t>
            </w:r>
          </w:p>
        </w:tc>
        <w:tc>
          <w:tcPr>
            <w:tcW w:w="2917" w:type="pct"/>
            <w:vAlign w:val="center"/>
          </w:tcPr>
          <w:p w14:paraId="0FC4D6E0">
            <w:pPr>
              <w:spacing w:after="0" w:line="360" w:lineRule="auto"/>
              <w:jc w:val="center"/>
              <w:rPr>
                <w:rFonts w:hint="eastAsia"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编列内容</w:t>
            </w:r>
          </w:p>
        </w:tc>
      </w:tr>
      <w:tr w14:paraId="28DDC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710" w:type="pct"/>
            <w:vAlign w:val="center"/>
          </w:tcPr>
          <w:p w14:paraId="37FFC6F6">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1.1.2</w:t>
            </w:r>
          </w:p>
        </w:tc>
        <w:tc>
          <w:tcPr>
            <w:tcW w:w="1373" w:type="pct"/>
            <w:vAlign w:val="center"/>
          </w:tcPr>
          <w:p w14:paraId="6A809C96">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招标人</w:t>
            </w:r>
          </w:p>
        </w:tc>
        <w:tc>
          <w:tcPr>
            <w:tcW w:w="2917" w:type="pct"/>
            <w:vAlign w:val="center"/>
          </w:tcPr>
          <w:p w14:paraId="630422CC">
            <w:pPr>
              <w:widowControl w:val="0"/>
              <w:adjustRightInd w:val="0"/>
              <w:snapToGrid w:val="0"/>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名</w:t>
            </w:r>
            <w:r>
              <w:rPr>
                <w:rFonts w:cs="宋体" w:asciiTheme="minorEastAsia" w:hAnsiTheme="minorEastAsia" w:eastAsiaTheme="minorEastAsia"/>
                <w:bCs/>
                <w:color w:val="auto"/>
                <w:sz w:val="24"/>
                <w:szCs w:val="24"/>
                <w:highlight w:val="none"/>
              </w:rPr>
              <w:t xml:space="preserve">  </w:t>
            </w:r>
            <w:r>
              <w:rPr>
                <w:rFonts w:hint="eastAsia" w:cs="宋体" w:asciiTheme="minorEastAsia" w:hAnsiTheme="minorEastAsia" w:eastAsiaTheme="minorEastAsia"/>
                <w:bCs/>
                <w:color w:val="auto"/>
                <w:sz w:val="24"/>
                <w:szCs w:val="24"/>
                <w:highlight w:val="none"/>
              </w:rPr>
              <w:t>称：四川九洲空管科技有限责任公司</w:t>
            </w:r>
          </w:p>
          <w:p w14:paraId="30B7D310">
            <w:pPr>
              <w:widowControl w:val="0"/>
              <w:adjustRightInd w:val="0"/>
              <w:snapToGrid w:val="0"/>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地</w:t>
            </w:r>
            <w:r>
              <w:rPr>
                <w:rFonts w:cs="宋体" w:asciiTheme="minorEastAsia" w:hAnsiTheme="minorEastAsia" w:eastAsiaTheme="minorEastAsia"/>
                <w:bCs/>
                <w:color w:val="auto"/>
                <w:sz w:val="24"/>
                <w:szCs w:val="24"/>
                <w:highlight w:val="none"/>
              </w:rPr>
              <w:t xml:space="preserve">  </w:t>
            </w:r>
            <w:r>
              <w:rPr>
                <w:rFonts w:hint="eastAsia" w:cs="宋体" w:asciiTheme="minorEastAsia" w:hAnsiTheme="minorEastAsia" w:eastAsiaTheme="minorEastAsia"/>
                <w:bCs/>
                <w:color w:val="auto"/>
                <w:sz w:val="24"/>
                <w:szCs w:val="24"/>
                <w:highlight w:val="none"/>
              </w:rPr>
              <w:t>址：四川省绵阳市科创园区九华路</w:t>
            </w:r>
            <w:r>
              <w:rPr>
                <w:rFonts w:cs="宋体" w:asciiTheme="minorEastAsia" w:hAnsiTheme="minorEastAsia" w:eastAsiaTheme="minorEastAsia"/>
                <w:bCs/>
                <w:color w:val="auto"/>
                <w:sz w:val="24"/>
                <w:szCs w:val="24"/>
                <w:highlight w:val="none"/>
              </w:rPr>
              <w:t>6</w:t>
            </w:r>
            <w:r>
              <w:rPr>
                <w:rFonts w:hint="eastAsia" w:cs="宋体" w:asciiTheme="minorEastAsia" w:hAnsiTheme="minorEastAsia" w:eastAsiaTheme="minorEastAsia"/>
                <w:bCs/>
                <w:color w:val="auto"/>
                <w:sz w:val="24"/>
                <w:szCs w:val="24"/>
                <w:highlight w:val="none"/>
              </w:rPr>
              <w:t>号</w:t>
            </w:r>
          </w:p>
          <w:p w14:paraId="1728D652">
            <w:pPr>
              <w:widowControl w:val="0"/>
              <w:adjustRightInd w:val="0"/>
              <w:snapToGrid w:val="0"/>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联系人：廖女士（商务）</w:t>
            </w:r>
            <w:r>
              <w:rPr>
                <w:rFonts w:cs="宋体" w:asciiTheme="minorEastAsia" w:hAnsiTheme="minorEastAsia" w:eastAsiaTheme="minorEastAsia"/>
                <w:bCs/>
                <w:color w:val="auto"/>
                <w:sz w:val="24"/>
                <w:szCs w:val="24"/>
                <w:highlight w:val="none"/>
              </w:rPr>
              <w:t>/</w:t>
            </w:r>
            <w:r>
              <w:rPr>
                <w:rFonts w:hint="eastAsia" w:cs="宋体" w:asciiTheme="minorEastAsia" w:hAnsiTheme="minorEastAsia" w:eastAsiaTheme="minorEastAsia"/>
                <w:bCs/>
                <w:color w:val="auto"/>
                <w:sz w:val="24"/>
                <w:szCs w:val="24"/>
                <w:highlight w:val="none"/>
              </w:rPr>
              <w:t>陈先生（技术）</w:t>
            </w:r>
          </w:p>
          <w:p w14:paraId="14B2C289">
            <w:pPr>
              <w:widowControl w:val="0"/>
              <w:adjustRightInd w:val="0"/>
              <w:snapToGrid w:val="0"/>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电话：</w:t>
            </w:r>
            <w:r>
              <w:rPr>
                <w:rFonts w:cs="宋体" w:asciiTheme="minorEastAsia" w:hAnsiTheme="minorEastAsia" w:eastAsiaTheme="minorEastAsia"/>
                <w:bCs/>
                <w:color w:val="auto"/>
                <w:sz w:val="24"/>
                <w:szCs w:val="24"/>
                <w:highlight w:val="none"/>
              </w:rPr>
              <w:t>0816-2469314/0816-2468161</w:t>
            </w:r>
          </w:p>
        </w:tc>
      </w:tr>
      <w:tr w14:paraId="21C89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trPr>
        <w:tc>
          <w:tcPr>
            <w:tcW w:w="710" w:type="pct"/>
            <w:vAlign w:val="center"/>
          </w:tcPr>
          <w:p w14:paraId="5ED4E8A8">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1.1.3</w:t>
            </w:r>
          </w:p>
        </w:tc>
        <w:tc>
          <w:tcPr>
            <w:tcW w:w="1373" w:type="pct"/>
            <w:vAlign w:val="center"/>
          </w:tcPr>
          <w:p w14:paraId="28EE6799">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招标代理机构</w:t>
            </w:r>
          </w:p>
        </w:tc>
        <w:tc>
          <w:tcPr>
            <w:tcW w:w="2917" w:type="pct"/>
            <w:vAlign w:val="center"/>
          </w:tcPr>
          <w:p w14:paraId="5D092801">
            <w:pPr>
              <w:spacing w:after="0" w:line="360" w:lineRule="auto"/>
              <w:ind w:right="6"/>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名称：中航咨询（北京）有限公司</w:t>
            </w:r>
          </w:p>
          <w:p w14:paraId="43509CE2">
            <w:pPr>
              <w:spacing w:after="0" w:line="360" w:lineRule="auto"/>
              <w:ind w:right="3"/>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地址：北京市朝阳区来广营诚盈中心5号楼1206</w:t>
            </w:r>
          </w:p>
          <w:p w14:paraId="7ACB4BCD">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联系人：陈先生/陈女士/余女士</w:t>
            </w:r>
          </w:p>
          <w:p w14:paraId="02244146">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电  话：13681594783/15828185377/13507177734</w:t>
            </w:r>
          </w:p>
          <w:p w14:paraId="2F27F9B5">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邮  箱：693908870@qq.com</w:t>
            </w:r>
          </w:p>
        </w:tc>
      </w:tr>
      <w:tr w14:paraId="20D80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28885F53">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1.1.4</w:t>
            </w:r>
          </w:p>
        </w:tc>
        <w:tc>
          <w:tcPr>
            <w:tcW w:w="1373" w:type="pct"/>
            <w:vAlign w:val="center"/>
          </w:tcPr>
          <w:p w14:paraId="12BDBFF5">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招标项目名称</w:t>
            </w:r>
          </w:p>
        </w:tc>
        <w:tc>
          <w:tcPr>
            <w:tcW w:w="2917" w:type="pct"/>
            <w:vAlign w:val="center"/>
          </w:tcPr>
          <w:p w14:paraId="1479D473">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BGA返修系统</w:t>
            </w:r>
          </w:p>
        </w:tc>
      </w:tr>
      <w:tr w14:paraId="76C5D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1B842948">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1.1.5</w:t>
            </w:r>
          </w:p>
        </w:tc>
        <w:tc>
          <w:tcPr>
            <w:tcW w:w="1373" w:type="pct"/>
            <w:vAlign w:val="center"/>
          </w:tcPr>
          <w:p w14:paraId="383079DC">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工程项目名称</w:t>
            </w:r>
          </w:p>
        </w:tc>
        <w:tc>
          <w:tcPr>
            <w:tcW w:w="2917" w:type="pct"/>
            <w:vAlign w:val="center"/>
          </w:tcPr>
          <w:p w14:paraId="36BFCA6F">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w:t>
            </w:r>
          </w:p>
        </w:tc>
      </w:tr>
      <w:tr w14:paraId="3687C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1E1CD7A0">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1.2.1</w:t>
            </w:r>
          </w:p>
        </w:tc>
        <w:tc>
          <w:tcPr>
            <w:tcW w:w="1373" w:type="pct"/>
            <w:vAlign w:val="center"/>
          </w:tcPr>
          <w:p w14:paraId="5388CF7E">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资金来源</w:t>
            </w:r>
          </w:p>
        </w:tc>
        <w:tc>
          <w:tcPr>
            <w:tcW w:w="2917" w:type="pct"/>
            <w:vAlign w:val="center"/>
          </w:tcPr>
          <w:p w14:paraId="428D01B8">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w:t>
            </w:r>
          </w:p>
        </w:tc>
      </w:tr>
      <w:tr w14:paraId="22A2C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12EC4944">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1.2.2</w:t>
            </w:r>
          </w:p>
        </w:tc>
        <w:tc>
          <w:tcPr>
            <w:tcW w:w="1373" w:type="pct"/>
            <w:vAlign w:val="center"/>
          </w:tcPr>
          <w:p w14:paraId="0DC37060">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资金落实情况</w:t>
            </w:r>
          </w:p>
        </w:tc>
        <w:tc>
          <w:tcPr>
            <w:tcW w:w="2917" w:type="pct"/>
            <w:vAlign w:val="center"/>
          </w:tcPr>
          <w:p w14:paraId="1DBACEF8">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已落实</w:t>
            </w:r>
          </w:p>
        </w:tc>
      </w:tr>
      <w:tr w14:paraId="3E0BB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5AB24CF6">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1.3.1</w:t>
            </w:r>
          </w:p>
        </w:tc>
        <w:tc>
          <w:tcPr>
            <w:tcW w:w="1373" w:type="pct"/>
            <w:vAlign w:val="center"/>
          </w:tcPr>
          <w:p w14:paraId="053F72AE">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招标范围</w:t>
            </w:r>
          </w:p>
        </w:tc>
        <w:tc>
          <w:tcPr>
            <w:tcW w:w="2917" w:type="pct"/>
            <w:vAlign w:val="center"/>
          </w:tcPr>
          <w:p w14:paraId="6E1F339B">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BGA返修系统</w:t>
            </w:r>
          </w:p>
        </w:tc>
      </w:tr>
      <w:tr w14:paraId="0A7DC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0" w:type="pct"/>
            <w:vAlign w:val="center"/>
          </w:tcPr>
          <w:p w14:paraId="634DD8DF">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1.3.2</w:t>
            </w:r>
          </w:p>
        </w:tc>
        <w:tc>
          <w:tcPr>
            <w:tcW w:w="1373" w:type="pct"/>
            <w:vAlign w:val="center"/>
          </w:tcPr>
          <w:p w14:paraId="3C85C6D1">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交货期</w:t>
            </w:r>
          </w:p>
        </w:tc>
        <w:tc>
          <w:tcPr>
            <w:tcW w:w="2917" w:type="pct"/>
            <w:vAlign w:val="center"/>
          </w:tcPr>
          <w:p w14:paraId="732917AA">
            <w:pPr>
              <w:tabs>
                <w:tab w:val="left" w:pos="525"/>
                <w:tab w:val="left" w:pos="735"/>
                <w:tab w:val="left" w:pos="945"/>
              </w:tabs>
              <w:spacing w:after="0" w:line="360" w:lineRule="auto"/>
              <w:jc w:val="both"/>
              <w:rPr>
                <w:rFonts w:hint="eastAsia" w:cs="宋体"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详见第五章“供货要求”</w:t>
            </w:r>
          </w:p>
        </w:tc>
      </w:tr>
      <w:tr w14:paraId="0BF60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16A7E6FB">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1.3.3</w:t>
            </w:r>
          </w:p>
        </w:tc>
        <w:tc>
          <w:tcPr>
            <w:tcW w:w="1373" w:type="pct"/>
            <w:vAlign w:val="center"/>
          </w:tcPr>
          <w:p w14:paraId="4254D67E">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交货地点</w:t>
            </w:r>
          </w:p>
        </w:tc>
        <w:tc>
          <w:tcPr>
            <w:tcW w:w="2917" w:type="pct"/>
            <w:vAlign w:val="center"/>
          </w:tcPr>
          <w:p w14:paraId="4BB5792A">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ascii="宋体" w:eastAsia="宋体" w:cs="宋体"/>
                <w:kern w:val="0"/>
                <w:sz w:val="24"/>
                <w:szCs w:val="24"/>
                <w:highlight w:val="none"/>
              </w:rPr>
              <w:t>四川九洲空管科技有限责任公司</w:t>
            </w:r>
          </w:p>
        </w:tc>
      </w:tr>
      <w:tr w14:paraId="0D030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799676CC">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1.3.4</w:t>
            </w:r>
          </w:p>
        </w:tc>
        <w:tc>
          <w:tcPr>
            <w:tcW w:w="1373" w:type="pct"/>
            <w:vAlign w:val="center"/>
          </w:tcPr>
          <w:p w14:paraId="1C586274">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技术性能指标</w:t>
            </w:r>
          </w:p>
        </w:tc>
        <w:tc>
          <w:tcPr>
            <w:tcW w:w="2917" w:type="pct"/>
            <w:vAlign w:val="center"/>
          </w:tcPr>
          <w:p w14:paraId="05C5B6D0">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详见第五章“供货要求”</w:t>
            </w:r>
          </w:p>
        </w:tc>
      </w:tr>
      <w:tr w14:paraId="0414A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710" w:type="pct"/>
            <w:vAlign w:val="center"/>
          </w:tcPr>
          <w:p w14:paraId="47FCCB6F">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1.4.1</w:t>
            </w:r>
          </w:p>
        </w:tc>
        <w:tc>
          <w:tcPr>
            <w:tcW w:w="1373" w:type="pct"/>
            <w:vAlign w:val="center"/>
          </w:tcPr>
          <w:p w14:paraId="48152D27">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投标人资质条件、能力、信誉</w:t>
            </w:r>
          </w:p>
        </w:tc>
        <w:tc>
          <w:tcPr>
            <w:tcW w:w="2917" w:type="pct"/>
            <w:vAlign w:val="center"/>
          </w:tcPr>
          <w:p w14:paraId="6F72041C">
            <w:pPr>
              <w:spacing w:after="0" w:line="360" w:lineRule="auto"/>
              <w:jc w:val="both"/>
              <w:rPr>
                <w:rFonts w:hint="eastAsia"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详见招标文件第一章</w:t>
            </w:r>
            <w:r>
              <w:rPr>
                <w:rFonts w:asciiTheme="minorEastAsia" w:hAnsiTheme="minorEastAsia" w:eastAsiaTheme="minorEastAsia"/>
                <w:bCs/>
                <w:color w:val="auto"/>
                <w:sz w:val="24"/>
                <w:szCs w:val="24"/>
                <w:highlight w:val="none"/>
              </w:rPr>
              <w:t>“</w:t>
            </w:r>
            <w:r>
              <w:rPr>
                <w:rFonts w:hint="eastAsia" w:cs="宋体" w:asciiTheme="minorEastAsia" w:hAnsiTheme="minorEastAsia" w:eastAsiaTheme="minorEastAsia"/>
                <w:bCs/>
                <w:color w:val="auto"/>
                <w:sz w:val="24"/>
                <w:szCs w:val="24"/>
                <w:highlight w:val="none"/>
              </w:rPr>
              <w:t>招标公告</w:t>
            </w:r>
            <w:r>
              <w:rPr>
                <w:rFonts w:asciiTheme="minorEastAsia" w:hAnsiTheme="minorEastAsia" w:eastAsiaTheme="minorEastAsia"/>
                <w:bCs/>
                <w:color w:val="auto"/>
                <w:sz w:val="24"/>
                <w:szCs w:val="24"/>
                <w:highlight w:val="none"/>
              </w:rPr>
              <w:t>”</w:t>
            </w:r>
            <w:r>
              <w:rPr>
                <w:rFonts w:hint="eastAsia" w:asciiTheme="minorEastAsia" w:hAnsiTheme="minorEastAsia" w:eastAsiaTheme="minorEastAsia"/>
                <w:bCs/>
                <w:color w:val="auto"/>
                <w:sz w:val="24"/>
                <w:szCs w:val="24"/>
                <w:highlight w:val="none"/>
              </w:rPr>
              <w:t>要求。</w:t>
            </w:r>
          </w:p>
        </w:tc>
      </w:tr>
      <w:tr w14:paraId="493A3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27AF9DA8">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1.4.2</w:t>
            </w:r>
          </w:p>
        </w:tc>
        <w:tc>
          <w:tcPr>
            <w:tcW w:w="1373" w:type="pct"/>
            <w:vAlign w:val="center"/>
          </w:tcPr>
          <w:p w14:paraId="173FEFBB">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是否接受联合体投标</w:t>
            </w:r>
          </w:p>
        </w:tc>
        <w:tc>
          <w:tcPr>
            <w:tcW w:w="2917" w:type="pct"/>
            <w:vAlign w:val="center"/>
          </w:tcPr>
          <w:p w14:paraId="0ADC872B">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不</w:t>
            </w:r>
            <w:r>
              <w:rPr>
                <w:rFonts w:cs="宋体" w:asciiTheme="minorEastAsia" w:hAnsiTheme="minorEastAsia" w:eastAsiaTheme="minorEastAsia"/>
                <w:bCs/>
                <w:color w:val="auto"/>
                <w:sz w:val="24"/>
                <w:szCs w:val="24"/>
                <w:highlight w:val="none"/>
              </w:rPr>
              <w:t>接受</w:t>
            </w:r>
          </w:p>
        </w:tc>
      </w:tr>
      <w:tr w14:paraId="2F0EC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58BE5BF8">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1.4.3</w:t>
            </w:r>
          </w:p>
        </w:tc>
        <w:tc>
          <w:tcPr>
            <w:tcW w:w="1373" w:type="pct"/>
            <w:vAlign w:val="center"/>
          </w:tcPr>
          <w:p w14:paraId="19DB1376">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投标人不得存在的其他情形</w:t>
            </w:r>
          </w:p>
        </w:tc>
        <w:tc>
          <w:tcPr>
            <w:tcW w:w="2917" w:type="pct"/>
            <w:vAlign w:val="center"/>
          </w:tcPr>
          <w:p w14:paraId="04864B98">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w:t>
            </w:r>
          </w:p>
        </w:tc>
      </w:tr>
      <w:tr w14:paraId="396C9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645283B0">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1.9.1</w:t>
            </w:r>
          </w:p>
        </w:tc>
        <w:tc>
          <w:tcPr>
            <w:tcW w:w="1373" w:type="pct"/>
            <w:vAlign w:val="center"/>
          </w:tcPr>
          <w:p w14:paraId="4C92D067">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投标预备会</w:t>
            </w:r>
          </w:p>
        </w:tc>
        <w:tc>
          <w:tcPr>
            <w:tcW w:w="2917" w:type="pct"/>
            <w:vAlign w:val="center"/>
          </w:tcPr>
          <w:p w14:paraId="3751D49D">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sym w:font="Wingdings 2" w:char="F052"/>
            </w:r>
            <w:r>
              <w:rPr>
                <w:rFonts w:cs="宋体" w:asciiTheme="minorEastAsia" w:hAnsiTheme="minorEastAsia" w:eastAsiaTheme="minorEastAsia"/>
                <w:bCs/>
                <w:color w:val="auto"/>
                <w:sz w:val="24"/>
                <w:szCs w:val="24"/>
                <w:highlight w:val="none"/>
              </w:rPr>
              <w:t>不召开</w:t>
            </w:r>
          </w:p>
          <w:p w14:paraId="595652AA">
            <w:pPr>
              <w:spacing w:after="0" w:line="360" w:lineRule="auto"/>
              <w:ind w:left="840" w:right="1047" w:hanging="840"/>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□召开，召开时间：</w:t>
            </w:r>
          </w:p>
          <w:p w14:paraId="5FAE3679">
            <w:pPr>
              <w:spacing w:after="0" w:line="360" w:lineRule="auto"/>
              <w:ind w:firstLine="960" w:firstLineChars="400"/>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召开地点：</w:t>
            </w:r>
          </w:p>
        </w:tc>
      </w:tr>
      <w:tr w14:paraId="67466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16DC12B5">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1.9.2</w:t>
            </w:r>
          </w:p>
        </w:tc>
        <w:tc>
          <w:tcPr>
            <w:tcW w:w="1373" w:type="pct"/>
            <w:vAlign w:val="center"/>
          </w:tcPr>
          <w:p w14:paraId="13C65AE9">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投标人在投标预备会前提出问题</w:t>
            </w:r>
          </w:p>
        </w:tc>
        <w:tc>
          <w:tcPr>
            <w:tcW w:w="2917" w:type="pct"/>
            <w:vAlign w:val="center"/>
          </w:tcPr>
          <w:p w14:paraId="3B9A561D">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 xml:space="preserve">时间： </w:t>
            </w:r>
            <w:r>
              <w:rPr>
                <w:rFonts w:hint="eastAsia" w:cs="宋体" w:asciiTheme="minorEastAsia" w:hAnsiTheme="minorEastAsia" w:eastAsiaTheme="minorEastAsia"/>
                <w:bCs/>
                <w:color w:val="auto"/>
                <w:sz w:val="24"/>
                <w:szCs w:val="24"/>
                <w:highlight w:val="none"/>
              </w:rPr>
              <w:t>/</w:t>
            </w:r>
          </w:p>
          <w:p w14:paraId="2AE67C97">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 xml:space="preserve">形式： </w:t>
            </w:r>
            <w:r>
              <w:rPr>
                <w:rFonts w:hint="eastAsia" w:cs="宋体" w:asciiTheme="minorEastAsia" w:hAnsiTheme="minorEastAsia" w:eastAsiaTheme="minorEastAsia"/>
                <w:bCs/>
                <w:color w:val="auto"/>
                <w:sz w:val="24"/>
                <w:szCs w:val="24"/>
                <w:highlight w:val="none"/>
              </w:rPr>
              <w:t>/</w:t>
            </w:r>
          </w:p>
        </w:tc>
      </w:tr>
      <w:tr w14:paraId="29951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142F146E">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1.9.3</w:t>
            </w:r>
          </w:p>
        </w:tc>
        <w:tc>
          <w:tcPr>
            <w:tcW w:w="1373" w:type="pct"/>
            <w:vAlign w:val="center"/>
          </w:tcPr>
          <w:p w14:paraId="6D2F7E86">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招标文件澄清发出的形式</w:t>
            </w:r>
          </w:p>
        </w:tc>
        <w:tc>
          <w:tcPr>
            <w:tcW w:w="2917" w:type="pct"/>
            <w:vAlign w:val="center"/>
          </w:tcPr>
          <w:p w14:paraId="5215CE38">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w:t>
            </w:r>
          </w:p>
        </w:tc>
      </w:tr>
      <w:tr w14:paraId="51B11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57BE1A8A">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1.11.1</w:t>
            </w:r>
          </w:p>
        </w:tc>
        <w:tc>
          <w:tcPr>
            <w:tcW w:w="1373" w:type="pct"/>
            <w:vAlign w:val="center"/>
          </w:tcPr>
          <w:p w14:paraId="330CF387">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实质性要求和条件</w:t>
            </w:r>
          </w:p>
        </w:tc>
        <w:tc>
          <w:tcPr>
            <w:tcW w:w="2917" w:type="pct"/>
            <w:vAlign w:val="center"/>
          </w:tcPr>
          <w:p w14:paraId="12E76241">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包括但不限于招标文件中标注“*”的条款。</w:t>
            </w:r>
          </w:p>
        </w:tc>
      </w:tr>
      <w:tr w14:paraId="609CE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10" w:type="pct"/>
            <w:vAlign w:val="center"/>
          </w:tcPr>
          <w:p w14:paraId="1150B407">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1.11.3</w:t>
            </w:r>
          </w:p>
        </w:tc>
        <w:tc>
          <w:tcPr>
            <w:tcW w:w="1373" w:type="pct"/>
            <w:vAlign w:val="center"/>
          </w:tcPr>
          <w:p w14:paraId="6017383F">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其他可以被接受的技术支持资料</w:t>
            </w:r>
          </w:p>
        </w:tc>
        <w:tc>
          <w:tcPr>
            <w:tcW w:w="2917" w:type="pct"/>
            <w:vAlign w:val="center"/>
          </w:tcPr>
          <w:p w14:paraId="75D5C291">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w:t>
            </w:r>
            <w:r>
              <w:rPr>
                <w:rFonts w:cs="宋体" w:asciiTheme="minorEastAsia" w:hAnsiTheme="minorEastAsia" w:eastAsiaTheme="minorEastAsia"/>
                <w:bCs/>
                <w:color w:val="auto"/>
                <w:sz w:val="24"/>
                <w:szCs w:val="24"/>
                <w:highlight w:val="none"/>
              </w:rPr>
              <w:t>1</w:t>
            </w:r>
            <w:r>
              <w:rPr>
                <w:rFonts w:hint="eastAsia" w:cs="宋体" w:asciiTheme="minorEastAsia" w:hAnsiTheme="minorEastAsia" w:eastAsiaTheme="minorEastAsia"/>
                <w:bCs/>
                <w:color w:val="auto"/>
                <w:sz w:val="24"/>
                <w:szCs w:val="24"/>
                <w:highlight w:val="none"/>
              </w:rPr>
              <w:t>）制造商公开发布的印刷资料</w:t>
            </w:r>
          </w:p>
          <w:p w14:paraId="24963448">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w:t>
            </w:r>
            <w:r>
              <w:rPr>
                <w:rFonts w:cs="宋体" w:asciiTheme="minorEastAsia" w:hAnsiTheme="minorEastAsia" w:eastAsiaTheme="minorEastAsia"/>
                <w:bCs/>
                <w:color w:val="auto"/>
                <w:sz w:val="24"/>
                <w:szCs w:val="24"/>
                <w:highlight w:val="none"/>
              </w:rPr>
              <w:t>2</w:t>
            </w:r>
            <w:r>
              <w:rPr>
                <w:rFonts w:hint="eastAsia" w:cs="宋体" w:asciiTheme="minorEastAsia" w:hAnsiTheme="minorEastAsia" w:eastAsiaTheme="minorEastAsia"/>
                <w:bCs/>
                <w:color w:val="auto"/>
                <w:sz w:val="24"/>
                <w:szCs w:val="24"/>
                <w:highlight w:val="none"/>
              </w:rPr>
              <w:t>）检测机构出具的检测报告</w:t>
            </w:r>
          </w:p>
          <w:p w14:paraId="31606E85">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w:t>
            </w:r>
            <w:r>
              <w:rPr>
                <w:rFonts w:cs="宋体" w:asciiTheme="minorEastAsia" w:hAnsiTheme="minorEastAsia" w:eastAsiaTheme="minorEastAsia"/>
                <w:bCs/>
                <w:color w:val="auto"/>
                <w:sz w:val="24"/>
                <w:szCs w:val="24"/>
                <w:highlight w:val="none"/>
              </w:rPr>
              <w:t>3</w:t>
            </w:r>
            <w:r>
              <w:rPr>
                <w:rFonts w:hint="eastAsia" w:cs="宋体" w:asciiTheme="minorEastAsia" w:hAnsiTheme="minorEastAsia" w:eastAsiaTheme="minorEastAsia"/>
                <w:bCs/>
                <w:color w:val="auto"/>
                <w:sz w:val="24"/>
                <w:szCs w:val="24"/>
                <w:highlight w:val="none"/>
              </w:rPr>
              <w:t>）互联网网站网页截图打印件</w:t>
            </w:r>
          </w:p>
          <w:p w14:paraId="5B7CBF47">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w:t>
            </w:r>
            <w:r>
              <w:rPr>
                <w:rFonts w:cs="宋体" w:asciiTheme="minorEastAsia" w:hAnsiTheme="minorEastAsia" w:eastAsiaTheme="minorEastAsia"/>
                <w:bCs/>
                <w:color w:val="auto"/>
                <w:sz w:val="24"/>
                <w:szCs w:val="24"/>
                <w:highlight w:val="none"/>
              </w:rPr>
              <w:t>4</w:t>
            </w:r>
            <w:r>
              <w:rPr>
                <w:rFonts w:hint="eastAsia" w:cs="宋体" w:asciiTheme="minorEastAsia" w:hAnsiTheme="minorEastAsia" w:eastAsiaTheme="minorEastAsia"/>
                <w:bCs/>
                <w:color w:val="auto"/>
                <w:sz w:val="24"/>
                <w:szCs w:val="24"/>
                <w:highlight w:val="none"/>
              </w:rPr>
              <w:t>）用户证明或技术方案或试验验证</w:t>
            </w:r>
          </w:p>
          <w:p w14:paraId="5BC2F443">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w:t>
            </w:r>
            <w:r>
              <w:rPr>
                <w:rFonts w:cs="宋体" w:asciiTheme="minorEastAsia" w:hAnsiTheme="minorEastAsia" w:eastAsiaTheme="minorEastAsia"/>
                <w:bCs/>
                <w:color w:val="auto"/>
                <w:sz w:val="24"/>
                <w:szCs w:val="24"/>
                <w:highlight w:val="none"/>
              </w:rPr>
              <w:t>5</w:t>
            </w:r>
            <w:r>
              <w:rPr>
                <w:rFonts w:hint="eastAsia" w:cs="宋体" w:asciiTheme="minorEastAsia" w:hAnsiTheme="minorEastAsia" w:eastAsiaTheme="minorEastAsia"/>
                <w:bCs/>
                <w:color w:val="auto"/>
                <w:sz w:val="24"/>
                <w:szCs w:val="24"/>
                <w:highlight w:val="none"/>
              </w:rPr>
              <w:t>）其他被评标委员会认可的证明材料</w:t>
            </w:r>
          </w:p>
          <w:p w14:paraId="612196A3">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以上证明资料至少提供任意一项。</w:t>
            </w:r>
          </w:p>
        </w:tc>
      </w:tr>
      <w:tr w14:paraId="078FF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7E1A43E3">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1.11.4</w:t>
            </w:r>
          </w:p>
        </w:tc>
        <w:tc>
          <w:tcPr>
            <w:tcW w:w="1373" w:type="pct"/>
            <w:vAlign w:val="center"/>
          </w:tcPr>
          <w:p w14:paraId="50AB4BA2">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偏差</w:t>
            </w:r>
          </w:p>
        </w:tc>
        <w:tc>
          <w:tcPr>
            <w:tcW w:w="2917" w:type="pct"/>
            <w:vAlign w:val="center"/>
          </w:tcPr>
          <w:p w14:paraId="56815C8B">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□不允许</w:t>
            </w:r>
          </w:p>
          <w:p w14:paraId="3BC82068">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sym w:font="Wingdings 2" w:char="F052"/>
            </w:r>
            <w:r>
              <w:rPr>
                <w:rFonts w:cs="宋体" w:asciiTheme="minorEastAsia" w:hAnsiTheme="minorEastAsia" w:eastAsiaTheme="minorEastAsia"/>
                <w:bCs/>
                <w:color w:val="auto"/>
                <w:sz w:val="24"/>
                <w:szCs w:val="24"/>
                <w:highlight w:val="none"/>
              </w:rPr>
              <w:t>允许，偏差范围：</w:t>
            </w:r>
            <w:r>
              <w:rPr>
                <w:rFonts w:hint="eastAsia" w:cs="宋体" w:asciiTheme="minorEastAsia" w:hAnsiTheme="minorEastAsia" w:eastAsiaTheme="minorEastAsia"/>
                <w:bCs/>
                <w:color w:val="auto"/>
                <w:sz w:val="24"/>
                <w:szCs w:val="24"/>
                <w:highlight w:val="none"/>
              </w:rPr>
              <w:t>招标文件中除实质性要求和条件（招标文件标注“</w:t>
            </w:r>
            <w:r>
              <w:rPr>
                <w:rFonts w:cs="宋体" w:asciiTheme="minorEastAsia" w:hAnsiTheme="minorEastAsia" w:eastAsiaTheme="minorEastAsia"/>
                <w:bCs/>
                <w:color w:val="auto"/>
                <w:sz w:val="24"/>
                <w:szCs w:val="24"/>
                <w:highlight w:val="none"/>
              </w:rPr>
              <w:t>*”</w:t>
            </w:r>
            <w:r>
              <w:rPr>
                <w:rFonts w:hint="eastAsia" w:cs="宋体" w:asciiTheme="minorEastAsia" w:hAnsiTheme="minorEastAsia" w:eastAsiaTheme="minorEastAsia"/>
                <w:bCs/>
                <w:color w:val="auto"/>
                <w:sz w:val="24"/>
                <w:szCs w:val="24"/>
                <w:highlight w:val="none"/>
              </w:rPr>
              <w:t>或“★”号的条款，以及说明否决投标的条款）以外的其他各项条款。</w:t>
            </w:r>
          </w:p>
        </w:tc>
      </w:tr>
      <w:tr w14:paraId="4DC2A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39D4398B">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2.1</w:t>
            </w:r>
          </w:p>
        </w:tc>
        <w:tc>
          <w:tcPr>
            <w:tcW w:w="1373" w:type="pct"/>
            <w:vAlign w:val="center"/>
          </w:tcPr>
          <w:p w14:paraId="1DB04FB5">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构成招标文件的其他资料</w:t>
            </w:r>
          </w:p>
        </w:tc>
        <w:tc>
          <w:tcPr>
            <w:tcW w:w="2917" w:type="pct"/>
            <w:vAlign w:val="center"/>
          </w:tcPr>
          <w:p w14:paraId="0FEE8DCD">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w:t>
            </w:r>
          </w:p>
        </w:tc>
      </w:tr>
      <w:tr w14:paraId="5704E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40024728">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2.2.1</w:t>
            </w:r>
          </w:p>
        </w:tc>
        <w:tc>
          <w:tcPr>
            <w:tcW w:w="1373" w:type="pct"/>
            <w:vAlign w:val="center"/>
          </w:tcPr>
          <w:p w14:paraId="3270973C">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投标人要求澄清招标文件</w:t>
            </w:r>
          </w:p>
        </w:tc>
        <w:tc>
          <w:tcPr>
            <w:tcW w:w="2917" w:type="pct"/>
            <w:vAlign w:val="center"/>
          </w:tcPr>
          <w:p w14:paraId="24669A23">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时间：</w:t>
            </w:r>
            <w:r>
              <w:rPr>
                <w:rFonts w:hint="eastAsia" w:cs="宋体" w:asciiTheme="minorEastAsia" w:hAnsiTheme="minorEastAsia" w:eastAsiaTheme="minorEastAsia"/>
                <w:bCs/>
                <w:color w:val="auto"/>
                <w:sz w:val="24"/>
                <w:szCs w:val="24"/>
                <w:highlight w:val="none"/>
              </w:rPr>
              <w:t>投标截止时间4日前提出</w:t>
            </w:r>
          </w:p>
          <w:p w14:paraId="0F33F32E">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形式：</w:t>
            </w:r>
            <w:r>
              <w:rPr>
                <w:rFonts w:hint="eastAsia" w:cs="宋体" w:asciiTheme="minorEastAsia" w:hAnsiTheme="minorEastAsia" w:eastAsiaTheme="minorEastAsia"/>
                <w:bCs/>
                <w:color w:val="auto"/>
                <w:sz w:val="24"/>
                <w:szCs w:val="24"/>
                <w:highlight w:val="none"/>
              </w:rPr>
              <w:t>书面形式</w:t>
            </w:r>
          </w:p>
        </w:tc>
      </w:tr>
      <w:tr w14:paraId="262C7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719C9E7A">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2.2.2</w:t>
            </w:r>
          </w:p>
        </w:tc>
        <w:tc>
          <w:tcPr>
            <w:tcW w:w="1373" w:type="pct"/>
            <w:vAlign w:val="center"/>
          </w:tcPr>
          <w:p w14:paraId="2078A11D">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招标文件澄清发出的形式</w:t>
            </w:r>
          </w:p>
        </w:tc>
        <w:tc>
          <w:tcPr>
            <w:tcW w:w="2917" w:type="pct"/>
            <w:vAlign w:val="center"/>
          </w:tcPr>
          <w:p w14:paraId="4EC99380">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书面形式</w:t>
            </w:r>
          </w:p>
        </w:tc>
      </w:tr>
      <w:tr w14:paraId="7EBBE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12F73FED">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2.2.3</w:t>
            </w:r>
          </w:p>
        </w:tc>
        <w:tc>
          <w:tcPr>
            <w:tcW w:w="1373" w:type="pct"/>
            <w:vAlign w:val="center"/>
          </w:tcPr>
          <w:p w14:paraId="325C1D0C">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投标人确认收到招标文件澄清</w:t>
            </w:r>
          </w:p>
        </w:tc>
        <w:tc>
          <w:tcPr>
            <w:tcW w:w="2917" w:type="pct"/>
            <w:vAlign w:val="center"/>
          </w:tcPr>
          <w:p w14:paraId="12D326CF">
            <w:pPr>
              <w:pStyle w:val="8"/>
              <w:spacing w:after="0" w:line="360" w:lineRule="auto"/>
              <w:jc w:val="both"/>
              <w:rPr>
                <w:rFonts w:hint="eastAsia"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时间：招标文件澄清发出</w:t>
            </w:r>
            <w:r>
              <w:rPr>
                <w:rFonts w:hint="eastAsia" w:cs="宋体" w:asciiTheme="minorEastAsia" w:hAnsiTheme="minorEastAsia" w:eastAsiaTheme="minorEastAsia"/>
                <w:bCs/>
                <w:color w:val="auto"/>
                <w:sz w:val="24"/>
                <w:szCs w:val="24"/>
                <w:highlight w:val="none"/>
              </w:rPr>
              <w:t>后的1个工作日内</w:t>
            </w:r>
          </w:p>
          <w:p w14:paraId="498497AF">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形式：</w:t>
            </w:r>
            <w:r>
              <w:rPr>
                <w:rFonts w:hint="eastAsia" w:asciiTheme="minorEastAsia" w:hAnsiTheme="minorEastAsia" w:eastAsiaTheme="minorEastAsia"/>
                <w:bCs/>
                <w:color w:val="auto"/>
                <w:sz w:val="24"/>
                <w:szCs w:val="24"/>
                <w:highlight w:val="none"/>
              </w:rPr>
              <w:t>书面形式</w:t>
            </w:r>
          </w:p>
        </w:tc>
      </w:tr>
      <w:tr w14:paraId="69370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0AD2E8E4">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2.3.1</w:t>
            </w:r>
          </w:p>
        </w:tc>
        <w:tc>
          <w:tcPr>
            <w:tcW w:w="1373" w:type="pct"/>
            <w:vAlign w:val="center"/>
          </w:tcPr>
          <w:p w14:paraId="583D2302">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招标文件修改发出的形式</w:t>
            </w:r>
          </w:p>
        </w:tc>
        <w:tc>
          <w:tcPr>
            <w:tcW w:w="2917" w:type="pct"/>
            <w:vAlign w:val="center"/>
          </w:tcPr>
          <w:p w14:paraId="3C74D5B3">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书面形式</w:t>
            </w:r>
          </w:p>
        </w:tc>
      </w:tr>
      <w:tr w14:paraId="225B1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7E782233">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2.3.2</w:t>
            </w:r>
          </w:p>
        </w:tc>
        <w:tc>
          <w:tcPr>
            <w:tcW w:w="1373" w:type="pct"/>
            <w:vAlign w:val="center"/>
          </w:tcPr>
          <w:p w14:paraId="61C4F224">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投标人确认收到招标文件修改</w:t>
            </w:r>
          </w:p>
        </w:tc>
        <w:tc>
          <w:tcPr>
            <w:tcW w:w="2917" w:type="pct"/>
            <w:vAlign w:val="center"/>
          </w:tcPr>
          <w:p w14:paraId="5B8A3368">
            <w:pPr>
              <w:pStyle w:val="8"/>
              <w:spacing w:after="0" w:line="360" w:lineRule="auto"/>
              <w:jc w:val="both"/>
              <w:rPr>
                <w:rFonts w:hint="eastAsia"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时间：招标文件澄清发出</w:t>
            </w:r>
            <w:r>
              <w:rPr>
                <w:rFonts w:hint="eastAsia" w:cs="宋体" w:asciiTheme="minorEastAsia" w:hAnsiTheme="minorEastAsia" w:eastAsiaTheme="minorEastAsia"/>
                <w:bCs/>
                <w:color w:val="auto"/>
                <w:sz w:val="24"/>
                <w:szCs w:val="24"/>
                <w:highlight w:val="none"/>
              </w:rPr>
              <w:t>后的1个工作日内</w:t>
            </w:r>
          </w:p>
          <w:p w14:paraId="5FE2FEF0">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形式：</w:t>
            </w:r>
            <w:r>
              <w:rPr>
                <w:rFonts w:hint="eastAsia" w:asciiTheme="minorEastAsia" w:hAnsiTheme="minorEastAsia" w:eastAsiaTheme="minorEastAsia"/>
                <w:bCs/>
                <w:color w:val="auto"/>
                <w:sz w:val="24"/>
                <w:szCs w:val="24"/>
                <w:highlight w:val="none"/>
              </w:rPr>
              <w:t>书面形式</w:t>
            </w:r>
          </w:p>
        </w:tc>
      </w:tr>
      <w:tr w14:paraId="33000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1B447C94">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3.1.1</w:t>
            </w:r>
          </w:p>
        </w:tc>
        <w:tc>
          <w:tcPr>
            <w:tcW w:w="1373" w:type="pct"/>
            <w:vAlign w:val="center"/>
          </w:tcPr>
          <w:p w14:paraId="2D6C0B37">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构成投标文件的其他资料</w:t>
            </w:r>
          </w:p>
        </w:tc>
        <w:tc>
          <w:tcPr>
            <w:tcW w:w="2917" w:type="pct"/>
            <w:vAlign w:val="center"/>
          </w:tcPr>
          <w:p w14:paraId="24F70178">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w:t>
            </w:r>
          </w:p>
        </w:tc>
      </w:tr>
      <w:tr w14:paraId="45C1D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23F89EEB">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3.2.1</w:t>
            </w:r>
          </w:p>
        </w:tc>
        <w:tc>
          <w:tcPr>
            <w:tcW w:w="1373" w:type="pct"/>
            <w:vAlign w:val="center"/>
          </w:tcPr>
          <w:p w14:paraId="13F573EB">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增值税税金的计算方法</w:t>
            </w:r>
          </w:p>
        </w:tc>
        <w:tc>
          <w:tcPr>
            <w:tcW w:w="2917" w:type="pct"/>
            <w:vAlign w:val="center"/>
          </w:tcPr>
          <w:p w14:paraId="4A6CA9FB">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w:t>
            </w:r>
          </w:p>
        </w:tc>
      </w:tr>
      <w:tr w14:paraId="172AE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377EF6BC">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3.2.4</w:t>
            </w:r>
          </w:p>
        </w:tc>
        <w:tc>
          <w:tcPr>
            <w:tcW w:w="1373" w:type="pct"/>
            <w:vAlign w:val="center"/>
          </w:tcPr>
          <w:p w14:paraId="1CCC578D">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最高投标限价</w:t>
            </w:r>
          </w:p>
        </w:tc>
        <w:tc>
          <w:tcPr>
            <w:tcW w:w="2917" w:type="pct"/>
            <w:vAlign w:val="center"/>
          </w:tcPr>
          <w:p w14:paraId="66477A1D">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□无</w:t>
            </w:r>
          </w:p>
          <w:p w14:paraId="5F2485B9">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sym w:font="Wingdings 2" w:char="F052"/>
            </w:r>
            <w:r>
              <w:rPr>
                <w:rFonts w:cs="宋体" w:asciiTheme="minorEastAsia" w:hAnsiTheme="minorEastAsia" w:eastAsiaTheme="minorEastAsia"/>
                <w:bCs/>
                <w:color w:val="auto"/>
                <w:sz w:val="24"/>
                <w:szCs w:val="24"/>
                <w:highlight w:val="none"/>
              </w:rPr>
              <w:t>有</w:t>
            </w:r>
            <w:r>
              <w:rPr>
                <w:rFonts w:hint="eastAsia" w:cs="宋体" w:asciiTheme="minorEastAsia" w:hAnsiTheme="minorEastAsia" w:eastAsiaTheme="minorEastAsia"/>
                <w:bCs/>
                <w:color w:val="auto"/>
                <w:sz w:val="24"/>
                <w:szCs w:val="24"/>
                <w:highlight w:val="none"/>
              </w:rPr>
              <w:t>，</w:t>
            </w:r>
            <w:r>
              <w:rPr>
                <w:rFonts w:hint="eastAsia" w:cs="宋体" w:asciiTheme="minorEastAsia" w:hAnsiTheme="minorEastAsia" w:eastAsiaTheme="minorEastAsia"/>
                <w:b/>
                <w:color w:val="auto"/>
                <w:sz w:val="24"/>
                <w:szCs w:val="24"/>
                <w:highlight w:val="none"/>
              </w:rPr>
              <w:t>人民币130万元（含税）</w:t>
            </w:r>
          </w:p>
        </w:tc>
      </w:tr>
      <w:tr w14:paraId="06E0F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63CECE47">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3.2.5</w:t>
            </w:r>
          </w:p>
        </w:tc>
        <w:tc>
          <w:tcPr>
            <w:tcW w:w="1373" w:type="pct"/>
            <w:vAlign w:val="center"/>
          </w:tcPr>
          <w:p w14:paraId="0FCC7521">
            <w:pPr>
              <w:spacing w:after="0" w:line="360" w:lineRule="auto"/>
              <w:ind w:right="7"/>
              <w:jc w:val="both"/>
              <w:rPr>
                <w:rFonts w:hint="eastAsia" w:cs="宋体" w:asciiTheme="minorEastAsia" w:hAnsiTheme="minorEastAsia" w:eastAsiaTheme="minorEastAsia"/>
                <w:bCs/>
                <w:color w:val="auto"/>
                <w:sz w:val="24"/>
                <w:szCs w:val="24"/>
                <w:highlight w:val="none"/>
                <w:lang w:val="en-US" w:eastAsia="zh-CN"/>
              </w:rPr>
            </w:pPr>
            <w:r>
              <w:rPr>
                <w:rFonts w:cs="宋体" w:asciiTheme="minorEastAsia" w:hAnsiTheme="minorEastAsia" w:eastAsiaTheme="minorEastAsia"/>
                <w:bCs/>
                <w:color w:val="auto"/>
                <w:sz w:val="24"/>
                <w:szCs w:val="24"/>
                <w:highlight w:val="none"/>
              </w:rPr>
              <w:t>投标报价的其他要求</w:t>
            </w:r>
          </w:p>
        </w:tc>
        <w:tc>
          <w:tcPr>
            <w:tcW w:w="2917" w:type="pct"/>
            <w:vAlign w:val="center"/>
          </w:tcPr>
          <w:p w14:paraId="31B625B7">
            <w:pPr>
              <w:pStyle w:val="37"/>
              <w:widowControl w:val="0"/>
              <w:numPr>
                <w:ilvl w:val="0"/>
                <w:numId w:val="4"/>
              </w:numPr>
              <w:snapToGrid w:val="0"/>
              <w:spacing w:after="0" w:line="360" w:lineRule="auto"/>
              <w:ind w:left="0" w:firstLineChars="0"/>
              <w:jc w:val="both"/>
              <w:rPr>
                <w:rFonts w:hint="eastAsia" w:ascii="宋体" w:hAnsi="宋体" w:eastAsia="宋体"/>
                <w:sz w:val="24"/>
                <w:szCs w:val="24"/>
                <w:highlight w:val="none"/>
              </w:rPr>
            </w:pPr>
            <w:r>
              <w:rPr>
                <w:rFonts w:hint="eastAsia" w:ascii="宋体" w:hAnsi="宋体" w:eastAsia="宋体"/>
                <w:sz w:val="24"/>
                <w:szCs w:val="24"/>
                <w:highlight w:val="none"/>
              </w:rPr>
              <w:t>（1）本项目报价方式为：</w:t>
            </w:r>
            <w:r>
              <w:rPr>
                <w:rFonts w:hint="eastAsia" w:ascii="宋体" w:hAnsi="宋体" w:eastAsia="宋体"/>
                <w:b/>
                <w:bCs/>
                <w:sz w:val="24"/>
                <w:szCs w:val="24"/>
                <w:highlight w:val="none"/>
                <w:u w:val="single"/>
              </w:rPr>
              <w:t>总价</w:t>
            </w:r>
            <w:r>
              <w:rPr>
                <w:rFonts w:hint="eastAsia" w:ascii="宋体" w:hAnsi="宋体" w:eastAsia="宋体"/>
                <w:sz w:val="24"/>
                <w:szCs w:val="24"/>
                <w:highlight w:val="none"/>
              </w:rPr>
              <w:t>；</w:t>
            </w:r>
          </w:p>
          <w:p w14:paraId="33D1B632">
            <w:pPr>
              <w:pStyle w:val="37"/>
              <w:widowControl w:val="0"/>
              <w:numPr>
                <w:ilvl w:val="0"/>
                <w:numId w:val="4"/>
              </w:numPr>
              <w:snapToGrid w:val="0"/>
              <w:spacing w:after="0" w:line="360" w:lineRule="auto"/>
              <w:ind w:left="0" w:firstLineChars="0"/>
              <w:jc w:val="both"/>
              <w:rPr>
                <w:rFonts w:hint="eastAsia" w:ascii="宋体" w:hAnsi="宋体" w:eastAsia="宋体"/>
                <w:sz w:val="24"/>
                <w:szCs w:val="24"/>
                <w:highlight w:val="none"/>
              </w:rPr>
            </w:pPr>
            <w:r>
              <w:rPr>
                <w:rFonts w:hint="eastAsia" w:ascii="宋体" w:hAnsi="宋体" w:eastAsia="宋体"/>
                <w:sz w:val="24"/>
                <w:szCs w:val="24"/>
                <w:highlight w:val="none"/>
              </w:rPr>
              <w:t>（2）投标报价应包括但不限于全套产品、产品所应包含税费、运费、安装调试费、培训费、资料费、售后服务及技术保障费等招标文件规定的投标人（卖方）应履行义务的全部费用；</w:t>
            </w:r>
          </w:p>
          <w:p w14:paraId="0F477867">
            <w:pPr>
              <w:pStyle w:val="37"/>
              <w:widowControl w:val="0"/>
              <w:numPr>
                <w:ilvl w:val="0"/>
                <w:numId w:val="4"/>
              </w:numPr>
              <w:snapToGrid w:val="0"/>
              <w:spacing w:after="0" w:line="360" w:lineRule="auto"/>
              <w:ind w:left="0" w:firstLineChars="0"/>
              <w:jc w:val="both"/>
              <w:rPr>
                <w:rFonts w:hint="eastAsia" w:ascii="宋体" w:hAnsi="宋体" w:eastAsia="宋体"/>
                <w:sz w:val="24"/>
                <w:szCs w:val="24"/>
                <w:highlight w:val="none"/>
              </w:rPr>
            </w:pPr>
            <w:r>
              <w:rPr>
                <w:rFonts w:hint="eastAsia" w:ascii="宋体" w:hAnsi="宋体" w:eastAsia="宋体"/>
                <w:sz w:val="24"/>
                <w:szCs w:val="24"/>
                <w:highlight w:val="none"/>
              </w:rPr>
              <w:t>（3）本项目招标不接受具有附加条件的报价，如出现以下类似情况（包括但不限于以下几种情况）则该投标将被否决：</w:t>
            </w:r>
          </w:p>
          <w:p w14:paraId="43E2D1E6">
            <w:pPr>
              <w:pStyle w:val="37"/>
              <w:snapToGrid w:val="0"/>
              <w:spacing w:after="0" w:line="360" w:lineRule="auto"/>
              <w:ind w:firstLine="0" w:firstLineChars="0"/>
              <w:rPr>
                <w:rFonts w:hint="eastAsia" w:ascii="宋体" w:hAnsi="宋体" w:eastAsia="宋体"/>
                <w:sz w:val="24"/>
                <w:szCs w:val="24"/>
                <w:highlight w:val="none"/>
              </w:rPr>
            </w:pPr>
            <w:r>
              <w:rPr>
                <w:rFonts w:hint="eastAsia" w:ascii="宋体" w:hAnsi="宋体" w:eastAsia="宋体"/>
                <w:sz w:val="24"/>
                <w:szCs w:val="24"/>
                <w:highlight w:val="none"/>
              </w:rPr>
              <w:t>①“我方（投标人）若中标，将在投标报价基础上降价……金额”；</w:t>
            </w:r>
          </w:p>
          <w:p w14:paraId="6F9B2D28">
            <w:pPr>
              <w:pStyle w:val="37"/>
              <w:snapToGrid w:val="0"/>
              <w:spacing w:after="0" w:line="360" w:lineRule="auto"/>
              <w:ind w:firstLine="0" w:firstLineChars="0"/>
              <w:rPr>
                <w:rFonts w:hint="eastAsia" w:ascii="宋体" w:hAnsi="宋体" w:eastAsia="宋体"/>
                <w:sz w:val="24"/>
                <w:szCs w:val="24"/>
                <w:highlight w:val="none"/>
              </w:rPr>
            </w:pPr>
            <w:r>
              <w:rPr>
                <w:rFonts w:hint="eastAsia" w:ascii="宋体" w:hAnsi="宋体" w:eastAsia="宋体"/>
                <w:sz w:val="24"/>
                <w:szCs w:val="24"/>
                <w:highlight w:val="none"/>
              </w:rPr>
              <w:t>②“我方（投标人）若中标某两个包件，将在此两个包件投标报价基础上降价……金额”；</w:t>
            </w:r>
          </w:p>
          <w:p w14:paraId="2F20581C">
            <w:pPr>
              <w:spacing w:after="0" w:line="360" w:lineRule="auto"/>
              <w:rPr>
                <w:rFonts w:hint="eastAsia" w:ascii="仿宋" w:hAnsi="仿宋" w:eastAsia="仿宋"/>
                <w:sz w:val="24"/>
                <w:szCs w:val="24"/>
                <w:highlight w:val="none"/>
              </w:rPr>
            </w:pPr>
            <w:r>
              <w:rPr>
                <w:rFonts w:hint="eastAsia" w:ascii="宋体" w:hAnsi="宋体" w:eastAsia="宋体"/>
                <w:sz w:val="24"/>
                <w:szCs w:val="24"/>
                <w:highlight w:val="none"/>
              </w:rPr>
              <w:t>③“我方（投标人）若中标，招标人若选择我方投标中的某方案，则该方案价格将优惠……金额”。</w:t>
            </w:r>
          </w:p>
        </w:tc>
      </w:tr>
      <w:tr w14:paraId="06856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7FA34CEF">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3.3.1</w:t>
            </w:r>
          </w:p>
        </w:tc>
        <w:tc>
          <w:tcPr>
            <w:tcW w:w="1373" w:type="pct"/>
            <w:vAlign w:val="center"/>
          </w:tcPr>
          <w:p w14:paraId="36CB6349">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投标有效期</w:t>
            </w:r>
          </w:p>
        </w:tc>
        <w:tc>
          <w:tcPr>
            <w:tcW w:w="2917" w:type="pct"/>
            <w:vAlign w:val="center"/>
          </w:tcPr>
          <w:p w14:paraId="33ACC81A">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自投标文件递交截止之日起120个日历日。</w:t>
            </w:r>
          </w:p>
        </w:tc>
      </w:tr>
      <w:tr w14:paraId="7CAE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479E8445">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3.4.1</w:t>
            </w:r>
          </w:p>
        </w:tc>
        <w:tc>
          <w:tcPr>
            <w:tcW w:w="1373" w:type="pct"/>
            <w:vAlign w:val="center"/>
          </w:tcPr>
          <w:p w14:paraId="274514A6">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投标保证金</w:t>
            </w:r>
          </w:p>
        </w:tc>
        <w:tc>
          <w:tcPr>
            <w:tcW w:w="2917" w:type="pct"/>
            <w:vAlign w:val="center"/>
          </w:tcPr>
          <w:p w14:paraId="2035E605">
            <w:pPr>
              <w:spacing w:after="0" w:line="360" w:lineRule="auto"/>
              <w:jc w:val="both"/>
              <w:rPr>
                <w:rFonts w:ascii="宋体" w:eastAsia="宋体" w:cs="宋体"/>
                <w:bCs/>
                <w:color w:val="auto"/>
                <w:sz w:val="24"/>
                <w:szCs w:val="24"/>
                <w:highlight w:val="none"/>
              </w:rPr>
            </w:pPr>
            <w:r>
              <w:rPr>
                <w:rFonts w:hint="eastAsia" w:ascii="宋体" w:eastAsia="宋体" w:cs="宋体"/>
                <w:bCs/>
                <w:color w:val="auto"/>
                <w:sz w:val="24"/>
                <w:szCs w:val="24"/>
                <w:highlight w:val="none"/>
              </w:rPr>
              <w:t>是否要求投标人递交投标保证金：</w:t>
            </w:r>
          </w:p>
          <w:p w14:paraId="4EC60CC1">
            <w:pPr>
              <w:spacing w:after="0" w:line="360" w:lineRule="auto"/>
              <w:jc w:val="both"/>
              <w:rPr>
                <w:rFonts w:ascii="宋体" w:eastAsia="宋体" w:cs="宋体"/>
                <w:bCs/>
                <w:color w:val="auto"/>
                <w:sz w:val="24"/>
                <w:szCs w:val="24"/>
                <w:highlight w:val="none"/>
              </w:rPr>
            </w:pPr>
            <w:r>
              <w:rPr>
                <w:rFonts w:ascii="宋体" w:eastAsia="宋体" w:cs="宋体"/>
                <w:bCs/>
                <w:color w:val="auto"/>
                <w:sz w:val="24"/>
                <w:szCs w:val="24"/>
                <w:highlight w:val="none"/>
              </w:rPr>
              <w:sym w:font="Wingdings 2" w:char="F052"/>
            </w:r>
            <w:r>
              <w:rPr>
                <w:rFonts w:hint="eastAsia" w:ascii="宋体" w:eastAsia="宋体" w:cs="宋体"/>
                <w:bCs/>
                <w:color w:val="auto"/>
                <w:sz w:val="24"/>
                <w:szCs w:val="24"/>
                <w:highlight w:val="none"/>
              </w:rPr>
              <w:t>要求，</w:t>
            </w:r>
          </w:p>
          <w:p w14:paraId="1EE43822">
            <w:pPr>
              <w:spacing w:after="0"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投标保证金的形式：银行转账或银行保函</w:t>
            </w:r>
          </w:p>
          <w:p w14:paraId="344A3908">
            <w:pPr>
              <w:spacing w:after="0"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投标保证金的金额：</w:t>
            </w:r>
            <w:r>
              <w:rPr>
                <w:rFonts w:hint="eastAsia" w:ascii="宋体" w:hAnsi="宋体" w:eastAsia="宋体" w:cs="宋体"/>
                <w:b/>
                <w:color w:val="auto"/>
                <w:sz w:val="24"/>
                <w:szCs w:val="24"/>
                <w:highlight w:val="none"/>
              </w:rPr>
              <w:t>人民币2万元；</w:t>
            </w:r>
          </w:p>
          <w:p w14:paraId="1E7AC917">
            <w:pPr>
              <w:spacing w:after="0" w:line="360" w:lineRule="auto"/>
              <w:ind w:firstLine="480" w:firstLineChars="200"/>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投标人须以单位名义，在投标截止时间前从投标人的基本账户转账至招标代理机构投标保证金收款账户，招标代理机构不接受投标人以外的其他单位或个人代交的投标保证金，否则投标将被否决。</w:t>
            </w:r>
          </w:p>
          <w:p w14:paraId="67814162">
            <w:pPr>
              <w:spacing w:after="0" w:line="360" w:lineRule="auto"/>
              <w:jc w:val="both"/>
              <w:rPr>
                <w:rFonts w:hint="eastAsia" w:ascii="宋体" w:hAnsi="宋体" w:eastAsia="宋体" w:cs="宋体"/>
                <w:bCs/>
                <w:color w:val="auto"/>
                <w:sz w:val="24"/>
                <w:szCs w:val="24"/>
                <w:highlight w:val="none"/>
              </w:rPr>
            </w:pPr>
            <w:r>
              <w:rPr>
                <w:rFonts w:ascii="宋体" w:hAnsi="宋体" w:eastAsia="宋体" w:cs="宋体"/>
                <w:bCs/>
                <w:color w:val="auto"/>
                <w:sz w:val="24"/>
                <w:szCs w:val="24"/>
                <w:highlight w:val="none"/>
              </w:rPr>
              <w:t>1.</w:t>
            </w:r>
            <w:r>
              <w:rPr>
                <w:rFonts w:ascii="宋体" w:hAnsi="宋体" w:eastAsia="宋体" w:cs="宋体"/>
                <w:bCs/>
                <w:color w:val="auto"/>
                <w:sz w:val="24"/>
                <w:szCs w:val="24"/>
                <w:highlight w:val="none"/>
              </w:rPr>
              <w:tab/>
            </w:r>
            <w:r>
              <w:rPr>
                <w:rFonts w:hint="eastAsia" w:ascii="宋体" w:hAnsi="宋体" w:eastAsia="宋体" w:cs="宋体"/>
                <w:bCs/>
                <w:color w:val="auto"/>
                <w:sz w:val="24"/>
                <w:szCs w:val="24"/>
                <w:highlight w:val="none"/>
              </w:rPr>
              <w:t>缴纳投标保证金账户信息：</w:t>
            </w:r>
          </w:p>
          <w:p w14:paraId="64B6381F">
            <w:pPr>
              <w:spacing w:after="0"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开户银行：招商银行北京自贸试验区商务中心区支行</w:t>
            </w:r>
          </w:p>
          <w:p w14:paraId="3D93F034">
            <w:pPr>
              <w:spacing w:after="0"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账户名称：中航咨询（北京）有限公司</w:t>
            </w:r>
            <w:r>
              <w:rPr>
                <w:rFonts w:ascii="宋体" w:hAnsi="宋体" w:eastAsia="宋体" w:cs="宋体"/>
                <w:bCs/>
                <w:color w:val="auto"/>
                <w:sz w:val="24"/>
                <w:szCs w:val="24"/>
                <w:highlight w:val="none"/>
              </w:rPr>
              <w:t xml:space="preserve">   </w:t>
            </w:r>
          </w:p>
          <w:p w14:paraId="6F72C6CA">
            <w:pPr>
              <w:spacing w:after="0"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账户：</w:t>
            </w:r>
            <w:r>
              <w:rPr>
                <w:rFonts w:ascii="宋体" w:hAnsi="宋体" w:eastAsia="宋体" w:cs="宋体"/>
                <w:bCs/>
                <w:color w:val="auto"/>
                <w:sz w:val="24"/>
                <w:szCs w:val="24"/>
                <w:highlight w:val="none"/>
              </w:rPr>
              <w:t>110906074410002</w:t>
            </w:r>
          </w:p>
          <w:p w14:paraId="214133AA">
            <w:pPr>
              <w:spacing w:after="0" w:line="360" w:lineRule="auto"/>
              <w:jc w:val="both"/>
              <w:rPr>
                <w:rFonts w:hint="eastAsia" w:ascii="仿宋" w:hAnsi="仿宋" w:eastAsia="仿宋"/>
                <w:b/>
                <w:sz w:val="24"/>
                <w:szCs w:val="24"/>
                <w:highlight w:val="none"/>
              </w:rPr>
            </w:pPr>
            <w:r>
              <w:rPr>
                <w:rFonts w:hint="eastAsia" w:ascii="仿宋" w:hAnsi="仿宋" w:eastAsia="仿宋"/>
                <w:b/>
                <w:sz w:val="24"/>
                <w:szCs w:val="24"/>
                <w:highlight w:val="none"/>
              </w:rPr>
              <w:t>2.*投标人须在投标文件中提供中国人民银行或其分支机构出具的银行基本账户开户许可证；或具有企业基本存款账户开户行名称、账号和编号的说明文件；或相关银行出具的能够证明其银行基本账号的有效说明文件，否则投标将被否决。</w:t>
            </w:r>
          </w:p>
          <w:p w14:paraId="5D67B309">
            <w:pPr>
              <w:spacing w:after="0" w:line="360" w:lineRule="auto"/>
              <w:jc w:val="both"/>
              <w:rPr>
                <w:rFonts w:ascii="宋体" w:eastAsia="宋体" w:cs="宋体"/>
                <w:bCs/>
                <w:color w:val="auto"/>
                <w:sz w:val="24"/>
                <w:szCs w:val="24"/>
                <w:highlight w:val="none"/>
              </w:rPr>
            </w:pPr>
            <w:r>
              <w:rPr>
                <w:rFonts w:ascii="宋体" w:eastAsia="宋体" w:cs="宋体"/>
                <w:bCs/>
                <w:color w:val="auto"/>
                <w:sz w:val="24"/>
                <w:szCs w:val="24"/>
                <w:highlight w:val="none"/>
              </w:rPr>
              <w:t>3.</w:t>
            </w:r>
            <w:r>
              <w:rPr>
                <w:rFonts w:ascii="宋体" w:eastAsia="宋体" w:cs="宋体"/>
                <w:bCs/>
                <w:color w:val="auto"/>
                <w:sz w:val="24"/>
                <w:szCs w:val="24"/>
                <w:highlight w:val="none"/>
              </w:rPr>
              <w:tab/>
            </w:r>
            <w:r>
              <w:rPr>
                <w:rFonts w:hint="eastAsia" w:ascii="宋体" w:eastAsia="宋体" w:cs="宋体"/>
                <w:bCs/>
                <w:color w:val="auto"/>
                <w:sz w:val="24"/>
                <w:szCs w:val="24"/>
                <w:highlight w:val="none"/>
              </w:rPr>
              <w:t>投标人递交投标保证金而产生的所有费用（包括但不限于银行电报费及通知费）均由投标人自行承担。</w:t>
            </w:r>
          </w:p>
          <w:p w14:paraId="6E4C3589">
            <w:pPr>
              <w:spacing w:after="0" w:line="360" w:lineRule="auto"/>
              <w:jc w:val="both"/>
              <w:rPr>
                <w:rFonts w:ascii="宋体" w:eastAsia="宋体" w:cs="宋体"/>
                <w:bCs/>
                <w:color w:val="auto"/>
                <w:sz w:val="24"/>
                <w:szCs w:val="24"/>
                <w:highlight w:val="none"/>
              </w:rPr>
            </w:pPr>
            <w:r>
              <w:rPr>
                <w:rFonts w:ascii="宋体" w:eastAsia="宋体" w:cs="宋体"/>
                <w:bCs/>
                <w:color w:val="auto"/>
                <w:sz w:val="24"/>
                <w:szCs w:val="24"/>
                <w:highlight w:val="none"/>
              </w:rPr>
              <w:t>4.</w:t>
            </w:r>
            <w:r>
              <w:rPr>
                <w:rFonts w:ascii="宋体" w:eastAsia="宋体" w:cs="宋体"/>
                <w:bCs/>
                <w:color w:val="auto"/>
                <w:sz w:val="24"/>
                <w:szCs w:val="24"/>
                <w:highlight w:val="none"/>
              </w:rPr>
              <w:tab/>
            </w:r>
            <w:r>
              <w:rPr>
                <w:rFonts w:hint="eastAsia" w:ascii="宋体" w:eastAsia="宋体" w:cs="宋体"/>
                <w:bCs/>
                <w:color w:val="auto"/>
                <w:sz w:val="24"/>
                <w:szCs w:val="24"/>
                <w:highlight w:val="none"/>
              </w:rPr>
              <w:t>银行保函：①投标保证金采用银行保函形式的，应当按照招标文件相关要求开具；银行保函在投标有效期内保持有效；②应当在投标文件相应位置提供银行保函的扫描件；③投标保证金采用纸质银行保函的，需在递交截止时间将银行保函原件密封递交至招标代理机构指定联系人处。未密封递交或逾期递交或未递交至本项目招标公告中招标代理机构指定联系人处的，其投标保函将予以拒收，视为其未递交投标保证金；④投标人应当提供有效的银行保函验真方式，若未提供则评标委员会有权通过银行官方渠道进行查询核验。⑤银行保函应当为银行直接向投标人开具的。</w:t>
            </w:r>
          </w:p>
        </w:tc>
      </w:tr>
      <w:tr w14:paraId="40D7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56B19D9A">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3.4.4</w:t>
            </w:r>
          </w:p>
        </w:tc>
        <w:tc>
          <w:tcPr>
            <w:tcW w:w="1373" w:type="pct"/>
            <w:vAlign w:val="center"/>
          </w:tcPr>
          <w:p w14:paraId="76F801B9">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其他可以不予退还投标保证金的情形</w:t>
            </w:r>
          </w:p>
        </w:tc>
        <w:tc>
          <w:tcPr>
            <w:tcW w:w="2917" w:type="pct"/>
            <w:vAlign w:val="center"/>
          </w:tcPr>
          <w:p w14:paraId="2366FBD0">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w:t>
            </w:r>
          </w:p>
        </w:tc>
      </w:tr>
      <w:tr w14:paraId="00129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1702D322">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3.5</w:t>
            </w:r>
          </w:p>
        </w:tc>
        <w:tc>
          <w:tcPr>
            <w:tcW w:w="1373" w:type="pct"/>
            <w:vAlign w:val="center"/>
          </w:tcPr>
          <w:p w14:paraId="626A7BAB">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资格审查资料的特殊要求</w:t>
            </w:r>
          </w:p>
        </w:tc>
        <w:tc>
          <w:tcPr>
            <w:tcW w:w="2917" w:type="pct"/>
            <w:vAlign w:val="center"/>
          </w:tcPr>
          <w:p w14:paraId="2A17316E">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sym w:font="Wingdings 2" w:char="F0A3"/>
            </w:r>
            <w:r>
              <w:rPr>
                <w:rFonts w:cs="宋体" w:asciiTheme="minorEastAsia" w:hAnsiTheme="minorEastAsia" w:eastAsiaTheme="minorEastAsia"/>
                <w:bCs/>
                <w:color w:val="auto"/>
                <w:sz w:val="24"/>
                <w:szCs w:val="24"/>
                <w:highlight w:val="none"/>
              </w:rPr>
              <w:t>无</w:t>
            </w:r>
          </w:p>
          <w:p w14:paraId="56D0086D">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sym w:font="Wingdings 2" w:char="F052"/>
            </w:r>
            <w:r>
              <w:rPr>
                <w:rFonts w:cs="宋体" w:asciiTheme="minorEastAsia" w:hAnsiTheme="minorEastAsia" w:eastAsiaTheme="minorEastAsia"/>
                <w:bCs/>
                <w:color w:val="auto"/>
                <w:sz w:val="24"/>
                <w:szCs w:val="24"/>
                <w:highlight w:val="none"/>
              </w:rPr>
              <w:t>有，具体要求：</w:t>
            </w:r>
          </w:p>
          <w:p w14:paraId="05E011AC">
            <w:pPr>
              <w:spacing w:after="0" w:line="360" w:lineRule="auto"/>
              <w:jc w:val="both"/>
              <w:rPr>
                <w:rFonts w:ascii="Times New Roman" w:hAnsi="Times New Roman" w:cs="Times New Roman" w:eastAsiaTheme="minorEastAsia"/>
                <w:bCs/>
                <w:color w:val="auto"/>
                <w:sz w:val="24"/>
                <w:szCs w:val="24"/>
                <w:highlight w:val="none"/>
              </w:rPr>
            </w:pPr>
            <w:r>
              <w:rPr>
                <w:rFonts w:hint="eastAsia" w:ascii="Times New Roman" w:hAnsi="Times New Roman" w:cs="Times New Roman" w:eastAsiaTheme="minorEastAsia"/>
                <w:bCs/>
                <w:color w:val="auto"/>
                <w:sz w:val="24"/>
                <w:szCs w:val="24"/>
                <w:highlight w:val="none"/>
              </w:rPr>
              <w:t>其他资格审查资料要求详见 本附表1.4.1</w:t>
            </w:r>
          </w:p>
        </w:tc>
      </w:tr>
      <w:tr w14:paraId="7870F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6576CA3A">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3.6.1</w:t>
            </w:r>
          </w:p>
        </w:tc>
        <w:tc>
          <w:tcPr>
            <w:tcW w:w="1373" w:type="pct"/>
            <w:vAlign w:val="center"/>
          </w:tcPr>
          <w:p w14:paraId="1939112E">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是否允许递交备选投标方案</w:t>
            </w:r>
          </w:p>
        </w:tc>
        <w:tc>
          <w:tcPr>
            <w:tcW w:w="2917" w:type="pct"/>
            <w:vAlign w:val="center"/>
          </w:tcPr>
          <w:p w14:paraId="3D54C75C">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不允许</w:t>
            </w:r>
          </w:p>
        </w:tc>
      </w:tr>
      <w:tr w14:paraId="60C66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1FC1CE65">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3.7.3A（2）</w:t>
            </w:r>
          </w:p>
        </w:tc>
        <w:tc>
          <w:tcPr>
            <w:tcW w:w="1373" w:type="pct"/>
            <w:vAlign w:val="center"/>
          </w:tcPr>
          <w:p w14:paraId="6917AB91">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投标文件副本份数及其他要求</w:t>
            </w:r>
          </w:p>
        </w:tc>
        <w:tc>
          <w:tcPr>
            <w:tcW w:w="2917" w:type="pct"/>
            <w:vAlign w:val="center"/>
          </w:tcPr>
          <w:p w14:paraId="4C1DC054">
            <w:pPr>
              <w:spacing w:after="0" w:line="360" w:lineRule="auto"/>
              <w:jc w:val="both"/>
              <w:rPr>
                <w:rFonts w:hint="eastAsia"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投标文件副本份数：七份</w:t>
            </w:r>
          </w:p>
          <w:p w14:paraId="2C682A83">
            <w:pPr>
              <w:spacing w:after="0" w:line="360" w:lineRule="auto"/>
              <w:jc w:val="both"/>
              <w:rPr>
                <w:rFonts w:hint="eastAsia"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是否要求提交电子版文件：1份（形式为投标文件正本扫描件pdf与word版本的u盘）</w:t>
            </w:r>
          </w:p>
          <w:p w14:paraId="3333AED2">
            <w:pPr>
              <w:spacing w:after="0" w:line="360" w:lineRule="auto"/>
              <w:jc w:val="both"/>
              <w:rPr>
                <w:rFonts w:hint="eastAsia"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其他要求：</w:t>
            </w:r>
            <w:r>
              <w:rPr>
                <w:rFonts w:hint="eastAsia" w:asciiTheme="minorEastAsia" w:hAnsiTheme="minorEastAsia" w:eastAsiaTheme="minorEastAsia"/>
                <w:bCs/>
                <w:color w:val="auto"/>
                <w:sz w:val="24"/>
                <w:szCs w:val="24"/>
                <w:highlight w:val="none"/>
              </w:rPr>
              <w:t>/</w:t>
            </w:r>
          </w:p>
        </w:tc>
      </w:tr>
      <w:tr w14:paraId="4C3E2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37BDD590">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3.7.3A（3）</w:t>
            </w:r>
          </w:p>
        </w:tc>
        <w:tc>
          <w:tcPr>
            <w:tcW w:w="1373" w:type="pct"/>
            <w:vAlign w:val="center"/>
          </w:tcPr>
          <w:p w14:paraId="08B6C736">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投标文件是否需分册装订</w:t>
            </w:r>
          </w:p>
        </w:tc>
        <w:tc>
          <w:tcPr>
            <w:tcW w:w="2917" w:type="pct"/>
            <w:vAlign w:val="center"/>
          </w:tcPr>
          <w:p w14:paraId="67052A8C">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不需要</w:t>
            </w:r>
          </w:p>
        </w:tc>
      </w:tr>
      <w:tr w14:paraId="4AA8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072189DF">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3.7.3（B）</w:t>
            </w:r>
          </w:p>
        </w:tc>
        <w:tc>
          <w:tcPr>
            <w:tcW w:w="1373" w:type="pct"/>
            <w:vAlign w:val="center"/>
          </w:tcPr>
          <w:p w14:paraId="2CB2F16D">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投标文件所附证书证件要求</w:t>
            </w:r>
          </w:p>
        </w:tc>
        <w:tc>
          <w:tcPr>
            <w:tcW w:w="2917" w:type="pct"/>
            <w:vAlign w:val="center"/>
          </w:tcPr>
          <w:p w14:paraId="67E4AC06">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w:t>
            </w:r>
          </w:p>
        </w:tc>
      </w:tr>
      <w:tr w14:paraId="05B40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38DE9AC2">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3.7.3（B）</w:t>
            </w:r>
          </w:p>
        </w:tc>
        <w:tc>
          <w:tcPr>
            <w:tcW w:w="1373" w:type="pct"/>
            <w:vAlign w:val="center"/>
          </w:tcPr>
          <w:p w14:paraId="4EE3CD62">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投标文件签字或盖章要求</w:t>
            </w:r>
          </w:p>
        </w:tc>
        <w:tc>
          <w:tcPr>
            <w:tcW w:w="2917" w:type="pct"/>
            <w:vAlign w:val="center"/>
          </w:tcPr>
          <w:p w14:paraId="144AF854">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投标人应按招标文件要求在相应位置签章：</w:t>
            </w:r>
          </w:p>
          <w:p w14:paraId="1B256C2F">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投标文件格式要求“盖章”处应加盖投标人公章；要求“签字”处应由投标人的法定代表人（单位负责人）或其授权的代理人签字或加盖签名章。</w:t>
            </w:r>
          </w:p>
        </w:tc>
      </w:tr>
      <w:tr w14:paraId="01E5C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6771446E">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4.1.1（B）</w:t>
            </w:r>
          </w:p>
        </w:tc>
        <w:tc>
          <w:tcPr>
            <w:tcW w:w="1373" w:type="pct"/>
            <w:vAlign w:val="center"/>
          </w:tcPr>
          <w:p w14:paraId="7F5B3122">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投标文件加密要求</w:t>
            </w:r>
          </w:p>
        </w:tc>
        <w:tc>
          <w:tcPr>
            <w:tcW w:w="2917" w:type="pct"/>
            <w:vAlign w:val="center"/>
          </w:tcPr>
          <w:p w14:paraId="6878EB3F">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w:t>
            </w:r>
          </w:p>
        </w:tc>
      </w:tr>
      <w:tr w14:paraId="1DA9F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6616EEED">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4.1.2</w:t>
            </w:r>
          </w:p>
        </w:tc>
        <w:tc>
          <w:tcPr>
            <w:tcW w:w="1373" w:type="pct"/>
            <w:vAlign w:val="center"/>
          </w:tcPr>
          <w:p w14:paraId="18D8E0AE">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封套上应载明的信息</w:t>
            </w:r>
          </w:p>
        </w:tc>
        <w:tc>
          <w:tcPr>
            <w:tcW w:w="2917" w:type="pct"/>
            <w:vAlign w:val="center"/>
          </w:tcPr>
          <w:p w14:paraId="533030E0">
            <w:pPr>
              <w:spacing w:after="0" w:line="360" w:lineRule="auto"/>
              <w:ind w:right="1568"/>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投标</w:t>
            </w:r>
            <w:r>
              <w:rPr>
                <w:rFonts w:cs="宋体" w:asciiTheme="minorEastAsia" w:hAnsiTheme="minorEastAsia" w:eastAsiaTheme="minorEastAsia"/>
                <w:bCs/>
                <w:color w:val="auto"/>
                <w:sz w:val="24"/>
                <w:szCs w:val="24"/>
                <w:highlight w:val="none"/>
              </w:rPr>
              <w:t>人名称：</w:t>
            </w:r>
          </w:p>
          <w:p w14:paraId="7ACFEE05">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（项目名称）招标项目投标文件</w:t>
            </w:r>
          </w:p>
          <w:p w14:paraId="15EB1E32">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招标项目编号：</w:t>
            </w:r>
          </w:p>
          <w:p w14:paraId="77F218B0">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在</w:t>
            </w:r>
            <w:r>
              <w:rPr>
                <w:rFonts w:hint="eastAsia" w:cs="宋体" w:asciiTheme="minorEastAsia" w:hAnsiTheme="minorEastAsia" w:eastAsiaTheme="minorEastAsia"/>
                <w:bCs/>
                <w:color w:val="auto"/>
                <w:sz w:val="24"/>
                <w:szCs w:val="24"/>
                <w:highlight w:val="none"/>
              </w:rPr>
              <w:t xml:space="preserve"> </w:t>
            </w:r>
            <w:r>
              <w:rPr>
                <w:rFonts w:cs="宋体" w:asciiTheme="minorEastAsia" w:hAnsiTheme="minorEastAsia" w:eastAsiaTheme="minorEastAsia"/>
                <w:bCs/>
                <w:color w:val="auto"/>
                <w:sz w:val="24"/>
                <w:szCs w:val="24"/>
                <w:highlight w:val="none"/>
              </w:rPr>
              <w:t xml:space="preserve"> 年</w:t>
            </w:r>
            <w:r>
              <w:rPr>
                <w:rFonts w:hint="eastAsia" w:cs="宋体" w:asciiTheme="minorEastAsia" w:hAnsiTheme="minorEastAsia" w:eastAsiaTheme="minorEastAsia"/>
                <w:bCs/>
                <w:color w:val="auto"/>
                <w:sz w:val="24"/>
                <w:szCs w:val="24"/>
                <w:highlight w:val="none"/>
              </w:rPr>
              <w:t xml:space="preserve"> </w:t>
            </w:r>
            <w:r>
              <w:rPr>
                <w:rFonts w:cs="宋体" w:asciiTheme="minorEastAsia" w:hAnsiTheme="minorEastAsia" w:eastAsiaTheme="minorEastAsia"/>
                <w:bCs/>
                <w:color w:val="auto"/>
                <w:sz w:val="24"/>
                <w:szCs w:val="24"/>
                <w:highlight w:val="none"/>
              </w:rPr>
              <w:t xml:space="preserve"> 月</w:t>
            </w:r>
            <w:r>
              <w:rPr>
                <w:rFonts w:hint="eastAsia" w:cs="宋体" w:asciiTheme="minorEastAsia" w:hAnsiTheme="minorEastAsia" w:eastAsiaTheme="minorEastAsia"/>
                <w:bCs/>
                <w:color w:val="auto"/>
                <w:sz w:val="24"/>
                <w:szCs w:val="24"/>
                <w:highlight w:val="none"/>
              </w:rPr>
              <w:t xml:space="preserve"> </w:t>
            </w:r>
            <w:r>
              <w:rPr>
                <w:rFonts w:cs="宋体" w:asciiTheme="minorEastAsia" w:hAnsiTheme="minorEastAsia" w:eastAsiaTheme="minorEastAsia"/>
                <w:bCs/>
                <w:color w:val="auto"/>
                <w:sz w:val="24"/>
                <w:szCs w:val="24"/>
                <w:highlight w:val="none"/>
              </w:rPr>
              <w:t xml:space="preserve"> 日时前不得开启</w:t>
            </w:r>
          </w:p>
        </w:tc>
      </w:tr>
      <w:tr w14:paraId="5CE7F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1D92FB1C">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4.2.1</w:t>
            </w:r>
          </w:p>
        </w:tc>
        <w:tc>
          <w:tcPr>
            <w:tcW w:w="1373" w:type="pct"/>
            <w:vAlign w:val="center"/>
          </w:tcPr>
          <w:p w14:paraId="2AB834A5">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投标截止时间</w:t>
            </w:r>
          </w:p>
        </w:tc>
        <w:tc>
          <w:tcPr>
            <w:tcW w:w="2917" w:type="pct"/>
            <w:vAlign w:val="center"/>
          </w:tcPr>
          <w:p w14:paraId="77C85EC0">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黑体" w:asciiTheme="minorEastAsia" w:hAnsiTheme="minorEastAsia" w:eastAsiaTheme="minorEastAsia"/>
                <w:bCs/>
                <w:color w:val="auto"/>
                <w:sz w:val="24"/>
                <w:szCs w:val="24"/>
                <w:highlight w:val="none"/>
              </w:rPr>
              <w:t>202</w:t>
            </w:r>
            <w:r>
              <w:rPr>
                <w:rFonts w:hint="eastAsia" w:cs="黑体" w:asciiTheme="minorEastAsia" w:hAnsiTheme="minorEastAsia" w:eastAsiaTheme="minorEastAsia"/>
                <w:bCs/>
                <w:color w:val="auto"/>
                <w:sz w:val="24"/>
                <w:szCs w:val="24"/>
                <w:highlight w:val="none"/>
                <w:lang w:val="en-US" w:eastAsia="zh-CN"/>
              </w:rPr>
              <w:t>6</w:t>
            </w:r>
            <w:r>
              <w:rPr>
                <w:rFonts w:hint="eastAsia" w:cs="黑体" w:asciiTheme="minorEastAsia" w:hAnsiTheme="minorEastAsia" w:eastAsiaTheme="minorEastAsia"/>
                <w:bCs/>
                <w:color w:val="auto"/>
                <w:sz w:val="24"/>
                <w:szCs w:val="24"/>
                <w:highlight w:val="none"/>
              </w:rPr>
              <w:t>年</w:t>
            </w:r>
            <w:r>
              <w:rPr>
                <w:rFonts w:hint="eastAsia" w:cs="黑体" w:asciiTheme="minorEastAsia" w:hAnsiTheme="minorEastAsia" w:eastAsiaTheme="minorEastAsia"/>
                <w:bCs/>
                <w:color w:val="auto"/>
                <w:sz w:val="24"/>
                <w:szCs w:val="24"/>
                <w:highlight w:val="none"/>
                <w:lang w:val="en-US" w:eastAsia="zh-CN"/>
              </w:rPr>
              <w:t>2</w:t>
            </w:r>
            <w:r>
              <w:rPr>
                <w:rFonts w:hint="eastAsia" w:cs="黑体" w:asciiTheme="minorEastAsia" w:hAnsiTheme="minorEastAsia" w:eastAsiaTheme="minorEastAsia"/>
                <w:bCs/>
                <w:color w:val="auto"/>
                <w:sz w:val="24"/>
                <w:szCs w:val="24"/>
                <w:highlight w:val="none"/>
              </w:rPr>
              <w:t>月</w:t>
            </w:r>
            <w:r>
              <w:rPr>
                <w:rFonts w:hint="eastAsia" w:cs="黑体" w:asciiTheme="minorEastAsia" w:hAnsiTheme="minorEastAsia" w:eastAsiaTheme="minorEastAsia"/>
                <w:bCs/>
                <w:color w:val="auto"/>
                <w:sz w:val="24"/>
                <w:szCs w:val="24"/>
                <w:highlight w:val="none"/>
                <w:lang w:val="en-US" w:eastAsia="zh-CN"/>
              </w:rPr>
              <w:t>9</w:t>
            </w:r>
            <w:r>
              <w:rPr>
                <w:rFonts w:hint="eastAsia" w:cs="黑体" w:asciiTheme="minorEastAsia" w:hAnsiTheme="minorEastAsia" w:eastAsiaTheme="minorEastAsia"/>
                <w:bCs/>
                <w:color w:val="auto"/>
                <w:sz w:val="24"/>
                <w:szCs w:val="24"/>
                <w:highlight w:val="none"/>
              </w:rPr>
              <w:t>日 09:0</w:t>
            </w:r>
            <w:r>
              <w:rPr>
                <w:rFonts w:cs="黑体" w:asciiTheme="minorEastAsia" w:hAnsiTheme="minorEastAsia" w:eastAsiaTheme="minorEastAsia"/>
                <w:bCs/>
                <w:color w:val="auto"/>
                <w:sz w:val="24"/>
                <w:szCs w:val="24"/>
                <w:highlight w:val="none"/>
              </w:rPr>
              <w:t>0</w:t>
            </w:r>
            <w:r>
              <w:rPr>
                <w:rFonts w:hint="eastAsia" w:cs="宋体" w:asciiTheme="minorEastAsia" w:hAnsiTheme="minorEastAsia" w:eastAsiaTheme="minorEastAsia"/>
                <w:bCs/>
                <w:color w:val="auto"/>
                <w:sz w:val="24"/>
                <w:szCs w:val="24"/>
                <w:highlight w:val="none"/>
              </w:rPr>
              <w:t>（北京时间）</w:t>
            </w:r>
          </w:p>
        </w:tc>
      </w:tr>
      <w:tr w14:paraId="366E6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4903196C">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4.2.2（A）</w:t>
            </w:r>
          </w:p>
        </w:tc>
        <w:tc>
          <w:tcPr>
            <w:tcW w:w="1373" w:type="pct"/>
            <w:vAlign w:val="center"/>
          </w:tcPr>
          <w:p w14:paraId="16F32EC9">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递交投标文件地点</w:t>
            </w:r>
          </w:p>
        </w:tc>
        <w:tc>
          <w:tcPr>
            <w:tcW w:w="2917" w:type="pct"/>
            <w:vAlign w:val="center"/>
          </w:tcPr>
          <w:p w14:paraId="0A5693BD">
            <w:pPr>
              <w:spacing w:after="0" w:line="360" w:lineRule="auto"/>
              <w:ind w:right="-107"/>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四川省绵阳市绵阳科技城创新中心二期</w:t>
            </w:r>
            <w:r>
              <w:rPr>
                <w:rFonts w:cs="宋体" w:asciiTheme="minorEastAsia" w:hAnsiTheme="minorEastAsia" w:eastAsiaTheme="minorEastAsia"/>
                <w:bCs/>
                <w:color w:val="auto"/>
                <w:sz w:val="24"/>
                <w:szCs w:val="24"/>
                <w:highlight w:val="none"/>
              </w:rPr>
              <w:t>1</w:t>
            </w:r>
            <w:r>
              <w:rPr>
                <w:rFonts w:hint="eastAsia" w:cs="宋体" w:asciiTheme="minorEastAsia" w:hAnsiTheme="minorEastAsia" w:eastAsiaTheme="minorEastAsia"/>
                <w:bCs/>
                <w:color w:val="auto"/>
                <w:sz w:val="24"/>
                <w:szCs w:val="24"/>
                <w:highlight w:val="none"/>
              </w:rPr>
              <w:t>号楼会议室</w:t>
            </w:r>
          </w:p>
        </w:tc>
      </w:tr>
      <w:tr w14:paraId="6CF2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458E8730">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4.2.3</w:t>
            </w:r>
          </w:p>
        </w:tc>
        <w:tc>
          <w:tcPr>
            <w:tcW w:w="1373" w:type="pct"/>
            <w:vAlign w:val="center"/>
          </w:tcPr>
          <w:p w14:paraId="07E51C80">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投标文件是否退还</w:t>
            </w:r>
          </w:p>
        </w:tc>
        <w:tc>
          <w:tcPr>
            <w:tcW w:w="2917" w:type="pct"/>
            <w:vAlign w:val="center"/>
          </w:tcPr>
          <w:p w14:paraId="7B8308BA">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否</w:t>
            </w:r>
          </w:p>
        </w:tc>
      </w:tr>
      <w:tr w14:paraId="0D820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395123D1">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5.1（A）</w:t>
            </w:r>
          </w:p>
        </w:tc>
        <w:tc>
          <w:tcPr>
            <w:tcW w:w="1373" w:type="pct"/>
            <w:vAlign w:val="center"/>
          </w:tcPr>
          <w:p w14:paraId="78D7E35C">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开标时间和地点</w:t>
            </w:r>
          </w:p>
        </w:tc>
        <w:tc>
          <w:tcPr>
            <w:tcW w:w="2917" w:type="pct"/>
            <w:vAlign w:val="center"/>
          </w:tcPr>
          <w:p w14:paraId="0D3A49D8">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开标时间：同投标截止时间</w:t>
            </w:r>
          </w:p>
          <w:p w14:paraId="102F9C0B">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开标地点：</w:t>
            </w:r>
            <w:r>
              <w:rPr>
                <w:rFonts w:hint="eastAsia" w:cs="宋体" w:asciiTheme="minorEastAsia" w:hAnsiTheme="minorEastAsia" w:eastAsiaTheme="minorEastAsia"/>
                <w:bCs/>
                <w:color w:val="auto"/>
                <w:sz w:val="24"/>
                <w:szCs w:val="24"/>
                <w:highlight w:val="none"/>
              </w:rPr>
              <w:t>同</w:t>
            </w:r>
            <w:r>
              <w:rPr>
                <w:rFonts w:cs="宋体" w:asciiTheme="minorEastAsia" w:hAnsiTheme="minorEastAsia" w:eastAsiaTheme="minorEastAsia"/>
                <w:bCs/>
                <w:color w:val="auto"/>
                <w:sz w:val="24"/>
                <w:szCs w:val="24"/>
                <w:highlight w:val="none"/>
              </w:rPr>
              <w:t>投标文件递交地点</w:t>
            </w:r>
          </w:p>
        </w:tc>
      </w:tr>
      <w:tr w14:paraId="11EA3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10" w:type="pct"/>
            <w:vAlign w:val="center"/>
          </w:tcPr>
          <w:p w14:paraId="50E4DB72">
            <w:pPr>
              <w:spacing w:after="0" w:line="360" w:lineRule="auto"/>
              <w:ind w:right="3"/>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5.2（4）（A）</w:t>
            </w:r>
          </w:p>
        </w:tc>
        <w:tc>
          <w:tcPr>
            <w:tcW w:w="1373" w:type="pct"/>
            <w:vAlign w:val="center"/>
          </w:tcPr>
          <w:p w14:paraId="76C38C1D">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开标程序</w:t>
            </w:r>
          </w:p>
        </w:tc>
        <w:tc>
          <w:tcPr>
            <w:tcW w:w="2917" w:type="pct"/>
            <w:vAlign w:val="center"/>
          </w:tcPr>
          <w:p w14:paraId="46E31D5C">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 xml:space="preserve">开标顺序： </w:t>
            </w:r>
            <w:r>
              <w:rPr>
                <w:rFonts w:hint="eastAsia" w:cs="宋体" w:asciiTheme="minorEastAsia" w:hAnsiTheme="minorEastAsia" w:eastAsiaTheme="minorEastAsia"/>
                <w:bCs/>
                <w:color w:val="auto"/>
                <w:sz w:val="24"/>
                <w:szCs w:val="24"/>
                <w:highlight w:val="none"/>
              </w:rPr>
              <w:t>随机</w:t>
            </w:r>
          </w:p>
        </w:tc>
      </w:tr>
      <w:tr w14:paraId="77E3E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605D5040">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6.1.1</w:t>
            </w:r>
          </w:p>
        </w:tc>
        <w:tc>
          <w:tcPr>
            <w:tcW w:w="1373" w:type="pct"/>
            <w:vAlign w:val="center"/>
          </w:tcPr>
          <w:p w14:paraId="76DC95EB">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评标委员会的组建</w:t>
            </w:r>
          </w:p>
        </w:tc>
        <w:tc>
          <w:tcPr>
            <w:tcW w:w="2917" w:type="pct"/>
            <w:vAlign w:val="center"/>
          </w:tcPr>
          <w:p w14:paraId="07703D14">
            <w:pPr>
              <w:spacing w:after="0" w:line="360" w:lineRule="auto"/>
              <w:jc w:val="both"/>
              <w:rPr>
                <w:rFonts w:hint="eastAsia" w:ascii="宋体" w:hAnsi="宋体" w:eastAsia="宋体" w:cs="宋体"/>
                <w:bCs/>
                <w:color w:val="auto"/>
                <w:sz w:val="24"/>
                <w:szCs w:val="24"/>
                <w:highlight w:val="none"/>
              </w:rPr>
            </w:pPr>
            <w:r>
              <w:rPr>
                <w:rFonts w:hint="eastAsia" w:ascii="宋体" w:hAnsi="宋体" w:eastAsia="宋体"/>
                <w:sz w:val="24"/>
                <w:szCs w:val="24"/>
                <w:highlight w:val="none"/>
              </w:rPr>
              <w:t>评标委员会由招标人的代表和有关技术、经济等方面的专家组成，成员人数为</w:t>
            </w:r>
            <w:r>
              <w:rPr>
                <w:rFonts w:hint="eastAsia" w:ascii="宋体" w:hAnsi="宋体" w:eastAsia="宋体"/>
                <w:b/>
                <w:bCs/>
                <w:sz w:val="24"/>
                <w:szCs w:val="24"/>
                <w:highlight w:val="none"/>
                <w:u w:val="single"/>
              </w:rPr>
              <w:t>五人以上</w:t>
            </w:r>
            <w:r>
              <w:rPr>
                <w:rFonts w:hint="eastAsia" w:ascii="宋体" w:hAnsi="宋体" w:eastAsia="宋体"/>
                <w:sz w:val="24"/>
                <w:szCs w:val="24"/>
                <w:highlight w:val="none"/>
              </w:rPr>
              <w:t>单数。技术、经济等方面专家的确定方式为：依照相关法律法规进行确定。</w:t>
            </w:r>
          </w:p>
        </w:tc>
      </w:tr>
      <w:tr w14:paraId="5A49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7C29D16A">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6.3.2</w:t>
            </w:r>
          </w:p>
        </w:tc>
        <w:tc>
          <w:tcPr>
            <w:tcW w:w="1373" w:type="pct"/>
            <w:vAlign w:val="center"/>
          </w:tcPr>
          <w:p w14:paraId="6B53D434">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评标委员会推荐中标候选人的人数</w:t>
            </w:r>
          </w:p>
        </w:tc>
        <w:tc>
          <w:tcPr>
            <w:tcW w:w="2917" w:type="pct"/>
            <w:vAlign w:val="center"/>
          </w:tcPr>
          <w:p w14:paraId="0A00C31C">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1-3名</w:t>
            </w:r>
          </w:p>
        </w:tc>
      </w:tr>
      <w:tr w14:paraId="6110E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58449015">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7.1</w:t>
            </w:r>
          </w:p>
        </w:tc>
        <w:tc>
          <w:tcPr>
            <w:tcW w:w="1373" w:type="pct"/>
            <w:vAlign w:val="center"/>
          </w:tcPr>
          <w:p w14:paraId="59585084">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中标候选人公示媒介及期限</w:t>
            </w:r>
          </w:p>
        </w:tc>
        <w:tc>
          <w:tcPr>
            <w:tcW w:w="2917" w:type="pct"/>
            <w:vAlign w:val="center"/>
          </w:tcPr>
          <w:p w14:paraId="2C15BE75">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公示媒介：</w:t>
            </w:r>
            <w:r>
              <w:rPr>
                <w:rFonts w:asciiTheme="minorEastAsia" w:hAnsiTheme="minorEastAsia" w:eastAsiaTheme="minorEastAsia"/>
                <w:bCs/>
                <w:color w:val="auto"/>
                <w:sz w:val="24"/>
                <w:szCs w:val="24"/>
                <w:highlight w:val="none"/>
              </w:rPr>
              <w:t>中国招标</w:t>
            </w:r>
            <w:r>
              <w:rPr>
                <w:rFonts w:hint="eastAsia" w:asciiTheme="minorEastAsia" w:hAnsiTheme="minorEastAsia" w:eastAsiaTheme="minorEastAsia"/>
                <w:bCs/>
                <w:color w:val="auto"/>
                <w:sz w:val="24"/>
                <w:szCs w:val="24"/>
                <w:highlight w:val="none"/>
              </w:rPr>
              <w:t>投标</w:t>
            </w:r>
            <w:r>
              <w:rPr>
                <w:rFonts w:asciiTheme="minorEastAsia" w:hAnsiTheme="minorEastAsia" w:eastAsiaTheme="minorEastAsia"/>
                <w:bCs/>
                <w:color w:val="auto"/>
                <w:sz w:val="24"/>
                <w:szCs w:val="24"/>
                <w:highlight w:val="none"/>
              </w:rPr>
              <w:t>公共服务平台</w:t>
            </w:r>
            <w:r>
              <w:rPr>
                <w:rFonts w:hint="eastAsia" w:asciiTheme="minorEastAsia" w:hAnsiTheme="minorEastAsia" w:eastAsiaTheme="minorEastAsia"/>
                <w:bCs/>
                <w:color w:val="auto"/>
                <w:sz w:val="24"/>
                <w:szCs w:val="24"/>
                <w:highlight w:val="none"/>
              </w:rPr>
              <w:t>和四川九洲投资控股集团有限公司官网</w:t>
            </w:r>
          </w:p>
          <w:p w14:paraId="59385490">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公示期限： 不少于</w:t>
            </w:r>
            <w:r>
              <w:rPr>
                <w:rFonts w:cs="Times New Roman" w:asciiTheme="minorEastAsia" w:hAnsiTheme="minorEastAsia" w:eastAsiaTheme="minorEastAsia"/>
                <w:bCs/>
                <w:color w:val="auto"/>
                <w:sz w:val="24"/>
                <w:szCs w:val="24"/>
                <w:highlight w:val="none"/>
              </w:rPr>
              <w:t xml:space="preserve">3 </w:t>
            </w:r>
            <w:r>
              <w:rPr>
                <w:rFonts w:cs="宋体" w:asciiTheme="minorEastAsia" w:hAnsiTheme="minorEastAsia" w:eastAsiaTheme="minorEastAsia"/>
                <w:bCs/>
                <w:color w:val="auto"/>
                <w:sz w:val="24"/>
                <w:szCs w:val="24"/>
                <w:highlight w:val="none"/>
              </w:rPr>
              <w:t>日</w:t>
            </w:r>
          </w:p>
        </w:tc>
      </w:tr>
      <w:tr w14:paraId="1F6E9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710" w:type="pct"/>
            <w:vAlign w:val="center"/>
          </w:tcPr>
          <w:p w14:paraId="61323ED5">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7.4</w:t>
            </w:r>
          </w:p>
        </w:tc>
        <w:tc>
          <w:tcPr>
            <w:tcW w:w="1373" w:type="pct"/>
            <w:vAlign w:val="center"/>
          </w:tcPr>
          <w:p w14:paraId="5FA14FC9">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是否授权评标委员会确定中标人</w:t>
            </w:r>
          </w:p>
        </w:tc>
        <w:tc>
          <w:tcPr>
            <w:tcW w:w="2917" w:type="pct"/>
            <w:vAlign w:val="center"/>
          </w:tcPr>
          <w:p w14:paraId="4A7ECD20">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□是</w:t>
            </w:r>
          </w:p>
          <w:p w14:paraId="7D902F2B">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sym w:font="Wingdings 2" w:char="F052"/>
            </w:r>
            <w:r>
              <w:rPr>
                <w:rFonts w:cs="宋体" w:asciiTheme="minorEastAsia" w:hAnsiTheme="minorEastAsia" w:eastAsiaTheme="minorEastAsia"/>
                <w:bCs/>
                <w:color w:val="auto"/>
                <w:sz w:val="24"/>
                <w:szCs w:val="24"/>
                <w:highlight w:val="none"/>
              </w:rPr>
              <w:t>否</w:t>
            </w:r>
          </w:p>
        </w:tc>
      </w:tr>
      <w:tr w14:paraId="37145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6F9990FF">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7.6.1</w:t>
            </w:r>
          </w:p>
        </w:tc>
        <w:tc>
          <w:tcPr>
            <w:tcW w:w="1373" w:type="pct"/>
            <w:vAlign w:val="center"/>
          </w:tcPr>
          <w:p w14:paraId="715C8902">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履约保证金</w:t>
            </w:r>
          </w:p>
        </w:tc>
        <w:tc>
          <w:tcPr>
            <w:tcW w:w="2917" w:type="pct"/>
            <w:vAlign w:val="center"/>
          </w:tcPr>
          <w:p w14:paraId="06011408">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是否要求中标人提交履约保证金：</w:t>
            </w:r>
          </w:p>
          <w:p w14:paraId="726A2595">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sym w:font="Wingdings 2" w:char="F052"/>
            </w:r>
            <w:r>
              <w:rPr>
                <w:rFonts w:cs="宋体" w:asciiTheme="minorEastAsia" w:hAnsiTheme="minorEastAsia" w:eastAsiaTheme="minorEastAsia"/>
                <w:bCs/>
                <w:color w:val="auto"/>
                <w:sz w:val="24"/>
                <w:szCs w:val="24"/>
                <w:highlight w:val="none"/>
              </w:rPr>
              <w:t>要求，履约保证金的形式：</w:t>
            </w:r>
            <w:r>
              <w:rPr>
                <w:rFonts w:hint="eastAsia" w:ascii="宋体" w:eastAsia="宋体" w:cs="宋体"/>
                <w:kern w:val="0"/>
                <w:sz w:val="24"/>
                <w:szCs w:val="24"/>
                <w:highlight w:val="none"/>
                <w:lang w:bidi="ar"/>
              </w:rPr>
              <w:t>银行电汇</w:t>
            </w:r>
          </w:p>
          <w:p w14:paraId="6D30CB8C">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履约保证金的金额：</w:t>
            </w:r>
            <w:r>
              <w:rPr>
                <w:rFonts w:hint="eastAsia" w:cs="宋体" w:asciiTheme="minorEastAsia" w:hAnsiTheme="minorEastAsia" w:eastAsiaTheme="minorEastAsia"/>
                <w:bCs/>
                <w:color w:val="auto"/>
                <w:sz w:val="24"/>
                <w:szCs w:val="24"/>
                <w:highlight w:val="none"/>
              </w:rPr>
              <w:t>中标人按照合同金额的</w:t>
            </w:r>
            <w:r>
              <w:rPr>
                <w:rFonts w:cs="宋体" w:asciiTheme="minorEastAsia" w:hAnsiTheme="minorEastAsia" w:eastAsiaTheme="minorEastAsia"/>
                <w:bCs/>
                <w:color w:val="auto"/>
                <w:sz w:val="24"/>
                <w:szCs w:val="24"/>
                <w:highlight w:val="none"/>
              </w:rPr>
              <w:t>5%</w:t>
            </w:r>
            <w:r>
              <w:rPr>
                <w:rFonts w:hint="eastAsia" w:cs="宋体" w:asciiTheme="minorEastAsia" w:hAnsiTheme="minorEastAsia" w:eastAsiaTheme="minorEastAsia"/>
                <w:bCs/>
                <w:color w:val="auto"/>
                <w:sz w:val="24"/>
                <w:szCs w:val="24"/>
                <w:highlight w:val="none"/>
              </w:rPr>
              <w:t>提交履约保证金</w:t>
            </w:r>
            <w:r>
              <w:rPr>
                <w:rFonts w:cs="宋体" w:asciiTheme="minorEastAsia" w:hAnsiTheme="minorEastAsia" w:eastAsiaTheme="minorEastAsia"/>
                <w:bCs/>
                <w:color w:val="auto"/>
                <w:sz w:val="24"/>
                <w:szCs w:val="24"/>
                <w:highlight w:val="none"/>
              </w:rPr>
              <w:t xml:space="preserve"> </w:t>
            </w:r>
            <w:r>
              <w:rPr>
                <w:rFonts w:hint="eastAsia" w:cs="宋体" w:asciiTheme="minorEastAsia" w:hAnsiTheme="minorEastAsia" w:eastAsiaTheme="minorEastAsia"/>
                <w:bCs/>
                <w:color w:val="auto"/>
                <w:sz w:val="24"/>
                <w:szCs w:val="24"/>
                <w:highlight w:val="none"/>
              </w:rPr>
              <w:t>（详见第四章合同主要条款）</w:t>
            </w:r>
          </w:p>
          <w:p w14:paraId="03FDB4F8">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□不要求</w:t>
            </w:r>
          </w:p>
        </w:tc>
      </w:tr>
      <w:tr w14:paraId="37FA6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21A832BE">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9</w:t>
            </w:r>
          </w:p>
        </w:tc>
        <w:tc>
          <w:tcPr>
            <w:tcW w:w="1373" w:type="pct"/>
            <w:vAlign w:val="center"/>
          </w:tcPr>
          <w:p w14:paraId="4CAF7A04">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是否采用电子招标投标</w:t>
            </w:r>
          </w:p>
        </w:tc>
        <w:tc>
          <w:tcPr>
            <w:tcW w:w="2917" w:type="pct"/>
            <w:vAlign w:val="center"/>
          </w:tcPr>
          <w:p w14:paraId="02E8C0E0">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sym w:font="Wingdings 2" w:char="F052"/>
            </w:r>
            <w:r>
              <w:rPr>
                <w:rFonts w:cs="宋体" w:asciiTheme="minorEastAsia" w:hAnsiTheme="minorEastAsia" w:eastAsiaTheme="minorEastAsia"/>
                <w:bCs/>
                <w:color w:val="auto"/>
                <w:sz w:val="24"/>
                <w:szCs w:val="24"/>
                <w:highlight w:val="none"/>
              </w:rPr>
              <w:t>否</w:t>
            </w:r>
          </w:p>
          <w:p w14:paraId="363C078D">
            <w:pPr>
              <w:spacing w:after="0" w:line="360" w:lineRule="auto"/>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□是，具体要求：</w:t>
            </w:r>
          </w:p>
        </w:tc>
      </w:tr>
      <w:tr w14:paraId="6F8E2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710" w:type="pct"/>
            <w:vAlign w:val="center"/>
          </w:tcPr>
          <w:p w14:paraId="1D16491B">
            <w:pPr>
              <w:spacing w:after="0" w:line="360" w:lineRule="auto"/>
              <w:ind w:right="3"/>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10</w:t>
            </w:r>
          </w:p>
        </w:tc>
        <w:tc>
          <w:tcPr>
            <w:tcW w:w="1373" w:type="pct"/>
            <w:vAlign w:val="center"/>
          </w:tcPr>
          <w:p w14:paraId="7AFF6374">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需要补充的其他内容</w:t>
            </w:r>
          </w:p>
        </w:tc>
        <w:tc>
          <w:tcPr>
            <w:tcW w:w="2917" w:type="pct"/>
            <w:vAlign w:val="center"/>
          </w:tcPr>
          <w:p w14:paraId="32974065">
            <w:pPr>
              <w:spacing w:after="0" w:line="360" w:lineRule="auto"/>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w:t>
            </w:r>
          </w:p>
        </w:tc>
      </w:tr>
      <w:tr w14:paraId="31D38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3AB5AD1E">
            <w:pPr>
              <w:spacing w:after="0" w:line="360" w:lineRule="auto"/>
              <w:ind w:right="3"/>
              <w:jc w:val="both"/>
              <w:rPr>
                <w:rFonts w:hint="eastAsia" w:cs="Times New Roman" w:asciiTheme="minorEastAsia" w:hAnsiTheme="minorEastAsia" w:eastAsiaTheme="minorEastAsia"/>
                <w:bCs/>
                <w:color w:val="auto"/>
                <w:sz w:val="24"/>
                <w:szCs w:val="24"/>
                <w:highlight w:val="none"/>
              </w:rPr>
            </w:pPr>
            <w:r>
              <w:rPr>
                <w:rFonts w:hint="eastAsia" w:cs="Times New Roman" w:asciiTheme="minorEastAsia" w:hAnsiTheme="minorEastAsia" w:eastAsiaTheme="minorEastAsia"/>
                <w:bCs/>
                <w:color w:val="auto"/>
                <w:sz w:val="24"/>
                <w:szCs w:val="24"/>
                <w:highlight w:val="none"/>
              </w:rPr>
              <w:t>10.1</w:t>
            </w:r>
          </w:p>
        </w:tc>
        <w:tc>
          <w:tcPr>
            <w:tcW w:w="1373" w:type="pct"/>
            <w:vAlign w:val="center"/>
          </w:tcPr>
          <w:p w14:paraId="66BF3ABA">
            <w:pPr>
              <w:spacing w:after="0" w:line="360" w:lineRule="auto"/>
              <w:ind w:right="7"/>
              <w:jc w:val="both"/>
              <w:rPr>
                <w:rFonts w:hint="eastAsia" w:cs="宋体" w:asciiTheme="minorEastAsia" w:hAnsiTheme="minorEastAsia" w:eastAsiaTheme="minorEastAsia"/>
                <w:bCs/>
                <w:color w:val="auto"/>
                <w:sz w:val="24"/>
                <w:szCs w:val="24"/>
                <w:highlight w:val="none"/>
              </w:rPr>
            </w:pPr>
            <w:r>
              <w:rPr>
                <w:rFonts w:cs="宋体" w:asciiTheme="minorEastAsia" w:hAnsiTheme="minorEastAsia" w:eastAsiaTheme="minorEastAsia"/>
                <w:bCs/>
                <w:color w:val="auto"/>
                <w:sz w:val="24"/>
                <w:szCs w:val="24"/>
                <w:highlight w:val="none"/>
              </w:rPr>
              <w:t>中标服务费</w:t>
            </w:r>
          </w:p>
        </w:tc>
        <w:tc>
          <w:tcPr>
            <w:tcW w:w="2917" w:type="pct"/>
            <w:vAlign w:val="center"/>
          </w:tcPr>
          <w:p w14:paraId="513CE1D0">
            <w:pPr>
              <w:spacing w:after="0" w:line="360" w:lineRule="auto"/>
              <w:ind w:left="108"/>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中标方须向招标代理公司按如下标准和规定交纳中标服务费</w:t>
            </w:r>
          </w:p>
          <w:p w14:paraId="27AFC626">
            <w:pPr>
              <w:spacing w:after="0" w:line="360" w:lineRule="auto"/>
              <w:ind w:left="108"/>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w:t>
            </w:r>
            <w:r>
              <w:rPr>
                <w:rFonts w:cs="宋体" w:asciiTheme="minorEastAsia" w:hAnsiTheme="minorEastAsia" w:eastAsiaTheme="minorEastAsia"/>
                <w:bCs/>
                <w:color w:val="auto"/>
                <w:sz w:val="24"/>
                <w:szCs w:val="24"/>
                <w:highlight w:val="none"/>
              </w:rPr>
              <w:t>1</w:t>
            </w:r>
            <w:r>
              <w:rPr>
                <w:rFonts w:hint="eastAsia" w:cs="宋体" w:asciiTheme="minorEastAsia" w:hAnsiTheme="minorEastAsia" w:eastAsiaTheme="minorEastAsia"/>
                <w:bCs/>
                <w:color w:val="auto"/>
                <w:sz w:val="24"/>
                <w:szCs w:val="24"/>
                <w:highlight w:val="none"/>
              </w:rPr>
              <w:t>）以中标总金额作为收费的计算基数。</w:t>
            </w:r>
          </w:p>
          <w:p w14:paraId="1D5174A0">
            <w:pPr>
              <w:spacing w:after="0" w:line="360" w:lineRule="auto"/>
              <w:ind w:left="108"/>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w:t>
            </w:r>
            <w:r>
              <w:rPr>
                <w:rFonts w:cs="宋体" w:asciiTheme="minorEastAsia" w:hAnsiTheme="minorEastAsia" w:eastAsiaTheme="minorEastAsia"/>
                <w:bCs/>
                <w:color w:val="auto"/>
                <w:sz w:val="24"/>
                <w:szCs w:val="24"/>
                <w:highlight w:val="none"/>
              </w:rPr>
              <w:t>2</w:t>
            </w:r>
            <w:r>
              <w:rPr>
                <w:rFonts w:hint="eastAsia" w:cs="宋体" w:asciiTheme="minorEastAsia" w:hAnsiTheme="minorEastAsia" w:eastAsiaTheme="minorEastAsia"/>
                <w:bCs/>
                <w:color w:val="auto"/>
                <w:sz w:val="24"/>
                <w:szCs w:val="24"/>
                <w:highlight w:val="none"/>
              </w:rPr>
              <w:t>）中标服务费按计价格</w:t>
            </w:r>
            <w:r>
              <w:rPr>
                <w:rFonts w:cs="宋体" w:asciiTheme="minorEastAsia" w:hAnsiTheme="minorEastAsia" w:eastAsiaTheme="minorEastAsia"/>
                <w:bCs/>
                <w:color w:val="auto"/>
                <w:sz w:val="24"/>
                <w:szCs w:val="24"/>
                <w:highlight w:val="none"/>
              </w:rPr>
              <w:t>[2002]1980</w:t>
            </w:r>
            <w:r>
              <w:rPr>
                <w:rFonts w:hint="eastAsia" w:cs="宋体" w:asciiTheme="minorEastAsia" w:hAnsiTheme="minorEastAsia" w:eastAsiaTheme="minorEastAsia"/>
                <w:bCs/>
                <w:color w:val="auto"/>
                <w:sz w:val="24"/>
                <w:szCs w:val="24"/>
                <w:highlight w:val="none"/>
              </w:rPr>
              <w:t>号标准费率下浮28</w:t>
            </w:r>
            <w:r>
              <w:rPr>
                <w:rFonts w:cs="宋体" w:asciiTheme="minorEastAsia" w:hAnsiTheme="minorEastAsia" w:eastAsiaTheme="minorEastAsia"/>
                <w:bCs/>
                <w:color w:val="auto"/>
                <w:sz w:val="24"/>
                <w:szCs w:val="24"/>
                <w:highlight w:val="none"/>
              </w:rPr>
              <w:t>%</w:t>
            </w:r>
            <w:r>
              <w:rPr>
                <w:rFonts w:hint="eastAsia" w:cs="宋体" w:asciiTheme="minorEastAsia" w:hAnsiTheme="minorEastAsia" w:eastAsiaTheme="minorEastAsia"/>
                <w:bCs/>
                <w:color w:val="auto"/>
                <w:sz w:val="24"/>
                <w:szCs w:val="24"/>
                <w:highlight w:val="none"/>
              </w:rPr>
              <w:t>收取。</w:t>
            </w:r>
          </w:p>
          <w:p w14:paraId="58F3E947">
            <w:pPr>
              <w:spacing w:after="0" w:line="360" w:lineRule="auto"/>
              <w:ind w:left="108"/>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（3）中标服务费以人民币支付。</w:t>
            </w:r>
          </w:p>
          <w:p w14:paraId="204929C1">
            <w:pPr>
              <w:spacing w:after="0" w:line="360" w:lineRule="auto"/>
              <w:ind w:left="108"/>
              <w:jc w:val="both"/>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（4）</w:t>
            </w:r>
            <w:r>
              <w:rPr>
                <w:rFonts w:cs="宋体" w:asciiTheme="minorEastAsia" w:hAnsiTheme="minorEastAsia" w:eastAsiaTheme="minorEastAsia"/>
                <w:bCs/>
                <w:color w:val="auto"/>
                <w:sz w:val="24"/>
                <w:szCs w:val="24"/>
                <w:highlight w:val="none"/>
              </w:rPr>
              <w:t>投标</w:t>
            </w:r>
            <w:r>
              <w:rPr>
                <w:rFonts w:hint="eastAsia" w:cs="宋体" w:asciiTheme="minorEastAsia" w:hAnsiTheme="minorEastAsia" w:eastAsiaTheme="minorEastAsia"/>
                <w:bCs/>
                <w:color w:val="auto"/>
                <w:sz w:val="24"/>
                <w:szCs w:val="24"/>
                <w:highlight w:val="none"/>
              </w:rPr>
              <w:t>文件中</w:t>
            </w:r>
            <w:r>
              <w:rPr>
                <w:rFonts w:cs="宋体" w:asciiTheme="minorEastAsia" w:hAnsiTheme="minorEastAsia" w:eastAsiaTheme="minorEastAsia"/>
                <w:bCs/>
                <w:color w:val="auto"/>
                <w:sz w:val="24"/>
                <w:szCs w:val="24"/>
                <w:highlight w:val="none"/>
              </w:rPr>
              <w:t>应向</w:t>
            </w:r>
            <w:r>
              <w:rPr>
                <w:rFonts w:hint="eastAsia" w:cs="宋体" w:asciiTheme="minorEastAsia" w:hAnsiTheme="minorEastAsia" w:eastAsiaTheme="minorEastAsia"/>
                <w:bCs/>
                <w:color w:val="auto"/>
                <w:sz w:val="24"/>
                <w:szCs w:val="24"/>
                <w:highlight w:val="none"/>
              </w:rPr>
              <w:t>提供</w:t>
            </w:r>
            <w:r>
              <w:rPr>
                <w:rFonts w:cs="宋体" w:asciiTheme="minorEastAsia" w:hAnsiTheme="minorEastAsia" w:eastAsiaTheme="minorEastAsia"/>
                <w:bCs/>
                <w:color w:val="auto"/>
                <w:sz w:val="24"/>
                <w:szCs w:val="24"/>
                <w:highlight w:val="none"/>
              </w:rPr>
              <w:t>“中标服务费承诺书” (见承诺书格式)</w:t>
            </w:r>
          </w:p>
        </w:tc>
      </w:tr>
    </w:tbl>
    <w:p w14:paraId="1AD1A3AF">
      <w:pPr>
        <w:spacing w:after="0" w:line="240" w:lineRule="auto"/>
        <w:rPr>
          <w:bCs/>
          <w:color w:val="auto"/>
          <w:sz w:val="32"/>
          <w:szCs w:val="32"/>
          <w:highlight w:val="none"/>
        </w:rPr>
      </w:pPr>
      <w:r>
        <w:rPr>
          <w:rFonts w:ascii="Times New Roman" w:hAnsi="Times New Roman" w:eastAsia="Times New Roman" w:cs="Times New Roman"/>
          <w:b/>
          <w:color w:val="auto"/>
          <w:sz w:val="44"/>
          <w:highlight w:val="none"/>
        </w:rPr>
        <w:br w:type="page"/>
      </w:r>
      <w:r>
        <w:rPr>
          <w:rFonts w:ascii="Times New Roman" w:hAnsi="Times New Roman" w:eastAsia="Times New Roman" w:cs="Times New Roman"/>
          <w:bCs/>
          <w:color w:val="auto"/>
          <w:sz w:val="32"/>
          <w:szCs w:val="32"/>
          <w:highlight w:val="none"/>
        </w:rPr>
        <w:t xml:space="preserve">1. </w:t>
      </w:r>
      <w:r>
        <w:rPr>
          <w:rFonts w:ascii="黑体" w:hAnsi="黑体" w:eastAsia="黑体"/>
          <w:bCs/>
          <w:color w:val="auto"/>
          <w:sz w:val="32"/>
          <w:szCs w:val="32"/>
          <w:highlight w:val="none"/>
        </w:rPr>
        <w:t>总则</w:t>
      </w:r>
    </w:p>
    <w:p w14:paraId="77813C06">
      <w:pPr>
        <w:pStyle w:val="4"/>
        <w:ind w:left="132" w:right="0"/>
        <w:rPr>
          <w:rFonts w:hint="eastAsia"/>
          <w:bCs/>
          <w:color w:val="auto"/>
          <w:highlight w:val="none"/>
        </w:rPr>
      </w:pPr>
      <w:bookmarkStart w:id="34" w:name="_Toc195390811"/>
      <w:r>
        <w:rPr>
          <w:rFonts w:ascii="Times New Roman" w:hAnsi="Times New Roman" w:eastAsia="Times New Roman" w:cs="Times New Roman"/>
          <w:bCs/>
          <w:color w:val="auto"/>
          <w:highlight w:val="none"/>
        </w:rPr>
        <w:t xml:space="preserve">1.1 </w:t>
      </w:r>
      <w:r>
        <w:rPr>
          <w:bCs/>
          <w:color w:val="auto"/>
          <w:highlight w:val="none"/>
        </w:rPr>
        <w:t>招标项目概况</w:t>
      </w:r>
      <w:bookmarkEnd w:id="34"/>
    </w:p>
    <w:p w14:paraId="33E8AF03">
      <w:pPr>
        <w:spacing w:after="5" w:line="372"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1.1.1 </w:t>
      </w:r>
      <w:r>
        <w:rPr>
          <w:rFonts w:ascii="宋体" w:hAnsi="宋体" w:eastAsia="宋体" w:cs="宋体"/>
          <w:bCs/>
          <w:color w:val="auto"/>
          <w:sz w:val="21"/>
          <w:highlight w:val="none"/>
        </w:rPr>
        <w:t>根据《中华人民共和国招标投标法》、《中华人民共和国招标投标法实施条例》等有关法律、法规和规章的规定，本招标项目已具备招标条件，现对设备采购进行招标。</w:t>
      </w:r>
    </w:p>
    <w:p w14:paraId="008ED13F">
      <w:pPr>
        <w:spacing w:after="119"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1.1.2 </w:t>
      </w:r>
      <w:r>
        <w:rPr>
          <w:rFonts w:ascii="宋体" w:hAnsi="宋体" w:eastAsia="宋体" w:cs="宋体"/>
          <w:bCs/>
          <w:color w:val="auto"/>
          <w:sz w:val="21"/>
          <w:highlight w:val="none"/>
        </w:rPr>
        <w:t>招标人：见投标人须知前附表。</w:t>
      </w:r>
    </w:p>
    <w:p w14:paraId="01FE187C">
      <w:pPr>
        <w:spacing w:after="116"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1.1.3 </w:t>
      </w:r>
      <w:r>
        <w:rPr>
          <w:rFonts w:ascii="宋体" w:hAnsi="宋体" w:eastAsia="宋体" w:cs="宋体"/>
          <w:bCs/>
          <w:color w:val="auto"/>
          <w:sz w:val="21"/>
          <w:highlight w:val="none"/>
        </w:rPr>
        <w:t>招标代理机构：见投标人须知前附表。</w:t>
      </w:r>
    </w:p>
    <w:p w14:paraId="0BFE022D">
      <w:pPr>
        <w:spacing w:after="125"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1.1.4 </w:t>
      </w:r>
      <w:r>
        <w:rPr>
          <w:rFonts w:ascii="宋体" w:hAnsi="宋体" w:eastAsia="宋体" w:cs="宋体"/>
          <w:bCs/>
          <w:color w:val="auto"/>
          <w:sz w:val="21"/>
          <w:highlight w:val="none"/>
        </w:rPr>
        <w:t>招标项目名称：见投标人须知前附表。</w:t>
      </w:r>
    </w:p>
    <w:p w14:paraId="2AA62F02">
      <w:pPr>
        <w:spacing w:after="348"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1.1.5 </w:t>
      </w:r>
      <w:r>
        <w:rPr>
          <w:rFonts w:ascii="宋体" w:hAnsi="宋体" w:eastAsia="宋体" w:cs="宋体"/>
          <w:bCs/>
          <w:color w:val="auto"/>
          <w:sz w:val="21"/>
          <w:highlight w:val="none"/>
        </w:rPr>
        <w:t>工程项目名称：即招标项目所属的工程建设项目，见投标人须知前附表。</w:t>
      </w:r>
    </w:p>
    <w:p w14:paraId="446622D6">
      <w:pPr>
        <w:pStyle w:val="4"/>
        <w:ind w:left="132" w:right="0"/>
        <w:rPr>
          <w:rFonts w:hint="eastAsia"/>
          <w:bCs/>
          <w:color w:val="auto"/>
          <w:highlight w:val="none"/>
        </w:rPr>
      </w:pPr>
      <w:bookmarkStart w:id="35" w:name="_Toc195390812"/>
      <w:r>
        <w:rPr>
          <w:rFonts w:ascii="Times New Roman" w:hAnsi="Times New Roman" w:eastAsia="Times New Roman" w:cs="Times New Roman"/>
          <w:bCs/>
          <w:color w:val="auto"/>
          <w:highlight w:val="none"/>
        </w:rPr>
        <w:t xml:space="preserve">1.2 </w:t>
      </w:r>
      <w:r>
        <w:rPr>
          <w:bCs/>
          <w:color w:val="auto"/>
          <w:highlight w:val="none"/>
        </w:rPr>
        <w:t>招标项目的资金来源和落实情况</w:t>
      </w:r>
      <w:bookmarkEnd w:id="35"/>
    </w:p>
    <w:p w14:paraId="1D533493">
      <w:pPr>
        <w:spacing w:after="116"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1.2.1 </w:t>
      </w:r>
      <w:r>
        <w:rPr>
          <w:rFonts w:ascii="宋体" w:hAnsi="宋体" w:eastAsia="宋体" w:cs="宋体"/>
          <w:bCs/>
          <w:color w:val="auto"/>
          <w:sz w:val="21"/>
          <w:highlight w:val="none"/>
        </w:rPr>
        <w:t>资金来源及比例：见投标人须知前附表。</w:t>
      </w:r>
    </w:p>
    <w:p w14:paraId="1C14B429">
      <w:pPr>
        <w:spacing w:after="342"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1.2.2 </w:t>
      </w:r>
      <w:r>
        <w:rPr>
          <w:rFonts w:ascii="宋体" w:hAnsi="宋体" w:eastAsia="宋体" w:cs="宋体"/>
          <w:bCs/>
          <w:color w:val="auto"/>
          <w:sz w:val="21"/>
          <w:highlight w:val="none"/>
        </w:rPr>
        <w:t>资金落实情况：见投标人须知前附表。</w:t>
      </w:r>
    </w:p>
    <w:p w14:paraId="61504AAE">
      <w:pPr>
        <w:pStyle w:val="4"/>
        <w:ind w:left="132" w:right="0"/>
        <w:rPr>
          <w:rFonts w:hint="eastAsia"/>
          <w:bCs/>
          <w:color w:val="auto"/>
          <w:highlight w:val="none"/>
        </w:rPr>
      </w:pPr>
      <w:bookmarkStart w:id="36" w:name="_Toc195390813"/>
      <w:r>
        <w:rPr>
          <w:rFonts w:ascii="Times New Roman" w:hAnsi="Times New Roman" w:eastAsia="Times New Roman" w:cs="Times New Roman"/>
          <w:bCs/>
          <w:color w:val="auto"/>
          <w:highlight w:val="none"/>
        </w:rPr>
        <w:t xml:space="preserve">1.3 </w:t>
      </w:r>
      <w:r>
        <w:rPr>
          <w:bCs/>
          <w:color w:val="auto"/>
          <w:highlight w:val="none"/>
        </w:rPr>
        <w:t>招标范围、交货期、交货地点和技术性能指标</w:t>
      </w:r>
      <w:bookmarkEnd w:id="36"/>
    </w:p>
    <w:p w14:paraId="604DE17B">
      <w:pPr>
        <w:spacing w:after="118"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1.3.1 </w:t>
      </w:r>
      <w:r>
        <w:rPr>
          <w:rFonts w:ascii="宋体" w:hAnsi="宋体" w:eastAsia="宋体" w:cs="宋体"/>
          <w:bCs/>
          <w:color w:val="auto"/>
          <w:sz w:val="21"/>
          <w:highlight w:val="none"/>
        </w:rPr>
        <w:t>招标范围：见投标人须知前附表。</w:t>
      </w:r>
    </w:p>
    <w:p w14:paraId="26D01795">
      <w:pPr>
        <w:spacing w:after="116"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1.3.2 </w:t>
      </w:r>
      <w:r>
        <w:rPr>
          <w:rFonts w:ascii="宋体" w:hAnsi="宋体" w:eastAsia="宋体" w:cs="宋体"/>
          <w:bCs/>
          <w:color w:val="auto"/>
          <w:sz w:val="21"/>
          <w:highlight w:val="none"/>
        </w:rPr>
        <w:t>交货期：见投标人须知前附表。</w:t>
      </w:r>
    </w:p>
    <w:p w14:paraId="18257830">
      <w:pPr>
        <w:spacing w:after="118"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1.3.3 </w:t>
      </w:r>
      <w:r>
        <w:rPr>
          <w:rFonts w:ascii="宋体" w:hAnsi="宋体" w:eastAsia="宋体" w:cs="宋体"/>
          <w:bCs/>
          <w:color w:val="auto"/>
          <w:sz w:val="21"/>
          <w:highlight w:val="none"/>
        </w:rPr>
        <w:t>交货地点：见投标人须知前附表。</w:t>
      </w:r>
    </w:p>
    <w:p w14:paraId="708080BB">
      <w:pPr>
        <w:spacing w:after="341"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1.3.4 </w:t>
      </w:r>
      <w:r>
        <w:rPr>
          <w:rFonts w:ascii="宋体" w:hAnsi="宋体" w:eastAsia="宋体" w:cs="宋体"/>
          <w:bCs/>
          <w:color w:val="auto"/>
          <w:sz w:val="21"/>
          <w:highlight w:val="none"/>
        </w:rPr>
        <w:t>技术性能指标：见投标人须知前附表。</w:t>
      </w:r>
    </w:p>
    <w:p w14:paraId="0CD78816">
      <w:pPr>
        <w:pStyle w:val="4"/>
        <w:ind w:left="132" w:right="0"/>
        <w:rPr>
          <w:rFonts w:hint="eastAsia"/>
          <w:bCs/>
          <w:color w:val="auto"/>
          <w:highlight w:val="none"/>
        </w:rPr>
      </w:pPr>
      <w:bookmarkStart w:id="37" w:name="_Toc195390814"/>
      <w:r>
        <w:rPr>
          <w:rFonts w:ascii="Times New Roman" w:hAnsi="Times New Roman" w:eastAsia="Times New Roman" w:cs="Times New Roman"/>
          <w:bCs/>
          <w:color w:val="auto"/>
          <w:highlight w:val="none"/>
        </w:rPr>
        <w:t xml:space="preserve">1.4 </w:t>
      </w:r>
      <w:r>
        <w:rPr>
          <w:bCs/>
          <w:color w:val="auto"/>
          <w:highlight w:val="none"/>
        </w:rPr>
        <w:t>投标人资格要求</w:t>
      </w:r>
      <w:bookmarkEnd w:id="37"/>
    </w:p>
    <w:p w14:paraId="438C7B19">
      <w:pPr>
        <w:spacing w:after="117"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1.4.1 </w:t>
      </w:r>
      <w:r>
        <w:rPr>
          <w:rFonts w:ascii="宋体" w:hAnsi="宋体" w:eastAsia="宋体" w:cs="宋体"/>
          <w:bCs/>
          <w:color w:val="auto"/>
          <w:sz w:val="21"/>
          <w:highlight w:val="none"/>
        </w:rPr>
        <w:t>投标人应具备承担本招标项目资质条件、能力和信誉：</w:t>
      </w:r>
    </w:p>
    <w:p w14:paraId="7F5B5661">
      <w:pPr>
        <w:spacing w:after="5" w:line="369" w:lineRule="auto"/>
        <w:ind w:left="324" w:right="1623" w:hanging="10"/>
        <w:rPr>
          <w:rFonts w:hint="eastAsia" w:ascii="宋体" w:hAnsi="宋体" w:eastAsia="宋体" w:cs="宋体"/>
          <w:bCs/>
          <w:color w:val="auto"/>
          <w:sz w:val="21"/>
          <w:highlight w:val="none"/>
        </w:rPr>
      </w:pP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1</w:t>
      </w:r>
      <w:r>
        <w:rPr>
          <w:rFonts w:ascii="宋体" w:hAnsi="宋体" w:eastAsia="宋体" w:cs="宋体"/>
          <w:bCs/>
          <w:color w:val="auto"/>
          <w:sz w:val="21"/>
          <w:highlight w:val="none"/>
        </w:rPr>
        <w:t>）资质要求：见投标人须知前附表；</w:t>
      </w:r>
    </w:p>
    <w:p w14:paraId="6E0DC172">
      <w:pPr>
        <w:spacing w:after="5" w:line="369" w:lineRule="auto"/>
        <w:ind w:left="324" w:right="1623" w:hanging="10"/>
        <w:rPr>
          <w:bCs/>
          <w:color w:val="auto"/>
          <w:highlight w:val="none"/>
        </w:rPr>
      </w:pP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2</w:t>
      </w:r>
      <w:r>
        <w:rPr>
          <w:rFonts w:ascii="宋体" w:hAnsi="宋体" w:eastAsia="宋体" w:cs="宋体"/>
          <w:bCs/>
          <w:color w:val="auto"/>
          <w:sz w:val="21"/>
          <w:highlight w:val="none"/>
        </w:rPr>
        <w:t>）财务要求：见投标人须知前附表；</w:t>
      </w:r>
    </w:p>
    <w:p w14:paraId="20C31625">
      <w:pPr>
        <w:spacing w:after="5" w:line="369" w:lineRule="auto"/>
        <w:ind w:left="324" w:right="1623" w:hanging="10"/>
        <w:rPr>
          <w:bCs/>
          <w:color w:val="auto"/>
          <w:highlight w:val="none"/>
        </w:rPr>
      </w:pPr>
      <w:r>
        <w:rPr>
          <w:rFonts w:ascii="宋体" w:hAnsi="宋体" w:eastAsia="宋体" w:cs="宋体"/>
          <w:bCs/>
          <w:color w:val="auto"/>
          <w:sz w:val="21"/>
          <w:highlight w:val="none"/>
        </w:rPr>
        <w:t>（</w:t>
      </w:r>
      <w:r>
        <w:rPr>
          <w:rFonts w:hint="eastAsia" w:ascii="Times New Roman" w:hAnsi="Times New Roman" w:cs="Times New Roman" w:eastAsiaTheme="minorEastAsia"/>
          <w:bCs/>
          <w:color w:val="auto"/>
          <w:sz w:val="21"/>
          <w:highlight w:val="none"/>
        </w:rPr>
        <w:t>3</w:t>
      </w:r>
      <w:r>
        <w:rPr>
          <w:rFonts w:ascii="宋体" w:hAnsi="宋体" w:eastAsia="宋体" w:cs="宋体"/>
          <w:bCs/>
          <w:color w:val="auto"/>
          <w:sz w:val="21"/>
          <w:highlight w:val="none"/>
        </w:rPr>
        <w:t>）业绩要求：见投标人须知前附表；</w:t>
      </w:r>
    </w:p>
    <w:p w14:paraId="77355A49">
      <w:pPr>
        <w:spacing w:after="5" w:line="369" w:lineRule="auto"/>
        <w:ind w:left="324" w:right="1623" w:hanging="10"/>
        <w:rPr>
          <w:bCs/>
          <w:color w:val="auto"/>
          <w:highlight w:val="none"/>
        </w:rPr>
      </w:pPr>
      <w:r>
        <w:rPr>
          <w:rFonts w:ascii="宋体" w:hAnsi="宋体" w:eastAsia="宋体" w:cs="宋体"/>
          <w:bCs/>
          <w:color w:val="auto"/>
          <w:sz w:val="21"/>
          <w:highlight w:val="none"/>
        </w:rPr>
        <w:t>（</w:t>
      </w:r>
      <w:r>
        <w:rPr>
          <w:rFonts w:hint="eastAsia" w:ascii="Times New Roman" w:hAnsi="Times New Roman" w:cs="Times New Roman" w:eastAsiaTheme="minorEastAsia"/>
          <w:bCs/>
          <w:color w:val="auto"/>
          <w:sz w:val="21"/>
          <w:highlight w:val="none"/>
        </w:rPr>
        <w:t>4</w:t>
      </w:r>
      <w:r>
        <w:rPr>
          <w:rFonts w:ascii="宋体" w:hAnsi="宋体" w:eastAsia="宋体" w:cs="宋体"/>
          <w:bCs/>
          <w:color w:val="auto"/>
          <w:sz w:val="21"/>
          <w:highlight w:val="none"/>
        </w:rPr>
        <w:t>）信誉要求：见投标人须知前附表；</w:t>
      </w:r>
    </w:p>
    <w:p w14:paraId="54D5A259">
      <w:pPr>
        <w:spacing w:after="5" w:line="369" w:lineRule="auto"/>
        <w:ind w:left="324" w:right="1623" w:hanging="10"/>
        <w:rPr>
          <w:bCs/>
          <w:color w:val="auto"/>
          <w:highlight w:val="none"/>
        </w:rPr>
      </w:pPr>
      <w:r>
        <w:rPr>
          <w:rFonts w:ascii="宋体" w:hAnsi="宋体" w:eastAsia="宋体" w:cs="宋体"/>
          <w:bCs/>
          <w:color w:val="auto"/>
          <w:sz w:val="21"/>
          <w:highlight w:val="none"/>
        </w:rPr>
        <w:t>（</w:t>
      </w:r>
      <w:r>
        <w:rPr>
          <w:rFonts w:hint="eastAsia" w:ascii="Times New Roman" w:hAnsi="Times New Roman" w:cs="Times New Roman" w:eastAsiaTheme="minorEastAsia"/>
          <w:bCs/>
          <w:color w:val="auto"/>
          <w:sz w:val="21"/>
          <w:highlight w:val="none"/>
        </w:rPr>
        <w:t>5</w:t>
      </w:r>
      <w:r>
        <w:rPr>
          <w:rFonts w:ascii="宋体" w:hAnsi="宋体" w:eastAsia="宋体" w:cs="宋体"/>
          <w:bCs/>
          <w:color w:val="auto"/>
          <w:sz w:val="21"/>
          <w:highlight w:val="none"/>
        </w:rPr>
        <w:t>）其他要求：见投标人须知前附表。</w:t>
      </w:r>
    </w:p>
    <w:p w14:paraId="22C205AD">
      <w:pPr>
        <w:spacing w:after="5" w:line="354" w:lineRule="auto"/>
        <w:ind w:left="-15" w:right="590" w:firstLine="420"/>
        <w:rPr>
          <w:bCs/>
          <w:color w:val="auto"/>
          <w:highlight w:val="none"/>
        </w:rPr>
      </w:pPr>
      <w:r>
        <w:rPr>
          <w:rFonts w:ascii="宋体" w:hAnsi="宋体" w:eastAsia="宋体" w:cs="宋体"/>
          <w:bCs/>
          <w:color w:val="auto"/>
          <w:sz w:val="21"/>
          <w:highlight w:val="none"/>
        </w:rPr>
        <w:t>投标人为代理经销商的，对投标人的资质要求包含对制造商的资质要求，对投标人的业绩要求包含对投标设备的业绩要求。</w:t>
      </w:r>
    </w:p>
    <w:p w14:paraId="0860936B">
      <w:pPr>
        <w:spacing w:after="5" w:line="265" w:lineRule="auto"/>
        <w:ind w:left="430" w:right="590" w:hanging="10"/>
        <w:rPr>
          <w:bCs/>
          <w:color w:val="auto"/>
          <w:highlight w:val="none"/>
        </w:rPr>
      </w:pPr>
      <w:r>
        <w:rPr>
          <w:rFonts w:ascii="宋体" w:hAnsi="宋体" w:eastAsia="宋体" w:cs="宋体"/>
          <w:bCs/>
          <w:color w:val="auto"/>
          <w:sz w:val="21"/>
          <w:highlight w:val="none"/>
        </w:rPr>
        <w:t xml:space="preserve">需要提交的相关证明材料见本章第 </w:t>
      </w:r>
      <w:r>
        <w:rPr>
          <w:rFonts w:ascii="Times New Roman" w:hAnsi="Times New Roman" w:eastAsia="Times New Roman" w:cs="Times New Roman"/>
          <w:bCs/>
          <w:color w:val="auto"/>
          <w:sz w:val="21"/>
          <w:highlight w:val="none"/>
        </w:rPr>
        <w:t xml:space="preserve">3.5 </w:t>
      </w:r>
      <w:r>
        <w:rPr>
          <w:rFonts w:ascii="宋体" w:hAnsi="宋体" w:eastAsia="宋体" w:cs="宋体"/>
          <w:bCs/>
          <w:color w:val="auto"/>
          <w:sz w:val="21"/>
          <w:highlight w:val="none"/>
        </w:rPr>
        <w:t>款的规定。</w:t>
      </w:r>
    </w:p>
    <w:p w14:paraId="7C0433FA">
      <w:pPr>
        <w:spacing w:after="5" w:line="373"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1.4.2 </w:t>
      </w:r>
      <w:r>
        <w:rPr>
          <w:rFonts w:ascii="宋体" w:hAnsi="宋体" w:eastAsia="宋体" w:cs="宋体"/>
          <w:bCs/>
          <w:color w:val="auto"/>
          <w:sz w:val="21"/>
          <w:highlight w:val="none"/>
        </w:rPr>
        <w:t xml:space="preserve">投标人须知前附表规定接受联合体投标的，联合体除应符合本章第 </w:t>
      </w:r>
      <w:r>
        <w:rPr>
          <w:rFonts w:ascii="Times New Roman" w:hAnsi="Times New Roman" w:eastAsia="Times New Roman" w:cs="Times New Roman"/>
          <w:bCs/>
          <w:color w:val="auto"/>
          <w:sz w:val="21"/>
          <w:highlight w:val="none"/>
        </w:rPr>
        <w:t xml:space="preserve">1.4.1 </w:t>
      </w:r>
      <w:r>
        <w:rPr>
          <w:rFonts w:ascii="宋体" w:hAnsi="宋体" w:eastAsia="宋体" w:cs="宋体"/>
          <w:bCs/>
          <w:color w:val="auto"/>
          <w:sz w:val="21"/>
          <w:highlight w:val="none"/>
        </w:rPr>
        <w:t>项和投标人须知前附表的要求外，还应遵守以下规定：</w:t>
      </w:r>
    </w:p>
    <w:p w14:paraId="484B024B">
      <w:pPr>
        <w:numPr>
          <w:ilvl w:val="0"/>
          <w:numId w:val="5"/>
        </w:numPr>
        <w:spacing w:after="118" w:line="265" w:lineRule="auto"/>
        <w:ind w:left="284" w:leftChars="129" w:right="590"/>
        <w:rPr>
          <w:bCs/>
          <w:color w:val="auto"/>
          <w:highlight w:val="none"/>
        </w:rPr>
      </w:pPr>
      <w:r>
        <w:rPr>
          <w:rFonts w:ascii="宋体" w:hAnsi="宋体" w:eastAsia="宋体" w:cs="宋体"/>
          <w:bCs/>
          <w:color w:val="auto"/>
          <w:sz w:val="21"/>
          <w:highlight w:val="none"/>
        </w:rPr>
        <w:t>联合体各方应按招标文件提供的格式签订联合体协议书，明确联合体牵头人和各方权利义务，并承诺就中标项目向招标人承担连带责任；</w:t>
      </w:r>
    </w:p>
    <w:p w14:paraId="00A3D67C">
      <w:pPr>
        <w:numPr>
          <w:ilvl w:val="0"/>
          <w:numId w:val="5"/>
        </w:numPr>
        <w:spacing w:after="118" w:line="265" w:lineRule="auto"/>
        <w:ind w:left="284" w:leftChars="129" w:right="590"/>
        <w:rPr>
          <w:bCs/>
          <w:color w:val="auto"/>
          <w:highlight w:val="none"/>
        </w:rPr>
      </w:pPr>
      <w:r>
        <w:rPr>
          <w:rFonts w:ascii="宋体" w:hAnsi="宋体" w:eastAsia="宋体" w:cs="宋体"/>
          <w:bCs/>
          <w:color w:val="auto"/>
          <w:sz w:val="21"/>
          <w:highlight w:val="none"/>
        </w:rPr>
        <w:t>由同一专业的单位组成的联合体，按照资质等级较低的单位确定资质等级；</w:t>
      </w:r>
    </w:p>
    <w:p w14:paraId="2868015B">
      <w:pPr>
        <w:numPr>
          <w:ilvl w:val="0"/>
          <w:numId w:val="5"/>
        </w:numPr>
        <w:spacing w:after="118" w:line="265" w:lineRule="auto"/>
        <w:ind w:left="284" w:leftChars="129" w:right="590"/>
        <w:rPr>
          <w:bCs/>
          <w:color w:val="auto"/>
          <w:highlight w:val="none"/>
        </w:rPr>
      </w:pPr>
      <w:r>
        <w:rPr>
          <w:rFonts w:ascii="宋体" w:hAnsi="宋体" w:eastAsia="宋体" w:cs="宋体"/>
          <w:bCs/>
          <w:color w:val="auto"/>
          <w:sz w:val="21"/>
          <w:highlight w:val="none"/>
        </w:rPr>
        <w:t>联合体各方不得再以自己名义单独或参加其他联合体在本招标项目中投标，否则各相关投标均无效。</w:t>
      </w:r>
    </w:p>
    <w:p w14:paraId="3908BD47">
      <w:pPr>
        <w:spacing w:after="116"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1.4.3 </w:t>
      </w:r>
      <w:r>
        <w:rPr>
          <w:rFonts w:ascii="宋体" w:hAnsi="宋体" w:eastAsia="宋体" w:cs="宋体"/>
          <w:bCs/>
          <w:color w:val="auto"/>
          <w:sz w:val="21"/>
          <w:highlight w:val="none"/>
        </w:rPr>
        <w:t>投标人不得存在下列情形之一：</w:t>
      </w:r>
    </w:p>
    <w:p w14:paraId="1F521B22">
      <w:pPr>
        <w:numPr>
          <w:ilvl w:val="0"/>
          <w:numId w:val="6"/>
        </w:numPr>
        <w:spacing w:after="121" w:line="265" w:lineRule="auto"/>
        <w:ind w:right="590" w:hanging="526"/>
        <w:rPr>
          <w:bCs/>
          <w:color w:val="auto"/>
          <w:highlight w:val="none"/>
        </w:rPr>
      </w:pPr>
      <w:r>
        <w:rPr>
          <w:rFonts w:ascii="宋体" w:hAnsi="宋体" w:eastAsia="宋体" w:cs="宋体"/>
          <w:bCs/>
          <w:color w:val="auto"/>
          <w:sz w:val="21"/>
          <w:highlight w:val="none"/>
        </w:rPr>
        <w:t>与招标人存在利害关系且可能影响招标公正性；</w:t>
      </w:r>
    </w:p>
    <w:p w14:paraId="2BE7AA57">
      <w:pPr>
        <w:numPr>
          <w:ilvl w:val="0"/>
          <w:numId w:val="6"/>
        </w:numPr>
        <w:spacing w:after="5" w:line="369" w:lineRule="auto"/>
        <w:ind w:right="590" w:hanging="526"/>
        <w:rPr>
          <w:bCs/>
          <w:color w:val="auto"/>
          <w:highlight w:val="none"/>
        </w:rPr>
      </w:pPr>
      <w:r>
        <w:rPr>
          <w:rFonts w:ascii="宋体" w:hAnsi="宋体" w:eastAsia="宋体" w:cs="宋体"/>
          <w:bCs/>
          <w:color w:val="auto"/>
          <w:sz w:val="21"/>
          <w:highlight w:val="none"/>
        </w:rPr>
        <w:t>与本招标项目的其他投标人为同一个单位负责人；</w:t>
      </w:r>
    </w:p>
    <w:p w14:paraId="717E8DEA">
      <w:pPr>
        <w:numPr>
          <w:ilvl w:val="0"/>
          <w:numId w:val="6"/>
        </w:numPr>
        <w:spacing w:after="5" w:line="369" w:lineRule="auto"/>
        <w:ind w:right="590" w:hanging="526"/>
        <w:rPr>
          <w:bCs/>
          <w:color w:val="auto"/>
          <w:highlight w:val="none"/>
        </w:rPr>
      </w:pPr>
      <w:r>
        <w:rPr>
          <w:rFonts w:ascii="宋体" w:hAnsi="宋体" w:eastAsia="宋体" w:cs="宋体"/>
          <w:bCs/>
          <w:color w:val="auto"/>
          <w:sz w:val="21"/>
          <w:highlight w:val="none"/>
        </w:rPr>
        <w:t>与本招标项目的其他投标人存在控股、管理关系；</w:t>
      </w:r>
    </w:p>
    <w:p w14:paraId="1F1740B2">
      <w:pPr>
        <w:numPr>
          <w:ilvl w:val="0"/>
          <w:numId w:val="6"/>
        </w:numPr>
        <w:spacing w:after="5" w:line="369" w:lineRule="auto"/>
        <w:ind w:right="590" w:hanging="526"/>
        <w:rPr>
          <w:bCs/>
          <w:color w:val="auto"/>
          <w:highlight w:val="none"/>
        </w:rPr>
      </w:pPr>
      <w:r>
        <w:rPr>
          <w:rFonts w:ascii="宋体" w:hAnsi="宋体" w:eastAsia="宋体" w:cs="宋体"/>
          <w:bCs/>
          <w:color w:val="auto"/>
          <w:sz w:val="21"/>
          <w:highlight w:val="none"/>
        </w:rPr>
        <w:t>与本招标项目其他投标人代理同一个制造商同一品牌同一型号的设备投标；</w:t>
      </w:r>
    </w:p>
    <w:p w14:paraId="5A19BBB6">
      <w:pPr>
        <w:numPr>
          <w:ilvl w:val="0"/>
          <w:numId w:val="6"/>
        </w:numPr>
        <w:spacing w:after="5" w:line="369" w:lineRule="auto"/>
        <w:ind w:right="590" w:hanging="526"/>
        <w:rPr>
          <w:bCs/>
          <w:color w:val="auto"/>
          <w:highlight w:val="none"/>
        </w:rPr>
      </w:pPr>
      <w:r>
        <w:rPr>
          <w:rFonts w:ascii="宋体" w:hAnsi="宋体" w:eastAsia="宋体" w:cs="宋体"/>
          <w:bCs/>
          <w:color w:val="auto"/>
          <w:sz w:val="21"/>
          <w:highlight w:val="none"/>
        </w:rPr>
        <w:t>为本招标项目提供过设计、编制技术规范和其他文件的咨询服务；</w:t>
      </w:r>
    </w:p>
    <w:p w14:paraId="28432729">
      <w:pPr>
        <w:numPr>
          <w:ilvl w:val="0"/>
          <w:numId w:val="6"/>
        </w:numPr>
        <w:spacing w:after="5" w:line="369" w:lineRule="auto"/>
        <w:ind w:right="590" w:hanging="526"/>
        <w:rPr>
          <w:bCs/>
          <w:color w:val="auto"/>
          <w:highlight w:val="none"/>
        </w:rPr>
      </w:pPr>
      <w:r>
        <w:rPr>
          <w:rFonts w:ascii="宋体" w:hAnsi="宋体" w:eastAsia="宋体" w:cs="宋体"/>
          <w:bCs/>
          <w:color w:val="auto"/>
          <w:sz w:val="21"/>
          <w:highlight w:val="none"/>
        </w:rPr>
        <w:t>为本工程项目的相关监理人，或者与本工程项目的相关监理人存在隶属关系或者其他利害关系；</w:t>
      </w:r>
    </w:p>
    <w:p w14:paraId="334214E8">
      <w:pPr>
        <w:numPr>
          <w:ilvl w:val="0"/>
          <w:numId w:val="6"/>
        </w:numPr>
        <w:spacing w:after="5" w:line="369" w:lineRule="auto"/>
        <w:ind w:right="590" w:hanging="526"/>
        <w:rPr>
          <w:bCs/>
          <w:color w:val="auto"/>
          <w:highlight w:val="none"/>
        </w:rPr>
      </w:pPr>
      <w:r>
        <w:rPr>
          <w:rFonts w:ascii="宋体" w:hAnsi="宋体" w:eastAsia="宋体" w:cs="宋体"/>
          <w:bCs/>
          <w:color w:val="auto"/>
          <w:sz w:val="21"/>
          <w:highlight w:val="none"/>
        </w:rPr>
        <w:t>为本招标项目的代建人；</w:t>
      </w:r>
    </w:p>
    <w:p w14:paraId="0928C6ED">
      <w:pPr>
        <w:numPr>
          <w:ilvl w:val="0"/>
          <w:numId w:val="6"/>
        </w:numPr>
        <w:spacing w:after="5" w:line="369" w:lineRule="auto"/>
        <w:ind w:right="590" w:hanging="526"/>
        <w:rPr>
          <w:bCs/>
          <w:color w:val="auto"/>
          <w:highlight w:val="none"/>
        </w:rPr>
      </w:pPr>
      <w:r>
        <w:rPr>
          <w:rFonts w:ascii="宋体" w:hAnsi="宋体" w:eastAsia="宋体" w:cs="宋体"/>
          <w:bCs/>
          <w:color w:val="auto"/>
          <w:sz w:val="21"/>
          <w:highlight w:val="none"/>
        </w:rPr>
        <w:t>为本招标项目的招标代理机构；</w:t>
      </w:r>
    </w:p>
    <w:p w14:paraId="7C641FE0">
      <w:pPr>
        <w:numPr>
          <w:ilvl w:val="0"/>
          <w:numId w:val="6"/>
        </w:numPr>
        <w:spacing w:after="5" w:line="369" w:lineRule="auto"/>
        <w:ind w:right="590" w:hanging="526"/>
        <w:rPr>
          <w:bCs/>
          <w:color w:val="auto"/>
          <w:highlight w:val="none"/>
        </w:rPr>
      </w:pPr>
      <w:r>
        <w:rPr>
          <w:rFonts w:ascii="宋体" w:hAnsi="宋体" w:eastAsia="宋体" w:cs="宋体"/>
          <w:bCs/>
          <w:color w:val="auto"/>
          <w:sz w:val="21"/>
          <w:highlight w:val="none"/>
        </w:rPr>
        <w:t>与本招标项目的监理人或代建人或招标代理机构同为一个法定代表人；</w:t>
      </w:r>
    </w:p>
    <w:p w14:paraId="2827D3E8">
      <w:pPr>
        <w:numPr>
          <w:ilvl w:val="0"/>
          <w:numId w:val="6"/>
        </w:numPr>
        <w:spacing w:after="5" w:line="369" w:lineRule="auto"/>
        <w:ind w:right="590" w:hanging="526"/>
        <w:rPr>
          <w:bCs/>
          <w:color w:val="auto"/>
          <w:highlight w:val="none"/>
        </w:rPr>
      </w:pPr>
      <w:r>
        <w:rPr>
          <w:rFonts w:ascii="宋体" w:hAnsi="宋体" w:eastAsia="宋体" w:cs="宋体"/>
          <w:bCs/>
          <w:color w:val="auto"/>
          <w:sz w:val="21"/>
          <w:highlight w:val="none"/>
        </w:rPr>
        <w:t>与本招标项目的监理人或代建人或招标代理机构存在控股或参股关系；</w:t>
      </w:r>
    </w:p>
    <w:p w14:paraId="1AF924C1">
      <w:pPr>
        <w:numPr>
          <w:ilvl w:val="0"/>
          <w:numId w:val="6"/>
        </w:numPr>
        <w:spacing w:after="5" w:line="369" w:lineRule="auto"/>
        <w:ind w:right="590" w:hanging="526"/>
        <w:rPr>
          <w:bCs/>
          <w:color w:val="auto"/>
          <w:highlight w:val="none"/>
        </w:rPr>
      </w:pPr>
      <w:r>
        <w:rPr>
          <w:rFonts w:ascii="宋体" w:hAnsi="宋体" w:eastAsia="宋体" w:cs="宋体"/>
          <w:bCs/>
          <w:color w:val="auto"/>
          <w:sz w:val="21"/>
          <w:highlight w:val="none"/>
        </w:rPr>
        <w:t>被依法暂停或者取消投标资格；</w:t>
      </w:r>
    </w:p>
    <w:p w14:paraId="6303BFCD">
      <w:pPr>
        <w:numPr>
          <w:ilvl w:val="0"/>
          <w:numId w:val="6"/>
        </w:numPr>
        <w:spacing w:after="5" w:line="369" w:lineRule="auto"/>
        <w:ind w:right="590" w:hanging="526"/>
        <w:rPr>
          <w:bCs/>
          <w:color w:val="auto"/>
          <w:highlight w:val="none"/>
        </w:rPr>
      </w:pPr>
      <w:r>
        <w:rPr>
          <w:rFonts w:ascii="宋体" w:hAnsi="宋体" w:eastAsia="宋体" w:cs="宋体"/>
          <w:bCs/>
          <w:color w:val="auto"/>
          <w:sz w:val="21"/>
          <w:highlight w:val="none"/>
        </w:rPr>
        <w:t>被责令停产停业、暂扣或者吊销许可证、暂扣或者吊销执照；</w:t>
      </w:r>
    </w:p>
    <w:p w14:paraId="21E20473">
      <w:pPr>
        <w:numPr>
          <w:ilvl w:val="0"/>
          <w:numId w:val="6"/>
        </w:numPr>
        <w:spacing w:after="5" w:line="369" w:lineRule="auto"/>
        <w:ind w:right="590" w:hanging="526"/>
        <w:rPr>
          <w:bCs/>
          <w:color w:val="auto"/>
          <w:highlight w:val="none"/>
        </w:rPr>
      </w:pPr>
      <w:r>
        <w:rPr>
          <w:rFonts w:ascii="宋体" w:hAnsi="宋体" w:eastAsia="宋体" w:cs="宋体"/>
          <w:bCs/>
          <w:color w:val="auto"/>
          <w:sz w:val="21"/>
          <w:highlight w:val="none"/>
        </w:rPr>
        <w:t>进入清算程序，或被宣告破产，或其他丧失履约能力的情形；</w:t>
      </w:r>
    </w:p>
    <w:p w14:paraId="76D1759C">
      <w:pPr>
        <w:numPr>
          <w:ilvl w:val="0"/>
          <w:numId w:val="6"/>
        </w:numPr>
        <w:spacing w:after="5" w:line="369" w:lineRule="auto"/>
        <w:ind w:right="590" w:hanging="526"/>
        <w:rPr>
          <w:bCs/>
          <w:color w:val="auto"/>
          <w:highlight w:val="none"/>
        </w:rPr>
      </w:pPr>
      <w:r>
        <w:rPr>
          <w:rFonts w:ascii="宋体" w:hAnsi="宋体" w:eastAsia="宋体" w:cs="宋体"/>
          <w:bCs/>
          <w:color w:val="auto"/>
          <w:sz w:val="21"/>
          <w:highlight w:val="none"/>
        </w:rPr>
        <w:t>在最近三年内发生重大产品质量问题（以相关行业主管部门的行政处罚决定或司法机关出具的有关法律文书为准）；</w:t>
      </w:r>
    </w:p>
    <w:p w14:paraId="5C99C699">
      <w:pPr>
        <w:numPr>
          <w:ilvl w:val="0"/>
          <w:numId w:val="6"/>
        </w:numPr>
        <w:spacing w:after="5" w:line="369" w:lineRule="auto"/>
        <w:ind w:right="590" w:hanging="526"/>
        <w:rPr>
          <w:bCs/>
          <w:color w:val="auto"/>
          <w:highlight w:val="none"/>
        </w:rPr>
      </w:pPr>
      <w:r>
        <w:rPr>
          <w:rFonts w:ascii="宋体" w:hAnsi="宋体" w:eastAsia="宋体" w:cs="宋体"/>
          <w:bCs/>
          <w:color w:val="auto"/>
          <w:sz w:val="21"/>
          <w:highlight w:val="none"/>
        </w:rPr>
        <w:t>被工商行政管理机关在全国企业信用信息公示系统中列入严重违法失信企业名单；</w:t>
      </w:r>
    </w:p>
    <w:p w14:paraId="1264CF33">
      <w:pPr>
        <w:numPr>
          <w:ilvl w:val="0"/>
          <w:numId w:val="6"/>
        </w:numPr>
        <w:spacing w:after="5" w:line="369" w:lineRule="auto"/>
        <w:ind w:right="590" w:hanging="526"/>
        <w:rPr>
          <w:bCs/>
          <w:color w:val="auto"/>
          <w:highlight w:val="none"/>
        </w:rPr>
      </w:pPr>
      <w:r>
        <w:rPr>
          <w:rFonts w:ascii="宋体" w:hAnsi="宋体" w:eastAsia="宋体" w:cs="宋体"/>
          <w:bCs/>
          <w:color w:val="auto"/>
          <w:sz w:val="21"/>
          <w:highlight w:val="none"/>
        </w:rPr>
        <w:t>被最高人民法院在</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信用中国</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网站（</w:t>
      </w:r>
      <w:r>
        <w:rPr>
          <w:rFonts w:ascii="Times New Roman" w:hAnsi="Times New Roman" w:eastAsia="Times New Roman" w:cs="Times New Roman"/>
          <w:bCs/>
          <w:color w:val="auto"/>
          <w:sz w:val="21"/>
          <w:highlight w:val="none"/>
        </w:rPr>
        <w:t>www.creditchina.gov.cn</w:t>
      </w:r>
      <w:r>
        <w:rPr>
          <w:rFonts w:ascii="宋体" w:hAnsi="宋体" w:eastAsia="宋体" w:cs="宋体"/>
          <w:bCs/>
          <w:color w:val="auto"/>
          <w:sz w:val="21"/>
          <w:highlight w:val="none"/>
        </w:rPr>
        <w:t>）或各级信用信息共享平台中列入失信被执行人名单；</w:t>
      </w:r>
    </w:p>
    <w:p w14:paraId="406D956B">
      <w:pPr>
        <w:numPr>
          <w:ilvl w:val="0"/>
          <w:numId w:val="6"/>
        </w:numPr>
        <w:spacing w:after="5" w:line="369" w:lineRule="auto"/>
        <w:ind w:right="590" w:hanging="526"/>
        <w:rPr>
          <w:bCs/>
          <w:color w:val="auto"/>
          <w:highlight w:val="none"/>
        </w:rPr>
      </w:pPr>
      <w:r>
        <w:rPr>
          <w:rFonts w:ascii="宋体" w:hAnsi="宋体" w:eastAsia="宋体" w:cs="宋体"/>
          <w:bCs/>
          <w:color w:val="auto"/>
          <w:sz w:val="21"/>
          <w:highlight w:val="none"/>
        </w:rPr>
        <w:t>在近三年内投标人或其法定代表人、拟委任的项目负责人有行贿犯罪行为的（以检察机关职务犯罪预防部门出具的查询结果为准）；</w:t>
      </w:r>
    </w:p>
    <w:p w14:paraId="470A050F">
      <w:pPr>
        <w:numPr>
          <w:ilvl w:val="0"/>
          <w:numId w:val="6"/>
        </w:numPr>
        <w:spacing w:after="5" w:line="369" w:lineRule="auto"/>
        <w:ind w:right="590" w:hanging="526"/>
        <w:rPr>
          <w:bCs/>
          <w:color w:val="auto"/>
          <w:highlight w:val="none"/>
        </w:rPr>
      </w:pPr>
      <w:r>
        <w:rPr>
          <w:rFonts w:ascii="宋体" w:hAnsi="宋体" w:eastAsia="宋体" w:cs="宋体"/>
          <w:bCs/>
          <w:color w:val="auto"/>
          <w:sz w:val="21"/>
          <w:highlight w:val="none"/>
        </w:rPr>
        <w:t>法律法规或投标人须知前附表规定的其他情形。</w:t>
      </w:r>
    </w:p>
    <w:p w14:paraId="6670EC76">
      <w:pPr>
        <w:pStyle w:val="4"/>
        <w:ind w:left="132" w:right="0"/>
        <w:rPr>
          <w:rFonts w:hint="eastAsia"/>
          <w:bCs/>
          <w:color w:val="auto"/>
          <w:highlight w:val="none"/>
        </w:rPr>
      </w:pPr>
      <w:bookmarkStart w:id="38" w:name="_Toc195390815"/>
      <w:r>
        <w:rPr>
          <w:rFonts w:ascii="Times New Roman" w:hAnsi="Times New Roman" w:eastAsia="Times New Roman" w:cs="Times New Roman"/>
          <w:bCs/>
          <w:color w:val="auto"/>
          <w:highlight w:val="none"/>
        </w:rPr>
        <w:t xml:space="preserve">1.5 </w:t>
      </w:r>
      <w:r>
        <w:rPr>
          <w:bCs/>
          <w:color w:val="auto"/>
          <w:highlight w:val="none"/>
        </w:rPr>
        <w:t>费用承担</w:t>
      </w:r>
      <w:bookmarkEnd w:id="38"/>
    </w:p>
    <w:p w14:paraId="152C46CF">
      <w:pPr>
        <w:spacing w:after="338" w:line="265" w:lineRule="auto"/>
        <w:ind w:left="430" w:right="590" w:hanging="10"/>
        <w:rPr>
          <w:bCs/>
          <w:color w:val="auto"/>
          <w:highlight w:val="none"/>
        </w:rPr>
      </w:pPr>
      <w:r>
        <w:rPr>
          <w:rFonts w:ascii="宋体" w:hAnsi="宋体" w:eastAsia="宋体" w:cs="宋体"/>
          <w:bCs/>
          <w:color w:val="auto"/>
          <w:sz w:val="21"/>
          <w:highlight w:val="none"/>
        </w:rPr>
        <w:t>投标人准备和参加投标活动发生的费用自理。</w:t>
      </w:r>
    </w:p>
    <w:p w14:paraId="5EA521CE">
      <w:pPr>
        <w:pStyle w:val="4"/>
        <w:spacing w:after="287" w:line="259" w:lineRule="auto"/>
        <w:ind w:left="132" w:right="0"/>
        <w:rPr>
          <w:rFonts w:hint="eastAsia"/>
          <w:bCs/>
          <w:color w:val="auto"/>
          <w:highlight w:val="none"/>
        </w:rPr>
      </w:pPr>
      <w:bookmarkStart w:id="39" w:name="_Toc195390816"/>
      <w:r>
        <w:rPr>
          <w:rFonts w:ascii="Times New Roman" w:hAnsi="Times New Roman" w:eastAsia="Times New Roman" w:cs="Times New Roman"/>
          <w:bCs/>
          <w:color w:val="auto"/>
          <w:highlight w:val="none"/>
        </w:rPr>
        <w:t xml:space="preserve">1.6 </w:t>
      </w:r>
      <w:r>
        <w:rPr>
          <w:bCs/>
          <w:color w:val="auto"/>
          <w:highlight w:val="none"/>
        </w:rPr>
        <w:t>保密</w:t>
      </w:r>
      <w:bookmarkEnd w:id="39"/>
    </w:p>
    <w:p w14:paraId="000EB4EE">
      <w:pPr>
        <w:spacing w:after="237" w:line="356" w:lineRule="auto"/>
        <w:ind w:left="-15" w:right="590" w:firstLine="420"/>
        <w:rPr>
          <w:bCs/>
          <w:color w:val="auto"/>
          <w:highlight w:val="none"/>
        </w:rPr>
      </w:pPr>
      <w:r>
        <w:rPr>
          <w:rFonts w:ascii="宋体" w:hAnsi="宋体" w:eastAsia="宋体" w:cs="宋体"/>
          <w:bCs/>
          <w:color w:val="auto"/>
          <w:sz w:val="21"/>
          <w:highlight w:val="none"/>
        </w:rPr>
        <w:t>参与招标投标活动的各方应对招标文件和投标文件中的商业和技术等秘密保密，否则应承担相应的法律责任。</w:t>
      </w:r>
    </w:p>
    <w:p w14:paraId="4F3FC0D0">
      <w:pPr>
        <w:pStyle w:val="4"/>
        <w:ind w:left="132" w:right="0"/>
        <w:rPr>
          <w:rFonts w:hint="eastAsia"/>
          <w:bCs/>
          <w:color w:val="auto"/>
          <w:highlight w:val="none"/>
        </w:rPr>
      </w:pPr>
      <w:bookmarkStart w:id="40" w:name="_Toc195390817"/>
      <w:r>
        <w:rPr>
          <w:rFonts w:ascii="Times New Roman" w:hAnsi="Times New Roman" w:eastAsia="Times New Roman" w:cs="Times New Roman"/>
          <w:bCs/>
          <w:color w:val="auto"/>
          <w:highlight w:val="none"/>
        </w:rPr>
        <w:t xml:space="preserve">1.7 </w:t>
      </w:r>
      <w:r>
        <w:rPr>
          <w:bCs/>
          <w:color w:val="auto"/>
          <w:highlight w:val="none"/>
        </w:rPr>
        <w:t>语言文字</w:t>
      </w:r>
      <w:bookmarkEnd w:id="40"/>
    </w:p>
    <w:p w14:paraId="5BD4C7CD">
      <w:pPr>
        <w:spacing w:after="339" w:line="265" w:lineRule="auto"/>
        <w:ind w:left="430" w:right="590" w:hanging="10"/>
        <w:rPr>
          <w:bCs/>
          <w:color w:val="auto"/>
          <w:highlight w:val="none"/>
        </w:rPr>
      </w:pPr>
      <w:r>
        <w:rPr>
          <w:rFonts w:ascii="宋体" w:hAnsi="宋体" w:eastAsia="宋体" w:cs="宋体"/>
          <w:bCs/>
          <w:color w:val="auto"/>
          <w:sz w:val="21"/>
          <w:highlight w:val="none"/>
        </w:rPr>
        <w:t>招标投标文件使用的语言文字为中文。专用术语使用外文的，应附有中文注释。</w:t>
      </w:r>
    </w:p>
    <w:p w14:paraId="0D01DB97">
      <w:pPr>
        <w:pStyle w:val="4"/>
        <w:ind w:left="132" w:right="0"/>
        <w:rPr>
          <w:rFonts w:hint="eastAsia"/>
          <w:bCs/>
          <w:color w:val="auto"/>
          <w:highlight w:val="none"/>
        </w:rPr>
      </w:pPr>
      <w:bookmarkStart w:id="41" w:name="_Toc195390818"/>
      <w:r>
        <w:rPr>
          <w:rFonts w:ascii="Times New Roman" w:hAnsi="Times New Roman" w:eastAsia="Times New Roman" w:cs="Times New Roman"/>
          <w:bCs/>
          <w:color w:val="auto"/>
          <w:highlight w:val="none"/>
        </w:rPr>
        <w:t xml:space="preserve">1.8 </w:t>
      </w:r>
      <w:r>
        <w:rPr>
          <w:bCs/>
          <w:color w:val="auto"/>
          <w:highlight w:val="none"/>
        </w:rPr>
        <w:t>计量单位</w:t>
      </w:r>
      <w:bookmarkEnd w:id="41"/>
    </w:p>
    <w:p w14:paraId="1B51FAB6">
      <w:pPr>
        <w:spacing w:after="342" w:line="265" w:lineRule="auto"/>
        <w:ind w:left="430" w:right="590" w:hanging="10"/>
        <w:rPr>
          <w:bCs/>
          <w:color w:val="auto"/>
          <w:highlight w:val="none"/>
        </w:rPr>
      </w:pPr>
      <w:r>
        <w:rPr>
          <w:rFonts w:ascii="宋体" w:hAnsi="宋体" w:eastAsia="宋体" w:cs="宋体"/>
          <w:bCs/>
          <w:color w:val="auto"/>
          <w:sz w:val="21"/>
          <w:highlight w:val="none"/>
        </w:rPr>
        <w:t>所有计量均采用中华人民共和国法定计量单位。</w:t>
      </w:r>
    </w:p>
    <w:p w14:paraId="330BDD34">
      <w:pPr>
        <w:pStyle w:val="4"/>
        <w:ind w:left="132" w:right="0"/>
        <w:rPr>
          <w:rFonts w:hint="eastAsia"/>
          <w:bCs/>
          <w:color w:val="auto"/>
          <w:highlight w:val="none"/>
        </w:rPr>
      </w:pPr>
      <w:bookmarkStart w:id="42" w:name="_Toc195390819"/>
      <w:r>
        <w:rPr>
          <w:rFonts w:ascii="Times New Roman" w:hAnsi="Times New Roman" w:eastAsia="Times New Roman" w:cs="Times New Roman"/>
          <w:bCs/>
          <w:color w:val="auto"/>
          <w:highlight w:val="none"/>
        </w:rPr>
        <w:t xml:space="preserve">1.9 </w:t>
      </w:r>
      <w:r>
        <w:rPr>
          <w:bCs/>
          <w:color w:val="auto"/>
          <w:highlight w:val="none"/>
        </w:rPr>
        <w:t>投标预备会</w:t>
      </w:r>
      <w:bookmarkEnd w:id="42"/>
    </w:p>
    <w:p w14:paraId="6931D97F">
      <w:pPr>
        <w:spacing w:after="5" w:line="369"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1.9.1 </w:t>
      </w:r>
      <w:r>
        <w:rPr>
          <w:rFonts w:ascii="宋体" w:hAnsi="宋体" w:eastAsia="宋体" w:cs="宋体"/>
          <w:bCs/>
          <w:color w:val="auto"/>
          <w:sz w:val="21"/>
          <w:highlight w:val="none"/>
        </w:rPr>
        <w:t>投标人须知前附表规定召开投标预备会的，招标人按投标人须知前附表规定的时间和地点召开投标预备会，澄清投标人提出的问题。</w:t>
      </w:r>
    </w:p>
    <w:p w14:paraId="3871D386">
      <w:pPr>
        <w:spacing w:after="5" w:line="369"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1.9.2 </w:t>
      </w:r>
      <w:r>
        <w:rPr>
          <w:rFonts w:ascii="宋体" w:hAnsi="宋体" w:eastAsia="宋体" w:cs="宋体"/>
          <w:bCs/>
          <w:color w:val="auto"/>
          <w:sz w:val="21"/>
          <w:highlight w:val="none"/>
        </w:rPr>
        <w:t>投标人应按投标人须知前附表规定的时间和形式将提出的问题送达招标人，以便招标人在会议期间澄清。</w:t>
      </w:r>
    </w:p>
    <w:p w14:paraId="01CC9539">
      <w:pPr>
        <w:spacing w:after="222" w:line="367"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1.9.3 </w:t>
      </w:r>
      <w:r>
        <w:rPr>
          <w:rFonts w:ascii="宋体" w:hAnsi="宋体" w:eastAsia="宋体" w:cs="宋体"/>
          <w:bCs/>
          <w:color w:val="auto"/>
          <w:sz w:val="21"/>
          <w:highlight w:val="none"/>
        </w:rPr>
        <w:t>投标预备会后，招标人将对投标人所提问题的澄清，以投标人须知前附表规定的形式通知所有购买招标文件的投标人。该澄清内容为招标文件的组成部分。</w:t>
      </w:r>
    </w:p>
    <w:p w14:paraId="20856182">
      <w:pPr>
        <w:pStyle w:val="4"/>
        <w:spacing w:after="285" w:line="259" w:lineRule="auto"/>
        <w:ind w:left="132" w:right="0"/>
        <w:rPr>
          <w:rFonts w:hint="eastAsia"/>
          <w:bCs/>
          <w:color w:val="auto"/>
          <w:highlight w:val="none"/>
        </w:rPr>
      </w:pPr>
      <w:bookmarkStart w:id="43" w:name="_Toc195390820"/>
      <w:r>
        <w:rPr>
          <w:rFonts w:ascii="Times New Roman" w:hAnsi="Times New Roman" w:eastAsia="Times New Roman" w:cs="Times New Roman"/>
          <w:bCs/>
          <w:color w:val="auto"/>
          <w:highlight w:val="none"/>
        </w:rPr>
        <w:t xml:space="preserve">1.10 </w:t>
      </w:r>
      <w:r>
        <w:rPr>
          <w:bCs/>
          <w:color w:val="auto"/>
          <w:highlight w:val="none"/>
        </w:rPr>
        <w:t>分包</w:t>
      </w:r>
      <w:bookmarkEnd w:id="43"/>
    </w:p>
    <w:p w14:paraId="37FA7BBD">
      <w:pPr>
        <w:spacing w:after="218" w:line="372" w:lineRule="auto"/>
        <w:ind w:left="-15" w:right="590" w:firstLine="420"/>
        <w:rPr>
          <w:bCs/>
          <w:color w:val="auto"/>
          <w:highlight w:val="none"/>
        </w:rPr>
      </w:pPr>
      <w:r>
        <w:rPr>
          <w:rFonts w:ascii="Times New Roman" w:hAnsi="Times New Roman" w:eastAsia="Times New Roman" w:cs="Times New Roman"/>
          <w:bCs/>
          <w:color w:val="auto"/>
          <w:sz w:val="21"/>
          <w:highlight w:val="none"/>
        </w:rPr>
        <w:t>1.10.</w:t>
      </w:r>
      <w:r>
        <w:rPr>
          <w:rFonts w:hint="eastAsia" w:ascii="Times New Roman" w:hAnsi="Times New Roman" w:cs="Times New Roman" w:eastAsiaTheme="minorEastAsia"/>
          <w:bCs/>
          <w:color w:val="auto"/>
          <w:sz w:val="21"/>
          <w:highlight w:val="none"/>
        </w:rPr>
        <w:t>1</w:t>
      </w:r>
      <w:r>
        <w:rPr>
          <w:rFonts w:ascii="Times New Roman" w:hAnsi="Times New Roman" w:eastAsia="Times New Roman" w:cs="Times New Roman"/>
          <w:bCs/>
          <w:color w:val="auto"/>
          <w:sz w:val="21"/>
          <w:highlight w:val="none"/>
        </w:rPr>
        <w:t xml:space="preserve"> </w:t>
      </w:r>
      <w:r>
        <w:rPr>
          <w:rFonts w:ascii="宋体" w:hAnsi="宋体" w:eastAsia="宋体" w:cs="宋体"/>
          <w:bCs/>
          <w:color w:val="auto"/>
          <w:sz w:val="21"/>
          <w:highlight w:val="none"/>
        </w:rPr>
        <w:t>中标人不得向他人转让中标项目，接受分包的人不得再次分包。中标人应当就分包项目向招标人负责，接受分包的人就分包项目承担连带责任。</w:t>
      </w:r>
    </w:p>
    <w:p w14:paraId="1F69E564">
      <w:pPr>
        <w:pStyle w:val="4"/>
        <w:ind w:left="132" w:right="0"/>
        <w:rPr>
          <w:rFonts w:hint="eastAsia"/>
          <w:bCs/>
          <w:color w:val="auto"/>
          <w:highlight w:val="none"/>
        </w:rPr>
      </w:pPr>
      <w:bookmarkStart w:id="44" w:name="_Toc195390821"/>
      <w:r>
        <w:rPr>
          <w:rFonts w:ascii="Times New Roman" w:hAnsi="Times New Roman" w:eastAsia="Times New Roman" w:cs="Times New Roman"/>
          <w:bCs/>
          <w:color w:val="auto"/>
          <w:highlight w:val="none"/>
        </w:rPr>
        <w:t xml:space="preserve">1.11 </w:t>
      </w:r>
      <w:r>
        <w:rPr>
          <w:bCs/>
          <w:color w:val="auto"/>
          <w:highlight w:val="none"/>
        </w:rPr>
        <w:t>响应和偏差</w:t>
      </w:r>
      <w:bookmarkEnd w:id="44"/>
    </w:p>
    <w:p w14:paraId="3C91FE1A">
      <w:pPr>
        <w:spacing w:after="125" w:line="265" w:lineRule="auto"/>
        <w:ind w:left="10" w:right="591" w:firstLine="420" w:firstLineChars="200"/>
        <w:rPr>
          <w:bCs/>
          <w:color w:val="auto"/>
          <w:highlight w:val="none"/>
        </w:rPr>
      </w:pPr>
      <w:r>
        <w:rPr>
          <w:rFonts w:ascii="Times New Roman" w:hAnsi="Times New Roman" w:eastAsia="Times New Roman" w:cs="Times New Roman"/>
          <w:bCs/>
          <w:color w:val="auto"/>
          <w:sz w:val="21"/>
          <w:highlight w:val="none"/>
        </w:rPr>
        <w:t xml:space="preserve">1.11.1 </w:t>
      </w:r>
      <w:r>
        <w:rPr>
          <w:rFonts w:ascii="宋体" w:hAnsi="宋体" w:eastAsia="宋体" w:cs="宋体"/>
          <w:bCs/>
          <w:color w:val="auto"/>
          <w:sz w:val="21"/>
          <w:highlight w:val="none"/>
        </w:rPr>
        <w:t>投标文件应当对招标文件的实质性要求和条件作出满足性或更有利于招标人的响应，否则，投标人的投标将被否决。实质性要求和条件见投标人须知前附表。</w:t>
      </w:r>
    </w:p>
    <w:p w14:paraId="47CDFDF1">
      <w:pPr>
        <w:spacing w:after="5" w:line="367" w:lineRule="auto"/>
        <w:ind w:left="-15" w:right="590" w:firstLine="420" w:firstLineChars="200"/>
        <w:jc w:val="both"/>
        <w:rPr>
          <w:bCs/>
          <w:color w:val="auto"/>
          <w:highlight w:val="none"/>
        </w:rPr>
      </w:pPr>
      <w:r>
        <w:rPr>
          <w:rFonts w:ascii="Times New Roman" w:hAnsi="Times New Roman" w:eastAsia="Times New Roman" w:cs="Times New Roman"/>
          <w:bCs/>
          <w:color w:val="auto"/>
          <w:sz w:val="21"/>
          <w:highlight w:val="none"/>
        </w:rPr>
        <w:t xml:space="preserve">1.11.2 </w:t>
      </w:r>
      <w:r>
        <w:rPr>
          <w:rFonts w:ascii="宋体" w:hAnsi="宋体" w:eastAsia="宋体" w:cs="宋体"/>
          <w:bCs/>
          <w:color w:val="auto"/>
          <w:sz w:val="21"/>
          <w:highlight w:val="none"/>
        </w:rPr>
        <w:t>投标人应根据招标文件的要求提供投标设备技术性能指标的详细描述、技术支持资料及技术服务和质保期服务计划等内容以对招标文件作出响应。</w:t>
      </w:r>
    </w:p>
    <w:p w14:paraId="4493DFDE">
      <w:pPr>
        <w:spacing w:after="5" w:line="358" w:lineRule="auto"/>
        <w:ind w:left="-15" w:right="590" w:firstLine="420" w:firstLineChars="200"/>
        <w:rPr>
          <w:bCs/>
          <w:color w:val="auto"/>
          <w:highlight w:val="none"/>
        </w:rPr>
      </w:pPr>
      <w:r>
        <w:rPr>
          <w:rFonts w:ascii="Times New Roman" w:hAnsi="Times New Roman" w:eastAsia="Times New Roman" w:cs="Times New Roman"/>
          <w:bCs/>
          <w:color w:val="auto"/>
          <w:sz w:val="21"/>
          <w:highlight w:val="none"/>
        </w:rPr>
        <w:t xml:space="preserve">1.11.3 </w:t>
      </w:r>
      <w:r>
        <w:rPr>
          <w:rFonts w:ascii="宋体" w:hAnsi="宋体" w:eastAsia="宋体" w:cs="宋体"/>
          <w:bCs/>
          <w:color w:val="auto"/>
          <w:sz w:val="21"/>
          <w:highlight w:val="none"/>
        </w:rPr>
        <w:t>投标文件中应针对实质性要求和条件中列明的技术要求提供技术支持资料。技术支持资料以制造商公开发布的印刷资料，或检测机构出具的检测报告或投标人须知前附表允许的其他形式为准，不符合前述要求的，视为无技术支持资料，其投标将被否决。</w:t>
      </w:r>
    </w:p>
    <w:p w14:paraId="78000EE7">
      <w:pPr>
        <w:spacing w:after="5" w:line="369" w:lineRule="auto"/>
        <w:ind w:left="-15" w:right="590" w:firstLine="420" w:firstLineChars="200"/>
        <w:rPr>
          <w:bCs/>
          <w:color w:val="auto"/>
          <w:highlight w:val="none"/>
        </w:rPr>
      </w:pPr>
      <w:r>
        <w:rPr>
          <w:rFonts w:ascii="Times New Roman" w:hAnsi="Times New Roman" w:eastAsia="Times New Roman" w:cs="Times New Roman"/>
          <w:bCs/>
          <w:color w:val="auto"/>
          <w:sz w:val="21"/>
          <w:highlight w:val="none"/>
        </w:rPr>
        <w:t xml:space="preserve">1.11.4 </w:t>
      </w:r>
      <w:r>
        <w:rPr>
          <w:rFonts w:ascii="宋体" w:hAnsi="宋体" w:eastAsia="宋体" w:cs="宋体"/>
          <w:bCs/>
          <w:color w:val="auto"/>
          <w:sz w:val="21"/>
          <w:highlight w:val="none"/>
        </w:rPr>
        <w:t>投标人须知前附表规定了可以偏差的范围和最高偏差项数的，偏差应当符合投标人须知前附表规定的偏差范围和最高项数，超出偏差范围和最高偏差项数的投标将被否决。</w:t>
      </w:r>
    </w:p>
    <w:p w14:paraId="3548AA28">
      <w:pPr>
        <w:spacing w:after="264" w:line="369" w:lineRule="auto"/>
        <w:ind w:left="-15" w:right="590" w:firstLine="420" w:firstLineChars="200"/>
        <w:rPr>
          <w:bCs/>
          <w:color w:val="auto"/>
          <w:highlight w:val="none"/>
        </w:rPr>
      </w:pPr>
      <w:r>
        <w:rPr>
          <w:rFonts w:ascii="Times New Roman" w:hAnsi="Times New Roman" w:eastAsia="Times New Roman" w:cs="Times New Roman"/>
          <w:bCs/>
          <w:color w:val="auto"/>
          <w:sz w:val="21"/>
          <w:highlight w:val="none"/>
        </w:rPr>
        <w:t xml:space="preserve">1.11.5 </w:t>
      </w:r>
      <w:r>
        <w:rPr>
          <w:rFonts w:ascii="宋体" w:hAnsi="宋体" w:eastAsia="宋体" w:cs="宋体"/>
          <w:bCs/>
          <w:color w:val="auto"/>
          <w:sz w:val="21"/>
          <w:highlight w:val="none"/>
        </w:rPr>
        <w:t>投标文件对招标文件的全部偏差，均应在投标文件的商务和技术偏差表中列明，除列明的内容外，视为投标人响应招标文件的全部要求。</w:t>
      </w:r>
    </w:p>
    <w:p w14:paraId="3FB48C49">
      <w:pPr>
        <w:pStyle w:val="3"/>
        <w:ind w:left="-5" w:right="0"/>
        <w:rPr>
          <w:rFonts w:hint="eastAsia"/>
          <w:bCs/>
          <w:color w:val="auto"/>
          <w:highlight w:val="none"/>
        </w:rPr>
      </w:pPr>
      <w:bookmarkStart w:id="45" w:name="_Toc195390822"/>
      <w:r>
        <w:rPr>
          <w:rFonts w:ascii="Times New Roman" w:hAnsi="Times New Roman" w:eastAsia="Times New Roman" w:cs="Times New Roman"/>
          <w:bCs/>
          <w:color w:val="auto"/>
          <w:highlight w:val="none"/>
        </w:rPr>
        <w:t xml:space="preserve">2. </w:t>
      </w:r>
      <w:r>
        <w:rPr>
          <w:bCs/>
          <w:color w:val="auto"/>
          <w:highlight w:val="none"/>
        </w:rPr>
        <w:t>招标文件</w:t>
      </w:r>
      <w:bookmarkEnd w:id="45"/>
    </w:p>
    <w:p w14:paraId="0C769880">
      <w:pPr>
        <w:pStyle w:val="4"/>
        <w:ind w:left="132" w:right="0"/>
        <w:rPr>
          <w:rFonts w:hint="eastAsia"/>
          <w:bCs/>
          <w:color w:val="auto"/>
          <w:highlight w:val="none"/>
        </w:rPr>
      </w:pPr>
      <w:bookmarkStart w:id="46" w:name="_Toc195390823"/>
      <w:r>
        <w:rPr>
          <w:rFonts w:ascii="Times New Roman" w:hAnsi="Times New Roman" w:eastAsia="Times New Roman" w:cs="Times New Roman"/>
          <w:bCs/>
          <w:color w:val="auto"/>
          <w:highlight w:val="none"/>
        </w:rPr>
        <w:t xml:space="preserve">2.1 </w:t>
      </w:r>
      <w:r>
        <w:rPr>
          <w:bCs/>
          <w:color w:val="auto"/>
          <w:highlight w:val="none"/>
        </w:rPr>
        <w:t>招标文件的组成</w:t>
      </w:r>
      <w:bookmarkEnd w:id="46"/>
    </w:p>
    <w:p w14:paraId="3CC52105">
      <w:pPr>
        <w:spacing w:after="118" w:line="265" w:lineRule="auto"/>
        <w:ind w:left="370" w:right="590" w:hanging="10"/>
        <w:rPr>
          <w:bCs/>
          <w:color w:val="auto"/>
          <w:highlight w:val="none"/>
        </w:rPr>
      </w:pPr>
      <w:r>
        <w:rPr>
          <w:rFonts w:ascii="宋体" w:hAnsi="宋体" w:eastAsia="宋体" w:cs="宋体"/>
          <w:bCs/>
          <w:color w:val="auto"/>
          <w:sz w:val="21"/>
          <w:highlight w:val="none"/>
        </w:rPr>
        <w:t>本招标文件包括：</w:t>
      </w:r>
    </w:p>
    <w:p w14:paraId="71909155">
      <w:pPr>
        <w:spacing w:after="120" w:line="265" w:lineRule="auto"/>
        <w:ind w:right="590"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（1）</w:t>
      </w:r>
      <w:r>
        <w:rPr>
          <w:rFonts w:ascii="宋体" w:hAnsi="宋体" w:eastAsia="宋体" w:cs="宋体"/>
          <w:bCs/>
          <w:color w:val="auto"/>
          <w:sz w:val="21"/>
          <w:highlight w:val="none"/>
        </w:rPr>
        <w:t>招标公告；</w:t>
      </w:r>
    </w:p>
    <w:p w14:paraId="522465E2">
      <w:pPr>
        <w:spacing w:after="120" w:line="265" w:lineRule="auto"/>
        <w:ind w:right="590"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（2）</w:t>
      </w:r>
      <w:r>
        <w:rPr>
          <w:rFonts w:ascii="宋体" w:hAnsi="宋体" w:eastAsia="宋体" w:cs="宋体"/>
          <w:bCs/>
          <w:color w:val="auto"/>
          <w:sz w:val="21"/>
          <w:highlight w:val="none"/>
        </w:rPr>
        <w:t>投标人须知；</w:t>
      </w:r>
    </w:p>
    <w:p w14:paraId="5965809E">
      <w:pPr>
        <w:spacing w:after="120" w:line="265" w:lineRule="auto"/>
        <w:ind w:right="590"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（3）</w:t>
      </w:r>
      <w:r>
        <w:rPr>
          <w:rFonts w:ascii="宋体" w:hAnsi="宋体" w:eastAsia="宋体" w:cs="宋体"/>
          <w:bCs/>
          <w:color w:val="auto"/>
          <w:sz w:val="21"/>
          <w:highlight w:val="none"/>
        </w:rPr>
        <w:t>评标办法；</w:t>
      </w:r>
    </w:p>
    <w:p w14:paraId="26040E5C">
      <w:pPr>
        <w:spacing w:after="120" w:line="265" w:lineRule="auto"/>
        <w:ind w:right="590"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（4）</w:t>
      </w:r>
      <w:r>
        <w:rPr>
          <w:rFonts w:ascii="宋体" w:hAnsi="宋体" w:eastAsia="宋体" w:cs="宋体"/>
          <w:bCs/>
          <w:color w:val="auto"/>
          <w:sz w:val="21"/>
          <w:highlight w:val="none"/>
        </w:rPr>
        <w:t>合同条款及格式；</w:t>
      </w:r>
    </w:p>
    <w:p w14:paraId="04A7948D">
      <w:pPr>
        <w:spacing w:after="120" w:line="265" w:lineRule="auto"/>
        <w:ind w:right="590"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（5）</w:t>
      </w:r>
      <w:r>
        <w:rPr>
          <w:rFonts w:ascii="宋体" w:hAnsi="宋体" w:eastAsia="宋体" w:cs="宋体"/>
          <w:bCs/>
          <w:color w:val="auto"/>
          <w:sz w:val="21"/>
          <w:highlight w:val="none"/>
        </w:rPr>
        <w:t>供货要求；</w:t>
      </w:r>
    </w:p>
    <w:p w14:paraId="2BFA9062">
      <w:pPr>
        <w:spacing w:after="120" w:line="265" w:lineRule="auto"/>
        <w:ind w:right="590"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（6）</w:t>
      </w:r>
      <w:r>
        <w:rPr>
          <w:rFonts w:ascii="宋体" w:hAnsi="宋体" w:eastAsia="宋体" w:cs="宋体"/>
          <w:bCs/>
          <w:color w:val="auto"/>
          <w:sz w:val="21"/>
          <w:highlight w:val="none"/>
        </w:rPr>
        <w:t>投标文件格式；</w:t>
      </w:r>
    </w:p>
    <w:p w14:paraId="4681CB0E">
      <w:pPr>
        <w:spacing w:after="120" w:line="265" w:lineRule="auto"/>
        <w:ind w:right="590" w:firstLine="420" w:firstLineChars="200"/>
        <w:rPr>
          <w:bCs/>
          <w:color w:val="auto"/>
          <w:highlight w:val="none"/>
        </w:rPr>
      </w:pPr>
      <w:r>
        <w:rPr>
          <w:rFonts w:hint="eastAsia" w:ascii="宋体" w:hAnsi="宋体" w:eastAsia="宋体" w:cs="宋体"/>
          <w:bCs/>
          <w:color w:val="auto"/>
          <w:sz w:val="21"/>
          <w:highlight w:val="none"/>
        </w:rPr>
        <w:t>（7）</w:t>
      </w:r>
      <w:r>
        <w:rPr>
          <w:rFonts w:ascii="宋体" w:hAnsi="宋体" w:eastAsia="宋体" w:cs="宋体"/>
          <w:bCs/>
          <w:color w:val="auto"/>
          <w:sz w:val="21"/>
          <w:highlight w:val="none"/>
        </w:rPr>
        <w:t>投标人须知前附表规定的其他资料。</w:t>
      </w:r>
    </w:p>
    <w:p w14:paraId="7C57AE8D">
      <w:pPr>
        <w:spacing w:after="214" w:line="373" w:lineRule="auto"/>
        <w:ind w:left="-15" w:right="590" w:firstLine="420"/>
        <w:rPr>
          <w:bCs/>
          <w:color w:val="auto"/>
          <w:highlight w:val="none"/>
        </w:rPr>
      </w:pPr>
      <w:r>
        <w:rPr>
          <w:rFonts w:ascii="宋体" w:hAnsi="宋体" w:eastAsia="宋体" w:cs="宋体"/>
          <w:bCs/>
          <w:color w:val="auto"/>
          <w:sz w:val="21"/>
          <w:highlight w:val="none"/>
        </w:rPr>
        <w:t xml:space="preserve">根据本章第 </w:t>
      </w:r>
      <w:r>
        <w:rPr>
          <w:rFonts w:ascii="Times New Roman" w:hAnsi="Times New Roman" w:eastAsia="Times New Roman" w:cs="Times New Roman"/>
          <w:bCs/>
          <w:color w:val="auto"/>
          <w:sz w:val="21"/>
          <w:highlight w:val="none"/>
        </w:rPr>
        <w:t xml:space="preserve">1.9 </w:t>
      </w:r>
      <w:r>
        <w:rPr>
          <w:rFonts w:ascii="宋体" w:hAnsi="宋体" w:eastAsia="宋体" w:cs="宋体"/>
          <w:bCs/>
          <w:color w:val="auto"/>
          <w:sz w:val="21"/>
          <w:highlight w:val="none"/>
        </w:rPr>
        <w:t xml:space="preserve">款、第 </w:t>
      </w:r>
      <w:r>
        <w:rPr>
          <w:rFonts w:ascii="Times New Roman" w:hAnsi="Times New Roman" w:eastAsia="Times New Roman" w:cs="Times New Roman"/>
          <w:bCs/>
          <w:color w:val="auto"/>
          <w:sz w:val="21"/>
          <w:highlight w:val="none"/>
        </w:rPr>
        <w:t xml:space="preserve">2.2 </w:t>
      </w:r>
      <w:r>
        <w:rPr>
          <w:rFonts w:ascii="宋体" w:hAnsi="宋体" w:eastAsia="宋体" w:cs="宋体"/>
          <w:bCs/>
          <w:color w:val="auto"/>
          <w:sz w:val="21"/>
          <w:highlight w:val="none"/>
        </w:rPr>
        <w:t xml:space="preserve">款和第 </w:t>
      </w:r>
      <w:r>
        <w:rPr>
          <w:rFonts w:ascii="Times New Roman" w:hAnsi="Times New Roman" w:eastAsia="Times New Roman" w:cs="Times New Roman"/>
          <w:bCs/>
          <w:color w:val="auto"/>
          <w:sz w:val="21"/>
          <w:highlight w:val="none"/>
        </w:rPr>
        <w:t xml:space="preserve">2.3 </w:t>
      </w:r>
      <w:r>
        <w:rPr>
          <w:rFonts w:ascii="宋体" w:hAnsi="宋体" w:eastAsia="宋体" w:cs="宋体"/>
          <w:bCs/>
          <w:color w:val="auto"/>
          <w:sz w:val="21"/>
          <w:highlight w:val="none"/>
        </w:rPr>
        <w:t>款对招标文件所作的澄清、修改，构成招标文件的组成部分。</w:t>
      </w:r>
    </w:p>
    <w:p w14:paraId="4AD04897">
      <w:pPr>
        <w:pStyle w:val="4"/>
        <w:ind w:left="132" w:right="0"/>
        <w:rPr>
          <w:rFonts w:hint="eastAsia"/>
          <w:bCs/>
          <w:color w:val="auto"/>
          <w:highlight w:val="none"/>
        </w:rPr>
      </w:pPr>
      <w:bookmarkStart w:id="47" w:name="_Toc195390824"/>
      <w:r>
        <w:rPr>
          <w:rFonts w:ascii="Times New Roman" w:hAnsi="Times New Roman" w:eastAsia="Times New Roman" w:cs="Times New Roman"/>
          <w:bCs/>
          <w:color w:val="auto"/>
          <w:highlight w:val="none"/>
        </w:rPr>
        <w:t xml:space="preserve">2.2 </w:t>
      </w:r>
      <w:r>
        <w:rPr>
          <w:bCs/>
          <w:color w:val="auto"/>
          <w:highlight w:val="none"/>
        </w:rPr>
        <w:t>招标文件的澄清</w:t>
      </w:r>
      <w:bookmarkEnd w:id="47"/>
    </w:p>
    <w:p w14:paraId="337D9BF4">
      <w:pPr>
        <w:spacing w:after="5" w:line="359" w:lineRule="auto"/>
        <w:ind w:left="-15" w:right="590" w:firstLine="420"/>
        <w:rPr>
          <w:rFonts w:hint="eastAsia" w:ascii="宋体" w:hAnsi="宋体" w:eastAsia="宋体" w:cs="宋体"/>
          <w:bCs/>
          <w:color w:val="auto"/>
          <w:sz w:val="21"/>
          <w:highlight w:val="none"/>
        </w:rPr>
      </w:pPr>
      <w:r>
        <w:rPr>
          <w:rFonts w:ascii="Times New Roman" w:hAnsi="Times New Roman" w:eastAsia="宋体" w:cs="Times New Roman"/>
          <w:bCs/>
          <w:color w:val="auto"/>
          <w:sz w:val="21"/>
          <w:highlight w:val="none"/>
        </w:rPr>
        <w:t>2.2.1</w:t>
      </w:r>
      <w:r>
        <w:rPr>
          <w:rFonts w:ascii="宋体" w:hAnsi="宋体" w:eastAsia="宋体" w:cs="宋体"/>
          <w:bCs/>
          <w:color w:val="auto"/>
          <w:sz w:val="21"/>
          <w:highlight w:val="none"/>
        </w:rPr>
        <w:t xml:space="preserve"> 投标人应仔细阅读和检查招标文件的全部内容。如发现缺页或附件不全，应及时向招标人提出，以便补齐。如有疑问，应按投标人须知前附表规定的时间和形式将提出的问题送达招标人，要求招标人对招标文件予以澄清。 </w:t>
      </w:r>
    </w:p>
    <w:p w14:paraId="74D4A3F9">
      <w:pPr>
        <w:spacing w:after="130" w:line="370" w:lineRule="auto"/>
        <w:ind w:left="-15" w:right="684" w:firstLine="410"/>
        <w:jc w:val="both"/>
        <w:rPr>
          <w:rFonts w:hint="eastAsia" w:ascii="宋体" w:hAnsi="宋体" w:eastAsia="宋体" w:cs="宋体"/>
          <w:bCs/>
          <w:color w:val="auto"/>
          <w:sz w:val="21"/>
          <w:highlight w:val="none"/>
        </w:rPr>
      </w:pPr>
      <w:r>
        <w:rPr>
          <w:rFonts w:ascii="Times New Roman" w:hAnsi="Times New Roman" w:eastAsia="宋体" w:cs="Times New Roman"/>
          <w:bCs/>
          <w:color w:val="auto"/>
          <w:sz w:val="21"/>
          <w:highlight w:val="none"/>
        </w:rPr>
        <w:t>2.2.2</w:t>
      </w:r>
      <w:r>
        <w:rPr>
          <w:rFonts w:ascii="宋体" w:hAnsi="宋体" w:eastAsia="宋体" w:cs="宋体"/>
          <w:bCs/>
          <w:color w:val="auto"/>
          <w:sz w:val="21"/>
          <w:highlight w:val="none"/>
        </w:rPr>
        <w:t xml:space="preserve"> 招标文件的澄清以投标人须知前附表规定的形式发给所有购买招标文件的投标人，但不指明澄清问题的来源。澄清发出的时间距本章第 4.2.1 项规定的投标截止时间不足 15 日的，并且澄清内容可能影响投标文件编制的，将相应延长投标截止时间。 </w:t>
      </w:r>
    </w:p>
    <w:p w14:paraId="1CA37A79">
      <w:pPr>
        <w:spacing w:after="5" w:line="367" w:lineRule="auto"/>
        <w:ind w:left="-15" w:right="590" w:firstLine="420"/>
        <w:rPr>
          <w:rFonts w:hint="eastAsia" w:ascii="宋体" w:hAnsi="宋体" w:eastAsia="宋体" w:cs="宋体"/>
          <w:bCs/>
          <w:color w:val="auto"/>
          <w:sz w:val="21"/>
          <w:highlight w:val="none"/>
        </w:rPr>
      </w:pPr>
      <w:r>
        <w:rPr>
          <w:rFonts w:ascii="Times New Roman" w:hAnsi="Times New Roman" w:eastAsia="宋体" w:cs="Times New Roman"/>
          <w:bCs/>
          <w:color w:val="auto"/>
          <w:sz w:val="21"/>
          <w:highlight w:val="none"/>
        </w:rPr>
        <w:t>2.2.3</w:t>
      </w:r>
      <w:r>
        <w:rPr>
          <w:rFonts w:ascii="宋体" w:hAnsi="宋体" w:eastAsia="宋体" w:cs="宋体"/>
          <w:bCs/>
          <w:color w:val="auto"/>
          <w:sz w:val="21"/>
          <w:highlight w:val="none"/>
        </w:rPr>
        <w:t xml:space="preserve"> 投标人在收到澄清后，应按投标人须知前附表规定的时间和形式通知招标人，确认已收到该澄清。 </w:t>
      </w:r>
    </w:p>
    <w:p w14:paraId="469E46E7">
      <w:pPr>
        <w:spacing w:after="215" w:line="373" w:lineRule="auto"/>
        <w:ind w:left="-15" w:right="590" w:firstLine="420"/>
        <w:rPr>
          <w:rFonts w:hint="eastAsia" w:ascii="宋体" w:hAnsi="宋体" w:eastAsia="宋体" w:cs="宋体"/>
          <w:bCs/>
          <w:color w:val="auto"/>
          <w:sz w:val="21"/>
          <w:highlight w:val="none"/>
        </w:rPr>
      </w:pPr>
      <w:r>
        <w:rPr>
          <w:rFonts w:ascii="Times New Roman" w:hAnsi="Times New Roman" w:eastAsia="宋体" w:cs="Times New Roman"/>
          <w:bCs/>
          <w:color w:val="auto"/>
          <w:sz w:val="21"/>
          <w:highlight w:val="none"/>
        </w:rPr>
        <w:t>2.2.4</w:t>
      </w:r>
      <w:r>
        <w:rPr>
          <w:rFonts w:ascii="宋体" w:hAnsi="宋体" w:eastAsia="宋体" w:cs="宋体"/>
          <w:bCs/>
          <w:color w:val="auto"/>
          <w:sz w:val="21"/>
          <w:highlight w:val="none"/>
        </w:rPr>
        <w:t xml:space="preserve"> 除非招标人认为确有必要答复，否则，招标人有权拒绝回复投标人在本章第 2.2.1 项规定的时间后的任何澄清要求。 </w:t>
      </w:r>
    </w:p>
    <w:p w14:paraId="4112E8AE">
      <w:pPr>
        <w:pStyle w:val="4"/>
        <w:ind w:left="132" w:right="0"/>
        <w:rPr>
          <w:rFonts w:hint="eastAsia"/>
          <w:bCs/>
          <w:color w:val="auto"/>
          <w:highlight w:val="none"/>
        </w:rPr>
      </w:pPr>
      <w:bookmarkStart w:id="48" w:name="_Toc195390825"/>
      <w:r>
        <w:rPr>
          <w:rFonts w:ascii="Times New Roman" w:hAnsi="Times New Roman" w:eastAsia="Times New Roman" w:cs="Times New Roman"/>
          <w:bCs/>
          <w:color w:val="auto"/>
          <w:highlight w:val="none"/>
        </w:rPr>
        <w:t xml:space="preserve">2.3 </w:t>
      </w:r>
      <w:r>
        <w:rPr>
          <w:bCs/>
          <w:color w:val="auto"/>
          <w:highlight w:val="none"/>
        </w:rPr>
        <w:t>招标文件的修改</w:t>
      </w:r>
      <w:bookmarkEnd w:id="48"/>
    </w:p>
    <w:p w14:paraId="0D75301C">
      <w:pPr>
        <w:spacing w:after="6" w:line="370" w:lineRule="auto"/>
        <w:ind w:left="-15" w:right="684" w:firstLine="410"/>
        <w:jc w:val="both"/>
        <w:rPr>
          <w:bCs/>
          <w:color w:val="auto"/>
          <w:highlight w:val="none"/>
        </w:rPr>
      </w:pPr>
      <w:r>
        <w:rPr>
          <w:rFonts w:ascii="Times New Roman" w:hAnsi="Times New Roman" w:eastAsia="Times New Roman" w:cs="Times New Roman"/>
          <w:bCs/>
          <w:color w:val="auto"/>
          <w:sz w:val="21"/>
          <w:highlight w:val="none"/>
        </w:rPr>
        <w:t xml:space="preserve">2.3.1 </w:t>
      </w:r>
      <w:r>
        <w:rPr>
          <w:rFonts w:ascii="宋体" w:hAnsi="宋体" w:eastAsia="宋体" w:cs="宋体"/>
          <w:bCs/>
          <w:color w:val="auto"/>
          <w:sz w:val="21"/>
          <w:highlight w:val="none"/>
        </w:rPr>
        <w:t xml:space="preserve">招标人以投标人须知前附表规定的形式修改招标文件，并通知所有已购买招标文件的投标人。修改招标文件的时间距本章第 </w:t>
      </w:r>
      <w:r>
        <w:rPr>
          <w:rFonts w:ascii="Times New Roman" w:hAnsi="Times New Roman" w:eastAsia="Times New Roman" w:cs="Times New Roman"/>
          <w:bCs/>
          <w:color w:val="auto"/>
          <w:sz w:val="21"/>
          <w:highlight w:val="none"/>
        </w:rPr>
        <w:t xml:space="preserve">4.2.1 </w:t>
      </w:r>
      <w:r>
        <w:rPr>
          <w:rFonts w:ascii="宋体" w:hAnsi="宋体" w:eastAsia="宋体" w:cs="宋体"/>
          <w:bCs/>
          <w:color w:val="auto"/>
          <w:sz w:val="21"/>
          <w:highlight w:val="none"/>
        </w:rPr>
        <w:t xml:space="preserve">项规定的投标截止时间不足 </w:t>
      </w:r>
      <w:r>
        <w:rPr>
          <w:rFonts w:ascii="Times New Roman" w:hAnsi="Times New Roman" w:eastAsia="Times New Roman" w:cs="Times New Roman"/>
          <w:bCs/>
          <w:color w:val="auto"/>
          <w:sz w:val="21"/>
          <w:highlight w:val="none"/>
        </w:rPr>
        <w:t xml:space="preserve">15 </w:t>
      </w:r>
      <w:r>
        <w:rPr>
          <w:rFonts w:ascii="宋体" w:hAnsi="宋体" w:eastAsia="宋体" w:cs="宋体"/>
          <w:bCs/>
          <w:color w:val="auto"/>
          <w:sz w:val="21"/>
          <w:highlight w:val="none"/>
        </w:rPr>
        <w:t>日的，并且修改内容可能影响投标文件编制的，将相应延长投标截止时间。</w:t>
      </w:r>
    </w:p>
    <w:p w14:paraId="63C34DEE">
      <w:pPr>
        <w:spacing w:after="222" w:line="369"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2.3.2 </w:t>
      </w:r>
      <w:r>
        <w:rPr>
          <w:rFonts w:ascii="宋体" w:hAnsi="宋体" w:eastAsia="宋体" w:cs="宋体"/>
          <w:bCs/>
          <w:color w:val="auto"/>
          <w:sz w:val="21"/>
          <w:highlight w:val="none"/>
        </w:rPr>
        <w:t>投标人收到修改内容后，应按投标人须知前附表规定的时间和形式通知招标人，确认已收到该修改。</w:t>
      </w:r>
    </w:p>
    <w:p w14:paraId="5691804C">
      <w:pPr>
        <w:pStyle w:val="4"/>
        <w:ind w:left="132" w:right="0"/>
        <w:rPr>
          <w:rFonts w:hint="eastAsia"/>
          <w:bCs/>
          <w:color w:val="auto"/>
          <w:highlight w:val="none"/>
        </w:rPr>
      </w:pPr>
      <w:bookmarkStart w:id="49" w:name="_Toc195390826"/>
      <w:r>
        <w:rPr>
          <w:rFonts w:ascii="Times New Roman" w:hAnsi="Times New Roman" w:eastAsia="Times New Roman" w:cs="Times New Roman"/>
          <w:bCs/>
          <w:color w:val="auto"/>
          <w:highlight w:val="none"/>
        </w:rPr>
        <w:t xml:space="preserve">2.4 </w:t>
      </w:r>
      <w:r>
        <w:rPr>
          <w:bCs/>
          <w:color w:val="auto"/>
          <w:highlight w:val="none"/>
        </w:rPr>
        <w:t>招标文件的异议</w:t>
      </w:r>
      <w:bookmarkEnd w:id="49"/>
    </w:p>
    <w:p w14:paraId="26F3BF79">
      <w:pPr>
        <w:spacing w:after="265" w:line="372" w:lineRule="auto"/>
        <w:ind w:left="-15" w:right="590" w:firstLine="420"/>
        <w:rPr>
          <w:bCs/>
          <w:color w:val="auto"/>
          <w:highlight w:val="none"/>
        </w:rPr>
      </w:pPr>
      <w:r>
        <w:rPr>
          <w:rFonts w:ascii="宋体" w:hAnsi="宋体" w:eastAsia="宋体" w:cs="宋体"/>
          <w:bCs/>
          <w:color w:val="auto"/>
          <w:sz w:val="21"/>
          <w:highlight w:val="none"/>
        </w:rPr>
        <w:t xml:space="preserve">投标人或者其他利害关系人对招标文件有异议的，应当在投标截止时间 </w:t>
      </w:r>
      <w:r>
        <w:rPr>
          <w:rFonts w:hint="eastAsia" w:ascii="Times New Roman" w:hAnsi="Times New Roman" w:cs="Times New Roman" w:eastAsiaTheme="minorEastAsia"/>
          <w:bCs/>
          <w:color w:val="auto"/>
          <w:sz w:val="21"/>
          <w:highlight w:val="none"/>
        </w:rPr>
        <w:t>2</w:t>
      </w:r>
      <w:r>
        <w:rPr>
          <w:rFonts w:ascii="宋体" w:hAnsi="宋体" w:eastAsia="宋体" w:cs="宋体"/>
          <w:bCs/>
          <w:color w:val="auto"/>
          <w:sz w:val="21"/>
          <w:highlight w:val="none"/>
        </w:rPr>
        <w:t xml:space="preserve">日前以书面形式提出。招标人将在收到异议之日起 </w:t>
      </w:r>
      <w:r>
        <w:rPr>
          <w:rFonts w:hint="eastAsia" w:ascii="Times New Roman" w:hAnsi="Times New Roman" w:cs="Times New Roman" w:eastAsiaTheme="minorEastAsia"/>
          <w:bCs/>
          <w:color w:val="auto"/>
          <w:sz w:val="21"/>
          <w:highlight w:val="none"/>
        </w:rPr>
        <w:t>1</w:t>
      </w:r>
      <w:r>
        <w:rPr>
          <w:rFonts w:ascii="Times New Roman" w:hAnsi="Times New Roman" w:eastAsia="Times New Roman" w:cs="Times New Roman"/>
          <w:bCs/>
          <w:color w:val="auto"/>
          <w:sz w:val="21"/>
          <w:highlight w:val="none"/>
        </w:rPr>
        <w:t xml:space="preserve"> </w:t>
      </w:r>
      <w:r>
        <w:rPr>
          <w:rFonts w:ascii="宋体" w:hAnsi="宋体" w:eastAsia="宋体" w:cs="宋体"/>
          <w:bCs/>
          <w:color w:val="auto"/>
          <w:sz w:val="21"/>
          <w:highlight w:val="none"/>
        </w:rPr>
        <w:t>日内作出答复；作出答复前，将暂停招标投标活动。</w:t>
      </w:r>
    </w:p>
    <w:p w14:paraId="700552F4">
      <w:pPr>
        <w:pStyle w:val="3"/>
        <w:ind w:left="-5" w:right="0"/>
        <w:rPr>
          <w:rFonts w:hint="eastAsia"/>
          <w:bCs/>
          <w:color w:val="auto"/>
          <w:highlight w:val="none"/>
        </w:rPr>
      </w:pPr>
      <w:bookmarkStart w:id="50" w:name="_Toc195390827"/>
      <w:r>
        <w:rPr>
          <w:rFonts w:ascii="Times New Roman" w:hAnsi="Times New Roman" w:eastAsia="Times New Roman" w:cs="Times New Roman"/>
          <w:bCs/>
          <w:color w:val="auto"/>
          <w:highlight w:val="none"/>
        </w:rPr>
        <w:t xml:space="preserve">3. </w:t>
      </w:r>
      <w:r>
        <w:rPr>
          <w:bCs/>
          <w:color w:val="auto"/>
          <w:highlight w:val="none"/>
        </w:rPr>
        <w:t>投标文件</w:t>
      </w:r>
      <w:bookmarkEnd w:id="50"/>
    </w:p>
    <w:p w14:paraId="174C5E38">
      <w:pPr>
        <w:pStyle w:val="4"/>
        <w:ind w:left="132" w:right="0"/>
        <w:rPr>
          <w:rFonts w:hint="eastAsia"/>
          <w:bCs/>
          <w:color w:val="auto"/>
          <w:highlight w:val="none"/>
        </w:rPr>
      </w:pPr>
      <w:bookmarkStart w:id="51" w:name="_Toc195390828"/>
      <w:r>
        <w:rPr>
          <w:rFonts w:ascii="Times New Roman" w:hAnsi="Times New Roman" w:eastAsia="Times New Roman" w:cs="Times New Roman"/>
          <w:bCs/>
          <w:color w:val="auto"/>
          <w:highlight w:val="none"/>
        </w:rPr>
        <w:t xml:space="preserve">3.1 </w:t>
      </w:r>
      <w:r>
        <w:rPr>
          <w:bCs/>
          <w:color w:val="auto"/>
          <w:highlight w:val="none"/>
        </w:rPr>
        <w:t>投标文件的组成</w:t>
      </w:r>
      <w:bookmarkEnd w:id="51"/>
    </w:p>
    <w:p w14:paraId="67C73C52">
      <w:pPr>
        <w:spacing w:after="119" w:line="265" w:lineRule="auto"/>
        <w:ind w:left="-5" w:right="590" w:hanging="10"/>
        <w:rPr>
          <w:bCs/>
          <w:color w:val="auto"/>
          <w:highlight w:val="none"/>
        </w:rPr>
      </w:pPr>
      <w:r>
        <w:rPr>
          <w:rFonts w:ascii="Times New Roman" w:hAnsi="Times New Roman" w:eastAsia="Times New Roman" w:cs="Times New Roman"/>
          <w:bCs/>
          <w:color w:val="auto"/>
          <w:sz w:val="21"/>
          <w:highlight w:val="none"/>
        </w:rPr>
        <w:t xml:space="preserve">3.1.1 </w:t>
      </w:r>
      <w:r>
        <w:rPr>
          <w:rFonts w:ascii="宋体" w:hAnsi="宋体" w:eastAsia="宋体" w:cs="宋体"/>
          <w:bCs/>
          <w:color w:val="auto"/>
          <w:sz w:val="21"/>
          <w:highlight w:val="none"/>
        </w:rPr>
        <w:t>投标文件应包括下列内容：</w:t>
      </w:r>
    </w:p>
    <w:p w14:paraId="6161F58C">
      <w:pPr>
        <w:numPr>
          <w:ilvl w:val="0"/>
          <w:numId w:val="7"/>
        </w:numPr>
        <w:spacing w:after="117" w:line="265" w:lineRule="auto"/>
        <w:ind w:right="590" w:hanging="631"/>
        <w:rPr>
          <w:bCs/>
          <w:color w:val="000000" w:themeColor="text1"/>
          <w:highlight w:val="none"/>
          <w14:textFill>
            <w14:solidFill>
              <w14:schemeClr w14:val="tx1"/>
            </w14:solidFill>
          </w14:textFill>
        </w:rPr>
      </w:pPr>
      <w:bookmarkStart w:id="52" w:name="_Hlk194439260"/>
      <w:bookmarkStart w:id="53" w:name="_Hlk194439996"/>
      <w:r>
        <w:rPr>
          <w:rFonts w:ascii="宋体" w:hAnsi="宋体" w:eastAsia="宋体" w:cs="宋体"/>
          <w:bCs/>
          <w:color w:val="000000" w:themeColor="text1"/>
          <w:sz w:val="21"/>
          <w:highlight w:val="none"/>
          <w14:textFill>
            <w14:solidFill>
              <w14:schemeClr w14:val="tx1"/>
            </w14:solidFill>
          </w14:textFill>
        </w:rPr>
        <w:t>投标函；</w:t>
      </w:r>
    </w:p>
    <w:p w14:paraId="0615DAF2">
      <w:pPr>
        <w:numPr>
          <w:ilvl w:val="0"/>
          <w:numId w:val="7"/>
        </w:numPr>
        <w:spacing w:after="120" w:line="265" w:lineRule="auto"/>
        <w:ind w:right="590" w:hanging="631"/>
        <w:rPr>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开标一览表；</w:t>
      </w:r>
    </w:p>
    <w:p w14:paraId="0F7D3CA6">
      <w:pPr>
        <w:numPr>
          <w:ilvl w:val="0"/>
          <w:numId w:val="7"/>
        </w:numPr>
        <w:spacing w:after="120" w:line="265" w:lineRule="auto"/>
        <w:ind w:right="590" w:hanging="631"/>
        <w:rPr>
          <w:bCs/>
          <w:color w:val="000000" w:themeColor="text1"/>
          <w:highlight w:val="none"/>
          <w14:textFill>
            <w14:solidFill>
              <w14:schemeClr w14:val="tx1"/>
            </w14:solidFill>
          </w14:textFill>
        </w:rPr>
      </w:pPr>
      <w:r>
        <w:rPr>
          <w:rFonts w:ascii="宋体" w:hAnsi="宋体" w:eastAsia="宋体" w:cs="宋体"/>
          <w:bCs/>
          <w:color w:val="000000" w:themeColor="text1"/>
          <w:sz w:val="21"/>
          <w:highlight w:val="none"/>
          <w14:textFill>
            <w14:solidFill>
              <w14:schemeClr w14:val="tx1"/>
            </w14:solidFill>
          </w14:textFill>
        </w:rPr>
        <w:t>法定代表人（单位负责人）身份证明或授权委托书；</w:t>
      </w:r>
    </w:p>
    <w:p w14:paraId="528C71C3">
      <w:pPr>
        <w:numPr>
          <w:ilvl w:val="0"/>
          <w:numId w:val="7"/>
        </w:numPr>
        <w:spacing w:after="120" w:line="265" w:lineRule="auto"/>
        <w:ind w:right="590" w:hanging="631"/>
        <w:rPr>
          <w:bCs/>
          <w:color w:val="000000" w:themeColor="text1"/>
          <w:highlight w:val="none"/>
          <w14:textFill>
            <w14:solidFill>
              <w14:schemeClr w14:val="tx1"/>
            </w14:solidFill>
          </w14:textFill>
        </w:rPr>
      </w:pPr>
      <w:r>
        <w:rPr>
          <w:rFonts w:ascii="宋体" w:hAnsi="宋体" w:eastAsia="宋体" w:cs="宋体"/>
          <w:bCs/>
          <w:color w:val="000000" w:themeColor="text1"/>
          <w:sz w:val="21"/>
          <w:highlight w:val="none"/>
          <w14:textFill>
            <w14:solidFill>
              <w14:schemeClr w14:val="tx1"/>
            </w14:solidFill>
          </w14:textFill>
        </w:rPr>
        <w:t>联合体协议书；</w:t>
      </w:r>
    </w:p>
    <w:p w14:paraId="70F52E4A">
      <w:pPr>
        <w:numPr>
          <w:ilvl w:val="0"/>
          <w:numId w:val="7"/>
        </w:numPr>
        <w:spacing w:after="117" w:line="265" w:lineRule="auto"/>
        <w:ind w:right="590" w:hanging="631"/>
        <w:rPr>
          <w:bCs/>
          <w:color w:val="000000" w:themeColor="text1"/>
          <w:highlight w:val="none"/>
          <w14:textFill>
            <w14:solidFill>
              <w14:schemeClr w14:val="tx1"/>
            </w14:solidFill>
          </w14:textFill>
        </w:rPr>
      </w:pPr>
      <w:r>
        <w:rPr>
          <w:rFonts w:ascii="宋体" w:hAnsi="宋体" w:eastAsia="宋体" w:cs="宋体"/>
          <w:bCs/>
          <w:color w:val="000000" w:themeColor="text1"/>
          <w:sz w:val="21"/>
          <w:highlight w:val="none"/>
          <w14:textFill>
            <w14:solidFill>
              <w14:schemeClr w14:val="tx1"/>
            </w14:solidFill>
          </w14:textFill>
        </w:rPr>
        <w:t>投标保证金；</w:t>
      </w:r>
    </w:p>
    <w:p w14:paraId="08FDAEAB">
      <w:pPr>
        <w:numPr>
          <w:ilvl w:val="0"/>
          <w:numId w:val="7"/>
        </w:numPr>
        <w:spacing w:after="120" w:line="265" w:lineRule="auto"/>
        <w:ind w:right="590" w:hanging="631"/>
        <w:rPr>
          <w:bCs/>
          <w:color w:val="000000" w:themeColor="text1"/>
          <w:highlight w:val="none"/>
          <w14:textFill>
            <w14:solidFill>
              <w14:schemeClr w14:val="tx1"/>
            </w14:solidFill>
          </w14:textFill>
        </w:rPr>
      </w:pPr>
      <w:r>
        <w:rPr>
          <w:rFonts w:ascii="宋体" w:hAnsi="宋体" w:eastAsia="宋体" w:cs="宋体"/>
          <w:bCs/>
          <w:color w:val="000000" w:themeColor="text1"/>
          <w:sz w:val="21"/>
          <w:highlight w:val="none"/>
          <w14:textFill>
            <w14:solidFill>
              <w14:schemeClr w14:val="tx1"/>
            </w14:solidFill>
          </w14:textFill>
        </w:rPr>
        <w:t>商务和技术偏差表；</w:t>
      </w:r>
    </w:p>
    <w:p w14:paraId="07228B40">
      <w:pPr>
        <w:numPr>
          <w:ilvl w:val="0"/>
          <w:numId w:val="7"/>
        </w:numPr>
        <w:spacing w:after="119" w:line="265" w:lineRule="auto"/>
        <w:ind w:right="590" w:hanging="631"/>
        <w:rPr>
          <w:bCs/>
          <w:color w:val="000000" w:themeColor="text1"/>
          <w:highlight w:val="none"/>
          <w14:textFill>
            <w14:solidFill>
              <w14:schemeClr w14:val="tx1"/>
            </w14:solidFill>
          </w14:textFill>
        </w:rPr>
      </w:pPr>
      <w:r>
        <w:rPr>
          <w:rFonts w:ascii="宋体" w:hAnsi="宋体" w:eastAsia="宋体" w:cs="宋体"/>
          <w:bCs/>
          <w:color w:val="000000" w:themeColor="text1"/>
          <w:sz w:val="21"/>
          <w:highlight w:val="none"/>
          <w14:textFill>
            <w14:solidFill>
              <w14:schemeClr w14:val="tx1"/>
            </w14:solidFill>
          </w14:textFill>
        </w:rPr>
        <w:t>分项报价表；</w:t>
      </w:r>
    </w:p>
    <w:p w14:paraId="5344C168">
      <w:pPr>
        <w:numPr>
          <w:ilvl w:val="0"/>
          <w:numId w:val="7"/>
        </w:numPr>
        <w:spacing w:after="117" w:line="265" w:lineRule="auto"/>
        <w:ind w:right="590" w:hanging="631"/>
        <w:rPr>
          <w:bCs/>
          <w:color w:val="000000" w:themeColor="text1"/>
          <w:highlight w:val="none"/>
          <w14:textFill>
            <w14:solidFill>
              <w14:schemeClr w14:val="tx1"/>
            </w14:solidFill>
          </w14:textFill>
        </w:rPr>
      </w:pPr>
      <w:r>
        <w:rPr>
          <w:rFonts w:ascii="宋体" w:hAnsi="宋体" w:eastAsia="宋体" w:cs="宋体"/>
          <w:bCs/>
          <w:color w:val="000000" w:themeColor="text1"/>
          <w:sz w:val="21"/>
          <w:highlight w:val="none"/>
          <w14:textFill>
            <w14:solidFill>
              <w14:schemeClr w14:val="tx1"/>
            </w14:solidFill>
          </w14:textFill>
        </w:rPr>
        <w:t>资格审查资料；</w:t>
      </w:r>
    </w:p>
    <w:p w14:paraId="0FBCA49A">
      <w:pPr>
        <w:numPr>
          <w:ilvl w:val="0"/>
          <w:numId w:val="7"/>
        </w:numPr>
        <w:spacing w:after="120" w:line="265" w:lineRule="auto"/>
        <w:ind w:right="590" w:hanging="631"/>
        <w:rPr>
          <w:bCs/>
          <w:color w:val="000000" w:themeColor="text1"/>
          <w:highlight w:val="none"/>
          <w14:textFill>
            <w14:solidFill>
              <w14:schemeClr w14:val="tx1"/>
            </w14:solidFill>
          </w14:textFill>
        </w:rPr>
      </w:pPr>
      <w:r>
        <w:rPr>
          <w:rFonts w:ascii="宋体" w:hAnsi="宋体" w:eastAsia="宋体" w:cs="宋体"/>
          <w:bCs/>
          <w:color w:val="000000" w:themeColor="text1"/>
          <w:sz w:val="21"/>
          <w:highlight w:val="none"/>
          <w14:textFill>
            <w14:solidFill>
              <w14:schemeClr w14:val="tx1"/>
            </w14:solidFill>
          </w14:textFill>
        </w:rPr>
        <w:t>技术支持资料；</w:t>
      </w:r>
    </w:p>
    <w:p w14:paraId="5303580C">
      <w:pPr>
        <w:numPr>
          <w:ilvl w:val="0"/>
          <w:numId w:val="7"/>
        </w:numPr>
        <w:spacing w:after="120" w:line="265" w:lineRule="auto"/>
        <w:ind w:right="590" w:hanging="631"/>
        <w:rPr>
          <w:bCs/>
          <w:color w:val="000000" w:themeColor="text1"/>
          <w:highlight w:val="none"/>
          <w14:textFill>
            <w14:solidFill>
              <w14:schemeClr w14:val="tx1"/>
            </w14:solidFill>
          </w14:textFill>
        </w:rPr>
      </w:pPr>
      <w:r>
        <w:rPr>
          <w:rFonts w:hint="eastAsia" w:ascii="宋体" w:hAnsi="宋体" w:eastAsia="宋体" w:cs="宋体"/>
          <w:bCs/>
          <w:color w:val="000000" w:themeColor="text1"/>
          <w:sz w:val="21"/>
          <w:highlight w:val="none"/>
          <w14:textFill>
            <w14:solidFill>
              <w14:schemeClr w14:val="tx1"/>
            </w14:solidFill>
          </w14:textFill>
        </w:rPr>
        <w:t>技术评审内容；</w:t>
      </w:r>
    </w:p>
    <w:p w14:paraId="4255B5BA">
      <w:pPr>
        <w:numPr>
          <w:ilvl w:val="0"/>
          <w:numId w:val="7"/>
        </w:numPr>
        <w:spacing w:after="120" w:line="265" w:lineRule="auto"/>
        <w:ind w:right="590" w:hanging="631"/>
        <w:rPr>
          <w:bCs/>
          <w:color w:val="000000" w:themeColor="text1"/>
          <w:highlight w:val="none"/>
          <w14:textFill>
            <w14:solidFill>
              <w14:schemeClr w14:val="tx1"/>
            </w14:solidFill>
          </w14:textFill>
        </w:rPr>
      </w:pPr>
      <w:r>
        <w:rPr>
          <w:rFonts w:hint="eastAsia" w:ascii="宋体" w:hAnsi="宋体" w:eastAsia="宋体" w:cs="宋体"/>
          <w:bCs/>
          <w:color w:val="000000" w:themeColor="text1"/>
          <w:sz w:val="21"/>
          <w:highlight w:val="none"/>
          <w14:textFill>
            <w14:solidFill>
              <w14:schemeClr w14:val="tx1"/>
            </w14:solidFill>
          </w14:textFill>
        </w:rPr>
        <w:t>商务评审内容；</w:t>
      </w:r>
    </w:p>
    <w:p w14:paraId="6D297397">
      <w:pPr>
        <w:numPr>
          <w:ilvl w:val="0"/>
          <w:numId w:val="7"/>
        </w:numPr>
        <w:spacing w:after="5" w:line="265" w:lineRule="auto"/>
        <w:ind w:right="590" w:hanging="631"/>
        <w:rPr>
          <w:bCs/>
          <w:color w:val="000000" w:themeColor="text1"/>
          <w:highlight w:val="none"/>
          <w14:textFill>
            <w14:solidFill>
              <w14:schemeClr w14:val="tx1"/>
            </w14:solidFill>
          </w14:textFill>
        </w:rPr>
      </w:pPr>
      <w:r>
        <w:rPr>
          <w:rFonts w:hint="eastAsia" w:ascii="宋体" w:hAnsi="宋体" w:eastAsia="宋体" w:cs="宋体"/>
          <w:bCs/>
          <w:color w:val="000000" w:themeColor="text1"/>
          <w:sz w:val="21"/>
          <w:highlight w:val="none"/>
          <w14:textFill>
            <w14:solidFill>
              <w14:schemeClr w14:val="tx1"/>
            </w14:solidFill>
          </w14:textFill>
        </w:rPr>
        <w:t>其他资料；</w:t>
      </w:r>
    </w:p>
    <w:p w14:paraId="6A444B95">
      <w:pPr>
        <w:numPr>
          <w:ilvl w:val="0"/>
          <w:numId w:val="7"/>
        </w:numPr>
        <w:spacing w:after="114" w:line="265" w:lineRule="auto"/>
        <w:ind w:right="590" w:hanging="631"/>
        <w:rPr>
          <w:bCs/>
          <w:color w:val="000000" w:themeColor="text1"/>
          <w:highlight w:val="none"/>
          <w14:textFill>
            <w14:solidFill>
              <w14:schemeClr w14:val="tx1"/>
            </w14:solidFill>
          </w14:textFill>
        </w:rPr>
      </w:pPr>
      <w:r>
        <w:rPr>
          <w:rFonts w:hint="eastAsia" w:ascii="宋体" w:hAnsi="宋体" w:eastAsia="宋体" w:cs="宋体"/>
          <w:bCs/>
          <w:color w:val="000000" w:themeColor="text1"/>
          <w:sz w:val="21"/>
          <w:highlight w:val="none"/>
          <w14:textFill>
            <w14:solidFill>
              <w14:schemeClr w14:val="tx1"/>
            </w14:solidFill>
          </w14:textFill>
        </w:rPr>
        <w:t>中标服务费承诺书</w:t>
      </w:r>
      <w:r>
        <w:rPr>
          <w:rFonts w:ascii="宋体" w:hAnsi="宋体" w:eastAsia="宋体" w:cs="宋体"/>
          <w:bCs/>
          <w:color w:val="000000" w:themeColor="text1"/>
          <w:sz w:val="21"/>
          <w:highlight w:val="none"/>
          <w14:textFill>
            <w14:solidFill>
              <w14:schemeClr w14:val="tx1"/>
            </w14:solidFill>
          </w14:textFill>
        </w:rPr>
        <w:t>。</w:t>
      </w:r>
      <w:bookmarkEnd w:id="52"/>
    </w:p>
    <w:bookmarkEnd w:id="53"/>
    <w:p w14:paraId="59148A57">
      <w:pPr>
        <w:spacing w:after="5" w:line="353" w:lineRule="auto"/>
        <w:ind w:left="-15" w:right="590" w:firstLine="420"/>
        <w:rPr>
          <w:bCs/>
          <w:color w:val="auto"/>
          <w:highlight w:val="none"/>
        </w:rPr>
      </w:pPr>
      <w:r>
        <w:rPr>
          <w:rFonts w:ascii="宋体" w:hAnsi="宋体" w:eastAsia="宋体" w:cs="宋体"/>
          <w:bCs/>
          <w:color w:val="auto"/>
          <w:sz w:val="21"/>
          <w:highlight w:val="none"/>
        </w:rPr>
        <w:t>投标人在评标过程中作出的符合法律法规和招标文件规定的澄清确认，构成投标文件的组成部分。</w:t>
      </w:r>
    </w:p>
    <w:p w14:paraId="040C0513">
      <w:pPr>
        <w:spacing w:after="5" w:line="368" w:lineRule="auto"/>
        <w:ind w:left="-15" w:right="590" w:firstLine="360"/>
        <w:rPr>
          <w:bCs/>
          <w:color w:val="auto"/>
          <w:highlight w:val="none"/>
        </w:rPr>
      </w:pPr>
      <w:r>
        <w:rPr>
          <w:rFonts w:ascii="Times New Roman" w:hAnsi="Times New Roman" w:eastAsia="Times New Roman" w:cs="Times New Roman"/>
          <w:bCs/>
          <w:color w:val="auto"/>
          <w:sz w:val="21"/>
          <w:highlight w:val="none"/>
        </w:rPr>
        <w:t xml:space="preserve">3.1.2 </w:t>
      </w:r>
      <w:r>
        <w:rPr>
          <w:rFonts w:ascii="宋体" w:hAnsi="宋体" w:eastAsia="宋体" w:cs="宋体"/>
          <w:bCs/>
          <w:color w:val="auto"/>
          <w:sz w:val="21"/>
          <w:highlight w:val="none"/>
        </w:rPr>
        <w:t xml:space="preserve">投标人须知前附表规定不接受联合体投标的，或投标人没有组成联合体的，投标文件不包括本章第 </w:t>
      </w:r>
      <w:r>
        <w:rPr>
          <w:rFonts w:ascii="Times New Roman" w:hAnsi="Times New Roman" w:eastAsia="Times New Roman" w:cs="Times New Roman"/>
          <w:bCs/>
          <w:color w:val="auto"/>
          <w:sz w:val="21"/>
          <w:highlight w:val="none"/>
        </w:rPr>
        <w:t>3.1.1</w:t>
      </w: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3</w:t>
      </w:r>
      <w:r>
        <w:rPr>
          <w:rFonts w:ascii="宋体" w:hAnsi="宋体" w:eastAsia="宋体" w:cs="宋体"/>
          <w:bCs/>
          <w:color w:val="auto"/>
          <w:sz w:val="21"/>
          <w:highlight w:val="none"/>
        </w:rPr>
        <w:t>）目所指的联合体协议书。</w:t>
      </w:r>
    </w:p>
    <w:p w14:paraId="5C2B58BB">
      <w:pPr>
        <w:spacing w:after="217" w:line="373" w:lineRule="auto"/>
        <w:ind w:left="-15" w:right="590" w:firstLine="360"/>
        <w:rPr>
          <w:bCs/>
          <w:color w:val="auto"/>
          <w:highlight w:val="none"/>
        </w:rPr>
      </w:pPr>
      <w:r>
        <w:rPr>
          <w:rFonts w:ascii="Times New Roman" w:hAnsi="Times New Roman" w:eastAsia="Times New Roman" w:cs="Times New Roman"/>
          <w:bCs/>
          <w:color w:val="auto"/>
          <w:sz w:val="21"/>
          <w:highlight w:val="none"/>
        </w:rPr>
        <w:t xml:space="preserve">3.1.3 </w:t>
      </w:r>
      <w:r>
        <w:rPr>
          <w:rFonts w:ascii="宋体" w:hAnsi="宋体" w:eastAsia="宋体" w:cs="宋体"/>
          <w:bCs/>
          <w:color w:val="auto"/>
          <w:sz w:val="21"/>
          <w:highlight w:val="none"/>
        </w:rPr>
        <w:t xml:space="preserve">投标人须知前附表未要求提交投标保证金的，投标文件不包括本章第 </w:t>
      </w:r>
      <w:r>
        <w:rPr>
          <w:rFonts w:ascii="Times New Roman" w:hAnsi="Times New Roman" w:eastAsia="Times New Roman" w:cs="Times New Roman"/>
          <w:bCs/>
          <w:color w:val="auto"/>
          <w:sz w:val="21"/>
          <w:highlight w:val="none"/>
        </w:rPr>
        <w:t>3.1.1</w:t>
      </w: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4</w:t>
      </w:r>
      <w:r>
        <w:rPr>
          <w:rFonts w:ascii="宋体" w:hAnsi="宋体" w:eastAsia="宋体" w:cs="宋体"/>
          <w:bCs/>
          <w:color w:val="auto"/>
          <w:sz w:val="21"/>
          <w:highlight w:val="none"/>
        </w:rPr>
        <w:t>）目所指的投标保证金。</w:t>
      </w:r>
    </w:p>
    <w:p w14:paraId="05F7EBEF">
      <w:pPr>
        <w:pStyle w:val="4"/>
        <w:ind w:left="132" w:right="0"/>
        <w:rPr>
          <w:rFonts w:hint="eastAsia"/>
          <w:bCs/>
          <w:color w:val="auto"/>
          <w:highlight w:val="none"/>
        </w:rPr>
      </w:pPr>
      <w:bookmarkStart w:id="54" w:name="_Toc195390829"/>
      <w:r>
        <w:rPr>
          <w:rFonts w:ascii="Times New Roman" w:hAnsi="Times New Roman" w:eastAsia="Times New Roman" w:cs="Times New Roman"/>
          <w:bCs/>
          <w:color w:val="auto"/>
          <w:highlight w:val="none"/>
        </w:rPr>
        <w:t xml:space="preserve">3.2 </w:t>
      </w:r>
      <w:r>
        <w:rPr>
          <w:bCs/>
          <w:color w:val="auto"/>
          <w:highlight w:val="none"/>
        </w:rPr>
        <w:t>投标报价</w:t>
      </w:r>
      <w:bookmarkEnd w:id="54"/>
    </w:p>
    <w:p w14:paraId="1322D5D1">
      <w:pPr>
        <w:spacing w:after="6" w:line="370" w:lineRule="auto"/>
        <w:ind w:left="-15" w:right="684" w:firstLine="410"/>
        <w:jc w:val="both"/>
        <w:rPr>
          <w:bCs/>
          <w:color w:val="auto"/>
          <w:highlight w:val="none"/>
        </w:rPr>
      </w:pPr>
      <w:r>
        <w:rPr>
          <w:rFonts w:ascii="Times New Roman" w:hAnsi="Times New Roman" w:eastAsia="Times New Roman" w:cs="Times New Roman"/>
          <w:bCs/>
          <w:color w:val="auto"/>
          <w:sz w:val="21"/>
          <w:highlight w:val="none"/>
        </w:rPr>
        <w:t xml:space="preserve">3.2.1 </w:t>
      </w:r>
      <w:r>
        <w:rPr>
          <w:rFonts w:ascii="宋体" w:hAnsi="宋体" w:eastAsia="宋体" w:cs="宋体"/>
          <w:bCs/>
          <w:color w:val="auto"/>
          <w:sz w:val="21"/>
          <w:highlight w:val="none"/>
        </w:rPr>
        <w:t>投标报价应包括国家规定的增值税税金，除投标人须知前附表另有规定外，增值税税金按一般计税方法计算。投标人应按第六章</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投标文件格式</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的要求在投标函中进行报价并填写分项报价表。</w:t>
      </w:r>
    </w:p>
    <w:p w14:paraId="3A7169EC">
      <w:pPr>
        <w:spacing w:after="117"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3.2.2 </w:t>
      </w:r>
      <w:r>
        <w:rPr>
          <w:rFonts w:ascii="宋体" w:hAnsi="宋体" w:eastAsia="宋体" w:cs="宋体"/>
          <w:bCs/>
          <w:color w:val="auto"/>
          <w:sz w:val="21"/>
          <w:highlight w:val="none"/>
        </w:rPr>
        <w:t>投标人应充分了解该项目的总体情况以及影响投标报价的其他要素。</w:t>
      </w:r>
    </w:p>
    <w:p w14:paraId="2BF96903">
      <w:pPr>
        <w:spacing w:after="5" w:line="357"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3.2.3 </w:t>
      </w:r>
      <w:r>
        <w:rPr>
          <w:rFonts w:ascii="宋体" w:hAnsi="宋体" w:eastAsia="宋体" w:cs="宋体"/>
          <w:bCs/>
          <w:color w:val="auto"/>
          <w:sz w:val="21"/>
          <w:highlight w:val="none"/>
        </w:rPr>
        <w:t>投标报价为各分项报价金额之和，投标报价与分项报价的合价不一致的，应以各分项合价累计数为准，修正投标报价；如分项报价中存在缺漏项，则视为缺漏项价格已包含在其他分项报价之中。投标人在投标截止时间前修改投标函中的投标报价总额，应同时修改投标文件</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分项报价表</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 xml:space="preserve">中的相应报价。此修改须符合本章第 </w:t>
      </w:r>
      <w:r>
        <w:rPr>
          <w:rFonts w:ascii="Times New Roman" w:hAnsi="Times New Roman" w:eastAsia="Times New Roman" w:cs="Times New Roman"/>
          <w:bCs/>
          <w:color w:val="auto"/>
          <w:sz w:val="21"/>
          <w:highlight w:val="none"/>
        </w:rPr>
        <w:t xml:space="preserve">4.3 </w:t>
      </w:r>
      <w:r>
        <w:rPr>
          <w:rFonts w:ascii="宋体" w:hAnsi="宋体" w:eastAsia="宋体" w:cs="宋体"/>
          <w:bCs/>
          <w:color w:val="auto"/>
          <w:sz w:val="21"/>
          <w:highlight w:val="none"/>
        </w:rPr>
        <w:t>款的有关要求。</w:t>
      </w:r>
    </w:p>
    <w:p w14:paraId="1A3E6F9C">
      <w:pPr>
        <w:spacing w:after="5" w:line="369"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3.2.4 </w:t>
      </w:r>
      <w:r>
        <w:rPr>
          <w:rFonts w:ascii="宋体" w:hAnsi="宋体" w:eastAsia="宋体" w:cs="宋体"/>
          <w:bCs/>
          <w:color w:val="auto"/>
          <w:sz w:val="21"/>
          <w:highlight w:val="none"/>
        </w:rPr>
        <w:t>招标人设有最高投标限价的，投标人的投标报价不得超过最高投标限价，最高投标限价在投标人须知前附表中载明。</w:t>
      </w:r>
    </w:p>
    <w:p w14:paraId="684C6D24">
      <w:pPr>
        <w:spacing w:after="340"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3.2.5 </w:t>
      </w:r>
      <w:r>
        <w:rPr>
          <w:rFonts w:ascii="宋体" w:hAnsi="宋体" w:eastAsia="宋体" w:cs="宋体"/>
          <w:bCs/>
          <w:color w:val="auto"/>
          <w:sz w:val="21"/>
          <w:highlight w:val="none"/>
        </w:rPr>
        <w:t>投标报价的其他要求见投标人须知前附表。</w:t>
      </w:r>
    </w:p>
    <w:p w14:paraId="5703E421">
      <w:pPr>
        <w:pStyle w:val="4"/>
        <w:ind w:left="132" w:right="0"/>
        <w:rPr>
          <w:rFonts w:hint="eastAsia"/>
          <w:bCs/>
          <w:color w:val="auto"/>
          <w:highlight w:val="none"/>
        </w:rPr>
      </w:pPr>
      <w:bookmarkStart w:id="55" w:name="_Toc195390830"/>
      <w:r>
        <w:rPr>
          <w:rFonts w:ascii="Times New Roman" w:hAnsi="Times New Roman" w:eastAsia="Times New Roman" w:cs="Times New Roman"/>
          <w:bCs/>
          <w:color w:val="auto"/>
          <w:highlight w:val="none"/>
        </w:rPr>
        <w:t xml:space="preserve">3.3 </w:t>
      </w:r>
      <w:r>
        <w:rPr>
          <w:bCs/>
          <w:color w:val="auto"/>
          <w:highlight w:val="none"/>
        </w:rPr>
        <w:t>投标有效期</w:t>
      </w:r>
      <w:bookmarkEnd w:id="55"/>
    </w:p>
    <w:p w14:paraId="4B53AEF6">
      <w:pPr>
        <w:spacing w:after="124"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3.3.1 </w:t>
      </w:r>
      <w:r>
        <w:rPr>
          <w:rFonts w:hint="eastAsia" w:ascii="宋体" w:hAnsi="宋体" w:eastAsia="宋体" w:cs="宋体"/>
          <w:bCs/>
          <w:color w:val="auto"/>
          <w:sz w:val="21"/>
          <w:highlight w:val="none"/>
        </w:rPr>
        <w:t>详见</w:t>
      </w:r>
      <w:r>
        <w:rPr>
          <w:rFonts w:ascii="宋体" w:hAnsi="宋体" w:eastAsia="宋体" w:cs="宋体"/>
          <w:bCs/>
          <w:color w:val="auto"/>
          <w:sz w:val="21"/>
          <w:highlight w:val="none"/>
        </w:rPr>
        <w:t>投标人须知前附表。</w:t>
      </w:r>
    </w:p>
    <w:p w14:paraId="646BFF90">
      <w:pPr>
        <w:spacing w:after="117"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3.3.2 </w:t>
      </w:r>
      <w:r>
        <w:rPr>
          <w:rFonts w:ascii="宋体" w:hAnsi="宋体" w:eastAsia="宋体" w:cs="宋体"/>
          <w:bCs/>
          <w:color w:val="auto"/>
          <w:sz w:val="21"/>
          <w:highlight w:val="none"/>
        </w:rPr>
        <w:t>在投标有效期内，投标人撤销投标文件的，应承担招标文件和法律规定的责任。</w:t>
      </w:r>
    </w:p>
    <w:p w14:paraId="1E381C3E">
      <w:pPr>
        <w:spacing w:after="237" w:line="356"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3.3.3 </w:t>
      </w:r>
      <w:r>
        <w:rPr>
          <w:rFonts w:ascii="宋体" w:hAnsi="宋体" w:eastAsia="宋体" w:cs="宋体"/>
          <w:bCs/>
          <w:color w:val="auto"/>
          <w:sz w:val="21"/>
          <w:highlight w:val="none"/>
        </w:rPr>
        <w:t>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及以现金或者支票形式递交的投标保证金的银行同期存款利息。</w:t>
      </w:r>
    </w:p>
    <w:p w14:paraId="69A043B3">
      <w:pPr>
        <w:pStyle w:val="4"/>
        <w:ind w:left="132" w:right="0"/>
        <w:rPr>
          <w:rFonts w:hint="eastAsia"/>
          <w:bCs/>
          <w:color w:val="auto"/>
          <w:highlight w:val="none"/>
        </w:rPr>
      </w:pPr>
      <w:bookmarkStart w:id="56" w:name="_Toc195390831"/>
      <w:r>
        <w:rPr>
          <w:rFonts w:ascii="Times New Roman" w:hAnsi="Times New Roman" w:eastAsia="Times New Roman" w:cs="Times New Roman"/>
          <w:bCs/>
          <w:color w:val="auto"/>
          <w:highlight w:val="none"/>
        </w:rPr>
        <w:t xml:space="preserve">3.4 </w:t>
      </w:r>
      <w:r>
        <w:rPr>
          <w:bCs/>
          <w:color w:val="auto"/>
          <w:highlight w:val="none"/>
        </w:rPr>
        <w:t>投标保证金</w:t>
      </w:r>
      <w:bookmarkEnd w:id="56"/>
    </w:p>
    <w:p w14:paraId="44520750">
      <w:pPr>
        <w:spacing w:after="5" w:line="356" w:lineRule="auto"/>
        <w:ind w:right="590" w:firstLine="420" w:firstLineChars="200"/>
        <w:rPr>
          <w:bCs/>
          <w:color w:val="auto"/>
          <w:highlight w:val="none"/>
        </w:rPr>
      </w:pPr>
      <w:r>
        <w:rPr>
          <w:rFonts w:ascii="Times New Roman" w:hAnsi="Times New Roman" w:eastAsia="Times New Roman" w:cs="Times New Roman"/>
          <w:bCs/>
          <w:color w:val="auto"/>
          <w:sz w:val="21"/>
          <w:highlight w:val="none"/>
        </w:rPr>
        <w:t xml:space="preserve">3.4.1 </w:t>
      </w:r>
      <w:r>
        <w:rPr>
          <w:rFonts w:ascii="宋体" w:hAnsi="宋体" w:eastAsia="宋体" w:cs="宋体"/>
          <w:bCs/>
          <w:color w:val="auto"/>
          <w:sz w:val="21"/>
          <w:highlight w:val="none"/>
        </w:rPr>
        <w:t>投标人在递交投标文件的同时，应按投标人须知前附表规定的金额、形式和第六章</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投标文件格式</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规定的投标保证金格式递交投标保证金，并作为其投标文件的组成部分。境内投标人以现金或者支票形式提交的投标保证金，应当从其基本账户转出并在投标文件中附上基本账户开户证明。联合体投标的，其投标保证金可以由牵头人递交，并应符合投标人须知前附表的规定。</w:t>
      </w:r>
    </w:p>
    <w:p w14:paraId="19EF6760">
      <w:pPr>
        <w:spacing w:after="132"/>
        <w:ind w:left="192" w:right="910" w:hanging="10"/>
        <w:jc w:val="center"/>
        <w:rPr>
          <w:bCs/>
          <w:color w:val="auto"/>
          <w:highlight w:val="none"/>
        </w:rPr>
      </w:pPr>
      <w:r>
        <w:rPr>
          <w:rFonts w:ascii="Times New Roman" w:hAnsi="Times New Roman" w:eastAsia="Times New Roman" w:cs="Times New Roman"/>
          <w:bCs/>
          <w:color w:val="auto"/>
          <w:sz w:val="21"/>
          <w:highlight w:val="none"/>
        </w:rPr>
        <w:t xml:space="preserve">3.4.2 </w:t>
      </w:r>
      <w:r>
        <w:rPr>
          <w:rFonts w:ascii="宋体" w:hAnsi="宋体" w:eastAsia="宋体" w:cs="宋体"/>
          <w:bCs/>
          <w:color w:val="auto"/>
          <w:sz w:val="21"/>
          <w:highlight w:val="none"/>
        </w:rPr>
        <w:t xml:space="preserve">投标人不按本章第 </w:t>
      </w:r>
      <w:r>
        <w:rPr>
          <w:rFonts w:ascii="Times New Roman" w:hAnsi="Times New Roman" w:eastAsia="Times New Roman" w:cs="Times New Roman"/>
          <w:bCs/>
          <w:color w:val="auto"/>
          <w:sz w:val="21"/>
          <w:highlight w:val="none"/>
        </w:rPr>
        <w:t xml:space="preserve">3.4.1 </w:t>
      </w:r>
      <w:r>
        <w:rPr>
          <w:rFonts w:ascii="宋体" w:hAnsi="宋体" w:eastAsia="宋体" w:cs="宋体"/>
          <w:bCs/>
          <w:color w:val="auto"/>
          <w:sz w:val="21"/>
          <w:highlight w:val="none"/>
        </w:rPr>
        <w:t>项要求提交投标保证金的，评标委员会将否决其投标。</w:t>
      </w:r>
    </w:p>
    <w:p w14:paraId="105D8327">
      <w:pPr>
        <w:spacing w:after="5" w:line="374"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3.4.3 </w:t>
      </w:r>
      <w:r>
        <w:rPr>
          <w:rFonts w:ascii="宋体" w:hAnsi="宋体" w:eastAsia="宋体" w:cs="宋体"/>
          <w:bCs/>
          <w:color w:val="auto"/>
          <w:sz w:val="21"/>
          <w:highlight w:val="none"/>
        </w:rPr>
        <w:t xml:space="preserve">招标人最迟将在与中标人签订合同后 </w:t>
      </w:r>
      <w:r>
        <w:rPr>
          <w:rFonts w:ascii="Times New Roman" w:hAnsi="Times New Roman" w:eastAsia="Times New Roman" w:cs="Times New Roman"/>
          <w:bCs/>
          <w:color w:val="auto"/>
          <w:sz w:val="21"/>
          <w:highlight w:val="none"/>
        </w:rPr>
        <w:t xml:space="preserve">5 </w:t>
      </w:r>
      <w:r>
        <w:rPr>
          <w:rFonts w:ascii="宋体" w:hAnsi="宋体" w:eastAsia="宋体" w:cs="宋体"/>
          <w:bCs/>
          <w:color w:val="auto"/>
          <w:sz w:val="21"/>
          <w:highlight w:val="none"/>
        </w:rPr>
        <w:t>日内，向未中标的投标人和中标人退还投标保证金。投标保证金以现金或者支票形式递交的，还应退还银行同期存款利息。</w:t>
      </w:r>
    </w:p>
    <w:p w14:paraId="6E7D2843">
      <w:pPr>
        <w:spacing w:after="117"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3.4.4 </w:t>
      </w:r>
      <w:r>
        <w:rPr>
          <w:rFonts w:ascii="宋体" w:hAnsi="宋体" w:eastAsia="宋体" w:cs="宋体"/>
          <w:bCs/>
          <w:color w:val="auto"/>
          <w:sz w:val="21"/>
          <w:highlight w:val="none"/>
        </w:rPr>
        <w:t>有下列情形之一的，投标保证金将不予退还：</w:t>
      </w:r>
    </w:p>
    <w:p w14:paraId="527E7BEA">
      <w:pPr>
        <w:numPr>
          <w:ilvl w:val="0"/>
          <w:numId w:val="8"/>
        </w:numPr>
        <w:spacing w:after="121" w:line="265" w:lineRule="auto"/>
        <w:ind w:right="590" w:firstLine="314"/>
        <w:rPr>
          <w:bCs/>
          <w:color w:val="auto"/>
          <w:highlight w:val="none"/>
        </w:rPr>
      </w:pPr>
      <w:r>
        <w:rPr>
          <w:rFonts w:ascii="宋体" w:hAnsi="宋体" w:eastAsia="宋体" w:cs="宋体"/>
          <w:bCs/>
          <w:color w:val="auto"/>
          <w:sz w:val="21"/>
          <w:highlight w:val="none"/>
        </w:rPr>
        <w:t>投标人在投标有效期内撤销投标文件；</w:t>
      </w:r>
    </w:p>
    <w:p w14:paraId="5964974C">
      <w:pPr>
        <w:numPr>
          <w:ilvl w:val="0"/>
          <w:numId w:val="8"/>
        </w:numPr>
        <w:spacing w:after="5" w:line="370" w:lineRule="auto"/>
        <w:ind w:right="590" w:firstLine="314"/>
        <w:rPr>
          <w:bCs/>
          <w:color w:val="auto"/>
          <w:highlight w:val="none"/>
        </w:rPr>
      </w:pPr>
      <w:r>
        <w:rPr>
          <w:rFonts w:ascii="宋体" w:hAnsi="宋体" w:eastAsia="宋体" w:cs="宋体"/>
          <w:bCs/>
          <w:color w:val="auto"/>
          <w:sz w:val="21"/>
          <w:highlight w:val="none"/>
        </w:rPr>
        <w:t>中标人在收到中标通知书后，无正当理由不与招标人订立合同，在签订合同时向招标人提出附加条件，或者不按照招标文件要求提交履约保证金；</w:t>
      </w:r>
    </w:p>
    <w:p w14:paraId="030D2FE8">
      <w:pPr>
        <w:numPr>
          <w:ilvl w:val="0"/>
          <w:numId w:val="8"/>
        </w:numPr>
        <w:spacing w:after="343" w:line="265" w:lineRule="auto"/>
        <w:ind w:right="590" w:firstLine="314"/>
        <w:rPr>
          <w:bCs/>
          <w:color w:val="auto"/>
          <w:highlight w:val="none"/>
        </w:rPr>
      </w:pPr>
      <w:r>
        <w:rPr>
          <w:rFonts w:ascii="宋体" w:hAnsi="宋体" w:eastAsia="宋体" w:cs="宋体"/>
          <w:bCs/>
          <w:color w:val="auto"/>
          <w:sz w:val="21"/>
          <w:highlight w:val="none"/>
        </w:rPr>
        <w:t>发生投标人须知前附表规定的其他可以不予退还投标保证金的情形。</w:t>
      </w:r>
    </w:p>
    <w:p w14:paraId="2BF37CF9">
      <w:pPr>
        <w:pStyle w:val="4"/>
        <w:ind w:left="132" w:right="0"/>
        <w:rPr>
          <w:rFonts w:hint="eastAsia"/>
          <w:bCs/>
          <w:color w:val="auto"/>
          <w:highlight w:val="none"/>
        </w:rPr>
      </w:pPr>
      <w:bookmarkStart w:id="57" w:name="_Toc195390832"/>
      <w:r>
        <w:rPr>
          <w:rFonts w:ascii="Times New Roman" w:hAnsi="Times New Roman" w:eastAsia="Times New Roman" w:cs="Times New Roman"/>
          <w:bCs/>
          <w:color w:val="auto"/>
          <w:highlight w:val="none"/>
        </w:rPr>
        <w:t xml:space="preserve">3.5 </w:t>
      </w:r>
      <w:r>
        <w:rPr>
          <w:bCs/>
          <w:color w:val="auto"/>
          <w:highlight w:val="none"/>
        </w:rPr>
        <w:t>资格审查资料</w:t>
      </w:r>
      <w:bookmarkEnd w:id="57"/>
    </w:p>
    <w:p w14:paraId="370E1DF3">
      <w:pPr>
        <w:spacing w:after="5" w:line="355" w:lineRule="auto"/>
        <w:ind w:left="-15" w:right="590" w:firstLine="420"/>
        <w:rPr>
          <w:bCs/>
          <w:color w:val="auto"/>
          <w:highlight w:val="none"/>
        </w:rPr>
      </w:pPr>
      <w:r>
        <w:rPr>
          <w:rFonts w:ascii="宋体" w:hAnsi="宋体" w:eastAsia="宋体" w:cs="宋体"/>
          <w:bCs/>
          <w:color w:val="auto"/>
          <w:sz w:val="21"/>
          <w:highlight w:val="none"/>
        </w:rPr>
        <w:t xml:space="preserve">除投标人须知前附表另有规定外，投标人应按下列规定提供资格审查资料，以证明其满足本章第 </w:t>
      </w:r>
      <w:r>
        <w:rPr>
          <w:rFonts w:ascii="Times New Roman" w:hAnsi="Times New Roman" w:eastAsia="Times New Roman" w:cs="Times New Roman"/>
          <w:bCs/>
          <w:color w:val="auto"/>
          <w:sz w:val="21"/>
          <w:highlight w:val="none"/>
        </w:rPr>
        <w:t xml:space="preserve">1.4 </w:t>
      </w:r>
      <w:r>
        <w:rPr>
          <w:rFonts w:ascii="宋体" w:hAnsi="宋体" w:eastAsia="宋体" w:cs="宋体"/>
          <w:bCs/>
          <w:color w:val="auto"/>
          <w:sz w:val="21"/>
          <w:highlight w:val="none"/>
        </w:rPr>
        <w:t>款规定的资质、财务、业绩、信誉等要求。</w:t>
      </w:r>
    </w:p>
    <w:p w14:paraId="339FB451">
      <w:pPr>
        <w:spacing w:after="5" w:line="369" w:lineRule="auto"/>
        <w:ind w:left="-15" w:right="590" w:firstLine="420"/>
        <w:rPr>
          <w:bCs/>
          <w:color w:val="auto"/>
          <w:highlight w:val="none"/>
        </w:rPr>
      </w:pPr>
      <w:r>
        <w:rPr>
          <w:rFonts w:ascii="Times New Roman" w:hAnsi="Times New Roman" w:eastAsia="Times New Roman" w:cs="Times New Roman"/>
          <w:bCs/>
          <w:color w:val="auto"/>
          <w:sz w:val="21"/>
          <w:highlight w:val="none"/>
        </w:rPr>
        <w:t>3.5.1 “</w:t>
      </w:r>
      <w:r>
        <w:rPr>
          <w:rFonts w:ascii="宋体" w:hAnsi="宋体" w:eastAsia="宋体" w:cs="宋体"/>
          <w:bCs/>
          <w:color w:val="auto"/>
          <w:sz w:val="21"/>
          <w:highlight w:val="none"/>
        </w:rPr>
        <w:t>投标人基本情况表</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应附投标人及其制造商（适用于代理经销商投标的情形）资格或者资质证书副本和投标材料检验或认证等材料的复印件以及：</w:t>
      </w:r>
    </w:p>
    <w:p w14:paraId="10D55461">
      <w:pPr>
        <w:spacing w:after="5" w:line="368" w:lineRule="auto"/>
        <w:ind w:left="420" w:right="590"/>
        <w:rPr>
          <w:bCs/>
          <w:color w:val="auto"/>
          <w:highlight w:val="none"/>
        </w:rPr>
      </w:pPr>
      <w:r>
        <w:rPr>
          <w:rFonts w:hint="eastAsia" w:ascii="宋体" w:hAnsi="宋体" w:eastAsia="宋体" w:cs="宋体"/>
          <w:bCs/>
          <w:color w:val="auto"/>
          <w:sz w:val="21"/>
          <w:highlight w:val="none"/>
        </w:rPr>
        <w:t>（1）</w:t>
      </w:r>
      <w:r>
        <w:rPr>
          <w:rFonts w:ascii="宋体" w:hAnsi="宋体" w:eastAsia="宋体" w:cs="宋体"/>
          <w:bCs/>
          <w:color w:val="auto"/>
          <w:sz w:val="21"/>
          <w:highlight w:val="none"/>
        </w:rPr>
        <w:t>投标人为企业的，应提交营业执照和组织机构代码证的复印件（按照</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三证合一</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或</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五证合一</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登记制度进行登记的，可仅提供营业执照复印件）；</w:t>
      </w:r>
    </w:p>
    <w:p w14:paraId="6312D59E">
      <w:pPr>
        <w:spacing w:after="5" w:line="369" w:lineRule="auto"/>
        <w:ind w:left="420" w:right="590"/>
        <w:rPr>
          <w:bCs/>
          <w:color w:val="auto"/>
          <w:highlight w:val="none"/>
        </w:rPr>
      </w:pPr>
      <w:r>
        <w:rPr>
          <w:rFonts w:hint="eastAsia" w:ascii="宋体" w:hAnsi="宋体" w:eastAsia="宋体" w:cs="宋体"/>
          <w:bCs/>
          <w:color w:val="auto"/>
          <w:sz w:val="21"/>
          <w:highlight w:val="none"/>
        </w:rPr>
        <w:t>（2）</w:t>
      </w:r>
      <w:r>
        <w:rPr>
          <w:rFonts w:ascii="宋体" w:hAnsi="宋体" w:eastAsia="宋体" w:cs="宋体"/>
          <w:bCs/>
          <w:color w:val="auto"/>
          <w:sz w:val="21"/>
          <w:highlight w:val="none"/>
        </w:rPr>
        <w:t>投标人为依法允许经营的事业单位的，应提交事业单位法人证书和组织机构代码证的复印件。</w:t>
      </w:r>
    </w:p>
    <w:p w14:paraId="6499FA12">
      <w:pPr>
        <w:spacing w:after="5" w:line="359" w:lineRule="auto"/>
        <w:ind w:left="-15" w:right="590" w:firstLine="420"/>
        <w:rPr>
          <w:bCs/>
          <w:color w:val="auto"/>
          <w:highlight w:val="none"/>
        </w:rPr>
      </w:pPr>
      <w:r>
        <w:rPr>
          <w:rFonts w:ascii="Times New Roman" w:hAnsi="Times New Roman" w:eastAsia="Times New Roman" w:cs="Times New Roman"/>
          <w:bCs/>
          <w:color w:val="auto"/>
          <w:sz w:val="21"/>
          <w:highlight w:val="none"/>
        </w:rPr>
        <w:t>3.5.2 “</w:t>
      </w:r>
      <w:r>
        <w:rPr>
          <w:rFonts w:ascii="宋体" w:hAnsi="宋体" w:eastAsia="宋体" w:cs="宋体"/>
          <w:bCs/>
          <w:color w:val="auto"/>
          <w:sz w:val="21"/>
          <w:highlight w:val="none"/>
        </w:rPr>
        <w:t>近年财务状况表</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应附经会计师事务所或审计机构审计的财务会计报表，包括资产负债表、现金流量表、利润表和财务情况说明书的复印件，具体年份要求见投标人须知前附表。投标人的成立时间少于投标人须知前附表规定年份的，应提供成立以来的财务状况表。</w:t>
      </w:r>
    </w:p>
    <w:p w14:paraId="021B5F0E">
      <w:pPr>
        <w:spacing w:after="125" w:line="265" w:lineRule="auto"/>
        <w:ind w:left="10" w:right="710" w:firstLine="420" w:firstLineChars="200"/>
        <w:rPr>
          <w:bCs/>
          <w:color w:val="auto"/>
          <w:highlight w:val="none"/>
        </w:rPr>
      </w:pPr>
      <w:r>
        <w:rPr>
          <w:rFonts w:ascii="Times New Roman" w:hAnsi="Times New Roman" w:eastAsia="Times New Roman" w:cs="Times New Roman"/>
          <w:bCs/>
          <w:color w:val="auto"/>
          <w:sz w:val="21"/>
          <w:highlight w:val="none"/>
        </w:rPr>
        <w:t>3.5.3 “</w:t>
      </w:r>
      <w:r>
        <w:rPr>
          <w:rFonts w:ascii="宋体" w:hAnsi="宋体" w:eastAsia="宋体" w:cs="宋体"/>
          <w:bCs/>
          <w:color w:val="auto"/>
          <w:sz w:val="21"/>
          <w:highlight w:val="none"/>
        </w:rPr>
        <w:t>近年完成的类似项目情况表</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应附中标通知书和（或）合同协议书、设备进场验收证书等的复印件，具体时间要求见投标人须知前附表。每张表格只填写一个项目，并标明序号。</w:t>
      </w:r>
    </w:p>
    <w:p w14:paraId="6F1A5FBE">
      <w:pPr>
        <w:spacing w:after="5" w:line="367" w:lineRule="auto"/>
        <w:ind w:left="-15" w:right="590" w:firstLine="420"/>
        <w:rPr>
          <w:bCs/>
          <w:color w:val="auto"/>
          <w:highlight w:val="none"/>
        </w:rPr>
      </w:pPr>
      <w:r>
        <w:rPr>
          <w:rFonts w:ascii="Times New Roman" w:hAnsi="Times New Roman" w:eastAsia="Times New Roman" w:cs="Times New Roman"/>
          <w:bCs/>
          <w:color w:val="auto"/>
          <w:sz w:val="21"/>
          <w:highlight w:val="none"/>
        </w:rPr>
        <w:t>3.5.4 “</w:t>
      </w:r>
      <w:r>
        <w:rPr>
          <w:rFonts w:ascii="宋体" w:hAnsi="宋体" w:eastAsia="宋体" w:cs="宋体"/>
          <w:bCs/>
          <w:color w:val="auto"/>
          <w:sz w:val="21"/>
          <w:highlight w:val="none"/>
        </w:rPr>
        <w:t>正在供货和新承接的项目情况表</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应附中标通知书和（或）合同协议书复印件。每张表格只填写一个项目，并标明序号。</w:t>
      </w:r>
    </w:p>
    <w:p w14:paraId="61D7FD0D">
      <w:pPr>
        <w:spacing w:after="5" w:line="369" w:lineRule="auto"/>
        <w:ind w:left="-15" w:right="590" w:firstLine="420"/>
        <w:rPr>
          <w:bCs/>
          <w:color w:val="auto"/>
          <w:highlight w:val="none"/>
        </w:rPr>
      </w:pPr>
      <w:r>
        <w:rPr>
          <w:rFonts w:ascii="Times New Roman" w:hAnsi="Times New Roman" w:eastAsia="Times New Roman" w:cs="Times New Roman"/>
          <w:bCs/>
          <w:color w:val="auto"/>
          <w:sz w:val="21"/>
          <w:highlight w:val="none"/>
        </w:rPr>
        <w:t>3.5.5 “</w:t>
      </w:r>
      <w:r>
        <w:rPr>
          <w:rFonts w:ascii="宋体" w:hAnsi="宋体" w:eastAsia="宋体" w:cs="宋体"/>
          <w:bCs/>
          <w:color w:val="auto"/>
          <w:sz w:val="21"/>
          <w:highlight w:val="none"/>
        </w:rPr>
        <w:t>近年发生的诉讼及仲裁情况</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应说明投标人败诉的设备买卖合同的相关情况，并附法院或仲裁机构作出的判决、裁决等有关法律文书复印件，具体时间要求见投标人须知前附表。</w:t>
      </w:r>
    </w:p>
    <w:p w14:paraId="3613C466">
      <w:pPr>
        <w:spacing w:after="218" w:line="372"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3.5.6 </w:t>
      </w:r>
      <w:r>
        <w:rPr>
          <w:rFonts w:ascii="宋体" w:hAnsi="宋体" w:eastAsia="宋体" w:cs="宋体"/>
          <w:bCs/>
          <w:color w:val="auto"/>
          <w:sz w:val="21"/>
          <w:highlight w:val="none"/>
        </w:rPr>
        <w:t xml:space="preserve">投标人须知前附表规定接受联合体投标的，本章第 </w:t>
      </w:r>
      <w:r>
        <w:rPr>
          <w:rFonts w:ascii="Times New Roman" w:hAnsi="Times New Roman" w:eastAsia="Times New Roman" w:cs="Times New Roman"/>
          <w:bCs/>
          <w:color w:val="auto"/>
          <w:sz w:val="21"/>
          <w:highlight w:val="none"/>
        </w:rPr>
        <w:t xml:space="preserve">3.5.1 </w:t>
      </w:r>
      <w:r>
        <w:rPr>
          <w:rFonts w:ascii="宋体" w:hAnsi="宋体" w:eastAsia="宋体" w:cs="宋体"/>
          <w:bCs/>
          <w:color w:val="auto"/>
          <w:sz w:val="21"/>
          <w:highlight w:val="none"/>
        </w:rPr>
        <w:t xml:space="preserve">项至第 </w:t>
      </w:r>
      <w:r>
        <w:rPr>
          <w:rFonts w:ascii="Times New Roman" w:hAnsi="Times New Roman" w:eastAsia="Times New Roman" w:cs="Times New Roman"/>
          <w:bCs/>
          <w:color w:val="auto"/>
          <w:sz w:val="21"/>
          <w:highlight w:val="none"/>
        </w:rPr>
        <w:t xml:space="preserve">3.5.5 </w:t>
      </w:r>
      <w:r>
        <w:rPr>
          <w:rFonts w:ascii="宋体" w:hAnsi="宋体" w:eastAsia="宋体" w:cs="宋体"/>
          <w:bCs/>
          <w:color w:val="auto"/>
          <w:sz w:val="21"/>
          <w:highlight w:val="none"/>
        </w:rPr>
        <w:t>项规定的表格和资料应包括联合体各方相关情况。</w:t>
      </w:r>
    </w:p>
    <w:p w14:paraId="2F624D61">
      <w:pPr>
        <w:pStyle w:val="4"/>
        <w:ind w:left="132" w:right="0"/>
        <w:rPr>
          <w:rFonts w:hint="eastAsia"/>
          <w:bCs/>
          <w:color w:val="auto"/>
          <w:highlight w:val="none"/>
        </w:rPr>
      </w:pPr>
      <w:bookmarkStart w:id="58" w:name="_Toc195390833"/>
      <w:r>
        <w:rPr>
          <w:rFonts w:ascii="Times New Roman" w:hAnsi="Times New Roman" w:eastAsia="Times New Roman" w:cs="Times New Roman"/>
          <w:bCs/>
          <w:color w:val="auto"/>
          <w:highlight w:val="none"/>
        </w:rPr>
        <w:t xml:space="preserve">3.6 </w:t>
      </w:r>
      <w:r>
        <w:rPr>
          <w:bCs/>
          <w:color w:val="auto"/>
          <w:highlight w:val="none"/>
        </w:rPr>
        <w:t>备选投标方案</w:t>
      </w:r>
      <w:bookmarkEnd w:id="58"/>
    </w:p>
    <w:p w14:paraId="693F5149">
      <w:pPr>
        <w:spacing w:after="5" w:line="366"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3.6.1 </w:t>
      </w:r>
      <w:r>
        <w:rPr>
          <w:rFonts w:ascii="宋体" w:hAnsi="宋体" w:eastAsia="宋体" w:cs="宋体"/>
          <w:bCs/>
          <w:color w:val="auto"/>
          <w:sz w:val="21"/>
          <w:highlight w:val="none"/>
        </w:rPr>
        <w:t>除投标人须知前附表规定允许外，投标人不得递交备选投标方案，否则其投标将被否决。</w:t>
      </w:r>
    </w:p>
    <w:p w14:paraId="3D1E4F90">
      <w:pPr>
        <w:spacing w:after="5" w:line="358"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3.6.2 </w:t>
      </w:r>
      <w:r>
        <w:rPr>
          <w:rFonts w:ascii="宋体" w:hAnsi="宋体" w:eastAsia="宋体" w:cs="宋体"/>
          <w:bCs/>
          <w:color w:val="auto"/>
          <w:sz w:val="21"/>
          <w:highlight w:val="none"/>
        </w:rPr>
        <w:t>允许投标人递交备选投标方案的，只有中标人所递交的备选投标方案方可予以考虑。评标委员会认为中标人的备选投标方案优于其按照招标文件要求编制的投标方案的，招标人可以接受该备选投标方案。</w:t>
      </w:r>
    </w:p>
    <w:p w14:paraId="4EDF0C52">
      <w:pPr>
        <w:spacing w:after="219" w:line="369"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3.6.3 </w:t>
      </w:r>
      <w:r>
        <w:rPr>
          <w:rFonts w:ascii="宋体" w:hAnsi="宋体" w:eastAsia="宋体" w:cs="宋体"/>
          <w:bCs/>
          <w:color w:val="auto"/>
          <w:sz w:val="21"/>
          <w:highlight w:val="none"/>
        </w:rPr>
        <w:t>投标人提供两个或两个以上投标报价，或者在投标文件中提供一个报价，但同时提供两个或两个以上供货方案的，视为提供备选方案。</w:t>
      </w:r>
    </w:p>
    <w:p w14:paraId="5DE88ACA">
      <w:pPr>
        <w:pStyle w:val="4"/>
        <w:ind w:left="132" w:right="0"/>
        <w:rPr>
          <w:rFonts w:hint="eastAsia"/>
          <w:bCs/>
          <w:color w:val="auto"/>
          <w:highlight w:val="none"/>
        </w:rPr>
      </w:pPr>
      <w:bookmarkStart w:id="59" w:name="_Toc195390834"/>
      <w:r>
        <w:rPr>
          <w:rFonts w:ascii="Times New Roman" w:hAnsi="Times New Roman" w:eastAsia="Times New Roman" w:cs="Times New Roman"/>
          <w:bCs/>
          <w:color w:val="auto"/>
          <w:highlight w:val="none"/>
        </w:rPr>
        <w:t xml:space="preserve">3.7 </w:t>
      </w:r>
      <w:r>
        <w:rPr>
          <w:bCs/>
          <w:color w:val="auto"/>
          <w:highlight w:val="none"/>
        </w:rPr>
        <w:t>投标文件的编制</w:t>
      </w:r>
      <w:bookmarkEnd w:id="59"/>
    </w:p>
    <w:p w14:paraId="3D2161E4">
      <w:pPr>
        <w:spacing w:after="5" w:line="369"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3.7.1 </w:t>
      </w:r>
      <w:r>
        <w:rPr>
          <w:rFonts w:ascii="宋体" w:hAnsi="宋体" w:eastAsia="宋体" w:cs="宋体"/>
          <w:bCs/>
          <w:color w:val="auto"/>
          <w:sz w:val="21"/>
          <w:highlight w:val="none"/>
        </w:rPr>
        <w:t>投标文件应按第六章</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投标文件格式</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进行编写，如有必要，可以增加附页，作为投标文件的组成部分。</w:t>
      </w:r>
    </w:p>
    <w:p w14:paraId="44B540FE">
      <w:pPr>
        <w:spacing w:after="6" w:line="370" w:lineRule="auto"/>
        <w:ind w:left="-15" w:right="684" w:firstLine="410"/>
        <w:jc w:val="both"/>
        <w:rPr>
          <w:bCs/>
          <w:color w:val="auto"/>
          <w:highlight w:val="none"/>
        </w:rPr>
      </w:pPr>
      <w:r>
        <w:rPr>
          <w:rFonts w:ascii="Times New Roman" w:hAnsi="Times New Roman" w:eastAsia="Times New Roman" w:cs="Times New Roman"/>
          <w:bCs/>
          <w:color w:val="auto"/>
          <w:sz w:val="21"/>
          <w:highlight w:val="none"/>
        </w:rPr>
        <w:t xml:space="preserve">3.7.2 </w:t>
      </w:r>
      <w:r>
        <w:rPr>
          <w:rFonts w:ascii="宋体" w:hAnsi="宋体" w:eastAsia="宋体" w:cs="宋体"/>
          <w:bCs/>
          <w:color w:val="auto"/>
          <w:sz w:val="21"/>
          <w:highlight w:val="none"/>
        </w:rPr>
        <w:t>投标文件应当对招标文件有关供货期、投标有效期、供货要求、招标范围等实质性内容作出响应。投标文件在满足招标文件实质性要求的基础上，可以提出比招标文件要求更有利于招标人的承诺。</w:t>
      </w:r>
    </w:p>
    <w:p w14:paraId="788B2FF4">
      <w:pPr>
        <w:spacing w:after="5" w:line="356" w:lineRule="auto"/>
        <w:ind w:left="-15" w:right="590" w:firstLine="420"/>
        <w:rPr>
          <w:bCs/>
          <w:color w:val="auto"/>
          <w:highlight w:val="none"/>
        </w:rPr>
      </w:pPr>
      <w:r>
        <w:rPr>
          <w:rFonts w:ascii="Times New Roman" w:hAnsi="Times New Roman" w:eastAsia="Times New Roman" w:cs="Times New Roman"/>
          <w:bCs/>
          <w:color w:val="auto"/>
          <w:sz w:val="21"/>
          <w:highlight w:val="none"/>
        </w:rPr>
        <w:t>3.7.3</w:t>
      </w: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A</w:t>
      </w: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1</w:t>
      </w:r>
      <w:r>
        <w:rPr>
          <w:rFonts w:ascii="宋体" w:hAnsi="宋体" w:eastAsia="宋体" w:cs="宋体"/>
          <w:bCs/>
          <w:color w:val="auto"/>
          <w:sz w:val="21"/>
          <w:highlight w:val="none"/>
        </w:rPr>
        <w:t>）投标文件应用不褪色的材料书写或打印，投标函及对投标文件的澄清、说明和补正应由投标人的法定代表人（单位负责人）或其授权的代理人签字或盖单位章。由投标人的法定代表人（单位负责人）签字的，应附法定代表人（单位负责人）身份证明，由代理人签字的，应附授权委托书，身份证明或授权委托书应符合第六章</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投标文件格式</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的要求。投标文件应尽量避免涂改、行间插字或删除。如果出现上述情况，改动之处应由投标人的法定代表人（单位负责人）或其授权的代理人签字或盖单位章。</w:t>
      </w:r>
    </w:p>
    <w:p w14:paraId="0EBBA21F">
      <w:pPr>
        <w:spacing w:after="126" w:line="363" w:lineRule="auto"/>
        <w:ind w:right="590" w:firstLine="420" w:firstLineChars="200"/>
        <w:rPr>
          <w:bCs/>
          <w:color w:val="auto"/>
          <w:highlight w:val="none"/>
        </w:rPr>
      </w:pPr>
      <w:r>
        <w:rPr>
          <w:rFonts w:hint="eastAsia" w:ascii="宋体" w:hAnsi="宋体" w:eastAsia="宋体" w:cs="宋体"/>
          <w:bCs/>
          <w:color w:val="auto"/>
          <w:sz w:val="21"/>
          <w:highlight w:val="none"/>
        </w:rPr>
        <w:t>（2）</w:t>
      </w:r>
      <w:r>
        <w:rPr>
          <w:rFonts w:ascii="宋体" w:hAnsi="宋体" w:eastAsia="宋体" w:cs="宋体"/>
          <w:bCs/>
          <w:color w:val="auto"/>
          <w:sz w:val="21"/>
          <w:highlight w:val="none"/>
        </w:rPr>
        <w:t>投标文件正本一份，副本份数见投标人须知前附表。正本和副本的封面右上角上应清楚地标记</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正本</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或</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副本</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的字样。投标人应根据投标人须知前附表要求提供电子版文件。当副本和正本不一致或电子版文件和纸质正本文件不一致时，以纸质正本文件为准。</w:t>
      </w:r>
    </w:p>
    <w:p w14:paraId="4F474A1D">
      <w:pPr>
        <w:spacing w:after="5" w:line="367" w:lineRule="auto"/>
        <w:ind w:right="590" w:firstLine="420" w:firstLineChars="200"/>
        <w:rPr>
          <w:bCs/>
          <w:color w:val="auto"/>
          <w:highlight w:val="none"/>
        </w:rPr>
      </w:pPr>
      <w:r>
        <w:rPr>
          <w:rFonts w:hint="eastAsia" w:ascii="宋体" w:hAnsi="宋体" w:eastAsia="宋体" w:cs="宋体"/>
          <w:bCs/>
          <w:color w:val="auto"/>
          <w:sz w:val="21"/>
          <w:highlight w:val="none"/>
        </w:rPr>
        <w:t>（3）</w:t>
      </w:r>
      <w:r>
        <w:rPr>
          <w:rFonts w:ascii="宋体" w:hAnsi="宋体" w:eastAsia="宋体" w:cs="宋体"/>
          <w:bCs/>
          <w:color w:val="auto"/>
          <w:sz w:val="21"/>
          <w:highlight w:val="none"/>
        </w:rPr>
        <w:t>投标文件的正本与副本应分别装订，并编制目录，投标文件需分册装订的，具体分册装订要求见投标人须知前附表规定。</w:t>
      </w:r>
    </w:p>
    <w:p w14:paraId="7CF325FB">
      <w:pPr>
        <w:spacing w:after="276" w:line="354" w:lineRule="auto"/>
        <w:ind w:left="-15" w:right="590" w:firstLine="420"/>
        <w:rPr>
          <w:bCs/>
          <w:color w:val="auto"/>
          <w:highlight w:val="none"/>
        </w:rPr>
      </w:pPr>
      <w:r>
        <w:rPr>
          <w:rFonts w:ascii="Times New Roman" w:hAnsi="Times New Roman" w:eastAsia="Times New Roman" w:cs="Times New Roman"/>
          <w:bCs/>
          <w:color w:val="auto"/>
          <w:sz w:val="21"/>
          <w:highlight w:val="none"/>
        </w:rPr>
        <w:t>3.7.3</w:t>
      </w: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B</w:t>
      </w:r>
      <w:r>
        <w:rPr>
          <w:rFonts w:ascii="宋体" w:hAnsi="宋体" w:eastAsia="宋体" w:cs="宋体"/>
          <w:bCs/>
          <w:color w:val="auto"/>
          <w:sz w:val="21"/>
          <w:highlight w:val="none"/>
        </w:rPr>
        <w:t>）投标文件全部采用电子文档，除投标人须知前附表另有规定外，投标文件所附证书证件均为原件扫描件，并采用单位和个人数字证书，按招标文件要求在相应位置加盖电子印章。由投标人的法定代表人（单位负责人）签字或加盖电子印章的，应附法定代表人（单位负责人）身份证明，由代理人签字或加盖电子印章的，应附由法定代表人（单位负责人）签署的授权委托书。签字或盖章的具体要求见投标人须知前附表。</w:t>
      </w:r>
    </w:p>
    <w:p w14:paraId="1704FA28">
      <w:pPr>
        <w:pStyle w:val="3"/>
        <w:spacing w:after="502" w:line="262" w:lineRule="auto"/>
        <w:ind w:left="-5" w:right="0"/>
        <w:rPr>
          <w:rFonts w:hint="eastAsia"/>
          <w:bCs/>
          <w:color w:val="auto"/>
          <w:highlight w:val="none"/>
        </w:rPr>
      </w:pPr>
      <w:bookmarkStart w:id="60" w:name="_Toc195390835"/>
      <w:r>
        <w:rPr>
          <w:rFonts w:ascii="Times New Roman" w:hAnsi="Times New Roman" w:eastAsia="Times New Roman" w:cs="Times New Roman"/>
          <w:bCs/>
          <w:color w:val="auto"/>
          <w:highlight w:val="none"/>
        </w:rPr>
        <w:t xml:space="preserve">4. </w:t>
      </w:r>
      <w:r>
        <w:rPr>
          <w:bCs/>
          <w:color w:val="auto"/>
          <w:highlight w:val="none"/>
        </w:rPr>
        <w:t>投标</w:t>
      </w:r>
      <w:bookmarkEnd w:id="60"/>
    </w:p>
    <w:p w14:paraId="34FDA0A1">
      <w:pPr>
        <w:pStyle w:val="4"/>
        <w:ind w:left="132" w:right="0"/>
        <w:rPr>
          <w:rFonts w:hint="eastAsia"/>
          <w:bCs/>
          <w:color w:val="auto"/>
          <w:highlight w:val="none"/>
        </w:rPr>
      </w:pPr>
      <w:bookmarkStart w:id="61" w:name="_Toc195390836"/>
      <w:r>
        <w:rPr>
          <w:rFonts w:ascii="Times New Roman" w:hAnsi="Times New Roman" w:eastAsia="Times New Roman" w:cs="Times New Roman"/>
          <w:bCs/>
          <w:color w:val="auto"/>
          <w:highlight w:val="none"/>
        </w:rPr>
        <w:t xml:space="preserve">4.1 </w:t>
      </w:r>
      <w:r>
        <w:rPr>
          <w:bCs/>
          <w:color w:val="auto"/>
          <w:highlight w:val="none"/>
        </w:rPr>
        <w:t>投标文件的密封和标记</w:t>
      </w:r>
      <w:bookmarkEnd w:id="61"/>
    </w:p>
    <w:p w14:paraId="01082100">
      <w:pPr>
        <w:spacing w:after="5" w:line="369"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4.1.1 </w:t>
      </w: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A</w:t>
      </w:r>
      <w:r>
        <w:rPr>
          <w:rFonts w:ascii="宋体" w:hAnsi="宋体" w:eastAsia="宋体" w:cs="宋体"/>
          <w:bCs/>
          <w:color w:val="auto"/>
          <w:sz w:val="21"/>
          <w:highlight w:val="none"/>
        </w:rPr>
        <w:t>）投标文件应密封包装，并在封套的封口处加盖投标人单位章或由投标人的法定代表人（单位负责人）或其授权的代理人签字。</w:t>
      </w:r>
    </w:p>
    <w:p w14:paraId="2FE6AEAE">
      <w:pPr>
        <w:spacing w:after="5" w:line="366"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4.1.1 </w:t>
      </w: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B</w:t>
      </w:r>
      <w:r>
        <w:rPr>
          <w:rFonts w:ascii="宋体" w:hAnsi="宋体" w:eastAsia="宋体" w:cs="宋体"/>
          <w:bCs/>
          <w:color w:val="auto"/>
          <w:sz w:val="21"/>
          <w:highlight w:val="none"/>
        </w:rPr>
        <w:t>）投标人应当按照招标文件和电子招标投标交易平台的要求加密投标文件，具体要求见投标人须知前附表。</w:t>
      </w:r>
    </w:p>
    <w:p w14:paraId="3FC80D19">
      <w:pPr>
        <w:spacing w:after="119"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4.1.2 </w:t>
      </w:r>
      <w:r>
        <w:rPr>
          <w:rFonts w:ascii="宋体" w:hAnsi="宋体" w:eastAsia="宋体" w:cs="宋体"/>
          <w:bCs/>
          <w:color w:val="auto"/>
          <w:sz w:val="21"/>
          <w:highlight w:val="none"/>
        </w:rPr>
        <w:t>投标文件封套上应写明的内容见投标人须知前附表。</w:t>
      </w:r>
    </w:p>
    <w:p w14:paraId="78AB4CC9">
      <w:pPr>
        <w:spacing w:after="343"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4.1.3 </w:t>
      </w:r>
      <w:r>
        <w:rPr>
          <w:rFonts w:ascii="宋体" w:hAnsi="宋体" w:eastAsia="宋体" w:cs="宋体"/>
          <w:bCs/>
          <w:color w:val="auto"/>
          <w:sz w:val="21"/>
          <w:highlight w:val="none"/>
        </w:rPr>
        <w:t xml:space="preserve">未按本章第 </w:t>
      </w:r>
      <w:r>
        <w:rPr>
          <w:rFonts w:ascii="Times New Roman" w:hAnsi="Times New Roman" w:eastAsia="Times New Roman" w:cs="Times New Roman"/>
          <w:bCs/>
          <w:color w:val="auto"/>
          <w:sz w:val="21"/>
          <w:highlight w:val="none"/>
        </w:rPr>
        <w:t xml:space="preserve">4.1.1 </w:t>
      </w:r>
      <w:r>
        <w:rPr>
          <w:rFonts w:ascii="宋体" w:hAnsi="宋体" w:eastAsia="宋体" w:cs="宋体"/>
          <w:bCs/>
          <w:color w:val="auto"/>
          <w:sz w:val="21"/>
          <w:highlight w:val="none"/>
        </w:rPr>
        <w:t>项要求密封的投标文件，招标人将予以拒收。</w:t>
      </w:r>
    </w:p>
    <w:p w14:paraId="5EADB54D">
      <w:pPr>
        <w:pStyle w:val="4"/>
        <w:ind w:left="132" w:right="0"/>
        <w:rPr>
          <w:rFonts w:hint="eastAsia"/>
          <w:bCs/>
          <w:color w:val="auto"/>
          <w:highlight w:val="none"/>
        </w:rPr>
      </w:pPr>
      <w:bookmarkStart w:id="62" w:name="_Toc195390837"/>
      <w:r>
        <w:rPr>
          <w:rFonts w:ascii="Times New Roman" w:hAnsi="Times New Roman" w:eastAsia="Times New Roman" w:cs="Times New Roman"/>
          <w:bCs/>
          <w:color w:val="auto"/>
          <w:highlight w:val="none"/>
        </w:rPr>
        <w:t xml:space="preserve">4.2 </w:t>
      </w:r>
      <w:r>
        <w:rPr>
          <w:bCs/>
          <w:color w:val="auto"/>
          <w:highlight w:val="none"/>
        </w:rPr>
        <w:t>投标文件的递交</w:t>
      </w:r>
      <w:bookmarkEnd w:id="62"/>
    </w:p>
    <w:p w14:paraId="49113598">
      <w:pPr>
        <w:spacing w:after="119"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4.2.1 </w:t>
      </w:r>
      <w:r>
        <w:rPr>
          <w:rFonts w:ascii="宋体" w:hAnsi="宋体" w:eastAsia="宋体" w:cs="宋体"/>
          <w:bCs/>
          <w:color w:val="auto"/>
          <w:sz w:val="21"/>
          <w:highlight w:val="none"/>
        </w:rPr>
        <w:t>投标人应在投标人须知前附表规定的投标截止时间前递交投标文件。</w:t>
      </w:r>
    </w:p>
    <w:p w14:paraId="3441F444">
      <w:pPr>
        <w:spacing w:after="120"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4.2.2 </w:t>
      </w: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A</w:t>
      </w:r>
      <w:r>
        <w:rPr>
          <w:rFonts w:ascii="宋体" w:hAnsi="宋体" w:eastAsia="宋体" w:cs="宋体"/>
          <w:bCs/>
          <w:color w:val="auto"/>
          <w:sz w:val="21"/>
          <w:highlight w:val="none"/>
        </w:rPr>
        <w:t>）投标人递交投标文件的地点：见投标人须知前附表。</w:t>
      </w:r>
    </w:p>
    <w:p w14:paraId="6144ABB1">
      <w:pPr>
        <w:spacing w:after="117"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4.2.2 </w:t>
      </w: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B</w:t>
      </w:r>
      <w:r>
        <w:rPr>
          <w:rFonts w:ascii="宋体" w:hAnsi="宋体" w:eastAsia="宋体" w:cs="宋体"/>
          <w:bCs/>
          <w:color w:val="auto"/>
          <w:sz w:val="21"/>
          <w:highlight w:val="none"/>
        </w:rPr>
        <w:t>）投标人通过下载招标文件的电子招标投标交易平台递交电子投标文件。</w:t>
      </w:r>
    </w:p>
    <w:p w14:paraId="227BA116">
      <w:pPr>
        <w:spacing w:after="119"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4.2.3 </w:t>
      </w:r>
      <w:r>
        <w:rPr>
          <w:rFonts w:ascii="宋体" w:hAnsi="宋体" w:eastAsia="宋体" w:cs="宋体"/>
          <w:bCs/>
          <w:color w:val="auto"/>
          <w:sz w:val="21"/>
          <w:highlight w:val="none"/>
        </w:rPr>
        <w:t>除投标人须知前附表另有规定外，投标人所递交的投标文件不予退还。</w:t>
      </w:r>
    </w:p>
    <w:p w14:paraId="7BDF7F29">
      <w:pPr>
        <w:spacing w:after="119"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4.2.4 </w:t>
      </w: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A</w:t>
      </w:r>
      <w:r>
        <w:rPr>
          <w:rFonts w:ascii="宋体" w:hAnsi="宋体" w:eastAsia="宋体" w:cs="宋体"/>
          <w:bCs/>
          <w:color w:val="auto"/>
          <w:sz w:val="21"/>
          <w:highlight w:val="none"/>
        </w:rPr>
        <w:t>）招标人收到投标文件后，向投标人出具签收凭证。</w:t>
      </w:r>
    </w:p>
    <w:p w14:paraId="481E549C">
      <w:pPr>
        <w:spacing w:after="5" w:line="367"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4.2.4 </w:t>
      </w: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B</w:t>
      </w:r>
      <w:r>
        <w:rPr>
          <w:rFonts w:ascii="宋体" w:hAnsi="宋体" w:eastAsia="宋体" w:cs="宋体"/>
          <w:bCs/>
          <w:color w:val="auto"/>
          <w:sz w:val="21"/>
          <w:highlight w:val="none"/>
        </w:rPr>
        <w:t>）投标人完成电子投标文件上传后，电子招标投标交易平台即时向投标人发出递交回执通知。递交时间以递交回执通知载明的传输完成时间为准。</w:t>
      </w:r>
    </w:p>
    <w:p w14:paraId="4EA0C34E">
      <w:pPr>
        <w:spacing w:after="119"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4.2.5 </w:t>
      </w: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A</w:t>
      </w:r>
      <w:r>
        <w:rPr>
          <w:rFonts w:ascii="宋体" w:hAnsi="宋体" w:eastAsia="宋体" w:cs="宋体"/>
          <w:bCs/>
          <w:color w:val="auto"/>
          <w:sz w:val="21"/>
          <w:highlight w:val="none"/>
        </w:rPr>
        <w:t>）逾期送达的投标文件，招标人将予以拒收。</w:t>
      </w:r>
    </w:p>
    <w:p w14:paraId="087170FD">
      <w:pPr>
        <w:spacing w:after="5" w:line="265" w:lineRule="auto"/>
        <w:ind w:left="430" w:right="590" w:hanging="10"/>
        <w:rPr>
          <w:rFonts w:ascii="Times New Roman" w:hAnsi="Times New Roman" w:cs="Times New Roman" w:eastAsiaTheme="minorEastAsia"/>
          <w:bCs/>
          <w:color w:val="auto"/>
          <w:sz w:val="21"/>
          <w:highlight w:val="none"/>
        </w:rPr>
      </w:pPr>
      <w:r>
        <w:rPr>
          <w:rFonts w:ascii="Times New Roman" w:hAnsi="Times New Roman" w:eastAsia="Times New Roman" w:cs="Times New Roman"/>
          <w:bCs/>
          <w:color w:val="auto"/>
          <w:sz w:val="21"/>
          <w:highlight w:val="none"/>
        </w:rPr>
        <w:t xml:space="preserve">4.2.5 </w:t>
      </w: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B</w:t>
      </w:r>
      <w:r>
        <w:rPr>
          <w:rFonts w:ascii="宋体" w:hAnsi="宋体" w:eastAsia="宋体" w:cs="宋体"/>
          <w:bCs/>
          <w:color w:val="auto"/>
          <w:sz w:val="21"/>
          <w:highlight w:val="none"/>
        </w:rPr>
        <w:t>）逾期送达的投标文件，电子招标投标交易平台将予以拒收。</w:t>
      </w:r>
    </w:p>
    <w:p w14:paraId="030851BC">
      <w:pPr>
        <w:spacing w:after="5" w:line="265" w:lineRule="auto"/>
        <w:ind w:left="430" w:right="590" w:hanging="10"/>
        <w:rPr>
          <w:rFonts w:eastAsiaTheme="minorEastAsia"/>
          <w:bCs/>
          <w:color w:val="auto"/>
          <w:highlight w:val="none"/>
        </w:rPr>
      </w:pPr>
    </w:p>
    <w:p w14:paraId="71345922">
      <w:pPr>
        <w:pStyle w:val="4"/>
        <w:ind w:left="132" w:right="0"/>
        <w:rPr>
          <w:rFonts w:hint="eastAsia"/>
          <w:bCs/>
          <w:color w:val="auto"/>
          <w:highlight w:val="none"/>
        </w:rPr>
      </w:pPr>
      <w:bookmarkStart w:id="63" w:name="_Toc195390838"/>
      <w:r>
        <w:rPr>
          <w:rFonts w:ascii="Times New Roman" w:hAnsi="Times New Roman" w:eastAsia="Times New Roman" w:cs="Times New Roman"/>
          <w:bCs/>
          <w:color w:val="auto"/>
          <w:highlight w:val="none"/>
        </w:rPr>
        <w:t xml:space="preserve">4.3 </w:t>
      </w:r>
      <w:r>
        <w:rPr>
          <w:bCs/>
          <w:color w:val="auto"/>
          <w:highlight w:val="none"/>
        </w:rPr>
        <w:t>投标文件的修改与撤回</w:t>
      </w:r>
      <w:bookmarkEnd w:id="63"/>
    </w:p>
    <w:p w14:paraId="004C6445">
      <w:pPr>
        <w:spacing w:after="5" w:line="371"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4.3.1 </w:t>
      </w:r>
      <w:r>
        <w:rPr>
          <w:rFonts w:ascii="宋体" w:hAnsi="宋体" w:eastAsia="宋体" w:cs="宋体"/>
          <w:bCs/>
          <w:color w:val="auto"/>
          <w:sz w:val="21"/>
          <w:highlight w:val="none"/>
        </w:rPr>
        <w:t xml:space="preserve">在本章第 </w:t>
      </w:r>
      <w:r>
        <w:rPr>
          <w:rFonts w:ascii="Times New Roman" w:hAnsi="Times New Roman" w:eastAsia="Times New Roman" w:cs="Times New Roman"/>
          <w:bCs/>
          <w:color w:val="auto"/>
          <w:sz w:val="21"/>
          <w:highlight w:val="none"/>
        </w:rPr>
        <w:t xml:space="preserve">4.2.1 </w:t>
      </w:r>
      <w:r>
        <w:rPr>
          <w:rFonts w:ascii="宋体" w:hAnsi="宋体" w:eastAsia="宋体" w:cs="宋体"/>
          <w:bCs/>
          <w:color w:val="auto"/>
          <w:sz w:val="21"/>
          <w:highlight w:val="none"/>
        </w:rPr>
        <w:t>项规定的投标截止时间前，投标人可以修改或撤回已递交的投标文件，但应以书面形式通知招标人。</w:t>
      </w:r>
    </w:p>
    <w:p w14:paraId="0DAF594D">
      <w:pPr>
        <w:spacing w:after="5" w:line="373"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4.3.2 </w:t>
      </w: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A</w:t>
      </w:r>
      <w:r>
        <w:rPr>
          <w:rFonts w:ascii="宋体" w:hAnsi="宋体" w:eastAsia="宋体" w:cs="宋体"/>
          <w:bCs/>
          <w:color w:val="auto"/>
          <w:sz w:val="21"/>
          <w:highlight w:val="none"/>
        </w:rPr>
        <w:t xml:space="preserve">）投标人修改或撤回已递交投标文件的书面通知应按照本章第 </w:t>
      </w:r>
      <w:r>
        <w:rPr>
          <w:rFonts w:ascii="Times New Roman" w:hAnsi="Times New Roman" w:eastAsia="Times New Roman" w:cs="Times New Roman"/>
          <w:bCs/>
          <w:color w:val="auto"/>
          <w:sz w:val="21"/>
          <w:highlight w:val="none"/>
        </w:rPr>
        <w:t>3.7.3</w:t>
      </w: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A</w:t>
      </w:r>
      <w:r>
        <w:rPr>
          <w:rFonts w:ascii="宋体" w:hAnsi="宋体" w:eastAsia="宋体" w:cs="宋体"/>
          <w:bCs/>
          <w:color w:val="auto"/>
          <w:sz w:val="21"/>
          <w:highlight w:val="none"/>
        </w:rPr>
        <w:t>）项的要求签字或盖章。招标人收到书面通知后，向投标人出具签收凭证。</w:t>
      </w:r>
    </w:p>
    <w:p w14:paraId="1B01953A">
      <w:pPr>
        <w:spacing w:after="5" w:line="373"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4.3.2 </w:t>
      </w: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B</w:t>
      </w:r>
      <w:r>
        <w:rPr>
          <w:rFonts w:ascii="宋体" w:hAnsi="宋体" w:eastAsia="宋体" w:cs="宋体"/>
          <w:bCs/>
          <w:color w:val="auto"/>
          <w:sz w:val="21"/>
          <w:highlight w:val="none"/>
        </w:rPr>
        <w:t xml:space="preserve">）投标人修改或撤回已递交投标文件的通知，应按照本章第 </w:t>
      </w:r>
      <w:r>
        <w:rPr>
          <w:rFonts w:ascii="Times New Roman" w:hAnsi="Times New Roman" w:eastAsia="Times New Roman" w:cs="Times New Roman"/>
          <w:bCs/>
          <w:color w:val="auto"/>
          <w:sz w:val="21"/>
          <w:highlight w:val="none"/>
        </w:rPr>
        <w:t>3.7.3</w:t>
      </w: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B</w:t>
      </w:r>
      <w:r>
        <w:rPr>
          <w:rFonts w:ascii="宋体" w:hAnsi="宋体" w:eastAsia="宋体" w:cs="宋体"/>
          <w:bCs/>
          <w:color w:val="auto"/>
          <w:sz w:val="21"/>
          <w:highlight w:val="none"/>
        </w:rPr>
        <w:t>）项的要求加盖电子印章。电子招标投标交易平台收到通知后，即时向投标人发出确认回执通知。</w:t>
      </w:r>
    </w:p>
    <w:p w14:paraId="26C68109">
      <w:pPr>
        <w:spacing w:after="5" w:line="371"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4.3.3 </w:t>
      </w:r>
      <w:r>
        <w:rPr>
          <w:rFonts w:ascii="宋体" w:hAnsi="宋体" w:eastAsia="宋体" w:cs="宋体"/>
          <w:bCs/>
          <w:color w:val="auto"/>
          <w:sz w:val="21"/>
          <w:highlight w:val="none"/>
        </w:rPr>
        <w:t xml:space="preserve">投标人撤回投标文件的，招标人自收到投标人书面撤回通知之日起 </w:t>
      </w:r>
      <w:r>
        <w:rPr>
          <w:rFonts w:ascii="Times New Roman" w:hAnsi="Times New Roman" w:eastAsia="Times New Roman" w:cs="Times New Roman"/>
          <w:bCs/>
          <w:color w:val="auto"/>
          <w:sz w:val="21"/>
          <w:highlight w:val="none"/>
        </w:rPr>
        <w:t xml:space="preserve">5 </w:t>
      </w:r>
      <w:r>
        <w:rPr>
          <w:rFonts w:ascii="宋体" w:hAnsi="宋体" w:eastAsia="宋体" w:cs="宋体"/>
          <w:bCs/>
          <w:color w:val="auto"/>
          <w:sz w:val="21"/>
          <w:highlight w:val="none"/>
        </w:rPr>
        <w:t>日内退还已收取的投标保证金。</w:t>
      </w:r>
    </w:p>
    <w:p w14:paraId="2850ED58">
      <w:pPr>
        <w:spacing w:after="252" w:line="375"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4.3.4 </w:t>
      </w:r>
      <w:r>
        <w:rPr>
          <w:rFonts w:ascii="宋体" w:hAnsi="宋体" w:eastAsia="宋体" w:cs="宋体"/>
          <w:bCs/>
          <w:color w:val="auto"/>
          <w:sz w:val="21"/>
          <w:highlight w:val="none"/>
        </w:rPr>
        <w:t xml:space="preserve">修改的内容为投标文件的组成部分。修改的投标文件应按照本章第 </w:t>
      </w:r>
      <w:r>
        <w:rPr>
          <w:rFonts w:ascii="Times New Roman" w:hAnsi="Times New Roman" w:eastAsia="Times New Roman" w:cs="Times New Roman"/>
          <w:bCs/>
          <w:color w:val="auto"/>
          <w:sz w:val="21"/>
          <w:highlight w:val="none"/>
        </w:rPr>
        <w:t xml:space="preserve">3 </w:t>
      </w:r>
      <w:r>
        <w:rPr>
          <w:rFonts w:ascii="宋体" w:hAnsi="宋体" w:eastAsia="宋体" w:cs="宋体"/>
          <w:bCs/>
          <w:color w:val="auto"/>
          <w:sz w:val="21"/>
          <w:highlight w:val="none"/>
        </w:rPr>
        <w:t xml:space="preserve">条、第 </w:t>
      </w:r>
      <w:r>
        <w:rPr>
          <w:rFonts w:ascii="Times New Roman" w:hAnsi="Times New Roman" w:eastAsia="Times New Roman" w:cs="Times New Roman"/>
          <w:bCs/>
          <w:color w:val="auto"/>
          <w:sz w:val="21"/>
          <w:highlight w:val="none"/>
        </w:rPr>
        <w:t xml:space="preserve">4 </w:t>
      </w:r>
      <w:r>
        <w:rPr>
          <w:rFonts w:ascii="宋体" w:hAnsi="宋体" w:eastAsia="宋体" w:cs="宋体"/>
          <w:bCs/>
          <w:color w:val="auto"/>
          <w:sz w:val="21"/>
          <w:highlight w:val="none"/>
        </w:rPr>
        <w:t>条的规定进行编制、密封、标记和递交，并标明</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修改</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字样。</w:t>
      </w:r>
    </w:p>
    <w:p w14:paraId="43AE0FDA">
      <w:pPr>
        <w:pStyle w:val="3"/>
        <w:spacing w:after="502" w:line="262" w:lineRule="auto"/>
        <w:ind w:left="-5" w:right="0"/>
        <w:rPr>
          <w:rFonts w:hint="eastAsia"/>
          <w:bCs/>
          <w:color w:val="auto"/>
          <w:highlight w:val="none"/>
        </w:rPr>
      </w:pPr>
      <w:bookmarkStart w:id="64" w:name="_Toc195390839"/>
      <w:r>
        <w:rPr>
          <w:rFonts w:ascii="Times New Roman" w:hAnsi="Times New Roman" w:eastAsia="Times New Roman" w:cs="Times New Roman"/>
          <w:bCs/>
          <w:color w:val="auto"/>
          <w:highlight w:val="none"/>
        </w:rPr>
        <w:t xml:space="preserve">5. </w:t>
      </w:r>
      <w:r>
        <w:rPr>
          <w:bCs/>
          <w:color w:val="auto"/>
          <w:highlight w:val="none"/>
        </w:rPr>
        <w:t>开标</w:t>
      </w:r>
      <w:bookmarkEnd w:id="64"/>
    </w:p>
    <w:p w14:paraId="07A2F198">
      <w:pPr>
        <w:pStyle w:val="4"/>
        <w:ind w:left="132" w:right="0"/>
        <w:rPr>
          <w:rFonts w:hint="eastAsia"/>
          <w:bCs/>
          <w:color w:val="auto"/>
          <w:highlight w:val="none"/>
        </w:rPr>
      </w:pPr>
      <w:bookmarkStart w:id="65" w:name="_Toc195390840"/>
      <w:r>
        <w:rPr>
          <w:rFonts w:ascii="Times New Roman" w:hAnsi="Times New Roman" w:eastAsia="Times New Roman" w:cs="Times New Roman"/>
          <w:bCs/>
          <w:color w:val="auto"/>
          <w:highlight w:val="none"/>
        </w:rPr>
        <w:t xml:space="preserve">5.1 </w:t>
      </w:r>
      <w:r>
        <w:rPr>
          <w:bCs/>
          <w:color w:val="auto"/>
          <w:highlight w:val="none"/>
        </w:rPr>
        <w:t>开标时间和地点（</w:t>
      </w:r>
      <w:r>
        <w:rPr>
          <w:rFonts w:ascii="Times New Roman" w:hAnsi="Times New Roman" w:eastAsia="Times New Roman" w:cs="Times New Roman"/>
          <w:bCs/>
          <w:color w:val="auto"/>
          <w:highlight w:val="none"/>
        </w:rPr>
        <w:t>A</w:t>
      </w:r>
      <w:r>
        <w:rPr>
          <w:bCs/>
          <w:color w:val="auto"/>
          <w:highlight w:val="none"/>
        </w:rPr>
        <w:t>）</w:t>
      </w:r>
      <w:bookmarkEnd w:id="65"/>
    </w:p>
    <w:p w14:paraId="111B0E11">
      <w:pPr>
        <w:spacing w:after="216" w:line="374" w:lineRule="auto"/>
        <w:ind w:left="-15" w:right="590" w:firstLine="420"/>
        <w:rPr>
          <w:bCs/>
          <w:color w:val="auto"/>
          <w:highlight w:val="none"/>
        </w:rPr>
      </w:pPr>
      <w:r>
        <w:rPr>
          <w:rFonts w:ascii="宋体" w:hAnsi="宋体" w:eastAsia="宋体" w:cs="宋体"/>
          <w:bCs/>
          <w:color w:val="auto"/>
          <w:sz w:val="21"/>
          <w:highlight w:val="none"/>
        </w:rPr>
        <w:t xml:space="preserve">招标人在本章第 </w:t>
      </w:r>
      <w:r>
        <w:rPr>
          <w:rFonts w:ascii="Times New Roman" w:hAnsi="Times New Roman" w:eastAsia="Times New Roman" w:cs="Times New Roman"/>
          <w:bCs/>
          <w:color w:val="auto"/>
          <w:sz w:val="21"/>
          <w:highlight w:val="none"/>
        </w:rPr>
        <w:t xml:space="preserve">4.2.1 </w:t>
      </w:r>
      <w:r>
        <w:rPr>
          <w:rFonts w:ascii="宋体" w:hAnsi="宋体" w:eastAsia="宋体" w:cs="宋体"/>
          <w:bCs/>
          <w:color w:val="auto"/>
          <w:sz w:val="21"/>
          <w:highlight w:val="none"/>
        </w:rPr>
        <w:t>项规定的投标截止时间（开标时间）和投标人须知前附表规定的地点公开开标，并邀请所有投标人的法定代表人（单位负责人）或其委托代理人准时参加。</w:t>
      </w:r>
    </w:p>
    <w:p w14:paraId="55F75E58">
      <w:pPr>
        <w:pStyle w:val="4"/>
        <w:ind w:left="132" w:right="0"/>
        <w:rPr>
          <w:rFonts w:hint="eastAsia"/>
          <w:bCs/>
          <w:color w:val="auto"/>
          <w:highlight w:val="none"/>
        </w:rPr>
      </w:pPr>
      <w:bookmarkStart w:id="66" w:name="_Toc195390841"/>
      <w:r>
        <w:rPr>
          <w:rFonts w:ascii="Times New Roman" w:hAnsi="Times New Roman" w:eastAsia="Times New Roman" w:cs="Times New Roman"/>
          <w:bCs/>
          <w:color w:val="auto"/>
          <w:highlight w:val="none"/>
        </w:rPr>
        <w:t xml:space="preserve">5.1 </w:t>
      </w:r>
      <w:r>
        <w:rPr>
          <w:bCs/>
          <w:color w:val="auto"/>
          <w:highlight w:val="none"/>
        </w:rPr>
        <w:t>开标时间和地点（</w:t>
      </w:r>
      <w:r>
        <w:rPr>
          <w:rFonts w:ascii="Times New Roman" w:hAnsi="Times New Roman" w:eastAsia="Times New Roman" w:cs="Times New Roman"/>
          <w:bCs/>
          <w:color w:val="auto"/>
          <w:highlight w:val="none"/>
        </w:rPr>
        <w:t>B</w:t>
      </w:r>
      <w:r>
        <w:rPr>
          <w:bCs/>
          <w:color w:val="auto"/>
          <w:highlight w:val="none"/>
        </w:rPr>
        <w:t>）</w:t>
      </w:r>
      <w:bookmarkEnd w:id="66"/>
    </w:p>
    <w:p w14:paraId="0DEB2A57">
      <w:pPr>
        <w:spacing w:after="218" w:line="372" w:lineRule="auto"/>
        <w:ind w:left="-15" w:right="590" w:firstLine="420"/>
        <w:rPr>
          <w:bCs/>
          <w:color w:val="auto"/>
          <w:highlight w:val="none"/>
        </w:rPr>
      </w:pPr>
      <w:r>
        <w:rPr>
          <w:rFonts w:ascii="宋体" w:hAnsi="宋体" w:eastAsia="宋体" w:cs="宋体"/>
          <w:bCs/>
          <w:color w:val="auto"/>
          <w:sz w:val="21"/>
          <w:highlight w:val="none"/>
        </w:rPr>
        <w:t xml:space="preserve">招标人在本章第 </w:t>
      </w:r>
      <w:r>
        <w:rPr>
          <w:rFonts w:ascii="Times New Roman" w:hAnsi="Times New Roman" w:eastAsia="Times New Roman" w:cs="Times New Roman"/>
          <w:bCs/>
          <w:color w:val="auto"/>
          <w:sz w:val="21"/>
          <w:highlight w:val="none"/>
        </w:rPr>
        <w:t xml:space="preserve">4.2.1 </w:t>
      </w:r>
      <w:r>
        <w:rPr>
          <w:rFonts w:ascii="宋体" w:hAnsi="宋体" w:eastAsia="宋体" w:cs="宋体"/>
          <w:bCs/>
          <w:color w:val="auto"/>
          <w:sz w:val="21"/>
          <w:highlight w:val="none"/>
        </w:rPr>
        <w:t>项规定的投标截止时间（开标时间）</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通过电子招标投标交易平台公开开标，所有投标人的法定代表人（单位负责人）或其委托代理人应当准时参加。</w:t>
      </w:r>
    </w:p>
    <w:p w14:paraId="11C41351">
      <w:pPr>
        <w:pStyle w:val="4"/>
        <w:ind w:left="132" w:right="0"/>
        <w:rPr>
          <w:rFonts w:hint="eastAsia"/>
          <w:bCs/>
          <w:color w:val="auto"/>
          <w:highlight w:val="none"/>
        </w:rPr>
      </w:pPr>
      <w:bookmarkStart w:id="67" w:name="_Toc195390842"/>
      <w:r>
        <w:rPr>
          <w:rFonts w:ascii="Times New Roman" w:hAnsi="Times New Roman" w:eastAsia="Times New Roman" w:cs="Times New Roman"/>
          <w:bCs/>
          <w:color w:val="auto"/>
          <w:highlight w:val="none"/>
        </w:rPr>
        <w:t xml:space="preserve">5.2 </w:t>
      </w:r>
      <w:r>
        <w:rPr>
          <w:bCs/>
          <w:color w:val="auto"/>
          <w:highlight w:val="none"/>
        </w:rPr>
        <w:t>开标程序</w:t>
      </w:r>
      <w:bookmarkEnd w:id="67"/>
    </w:p>
    <w:p w14:paraId="2A25B762">
      <w:pPr>
        <w:spacing w:after="121" w:line="265" w:lineRule="auto"/>
        <w:ind w:left="430" w:right="590" w:hanging="10"/>
        <w:rPr>
          <w:bCs/>
          <w:color w:val="auto"/>
          <w:highlight w:val="none"/>
        </w:rPr>
      </w:pPr>
      <w:r>
        <w:rPr>
          <w:rFonts w:ascii="宋体" w:hAnsi="宋体" w:eastAsia="宋体" w:cs="宋体"/>
          <w:bCs/>
          <w:color w:val="auto"/>
          <w:sz w:val="21"/>
          <w:highlight w:val="none"/>
        </w:rPr>
        <w:t>主持人按下列程序进行开标：</w:t>
      </w:r>
    </w:p>
    <w:p w14:paraId="03F903D8">
      <w:pPr>
        <w:numPr>
          <w:ilvl w:val="0"/>
          <w:numId w:val="9"/>
        </w:numPr>
        <w:spacing w:after="117" w:line="265" w:lineRule="auto"/>
        <w:ind w:right="590" w:firstLine="420"/>
        <w:rPr>
          <w:bCs/>
          <w:color w:val="auto"/>
          <w:highlight w:val="none"/>
        </w:rPr>
      </w:pPr>
      <w:r>
        <w:rPr>
          <w:rFonts w:ascii="宋体" w:hAnsi="宋体" w:eastAsia="宋体" w:cs="宋体"/>
          <w:bCs/>
          <w:color w:val="auto"/>
          <w:sz w:val="21"/>
          <w:highlight w:val="none"/>
        </w:rPr>
        <w:t>宣布开标纪律；</w:t>
      </w:r>
    </w:p>
    <w:p w14:paraId="031535C3">
      <w:pPr>
        <w:numPr>
          <w:ilvl w:val="0"/>
          <w:numId w:val="9"/>
        </w:numPr>
        <w:spacing w:after="121" w:line="265" w:lineRule="auto"/>
        <w:ind w:right="590" w:firstLine="420"/>
        <w:rPr>
          <w:bCs/>
          <w:color w:val="auto"/>
          <w:highlight w:val="none"/>
        </w:rPr>
      </w:pPr>
      <w:r>
        <w:rPr>
          <w:rFonts w:ascii="宋体" w:hAnsi="宋体" w:eastAsia="宋体" w:cs="宋体"/>
          <w:bCs/>
          <w:color w:val="auto"/>
          <w:sz w:val="21"/>
          <w:highlight w:val="none"/>
        </w:rPr>
        <w:t>公布在投标截止时间前递交投标文件的投标人名称；</w:t>
      </w:r>
    </w:p>
    <w:p w14:paraId="5FBC2778">
      <w:pPr>
        <w:numPr>
          <w:ilvl w:val="0"/>
          <w:numId w:val="9"/>
        </w:numPr>
        <w:spacing w:after="121" w:line="265" w:lineRule="auto"/>
        <w:ind w:right="590" w:firstLine="420"/>
        <w:rPr>
          <w:bCs/>
          <w:color w:val="auto"/>
          <w:highlight w:val="none"/>
        </w:rPr>
      </w:pPr>
      <w:r>
        <w:rPr>
          <w:rFonts w:ascii="宋体" w:hAnsi="宋体" w:eastAsia="宋体" w:cs="宋体"/>
          <w:bCs/>
          <w:color w:val="auto"/>
          <w:sz w:val="21"/>
          <w:highlight w:val="none"/>
        </w:rPr>
        <w:t>宣布开标人、唱标人、记录人、监标人等有关人员姓名；</w:t>
      </w:r>
    </w:p>
    <w:p w14:paraId="50431830">
      <w:pPr>
        <w:numPr>
          <w:ilvl w:val="0"/>
          <w:numId w:val="9"/>
        </w:numPr>
        <w:spacing w:after="5" w:line="359" w:lineRule="auto"/>
        <w:ind w:right="590" w:firstLine="420"/>
        <w:rPr>
          <w:bCs/>
          <w:color w:val="auto"/>
          <w:highlight w:val="none"/>
        </w:rPr>
      </w:pP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A</w:t>
      </w:r>
      <w:r>
        <w:rPr>
          <w:rFonts w:ascii="宋体" w:hAnsi="宋体" w:eastAsia="宋体" w:cs="宋体"/>
          <w:bCs/>
          <w:color w:val="auto"/>
          <w:sz w:val="21"/>
          <w:highlight w:val="none"/>
        </w:rPr>
        <w:t>）检查投标文件的密封情况，按照投标人须知前附表规定的开标顺序当众开标，公布招标项目名称、投标人名称、投标保证金的递交情况、投标报价、交货期、交货地点及其他内容，并记录在案；</w:t>
      </w:r>
    </w:p>
    <w:p w14:paraId="3903C201">
      <w:pPr>
        <w:spacing w:after="5" w:line="359" w:lineRule="auto"/>
        <w:ind w:left="420" w:right="590" w:firstLine="420" w:firstLineChars="200"/>
        <w:rPr>
          <w:bCs/>
          <w:color w:val="auto"/>
          <w:highlight w:val="none"/>
        </w:rPr>
      </w:pP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4</w:t>
      </w:r>
      <w:r>
        <w:rPr>
          <w:rFonts w:ascii="宋体" w:hAnsi="宋体" w:eastAsia="宋体" w:cs="宋体"/>
          <w:bCs/>
          <w:color w:val="auto"/>
          <w:sz w:val="21"/>
          <w:highlight w:val="none"/>
        </w:rPr>
        <w:t>）</w:t>
      </w:r>
      <w:r>
        <w:rPr>
          <w:rFonts w:hint="eastAsia" w:ascii="宋体" w:hAnsi="宋体" w:eastAsia="宋体" w:cs="宋体"/>
          <w:bCs/>
          <w:color w:val="auto"/>
          <w:sz w:val="21"/>
          <w:highlight w:val="none"/>
        </w:rPr>
        <w:t xml:space="preserve">   </w:t>
      </w: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B</w:t>
      </w:r>
      <w:r>
        <w:rPr>
          <w:rFonts w:ascii="宋体" w:hAnsi="宋体" w:eastAsia="宋体" w:cs="宋体"/>
          <w:bCs/>
          <w:color w:val="auto"/>
          <w:sz w:val="21"/>
          <w:highlight w:val="none"/>
        </w:rPr>
        <w:t>）投标人通过电子招标投标交易平台对已递交的电子投标文件进行解密，公布招标项目名称、投标人名称、投标保证金的递交情况、投标报价、交货期、交货地点及其他内容，并记录在案；</w:t>
      </w:r>
    </w:p>
    <w:p w14:paraId="60366EA9">
      <w:pPr>
        <w:numPr>
          <w:ilvl w:val="0"/>
          <w:numId w:val="9"/>
        </w:numPr>
        <w:spacing w:after="121" w:line="265" w:lineRule="auto"/>
        <w:ind w:right="590" w:firstLine="420"/>
        <w:rPr>
          <w:bCs/>
          <w:color w:val="auto"/>
          <w:highlight w:val="none"/>
        </w:rPr>
      </w:pP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A</w:t>
      </w:r>
      <w:r>
        <w:rPr>
          <w:rFonts w:ascii="宋体" w:hAnsi="宋体" w:eastAsia="宋体" w:cs="宋体"/>
          <w:bCs/>
          <w:color w:val="auto"/>
          <w:sz w:val="21"/>
          <w:highlight w:val="none"/>
        </w:rPr>
        <w:t>）投标人代表、招标人代表、监标人、记录人等有关人员在开标记录上签字确认；</w:t>
      </w:r>
    </w:p>
    <w:p w14:paraId="2340427B">
      <w:pPr>
        <w:numPr>
          <w:ilvl w:val="0"/>
          <w:numId w:val="10"/>
        </w:numPr>
        <w:spacing w:after="5" w:line="367" w:lineRule="auto"/>
        <w:ind w:right="590" w:firstLine="420"/>
        <w:rPr>
          <w:bCs/>
          <w:color w:val="auto"/>
          <w:highlight w:val="none"/>
        </w:rPr>
      </w:pP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B</w:t>
      </w:r>
      <w:r>
        <w:rPr>
          <w:rFonts w:ascii="宋体" w:hAnsi="宋体" w:eastAsia="宋体" w:cs="宋体"/>
          <w:bCs/>
          <w:color w:val="auto"/>
          <w:sz w:val="21"/>
          <w:highlight w:val="none"/>
        </w:rPr>
        <w:t>）投标人代表、招标人代表、监标人、记录人等有关人员使用本人的电子印章在开标记录上签字确认；</w:t>
      </w:r>
    </w:p>
    <w:p w14:paraId="73433089">
      <w:pPr>
        <w:numPr>
          <w:ilvl w:val="0"/>
          <w:numId w:val="10"/>
        </w:numPr>
        <w:spacing w:after="341" w:line="265" w:lineRule="auto"/>
        <w:ind w:right="590" w:firstLine="420"/>
        <w:rPr>
          <w:bCs/>
          <w:color w:val="auto"/>
          <w:highlight w:val="none"/>
        </w:rPr>
      </w:pPr>
      <w:r>
        <w:rPr>
          <w:rFonts w:ascii="宋体" w:hAnsi="宋体" w:eastAsia="宋体" w:cs="宋体"/>
          <w:bCs/>
          <w:color w:val="auto"/>
          <w:sz w:val="21"/>
          <w:highlight w:val="none"/>
        </w:rPr>
        <w:t>开标结束。</w:t>
      </w:r>
    </w:p>
    <w:p w14:paraId="73A9FF63">
      <w:pPr>
        <w:pStyle w:val="4"/>
        <w:ind w:left="132" w:right="0"/>
        <w:rPr>
          <w:rFonts w:hint="eastAsia"/>
          <w:bCs/>
          <w:color w:val="auto"/>
          <w:highlight w:val="none"/>
        </w:rPr>
      </w:pPr>
      <w:bookmarkStart w:id="68" w:name="_Toc195390843"/>
      <w:r>
        <w:rPr>
          <w:rFonts w:ascii="Times New Roman" w:hAnsi="Times New Roman" w:eastAsia="Times New Roman" w:cs="Times New Roman"/>
          <w:bCs/>
          <w:color w:val="auto"/>
          <w:highlight w:val="none"/>
        </w:rPr>
        <w:t xml:space="preserve">5.3 </w:t>
      </w:r>
      <w:r>
        <w:rPr>
          <w:bCs/>
          <w:color w:val="auto"/>
          <w:highlight w:val="none"/>
        </w:rPr>
        <w:t>开标异议</w:t>
      </w:r>
      <w:bookmarkEnd w:id="68"/>
    </w:p>
    <w:p w14:paraId="5BB77079">
      <w:pPr>
        <w:spacing w:after="380" w:line="265" w:lineRule="auto"/>
        <w:ind w:left="370" w:right="590" w:hanging="10"/>
        <w:rPr>
          <w:bCs/>
          <w:color w:val="auto"/>
          <w:highlight w:val="none"/>
        </w:rPr>
      </w:pPr>
      <w:r>
        <w:rPr>
          <w:rFonts w:ascii="宋体" w:hAnsi="宋体" w:eastAsia="宋体" w:cs="宋体"/>
          <w:bCs/>
          <w:color w:val="auto"/>
          <w:sz w:val="21"/>
          <w:highlight w:val="none"/>
        </w:rPr>
        <w:t>投标人对开标有异议的，应当在开标现场提出，招标人当场作出答复，并制作记录。</w:t>
      </w:r>
    </w:p>
    <w:p w14:paraId="2762C75F">
      <w:pPr>
        <w:pStyle w:val="3"/>
        <w:spacing w:after="502" w:line="262" w:lineRule="auto"/>
        <w:ind w:left="-5" w:right="0"/>
        <w:rPr>
          <w:rFonts w:hint="eastAsia"/>
          <w:bCs/>
          <w:color w:val="auto"/>
          <w:highlight w:val="none"/>
        </w:rPr>
      </w:pPr>
      <w:bookmarkStart w:id="69" w:name="_Toc195390844"/>
      <w:r>
        <w:rPr>
          <w:rFonts w:ascii="Times New Roman" w:hAnsi="Times New Roman" w:eastAsia="Times New Roman" w:cs="Times New Roman"/>
          <w:bCs/>
          <w:color w:val="auto"/>
          <w:highlight w:val="none"/>
        </w:rPr>
        <w:t xml:space="preserve">6. </w:t>
      </w:r>
      <w:r>
        <w:rPr>
          <w:bCs/>
          <w:color w:val="auto"/>
          <w:highlight w:val="none"/>
        </w:rPr>
        <w:t>评标</w:t>
      </w:r>
      <w:bookmarkEnd w:id="69"/>
    </w:p>
    <w:p w14:paraId="13875331">
      <w:pPr>
        <w:pStyle w:val="4"/>
        <w:ind w:left="132" w:right="0"/>
        <w:rPr>
          <w:rFonts w:hint="eastAsia"/>
          <w:bCs/>
          <w:color w:val="auto"/>
          <w:highlight w:val="none"/>
        </w:rPr>
      </w:pPr>
      <w:bookmarkStart w:id="70" w:name="_Toc195390845"/>
      <w:r>
        <w:rPr>
          <w:rFonts w:ascii="Times New Roman" w:hAnsi="Times New Roman" w:eastAsia="Times New Roman" w:cs="Times New Roman"/>
          <w:bCs/>
          <w:color w:val="auto"/>
          <w:highlight w:val="none"/>
        </w:rPr>
        <w:t xml:space="preserve">6.1 </w:t>
      </w:r>
      <w:r>
        <w:rPr>
          <w:bCs/>
          <w:color w:val="auto"/>
          <w:highlight w:val="none"/>
        </w:rPr>
        <w:t>评标委员会</w:t>
      </w:r>
      <w:bookmarkEnd w:id="70"/>
    </w:p>
    <w:p w14:paraId="498F43CF">
      <w:pPr>
        <w:spacing w:after="5" w:line="359"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6.1.1 </w:t>
      </w:r>
      <w:r>
        <w:rPr>
          <w:rFonts w:ascii="宋体" w:hAnsi="宋体" w:eastAsia="宋体" w:cs="宋体"/>
          <w:bCs/>
          <w:color w:val="auto"/>
          <w:sz w:val="21"/>
          <w:highlight w:val="none"/>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18294135">
      <w:pPr>
        <w:pStyle w:val="37"/>
        <w:numPr>
          <w:ilvl w:val="2"/>
          <w:numId w:val="11"/>
        </w:numPr>
        <w:spacing w:after="119" w:line="265" w:lineRule="auto"/>
        <w:ind w:right="590" w:firstLineChars="0"/>
        <w:rPr>
          <w:bCs/>
          <w:color w:val="auto"/>
          <w:highlight w:val="none"/>
        </w:rPr>
      </w:pPr>
      <w:r>
        <w:rPr>
          <w:rFonts w:ascii="宋体" w:hAnsi="宋体" w:eastAsia="宋体" w:cs="宋体"/>
          <w:bCs/>
          <w:color w:val="auto"/>
          <w:sz w:val="21"/>
          <w:highlight w:val="none"/>
        </w:rPr>
        <w:t>评标委员会成员有下列情形之一的，应当回避：</w:t>
      </w:r>
    </w:p>
    <w:p w14:paraId="01B73C0A">
      <w:pPr>
        <w:spacing w:after="120" w:line="265" w:lineRule="auto"/>
        <w:ind w:right="590" w:firstLine="1050" w:firstLineChars="500"/>
        <w:rPr>
          <w:bCs/>
          <w:color w:val="auto"/>
          <w:highlight w:val="none"/>
        </w:rPr>
      </w:pPr>
      <w:r>
        <w:rPr>
          <w:rFonts w:hint="eastAsia" w:ascii="宋体" w:hAnsi="宋体" w:eastAsia="宋体" w:cs="宋体"/>
          <w:bCs/>
          <w:color w:val="auto"/>
          <w:sz w:val="21"/>
          <w:highlight w:val="none"/>
        </w:rPr>
        <w:t>（1）</w:t>
      </w:r>
      <w:r>
        <w:rPr>
          <w:rFonts w:ascii="宋体" w:hAnsi="宋体" w:eastAsia="宋体" w:cs="宋体"/>
          <w:bCs/>
          <w:color w:val="auto"/>
          <w:sz w:val="21"/>
          <w:highlight w:val="none"/>
        </w:rPr>
        <w:t>投标人或投标人主要负责人的近亲属；</w:t>
      </w:r>
    </w:p>
    <w:p w14:paraId="6D86FE6F">
      <w:pPr>
        <w:spacing w:after="120" w:line="265" w:lineRule="auto"/>
        <w:ind w:right="590" w:firstLine="1050" w:firstLineChars="50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（2）</w:t>
      </w:r>
      <w:r>
        <w:rPr>
          <w:rFonts w:ascii="宋体" w:hAnsi="宋体" w:eastAsia="宋体" w:cs="宋体"/>
          <w:bCs/>
          <w:color w:val="auto"/>
          <w:sz w:val="21"/>
          <w:highlight w:val="none"/>
        </w:rPr>
        <w:t>项目主管部门或者行政监督部门的人员；</w:t>
      </w:r>
    </w:p>
    <w:p w14:paraId="6EDBC802">
      <w:pPr>
        <w:spacing w:after="120" w:line="265" w:lineRule="auto"/>
        <w:ind w:right="590" w:firstLine="1050" w:firstLineChars="50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（3）</w:t>
      </w:r>
      <w:r>
        <w:rPr>
          <w:rFonts w:ascii="宋体" w:hAnsi="宋体" w:eastAsia="宋体" w:cs="宋体"/>
          <w:bCs/>
          <w:color w:val="auto"/>
          <w:sz w:val="21"/>
          <w:highlight w:val="none"/>
        </w:rPr>
        <w:t>与投标人有经济利益关系，可能影响对投标公正评审的；</w:t>
      </w:r>
    </w:p>
    <w:p w14:paraId="0094E3D9">
      <w:pPr>
        <w:spacing w:after="120" w:line="265" w:lineRule="auto"/>
        <w:ind w:right="590" w:firstLine="1050" w:firstLineChars="50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（4）</w:t>
      </w:r>
      <w:r>
        <w:rPr>
          <w:rFonts w:ascii="宋体" w:hAnsi="宋体" w:eastAsia="宋体" w:cs="宋体"/>
          <w:bCs/>
          <w:color w:val="auto"/>
          <w:sz w:val="21"/>
          <w:highlight w:val="none"/>
        </w:rPr>
        <w:t>曾因在招标、评标以及其他与招标投标有关活动中从事违法行为而受过行政处罚或刑事处罚的；</w:t>
      </w:r>
    </w:p>
    <w:p w14:paraId="6AF5BDB1">
      <w:pPr>
        <w:spacing w:after="120" w:line="265" w:lineRule="auto"/>
        <w:ind w:right="590" w:firstLine="1050" w:firstLineChars="500"/>
        <w:rPr>
          <w:bCs/>
          <w:color w:val="auto"/>
          <w:highlight w:val="none"/>
        </w:rPr>
      </w:pPr>
      <w:r>
        <w:rPr>
          <w:rFonts w:hint="eastAsia" w:ascii="宋体" w:hAnsi="宋体" w:eastAsia="宋体" w:cs="宋体"/>
          <w:bCs/>
          <w:color w:val="auto"/>
          <w:sz w:val="21"/>
          <w:highlight w:val="none"/>
        </w:rPr>
        <w:t>（5）</w:t>
      </w:r>
      <w:r>
        <w:rPr>
          <w:rFonts w:ascii="宋体" w:hAnsi="宋体" w:eastAsia="宋体" w:cs="宋体"/>
          <w:bCs/>
          <w:color w:val="auto"/>
          <w:sz w:val="21"/>
          <w:highlight w:val="none"/>
        </w:rPr>
        <w:t>与投标人有其他利害关系。</w:t>
      </w:r>
    </w:p>
    <w:p w14:paraId="707B228A">
      <w:pPr>
        <w:spacing w:after="233" w:line="358"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6.1.3 </w:t>
      </w:r>
      <w:r>
        <w:rPr>
          <w:rFonts w:ascii="宋体" w:hAnsi="宋体" w:eastAsia="宋体" w:cs="宋体"/>
          <w:bCs/>
          <w:color w:val="auto"/>
          <w:sz w:val="21"/>
          <w:highlight w:val="none"/>
        </w:rPr>
        <w:t>评标过程中，评标委员会成员有回避事由、擅离职守或者因健康等原因不能继续评标的，招标人有权更换。被更换的评标委员会成员作出的评审结论无效，由更换后的评标委员会成员重新进行评审。</w:t>
      </w:r>
    </w:p>
    <w:p w14:paraId="3EE8FB73">
      <w:pPr>
        <w:pStyle w:val="4"/>
        <w:ind w:left="132" w:right="0"/>
        <w:rPr>
          <w:rFonts w:hint="eastAsia"/>
          <w:bCs/>
          <w:color w:val="auto"/>
          <w:highlight w:val="none"/>
        </w:rPr>
      </w:pPr>
      <w:bookmarkStart w:id="71" w:name="_Toc195390846"/>
      <w:r>
        <w:rPr>
          <w:rFonts w:ascii="Times New Roman" w:hAnsi="Times New Roman" w:eastAsia="Times New Roman" w:cs="Times New Roman"/>
          <w:bCs/>
          <w:color w:val="auto"/>
          <w:highlight w:val="none"/>
        </w:rPr>
        <w:t xml:space="preserve">6.2 </w:t>
      </w:r>
      <w:r>
        <w:rPr>
          <w:bCs/>
          <w:color w:val="auto"/>
          <w:highlight w:val="none"/>
        </w:rPr>
        <w:t>评标原则</w:t>
      </w:r>
      <w:bookmarkEnd w:id="71"/>
    </w:p>
    <w:p w14:paraId="0B03333D">
      <w:pPr>
        <w:spacing w:after="5" w:line="265" w:lineRule="auto"/>
        <w:ind w:left="430" w:right="590" w:hanging="10"/>
        <w:rPr>
          <w:rFonts w:ascii="Times New Roman" w:hAnsi="Times New Roman" w:cs="Times New Roman" w:eastAsiaTheme="minorEastAsia"/>
          <w:bCs/>
          <w:color w:val="auto"/>
          <w:sz w:val="21"/>
          <w:highlight w:val="none"/>
        </w:rPr>
      </w:pPr>
      <w:r>
        <w:rPr>
          <w:rFonts w:ascii="宋体" w:hAnsi="宋体" w:eastAsia="宋体" w:cs="宋体"/>
          <w:bCs/>
          <w:color w:val="auto"/>
          <w:sz w:val="21"/>
          <w:highlight w:val="none"/>
        </w:rPr>
        <w:t>评标活动遵循公平、公正、科学和择优的原则。</w:t>
      </w:r>
    </w:p>
    <w:p w14:paraId="14D15114">
      <w:pPr>
        <w:spacing w:after="5" w:line="265" w:lineRule="auto"/>
        <w:ind w:left="430" w:right="590" w:hanging="10"/>
        <w:rPr>
          <w:rFonts w:eastAsiaTheme="minorEastAsia"/>
          <w:bCs/>
          <w:color w:val="auto"/>
          <w:highlight w:val="none"/>
        </w:rPr>
      </w:pPr>
    </w:p>
    <w:p w14:paraId="3D201C4C">
      <w:pPr>
        <w:pStyle w:val="4"/>
        <w:spacing w:after="286" w:line="259" w:lineRule="auto"/>
        <w:ind w:left="132" w:right="0"/>
        <w:rPr>
          <w:rFonts w:hint="eastAsia"/>
          <w:bCs/>
          <w:color w:val="auto"/>
          <w:highlight w:val="none"/>
        </w:rPr>
      </w:pPr>
      <w:bookmarkStart w:id="72" w:name="_Toc195390847"/>
      <w:r>
        <w:rPr>
          <w:rFonts w:ascii="Times New Roman" w:hAnsi="Times New Roman" w:eastAsia="Times New Roman" w:cs="Times New Roman"/>
          <w:bCs/>
          <w:color w:val="auto"/>
          <w:highlight w:val="none"/>
        </w:rPr>
        <w:t xml:space="preserve">6.3 </w:t>
      </w:r>
      <w:r>
        <w:rPr>
          <w:bCs/>
          <w:color w:val="auto"/>
          <w:highlight w:val="none"/>
        </w:rPr>
        <w:t>评标</w:t>
      </w:r>
      <w:bookmarkEnd w:id="72"/>
    </w:p>
    <w:p w14:paraId="13EA53A6">
      <w:pPr>
        <w:spacing w:after="5" w:line="372"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6.3.1 </w:t>
      </w:r>
      <w:r>
        <w:rPr>
          <w:rFonts w:ascii="宋体" w:hAnsi="宋体" w:eastAsia="宋体" w:cs="宋体"/>
          <w:bCs/>
          <w:color w:val="auto"/>
          <w:sz w:val="21"/>
          <w:highlight w:val="none"/>
        </w:rPr>
        <w:t>评标委员会按照第三章</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评标办法</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规定的方法、评审因素、标准和程序对投标文件进行评审。第三章</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评标办法</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没有规定的方法、评审因素和标准，不作为评标依据。</w:t>
      </w:r>
    </w:p>
    <w:p w14:paraId="1F97B816">
      <w:pPr>
        <w:spacing w:after="255" w:line="374"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6.3.2 </w:t>
      </w:r>
      <w:r>
        <w:rPr>
          <w:rFonts w:ascii="宋体" w:hAnsi="宋体" w:eastAsia="宋体" w:cs="宋体"/>
          <w:bCs/>
          <w:color w:val="auto"/>
          <w:sz w:val="21"/>
          <w:highlight w:val="none"/>
        </w:rPr>
        <w:t>评标完成后，评标委员会应当向招标人提交书面评标报告和中标候选人名单。评标委员会推荐中标候选人的人数见投标人须知前附表。</w:t>
      </w:r>
    </w:p>
    <w:p w14:paraId="1A7DE0FD">
      <w:pPr>
        <w:pStyle w:val="3"/>
        <w:ind w:left="-5" w:right="0"/>
        <w:rPr>
          <w:rFonts w:hint="eastAsia"/>
          <w:bCs/>
          <w:color w:val="auto"/>
          <w:highlight w:val="none"/>
        </w:rPr>
      </w:pPr>
      <w:bookmarkStart w:id="73" w:name="_Toc195390848"/>
      <w:r>
        <w:rPr>
          <w:rFonts w:ascii="Times New Roman" w:hAnsi="Times New Roman" w:eastAsia="Times New Roman" w:cs="Times New Roman"/>
          <w:bCs/>
          <w:color w:val="auto"/>
          <w:highlight w:val="none"/>
        </w:rPr>
        <w:t xml:space="preserve">7. </w:t>
      </w:r>
      <w:r>
        <w:rPr>
          <w:bCs/>
          <w:color w:val="auto"/>
          <w:highlight w:val="none"/>
        </w:rPr>
        <w:t>合同授予</w:t>
      </w:r>
      <w:bookmarkEnd w:id="73"/>
    </w:p>
    <w:p w14:paraId="6A2CF7D7">
      <w:pPr>
        <w:pStyle w:val="4"/>
        <w:ind w:left="132" w:right="0"/>
        <w:rPr>
          <w:rFonts w:hint="eastAsia"/>
          <w:bCs/>
          <w:color w:val="auto"/>
          <w:highlight w:val="none"/>
        </w:rPr>
      </w:pPr>
      <w:bookmarkStart w:id="74" w:name="_Toc195390849"/>
      <w:r>
        <w:rPr>
          <w:rFonts w:ascii="Times New Roman" w:hAnsi="Times New Roman" w:eastAsia="Times New Roman" w:cs="Times New Roman"/>
          <w:bCs/>
          <w:color w:val="auto"/>
          <w:highlight w:val="none"/>
        </w:rPr>
        <w:t xml:space="preserve">7.1 </w:t>
      </w:r>
      <w:r>
        <w:rPr>
          <w:bCs/>
          <w:color w:val="auto"/>
          <w:highlight w:val="none"/>
        </w:rPr>
        <w:t>中标候选人公示</w:t>
      </w:r>
      <w:bookmarkEnd w:id="74"/>
    </w:p>
    <w:p w14:paraId="5A2CDA35">
      <w:pPr>
        <w:spacing w:after="221" w:line="374" w:lineRule="auto"/>
        <w:ind w:left="-15" w:right="590" w:firstLine="420"/>
        <w:rPr>
          <w:bCs/>
          <w:color w:val="auto"/>
          <w:highlight w:val="none"/>
        </w:rPr>
      </w:pPr>
      <w:r>
        <w:rPr>
          <w:rFonts w:ascii="宋体" w:hAnsi="宋体" w:eastAsia="宋体" w:cs="宋体"/>
          <w:bCs/>
          <w:color w:val="auto"/>
          <w:sz w:val="21"/>
          <w:highlight w:val="none"/>
        </w:rPr>
        <w:t xml:space="preserve">招标人在收到评标报告之日起 </w:t>
      </w:r>
      <w:r>
        <w:rPr>
          <w:rFonts w:ascii="Times New Roman" w:hAnsi="Times New Roman" w:eastAsia="Times New Roman" w:cs="Times New Roman"/>
          <w:bCs/>
          <w:color w:val="auto"/>
          <w:sz w:val="21"/>
          <w:highlight w:val="none"/>
        </w:rPr>
        <w:t xml:space="preserve">3 </w:t>
      </w:r>
      <w:r>
        <w:rPr>
          <w:rFonts w:ascii="宋体" w:hAnsi="宋体" w:eastAsia="宋体" w:cs="宋体"/>
          <w:bCs/>
          <w:color w:val="auto"/>
          <w:sz w:val="21"/>
          <w:highlight w:val="none"/>
        </w:rPr>
        <w:t xml:space="preserve">日内，按照投标人须知前附表规定的公示媒介和期限公示中标候选人，公示期不得少于 </w:t>
      </w:r>
      <w:r>
        <w:rPr>
          <w:rFonts w:ascii="Times New Roman" w:hAnsi="Times New Roman" w:eastAsia="Times New Roman" w:cs="Times New Roman"/>
          <w:bCs/>
          <w:color w:val="auto"/>
          <w:sz w:val="21"/>
          <w:highlight w:val="none"/>
        </w:rPr>
        <w:t xml:space="preserve">3 </w:t>
      </w:r>
      <w:r>
        <w:rPr>
          <w:rFonts w:ascii="宋体" w:hAnsi="宋体" w:eastAsia="宋体" w:cs="宋体"/>
          <w:bCs/>
          <w:color w:val="auto"/>
          <w:sz w:val="21"/>
          <w:highlight w:val="none"/>
        </w:rPr>
        <w:t>天。</w:t>
      </w:r>
    </w:p>
    <w:p w14:paraId="05BBFAB3">
      <w:pPr>
        <w:pStyle w:val="4"/>
        <w:ind w:left="132" w:right="0"/>
        <w:rPr>
          <w:rFonts w:hint="eastAsia"/>
          <w:bCs/>
          <w:color w:val="auto"/>
          <w:highlight w:val="none"/>
        </w:rPr>
      </w:pPr>
      <w:bookmarkStart w:id="75" w:name="_Toc195390850"/>
      <w:r>
        <w:rPr>
          <w:rFonts w:ascii="Times New Roman" w:hAnsi="Times New Roman" w:eastAsia="Times New Roman" w:cs="Times New Roman"/>
          <w:bCs/>
          <w:color w:val="auto"/>
          <w:highlight w:val="none"/>
        </w:rPr>
        <w:t xml:space="preserve">7.2 </w:t>
      </w:r>
      <w:r>
        <w:rPr>
          <w:bCs/>
          <w:color w:val="auto"/>
          <w:highlight w:val="none"/>
        </w:rPr>
        <w:t>评标结果异议</w:t>
      </w:r>
      <w:bookmarkEnd w:id="75"/>
    </w:p>
    <w:p w14:paraId="178D5788">
      <w:pPr>
        <w:spacing w:after="246" w:line="354" w:lineRule="auto"/>
        <w:ind w:left="-15" w:right="590" w:firstLine="420"/>
        <w:rPr>
          <w:bCs/>
          <w:color w:val="auto"/>
          <w:highlight w:val="none"/>
        </w:rPr>
      </w:pPr>
      <w:r>
        <w:rPr>
          <w:rFonts w:ascii="宋体" w:hAnsi="宋体" w:eastAsia="宋体" w:cs="宋体"/>
          <w:bCs/>
          <w:color w:val="auto"/>
          <w:sz w:val="21"/>
          <w:highlight w:val="none"/>
        </w:rPr>
        <w:t xml:space="preserve">投标人或者其他利害关系人对评标结果有异议的，应当在中标候选人公示期间提出。招标人将在收到异议之日起 </w:t>
      </w:r>
      <w:r>
        <w:rPr>
          <w:rFonts w:ascii="Times New Roman" w:hAnsi="Times New Roman" w:eastAsia="Times New Roman" w:cs="Times New Roman"/>
          <w:bCs/>
          <w:color w:val="auto"/>
          <w:sz w:val="21"/>
          <w:highlight w:val="none"/>
        </w:rPr>
        <w:t xml:space="preserve">3 </w:t>
      </w:r>
      <w:r>
        <w:rPr>
          <w:rFonts w:ascii="宋体" w:hAnsi="宋体" w:eastAsia="宋体" w:cs="宋体"/>
          <w:bCs/>
          <w:color w:val="auto"/>
          <w:sz w:val="21"/>
          <w:highlight w:val="none"/>
        </w:rPr>
        <w:t>日内作出答复；作出答复前，将暂停招标投标活动。</w:t>
      </w:r>
    </w:p>
    <w:p w14:paraId="2463C038">
      <w:pPr>
        <w:pStyle w:val="4"/>
        <w:ind w:left="132" w:right="0"/>
        <w:rPr>
          <w:rFonts w:hint="eastAsia"/>
          <w:bCs/>
          <w:color w:val="auto"/>
          <w:highlight w:val="none"/>
        </w:rPr>
      </w:pPr>
      <w:bookmarkStart w:id="76" w:name="_Toc195390851"/>
      <w:r>
        <w:rPr>
          <w:rFonts w:ascii="Times New Roman" w:hAnsi="Times New Roman" w:eastAsia="Times New Roman" w:cs="Times New Roman"/>
          <w:bCs/>
          <w:color w:val="auto"/>
          <w:highlight w:val="none"/>
        </w:rPr>
        <w:t xml:space="preserve">7.3 </w:t>
      </w:r>
      <w:r>
        <w:rPr>
          <w:bCs/>
          <w:color w:val="auto"/>
          <w:highlight w:val="none"/>
        </w:rPr>
        <w:t>中标候选人履约能力审查</w:t>
      </w:r>
      <w:bookmarkEnd w:id="76"/>
    </w:p>
    <w:p w14:paraId="21D1E695">
      <w:pPr>
        <w:spacing w:after="223" w:line="370" w:lineRule="auto"/>
        <w:ind w:left="-15" w:right="684" w:firstLine="410"/>
        <w:jc w:val="both"/>
        <w:rPr>
          <w:bCs/>
          <w:color w:val="auto"/>
          <w:highlight w:val="none"/>
        </w:rPr>
      </w:pPr>
      <w:r>
        <w:rPr>
          <w:rFonts w:ascii="宋体" w:hAnsi="宋体" w:eastAsia="宋体" w:cs="宋体"/>
          <w:bCs/>
          <w:color w:val="auto"/>
          <w:sz w:val="21"/>
          <w:highlight w:val="none"/>
        </w:rPr>
        <w:t>中标候选人的经营、财务状况发生较大变化或存在违法行为，招标人认为可能影响其履约能力的，将在发出中标通知书前提请原评标委员会按照招标文件规定的标准和方法进行审查确认。</w:t>
      </w:r>
    </w:p>
    <w:p w14:paraId="0C87AB7D">
      <w:pPr>
        <w:pStyle w:val="4"/>
        <w:spacing w:after="286" w:line="259" w:lineRule="auto"/>
        <w:ind w:left="132" w:right="0"/>
        <w:rPr>
          <w:rFonts w:hint="eastAsia"/>
          <w:bCs/>
          <w:color w:val="auto"/>
          <w:highlight w:val="none"/>
        </w:rPr>
      </w:pPr>
      <w:bookmarkStart w:id="77" w:name="_Toc195390852"/>
      <w:r>
        <w:rPr>
          <w:rFonts w:ascii="Times New Roman" w:hAnsi="Times New Roman" w:eastAsia="Times New Roman" w:cs="Times New Roman"/>
          <w:bCs/>
          <w:color w:val="auto"/>
          <w:highlight w:val="none"/>
        </w:rPr>
        <w:t xml:space="preserve">7.4 </w:t>
      </w:r>
      <w:r>
        <w:rPr>
          <w:bCs/>
          <w:color w:val="auto"/>
          <w:highlight w:val="none"/>
        </w:rPr>
        <w:t>定标</w:t>
      </w:r>
      <w:bookmarkEnd w:id="77"/>
    </w:p>
    <w:p w14:paraId="4BCA8738">
      <w:pPr>
        <w:spacing w:after="347"/>
        <w:ind w:left="192" w:right="908" w:hanging="10"/>
        <w:jc w:val="center"/>
        <w:rPr>
          <w:bCs/>
          <w:color w:val="auto"/>
          <w:highlight w:val="none"/>
        </w:rPr>
      </w:pPr>
      <w:r>
        <w:rPr>
          <w:rFonts w:ascii="宋体" w:hAnsi="宋体" w:eastAsia="宋体" w:cs="宋体"/>
          <w:bCs/>
          <w:color w:val="auto"/>
          <w:sz w:val="21"/>
          <w:highlight w:val="none"/>
        </w:rPr>
        <w:t>按照投标人须知前附表的规定，招标人或招标人授权的评标委员会依法确定中标人。</w:t>
      </w:r>
    </w:p>
    <w:p w14:paraId="33B23AA6">
      <w:pPr>
        <w:pStyle w:val="4"/>
        <w:ind w:left="132" w:right="0"/>
        <w:rPr>
          <w:rFonts w:hint="eastAsia"/>
          <w:bCs/>
          <w:color w:val="auto"/>
          <w:highlight w:val="none"/>
        </w:rPr>
      </w:pPr>
      <w:bookmarkStart w:id="78" w:name="_Toc195390853"/>
      <w:r>
        <w:rPr>
          <w:rFonts w:ascii="Times New Roman" w:hAnsi="Times New Roman" w:eastAsia="Times New Roman" w:cs="Times New Roman"/>
          <w:bCs/>
          <w:color w:val="auto"/>
          <w:highlight w:val="none"/>
        </w:rPr>
        <w:t xml:space="preserve">7.5 </w:t>
      </w:r>
      <w:r>
        <w:rPr>
          <w:bCs/>
          <w:color w:val="auto"/>
          <w:highlight w:val="none"/>
        </w:rPr>
        <w:t>中标通知</w:t>
      </w:r>
      <w:bookmarkEnd w:id="78"/>
    </w:p>
    <w:p w14:paraId="5780BAD6">
      <w:pPr>
        <w:spacing w:after="218" w:line="372" w:lineRule="auto"/>
        <w:ind w:left="-15" w:right="590" w:firstLine="420"/>
        <w:rPr>
          <w:bCs/>
          <w:color w:val="auto"/>
          <w:highlight w:val="none"/>
        </w:rPr>
      </w:pPr>
      <w:r>
        <w:rPr>
          <w:rFonts w:ascii="宋体" w:hAnsi="宋体" w:eastAsia="宋体" w:cs="宋体"/>
          <w:bCs/>
          <w:color w:val="auto"/>
          <w:sz w:val="21"/>
          <w:highlight w:val="none"/>
        </w:rPr>
        <w:t xml:space="preserve">在本章第 </w:t>
      </w:r>
      <w:r>
        <w:rPr>
          <w:rFonts w:ascii="Times New Roman" w:hAnsi="Times New Roman" w:eastAsia="Times New Roman" w:cs="Times New Roman"/>
          <w:bCs/>
          <w:color w:val="auto"/>
          <w:sz w:val="21"/>
          <w:highlight w:val="none"/>
        </w:rPr>
        <w:t xml:space="preserve">3.3 </w:t>
      </w:r>
      <w:r>
        <w:rPr>
          <w:rFonts w:ascii="宋体" w:hAnsi="宋体" w:eastAsia="宋体" w:cs="宋体"/>
          <w:bCs/>
          <w:color w:val="auto"/>
          <w:sz w:val="21"/>
          <w:highlight w:val="none"/>
        </w:rPr>
        <w:t>款规定的投标有效期内，招标人以书面形式向中标人发出中标通知书，同时将中标结果通知未中标的投标人。</w:t>
      </w:r>
    </w:p>
    <w:p w14:paraId="008C76FE">
      <w:pPr>
        <w:pStyle w:val="4"/>
        <w:ind w:left="132" w:right="0"/>
        <w:rPr>
          <w:rFonts w:hint="eastAsia"/>
          <w:bCs/>
          <w:color w:val="auto"/>
          <w:highlight w:val="none"/>
        </w:rPr>
      </w:pPr>
      <w:bookmarkStart w:id="79" w:name="_Toc195390854"/>
      <w:r>
        <w:rPr>
          <w:rFonts w:ascii="Times New Roman" w:hAnsi="Times New Roman" w:eastAsia="Times New Roman" w:cs="Times New Roman"/>
          <w:bCs/>
          <w:color w:val="auto"/>
          <w:highlight w:val="none"/>
        </w:rPr>
        <w:t xml:space="preserve">7.6 </w:t>
      </w:r>
      <w:r>
        <w:rPr>
          <w:bCs/>
          <w:color w:val="auto"/>
          <w:highlight w:val="none"/>
        </w:rPr>
        <w:t>履约保证金</w:t>
      </w:r>
      <w:bookmarkEnd w:id="79"/>
    </w:p>
    <w:p w14:paraId="27BD9A2F">
      <w:pPr>
        <w:spacing w:after="0" w:line="371" w:lineRule="auto"/>
        <w:ind w:left="10" w:right="710" w:firstLine="525" w:firstLineChars="250"/>
        <w:rPr>
          <w:bCs/>
          <w:color w:val="auto"/>
          <w:highlight w:val="none"/>
        </w:rPr>
      </w:pPr>
      <w:r>
        <w:rPr>
          <w:rFonts w:ascii="Times New Roman" w:hAnsi="Times New Roman" w:eastAsia="Times New Roman" w:cs="Times New Roman"/>
          <w:bCs/>
          <w:color w:val="auto"/>
          <w:sz w:val="21"/>
          <w:highlight w:val="none"/>
        </w:rPr>
        <w:t xml:space="preserve">7.6.1 </w:t>
      </w:r>
      <w:r>
        <w:rPr>
          <w:rFonts w:ascii="宋体" w:hAnsi="宋体" w:eastAsia="宋体" w:cs="宋体"/>
          <w:bCs/>
          <w:color w:val="auto"/>
          <w:sz w:val="21"/>
          <w:highlight w:val="none"/>
        </w:rPr>
        <w:t>在签订合同前，中标人应按投标人须知前附表规定的形式、金额和招标文件第四章</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合同条款及格式</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 xml:space="preserve">规定的或者事先经过招标人书面认可的履约保证金格式向招标人提交履约保证金。除投标人须知前附表另有规定外，履约保证金为中标合同金额的 </w:t>
      </w:r>
      <w:r>
        <w:rPr>
          <w:rFonts w:ascii="Times New Roman" w:hAnsi="Times New Roman" w:eastAsia="Times New Roman" w:cs="Times New Roman"/>
          <w:bCs/>
          <w:color w:val="auto"/>
          <w:sz w:val="21"/>
          <w:highlight w:val="none"/>
        </w:rPr>
        <w:t>10%</w:t>
      </w:r>
      <w:r>
        <w:rPr>
          <w:rFonts w:ascii="宋体" w:hAnsi="宋体" w:eastAsia="宋体" w:cs="宋体"/>
          <w:bCs/>
          <w:color w:val="auto"/>
          <w:sz w:val="21"/>
          <w:highlight w:val="none"/>
        </w:rPr>
        <w:t>。联合体中标的，其履约保证金以联合体各方或者联合体中牵头人的名义提交。</w:t>
      </w:r>
    </w:p>
    <w:p w14:paraId="2FD0C17C">
      <w:pPr>
        <w:spacing w:after="214" w:line="373"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7.6.2 </w:t>
      </w:r>
      <w:r>
        <w:rPr>
          <w:rFonts w:ascii="宋体" w:hAnsi="宋体" w:eastAsia="宋体" w:cs="宋体"/>
          <w:bCs/>
          <w:color w:val="auto"/>
          <w:sz w:val="21"/>
          <w:highlight w:val="none"/>
        </w:rPr>
        <w:t xml:space="preserve">中标人不能按本章第 </w:t>
      </w:r>
      <w:r>
        <w:rPr>
          <w:rFonts w:ascii="Times New Roman" w:hAnsi="Times New Roman" w:eastAsia="Times New Roman" w:cs="Times New Roman"/>
          <w:bCs/>
          <w:color w:val="auto"/>
          <w:sz w:val="21"/>
          <w:highlight w:val="none"/>
        </w:rPr>
        <w:t xml:space="preserve">7.6.1 </w:t>
      </w:r>
      <w:r>
        <w:rPr>
          <w:rFonts w:ascii="宋体" w:hAnsi="宋体" w:eastAsia="宋体" w:cs="宋体"/>
          <w:bCs/>
          <w:color w:val="auto"/>
          <w:sz w:val="21"/>
          <w:highlight w:val="none"/>
        </w:rPr>
        <w:t>项要求提交履约保证金的，视为放弃中标，其投标保证金不予退还，给招标人造成的损失超过投标保证金数额的，中标人还应当对超过部分予以赔偿。</w:t>
      </w:r>
    </w:p>
    <w:p w14:paraId="769B912A">
      <w:pPr>
        <w:pStyle w:val="4"/>
        <w:ind w:left="132" w:right="0"/>
        <w:rPr>
          <w:rFonts w:hint="eastAsia"/>
          <w:bCs/>
          <w:color w:val="auto"/>
          <w:highlight w:val="none"/>
        </w:rPr>
      </w:pPr>
      <w:bookmarkStart w:id="80" w:name="_Toc195390855"/>
      <w:r>
        <w:rPr>
          <w:rFonts w:ascii="Times New Roman" w:hAnsi="Times New Roman" w:eastAsia="Times New Roman" w:cs="Times New Roman"/>
          <w:bCs/>
          <w:color w:val="auto"/>
          <w:highlight w:val="none"/>
        </w:rPr>
        <w:t xml:space="preserve">7.7 </w:t>
      </w:r>
      <w:r>
        <w:rPr>
          <w:bCs/>
          <w:color w:val="auto"/>
          <w:highlight w:val="none"/>
        </w:rPr>
        <w:t>签订合同</w:t>
      </w:r>
      <w:bookmarkEnd w:id="80"/>
    </w:p>
    <w:p w14:paraId="491CFC05">
      <w:pPr>
        <w:spacing w:after="5" w:line="357"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7.7.1 </w:t>
      </w:r>
      <w:r>
        <w:rPr>
          <w:rFonts w:ascii="宋体" w:hAnsi="宋体" w:eastAsia="宋体" w:cs="宋体"/>
          <w:bCs/>
          <w:color w:val="auto"/>
          <w:sz w:val="21"/>
          <w:highlight w:val="none"/>
        </w:rPr>
        <w:t xml:space="preserve">招标人和中标人应当在中标通知书发出之日起 </w:t>
      </w:r>
      <w:r>
        <w:rPr>
          <w:rFonts w:ascii="Times New Roman" w:hAnsi="Times New Roman" w:eastAsia="Times New Roman" w:cs="Times New Roman"/>
          <w:bCs/>
          <w:color w:val="auto"/>
          <w:sz w:val="21"/>
          <w:highlight w:val="none"/>
        </w:rPr>
        <w:t xml:space="preserve">30 </w:t>
      </w:r>
      <w:r>
        <w:rPr>
          <w:rFonts w:ascii="宋体" w:hAnsi="宋体" w:eastAsia="宋体" w:cs="宋体"/>
          <w:bCs/>
          <w:color w:val="auto"/>
          <w:sz w:val="21"/>
          <w:highlight w:val="none"/>
        </w:rPr>
        <w:t>日内，根据招标文件和中标人的投标文件订立书面合同。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14:paraId="77FD2281">
      <w:pPr>
        <w:spacing w:after="5" w:line="369"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7.7.2 </w:t>
      </w:r>
      <w:r>
        <w:rPr>
          <w:rFonts w:ascii="宋体" w:hAnsi="宋体" w:eastAsia="宋体" w:cs="宋体"/>
          <w:bCs/>
          <w:color w:val="auto"/>
          <w:sz w:val="21"/>
          <w:highlight w:val="none"/>
        </w:rPr>
        <w:t>发出中标通知书后，招标人无正当理由拒签合同，或者在签订合同时向中标人提出附加条件的，招标人向中标人退还投标保证金；给中标人造成损失的，还应当赔偿损失。</w:t>
      </w:r>
    </w:p>
    <w:p w14:paraId="4521B523">
      <w:pPr>
        <w:spacing w:after="258" w:line="374"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7.7.3 </w:t>
      </w:r>
      <w:r>
        <w:rPr>
          <w:rFonts w:ascii="宋体" w:hAnsi="宋体" w:eastAsia="宋体" w:cs="宋体"/>
          <w:bCs/>
          <w:color w:val="auto"/>
          <w:sz w:val="21"/>
          <w:highlight w:val="none"/>
        </w:rPr>
        <w:t>联合体中标的，联合体各方应当共同与招标人签订合同，就中标项目向招标人承担连带责任。</w:t>
      </w:r>
    </w:p>
    <w:p w14:paraId="392EC65F">
      <w:pPr>
        <w:pStyle w:val="3"/>
        <w:ind w:left="-5" w:right="0"/>
        <w:rPr>
          <w:rFonts w:hint="eastAsia"/>
          <w:bCs/>
          <w:color w:val="auto"/>
          <w:highlight w:val="none"/>
        </w:rPr>
      </w:pPr>
      <w:bookmarkStart w:id="81" w:name="_Toc195390856"/>
      <w:r>
        <w:rPr>
          <w:rFonts w:ascii="Times New Roman" w:hAnsi="Times New Roman" w:eastAsia="Times New Roman" w:cs="Times New Roman"/>
          <w:bCs/>
          <w:color w:val="auto"/>
          <w:highlight w:val="none"/>
        </w:rPr>
        <w:t>8.</w:t>
      </w:r>
      <w:r>
        <w:rPr>
          <w:bCs/>
          <w:color w:val="auto"/>
          <w:highlight w:val="none"/>
        </w:rPr>
        <w:t>纪律和监督</w:t>
      </w:r>
      <w:bookmarkEnd w:id="81"/>
    </w:p>
    <w:p w14:paraId="527D0F5D">
      <w:pPr>
        <w:pStyle w:val="4"/>
        <w:ind w:left="132" w:right="0"/>
        <w:rPr>
          <w:rFonts w:hint="eastAsia"/>
          <w:bCs/>
          <w:color w:val="auto"/>
          <w:highlight w:val="none"/>
        </w:rPr>
      </w:pPr>
      <w:bookmarkStart w:id="82" w:name="_Toc195390857"/>
      <w:r>
        <w:rPr>
          <w:rFonts w:ascii="Times New Roman" w:hAnsi="Times New Roman" w:eastAsia="Times New Roman" w:cs="Times New Roman"/>
          <w:bCs/>
          <w:color w:val="auto"/>
          <w:highlight w:val="none"/>
        </w:rPr>
        <w:t xml:space="preserve">8.1 </w:t>
      </w:r>
      <w:r>
        <w:rPr>
          <w:bCs/>
          <w:color w:val="auto"/>
          <w:highlight w:val="none"/>
        </w:rPr>
        <w:t>对招标人的纪律要求</w:t>
      </w:r>
      <w:bookmarkEnd w:id="82"/>
    </w:p>
    <w:p w14:paraId="22C34F5C">
      <w:pPr>
        <w:spacing w:after="240" w:line="354" w:lineRule="auto"/>
        <w:ind w:left="-15" w:right="590" w:firstLine="420"/>
        <w:rPr>
          <w:bCs/>
          <w:color w:val="auto"/>
          <w:highlight w:val="none"/>
        </w:rPr>
      </w:pPr>
      <w:r>
        <w:rPr>
          <w:rFonts w:ascii="宋体" w:hAnsi="宋体" w:eastAsia="宋体" w:cs="宋体"/>
          <w:bCs/>
          <w:color w:val="auto"/>
          <w:sz w:val="21"/>
          <w:highlight w:val="none"/>
        </w:rPr>
        <w:t>招标人不得泄露招标投标活动中应当保密的情况和资料，不得与投标人串通损害国家利益、社会公共利益或者他人合法权益。</w:t>
      </w:r>
    </w:p>
    <w:p w14:paraId="39C83777">
      <w:pPr>
        <w:pStyle w:val="4"/>
        <w:ind w:left="132" w:right="0"/>
        <w:rPr>
          <w:rFonts w:hint="eastAsia"/>
          <w:bCs/>
          <w:color w:val="auto"/>
          <w:highlight w:val="none"/>
        </w:rPr>
      </w:pPr>
      <w:bookmarkStart w:id="83" w:name="_Toc195390858"/>
      <w:r>
        <w:rPr>
          <w:rFonts w:ascii="Times New Roman" w:hAnsi="Times New Roman" w:eastAsia="Times New Roman" w:cs="Times New Roman"/>
          <w:bCs/>
          <w:color w:val="auto"/>
          <w:highlight w:val="none"/>
        </w:rPr>
        <w:t xml:space="preserve">8.2 </w:t>
      </w:r>
      <w:r>
        <w:rPr>
          <w:bCs/>
          <w:color w:val="auto"/>
          <w:highlight w:val="none"/>
        </w:rPr>
        <w:t>对投标人的纪律要求</w:t>
      </w:r>
      <w:bookmarkEnd w:id="83"/>
    </w:p>
    <w:p w14:paraId="5104AF2A">
      <w:pPr>
        <w:spacing w:after="242" w:line="352" w:lineRule="auto"/>
        <w:ind w:left="-15" w:right="590" w:firstLine="420"/>
        <w:rPr>
          <w:bCs/>
          <w:color w:val="auto"/>
          <w:highlight w:val="none"/>
        </w:rPr>
      </w:pPr>
      <w:r>
        <w:rPr>
          <w:rFonts w:ascii="宋体" w:hAnsi="宋体" w:eastAsia="宋体" w:cs="宋体"/>
          <w:bCs/>
          <w:color w:val="auto"/>
          <w:sz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3BC0BD6B">
      <w:pPr>
        <w:pStyle w:val="4"/>
        <w:ind w:left="132" w:right="0"/>
        <w:rPr>
          <w:rFonts w:hint="eastAsia"/>
          <w:bCs/>
          <w:color w:val="auto"/>
          <w:highlight w:val="none"/>
        </w:rPr>
      </w:pPr>
      <w:bookmarkStart w:id="84" w:name="_Toc195390859"/>
      <w:r>
        <w:rPr>
          <w:rFonts w:ascii="Times New Roman" w:hAnsi="Times New Roman" w:eastAsia="Times New Roman" w:cs="Times New Roman"/>
          <w:bCs/>
          <w:color w:val="auto"/>
          <w:highlight w:val="none"/>
        </w:rPr>
        <w:t xml:space="preserve">8.3 </w:t>
      </w:r>
      <w:r>
        <w:rPr>
          <w:bCs/>
          <w:color w:val="auto"/>
          <w:highlight w:val="none"/>
        </w:rPr>
        <w:t>对评标委员会成员的纪律要求</w:t>
      </w:r>
      <w:bookmarkEnd w:id="84"/>
    </w:p>
    <w:p w14:paraId="6C2F7F92">
      <w:pPr>
        <w:spacing w:after="348" w:line="349" w:lineRule="auto"/>
        <w:ind w:left="-15" w:right="590" w:firstLine="420"/>
        <w:rPr>
          <w:bCs/>
          <w:color w:val="auto"/>
          <w:highlight w:val="none"/>
        </w:rPr>
      </w:pPr>
      <w:r>
        <w:rPr>
          <w:rFonts w:ascii="宋体" w:hAnsi="宋体" w:eastAsia="宋体" w:cs="宋体"/>
          <w:bCs/>
          <w:color w:val="auto"/>
          <w:sz w:val="21"/>
          <w:highlight w:val="none"/>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评标办法</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没有规定的评审因素和标准进行评标。</w:t>
      </w:r>
    </w:p>
    <w:p w14:paraId="753DEBBD">
      <w:pPr>
        <w:pStyle w:val="4"/>
        <w:ind w:left="132" w:right="0"/>
        <w:rPr>
          <w:rFonts w:hint="eastAsia"/>
          <w:bCs/>
          <w:color w:val="auto"/>
          <w:highlight w:val="none"/>
        </w:rPr>
      </w:pPr>
      <w:bookmarkStart w:id="85" w:name="_Toc195390860"/>
      <w:r>
        <w:rPr>
          <w:rFonts w:ascii="Times New Roman" w:hAnsi="Times New Roman" w:eastAsia="Times New Roman" w:cs="Times New Roman"/>
          <w:bCs/>
          <w:color w:val="auto"/>
          <w:highlight w:val="none"/>
        </w:rPr>
        <w:t xml:space="preserve">8.4 </w:t>
      </w:r>
      <w:r>
        <w:rPr>
          <w:bCs/>
          <w:color w:val="auto"/>
          <w:highlight w:val="none"/>
        </w:rPr>
        <w:t>对与评标活动有关的工作人员的纪律要求</w:t>
      </w:r>
      <w:bookmarkEnd w:id="85"/>
    </w:p>
    <w:p w14:paraId="63899A7C">
      <w:pPr>
        <w:spacing w:after="239" w:line="352" w:lineRule="auto"/>
        <w:ind w:left="-15" w:right="590" w:firstLine="420"/>
        <w:rPr>
          <w:bCs/>
          <w:color w:val="auto"/>
          <w:highlight w:val="none"/>
        </w:rPr>
      </w:pPr>
      <w:r>
        <w:rPr>
          <w:rFonts w:ascii="宋体" w:hAnsi="宋体" w:eastAsia="宋体" w:cs="宋体"/>
          <w:bCs/>
          <w:color w:val="auto"/>
          <w:sz w:val="21"/>
          <w:highlight w:val="none"/>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14:paraId="30F86562">
      <w:pPr>
        <w:pStyle w:val="4"/>
        <w:spacing w:after="286" w:line="259" w:lineRule="auto"/>
        <w:ind w:left="132" w:right="0"/>
        <w:rPr>
          <w:rFonts w:hint="eastAsia"/>
          <w:bCs/>
          <w:color w:val="auto"/>
          <w:highlight w:val="none"/>
        </w:rPr>
      </w:pPr>
      <w:bookmarkStart w:id="86" w:name="_Toc195390861"/>
      <w:r>
        <w:rPr>
          <w:rFonts w:ascii="Times New Roman" w:hAnsi="Times New Roman" w:eastAsia="Times New Roman" w:cs="Times New Roman"/>
          <w:bCs/>
          <w:color w:val="auto"/>
          <w:highlight w:val="none"/>
        </w:rPr>
        <w:t xml:space="preserve">8.5 </w:t>
      </w:r>
      <w:r>
        <w:rPr>
          <w:bCs/>
          <w:color w:val="auto"/>
          <w:highlight w:val="none"/>
        </w:rPr>
        <w:t>投诉</w:t>
      </w:r>
      <w:bookmarkEnd w:id="86"/>
    </w:p>
    <w:p w14:paraId="44562E61">
      <w:pPr>
        <w:spacing w:after="6" w:line="370" w:lineRule="auto"/>
        <w:ind w:left="-15" w:right="684" w:firstLine="410"/>
        <w:jc w:val="both"/>
        <w:rPr>
          <w:bCs/>
          <w:color w:val="auto"/>
          <w:highlight w:val="none"/>
        </w:rPr>
      </w:pPr>
      <w:r>
        <w:rPr>
          <w:rFonts w:ascii="Times New Roman" w:hAnsi="Times New Roman" w:eastAsia="Times New Roman" w:cs="Times New Roman"/>
          <w:bCs/>
          <w:color w:val="auto"/>
          <w:sz w:val="21"/>
          <w:highlight w:val="none"/>
        </w:rPr>
        <w:t xml:space="preserve">8.5.1 </w:t>
      </w:r>
      <w:r>
        <w:rPr>
          <w:rFonts w:ascii="宋体" w:hAnsi="宋体" w:eastAsia="宋体" w:cs="宋体"/>
          <w:bCs/>
          <w:color w:val="auto"/>
          <w:sz w:val="21"/>
          <w:highlight w:val="none"/>
        </w:rPr>
        <w:t xml:space="preserve">投标人或者其他利害关系人认为招标投标活动不符合法律、行政法规规定的，可以自知道或者应当知道之日起 </w:t>
      </w:r>
      <w:r>
        <w:rPr>
          <w:rFonts w:ascii="Times New Roman" w:hAnsi="Times New Roman" w:eastAsia="Times New Roman" w:cs="Times New Roman"/>
          <w:bCs/>
          <w:color w:val="auto"/>
          <w:sz w:val="21"/>
          <w:highlight w:val="none"/>
        </w:rPr>
        <w:t xml:space="preserve">10 </w:t>
      </w:r>
      <w:r>
        <w:rPr>
          <w:rFonts w:ascii="宋体" w:hAnsi="宋体" w:eastAsia="宋体" w:cs="宋体"/>
          <w:bCs/>
          <w:color w:val="auto"/>
          <w:sz w:val="21"/>
          <w:highlight w:val="none"/>
        </w:rPr>
        <w:t>日内向有关行政监督部门投诉。投诉应当有明确的请求和必要的证明材料。</w:t>
      </w:r>
    </w:p>
    <w:p w14:paraId="393E078B">
      <w:pPr>
        <w:spacing w:after="264" w:line="370" w:lineRule="auto"/>
        <w:ind w:left="-15" w:right="684" w:firstLine="410"/>
        <w:jc w:val="both"/>
        <w:rPr>
          <w:bCs/>
          <w:color w:val="auto"/>
          <w:highlight w:val="none"/>
        </w:rPr>
      </w:pPr>
      <w:r>
        <w:rPr>
          <w:rFonts w:ascii="Times New Roman" w:hAnsi="Times New Roman" w:eastAsia="Times New Roman" w:cs="Times New Roman"/>
          <w:bCs/>
          <w:color w:val="auto"/>
          <w:sz w:val="21"/>
          <w:highlight w:val="none"/>
        </w:rPr>
        <w:t xml:space="preserve">8.5.2 </w:t>
      </w:r>
      <w:r>
        <w:rPr>
          <w:rFonts w:ascii="宋体" w:hAnsi="宋体" w:eastAsia="宋体" w:cs="宋体"/>
          <w:bCs/>
          <w:color w:val="auto"/>
          <w:sz w:val="21"/>
          <w:highlight w:val="none"/>
        </w:rPr>
        <w:t xml:space="preserve">投标人或者其他利害关系人对招标文件、开标和评标结果提出投诉的，应当按照投标人须知第 </w:t>
      </w:r>
      <w:r>
        <w:rPr>
          <w:rFonts w:ascii="Times New Roman" w:hAnsi="Times New Roman" w:eastAsia="Times New Roman" w:cs="Times New Roman"/>
          <w:bCs/>
          <w:color w:val="auto"/>
          <w:sz w:val="21"/>
          <w:highlight w:val="none"/>
        </w:rPr>
        <w:t xml:space="preserve">2.4 </w:t>
      </w:r>
      <w:r>
        <w:rPr>
          <w:rFonts w:ascii="宋体" w:hAnsi="宋体" w:eastAsia="宋体" w:cs="宋体"/>
          <w:bCs/>
          <w:color w:val="auto"/>
          <w:sz w:val="21"/>
          <w:highlight w:val="none"/>
        </w:rPr>
        <w:t xml:space="preserve">款、第 </w:t>
      </w:r>
      <w:r>
        <w:rPr>
          <w:rFonts w:ascii="Times New Roman" w:hAnsi="Times New Roman" w:eastAsia="Times New Roman" w:cs="Times New Roman"/>
          <w:bCs/>
          <w:color w:val="auto"/>
          <w:sz w:val="21"/>
          <w:highlight w:val="none"/>
        </w:rPr>
        <w:t xml:space="preserve">5.3 </w:t>
      </w:r>
      <w:r>
        <w:rPr>
          <w:rFonts w:ascii="宋体" w:hAnsi="宋体" w:eastAsia="宋体" w:cs="宋体"/>
          <w:bCs/>
          <w:color w:val="auto"/>
          <w:sz w:val="21"/>
          <w:highlight w:val="none"/>
        </w:rPr>
        <w:t xml:space="preserve">款和第 </w:t>
      </w:r>
      <w:r>
        <w:rPr>
          <w:rFonts w:ascii="Times New Roman" w:hAnsi="Times New Roman" w:eastAsia="Times New Roman" w:cs="Times New Roman"/>
          <w:bCs/>
          <w:color w:val="auto"/>
          <w:sz w:val="21"/>
          <w:highlight w:val="none"/>
        </w:rPr>
        <w:t xml:space="preserve">7.2 </w:t>
      </w:r>
      <w:r>
        <w:rPr>
          <w:rFonts w:ascii="宋体" w:hAnsi="宋体" w:eastAsia="宋体" w:cs="宋体"/>
          <w:bCs/>
          <w:color w:val="auto"/>
          <w:sz w:val="21"/>
          <w:highlight w:val="none"/>
        </w:rPr>
        <w:t xml:space="preserve">款的规定先向招标人提出异议。异议答复期间不计算在第 </w:t>
      </w:r>
      <w:r>
        <w:rPr>
          <w:rFonts w:ascii="Times New Roman" w:hAnsi="Times New Roman" w:eastAsia="Times New Roman" w:cs="Times New Roman"/>
          <w:bCs/>
          <w:color w:val="auto"/>
          <w:sz w:val="21"/>
          <w:highlight w:val="none"/>
        </w:rPr>
        <w:t xml:space="preserve">8.5.1 </w:t>
      </w:r>
      <w:r>
        <w:rPr>
          <w:rFonts w:ascii="宋体" w:hAnsi="宋体" w:eastAsia="宋体" w:cs="宋体"/>
          <w:bCs/>
          <w:color w:val="auto"/>
          <w:sz w:val="21"/>
          <w:highlight w:val="none"/>
        </w:rPr>
        <w:t>项规定的期限内。</w:t>
      </w:r>
    </w:p>
    <w:p w14:paraId="1BB44434">
      <w:pPr>
        <w:pStyle w:val="3"/>
        <w:spacing w:after="243"/>
        <w:ind w:left="-5" w:right="0"/>
        <w:rPr>
          <w:rFonts w:hint="eastAsia"/>
          <w:bCs/>
          <w:color w:val="auto"/>
          <w:highlight w:val="none"/>
        </w:rPr>
      </w:pPr>
      <w:bookmarkStart w:id="87" w:name="_Toc195390862"/>
      <w:r>
        <w:rPr>
          <w:rFonts w:ascii="Times New Roman" w:hAnsi="Times New Roman" w:eastAsia="Times New Roman" w:cs="Times New Roman"/>
          <w:bCs/>
          <w:color w:val="auto"/>
          <w:highlight w:val="none"/>
        </w:rPr>
        <w:t xml:space="preserve">9. </w:t>
      </w:r>
      <w:r>
        <w:rPr>
          <w:bCs/>
          <w:color w:val="auto"/>
          <w:highlight w:val="none"/>
        </w:rPr>
        <w:t>是否采用电子招标投标</w:t>
      </w:r>
      <w:bookmarkEnd w:id="87"/>
    </w:p>
    <w:p w14:paraId="6DA93729">
      <w:pPr>
        <w:spacing w:after="385" w:line="265" w:lineRule="auto"/>
        <w:ind w:left="430" w:right="590" w:hanging="10"/>
        <w:rPr>
          <w:bCs/>
          <w:color w:val="auto"/>
          <w:highlight w:val="none"/>
        </w:rPr>
      </w:pPr>
      <w:r>
        <w:rPr>
          <w:rFonts w:ascii="宋体" w:hAnsi="宋体" w:eastAsia="宋体" w:cs="宋体"/>
          <w:bCs/>
          <w:color w:val="auto"/>
          <w:sz w:val="21"/>
          <w:highlight w:val="none"/>
        </w:rPr>
        <w:t>本招标项目是否采用电子招标投标方式，见投标人须知前附表。</w:t>
      </w:r>
    </w:p>
    <w:p w14:paraId="0FB6098C">
      <w:pPr>
        <w:pStyle w:val="3"/>
        <w:spacing w:after="242"/>
        <w:ind w:left="-5" w:right="0"/>
        <w:rPr>
          <w:rFonts w:hint="eastAsia"/>
          <w:bCs/>
          <w:color w:val="auto"/>
          <w:highlight w:val="none"/>
        </w:rPr>
      </w:pPr>
      <w:bookmarkStart w:id="88" w:name="_Toc195390863"/>
      <w:r>
        <w:rPr>
          <w:rFonts w:ascii="Times New Roman" w:hAnsi="Times New Roman" w:eastAsia="Times New Roman" w:cs="Times New Roman"/>
          <w:bCs/>
          <w:color w:val="auto"/>
          <w:highlight w:val="none"/>
        </w:rPr>
        <w:t xml:space="preserve">10. </w:t>
      </w:r>
      <w:r>
        <w:rPr>
          <w:bCs/>
          <w:color w:val="auto"/>
          <w:highlight w:val="none"/>
        </w:rPr>
        <w:t>需要补充的其他内容</w:t>
      </w:r>
      <w:bookmarkEnd w:id="88"/>
    </w:p>
    <w:p w14:paraId="5598F7D4">
      <w:pPr>
        <w:spacing w:after="114" w:line="265" w:lineRule="auto"/>
        <w:ind w:left="430" w:right="590" w:hanging="10"/>
        <w:rPr>
          <w:bCs/>
          <w:color w:val="auto"/>
          <w:highlight w:val="none"/>
        </w:rPr>
      </w:pPr>
      <w:r>
        <w:rPr>
          <w:rFonts w:ascii="宋体" w:hAnsi="宋体" w:eastAsia="宋体" w:cs="宋体"/>
          <w:bCs/>
          <w:color w:val="auto"/>
          <w:sz w:val="21"/>
          <w:highlight w:val="none"/>
        </w:rPr>
        <w:t>需要补充的其他内容：见投标人须知前附表。</w:t>
      </w:r>
    </w:p>
    <w:p w14:paraId="68687427">
      <w:pPr>
        <w:spacing w:after="0"/>
        <w:ind w:left="420"/>
        <w:rPr>
          <w:bCs/>
          <w:color w:val="auto"/>
          <w:highlight w:val="none"/>
        </w:rPr>
      </w:pPr>
      <w:r>
        <w:rPr>
          <w:rFonts w:ascii="Times New Roman" w:hAnsi="Times New Roman" w:eastAsia="Times New Roman" w:cs="Times New Roman"/>
          <w:bCs/>
          <w:color w:val="auto"/>
          <w:sz w:val="21"/>
          <w:highlight w:val="none"/>
        </w:rPr>
        <w:tab/>
      </w:r>
    </w:p>
    <w:p w14:paraId="0A3CEAD7">
      <w:pPr>
        <w:pStyle w:val="4"/>
        <w:spacing w:after="580"/>
        <w:ind w:left="132" w:right="0"/>
        <w:rPr>
          <w:rFonts w:hint="eastAsia"/>
          <w:bCs/>
          <w:color w:val="auto"/>
          <w:highlight w:val="none"/>
        </w:rPr>
        <w:sectPr>
          <w:footerReference r:id="rId8" w:type="first"/>
          <w:footerReference r:id="rId6" w:type="default"/>
          <w:footerReference r:id="rId7" w:type="even"/>
          <w:pgSz w:w="12240" w:h="15840"/>
          <w:pgMar w:top="1445" w:right="1097" w:bottom="1466" w:left="1800" w:header="720" w:footer="720" w:gutter="0"/>
          <w:cols w:space="720" w:num="1"/>
        </w:sectPr>
      </w:pPr>
    </w:p>
    <w:p w14:paraId="5E09F872">
      <w:pPr>
        <w:spacing w:after="0" w:line="265" w:lineRule="auto"/>
        <w:ind w:left="10" w:right="710" w:hanging="10"/>
        <w:jc w:val="right"/>
        <w:rPr>
          <w:bCs/>
          <w:color w:val="auto"/>
          <w:highlight w:val="none"/>
        </w:rPr>
      </w:pPr>
    </w:p>
    <w:p w14:paraId="3F8D0C0D">
      <w:pPr>
        <w:pStyle w:val="2"/>
        <w:spacing w:after="850" w:line="345" w:lineRule="auto"/>
        <w:ind w:right="1918"/>
        <w:jc w:val="right"/>
        <w:rPr>
          <w:rFonts w:hint="eastAsia"/>
          <w:bCs/>
          <w:color w:val="auto"/>
          <w:highlight w:val="none"/>
        </w:rPr>
      </w:pPr>
      <w:bookmarkStart w:id="89" w:name="_Toc195390864"/>
      <w:r>
        <w:rPr>
          <w:rFonts w:ascii="宋体" w:hAnsi="宋体" w:eastAsia="宋体" w:cs="宋体"/>
          <w:bCs/>
          <w:color w:val="auto"/>
          <w:sz w:val="44"/>
          <w:highlight w:val="none"/>
        </w:rPr>
        <w:t>第三章</w:t>
      </w:r>
      <w:r>
        <w:rPr>
          <w:rFonts w:hint="eastAsia" w:ascii="宋体" w:hAnsi="宋体" w:eastAsia="宋体" w:cs="宋体"/>
          <w:bCs/>
          <w:color w:val="auto"/>
          <w:sz w:val="44"/>
          <w:highlight w:val="none"/>
        </w:rPr>
        <w:t xml:space="preserve"> </w:t>
      </w:r>
      <w:r>
        <w:rPr>
          <w:rFonts w:ascii="宋体" w:hAnsi="宋体" w:eastAsia="宋体" w:cs="宋体"/>
          <w:bCs/>
          <w:color w:val="auto"/>
          <w:sz w:val="44"/>
          <w:highlight w:val="none"/>
        </w:rPr>
        <w:t>评标办法（综合评估法）</w:t>
      </w:r>
      <w:bookmarkEnd w:id="89"/>
    </w:p>
    <w:p w14:paraId="21141203">
      <w:pPr>
        <w:pStyle w:val="3"/>
        <w:spacing w:after="153"/>
        <w:ind w:left="-5" w:right="0"/>
        <w:rPr>
          <w:rFonts w:hint="eastAsia"/>
          <w:bCs/>
          <w:color w:val="auto"/>
          <w:highlight w:val="none"/>
        </w:rPr>
      </w:pPr>
      <w:bookmarkStart w:id="90" w:name="_Toc195390865"/>
      <w:r>
        <w:rPr>
          <w:bCs/>
          <w:color w:val="auto"/>
          <w:highlight w:val="none"/>
        </w:rPr>
        <w:t>评标办法前附表</w:t>
      </w:r>
      <w:bookmarkEnd w:id="90"/>
    </w:p>
    <w:tbl>
      <w:tblPr>
        <w:tblStyle w:val="38"/>
        <w:tblW w:w="5160" w:type="pct"/>
        <w:tblInd w:w="0" w:type="dxa"/>
        <w:tblLayout w:type="autofit"/>
        <w:tblCellMar>
          <w:top w:w="35" w:type="dxa"/>
          <w:left w:w="108" w:type="dxa"/>
          <w:bottom w:w="48" w:type="dxa"/>
          <w:right w:w="89" w:type="dxa"/>
        </w:tblCellMar>
      </w:tblPr>
      <w:tblGrid>
        <w:gridCol w:w="937"/>
        <w:gridCol w:w="51"/>
        <w:gridCol w:w="1117"/>
        <w:gridCol w:w="1968"/>
        <w:gridCol w:w="5772"/>
      </w:tblGrid>
      <w:tr w14:paraId="4CFE2231">
        <w:tblPrEx>
          <w:tblCellMar>
            <w:top w:w="35" w:type="dxa"/>
            <w:left w:w="108" w:type="dxa"/>
            <w:bottom w:w="48" w:type="dxa"/>
            <w:right w:w="89" w:type="dxa"/>
          </w:tblCellMar>
        </w:tblPrEx>
        <w:trPr>
          <w:trHeight w:val="449" w:hRule="atLeast"/>
        </w:trPr>
        <w:tc>
          <w:tcPr>
            <w:tcW w:w="1069" w:type="pct"/>
            <w:gridSpan w:val="3"/>
            <w:tcBorders>
              <w:top w:val="single" w:color="auto" w:sz="4" w:space="0"/>
              <w:left w:val="single" w:color="auto" w:sz="4" w:space="0"/>
              <w:bottom w:val="single" w:color="auto" w:sz="4" w:space="0"/>
              <w:right w:val="single" w:color="auto" w:sz="4" w:space="0"/>
            </w:tcBorders>
            <w:vAlign w:val="bottom"/>
          </w:tcPr>
          <w:p w14:paraId="1A03B4EA">
            <w:pPr>
              <w:spacing w:after="0"/>
              <w:ind w:right="22"/>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条款号</w:t>
            </w:r>
          </w:p>
        </w:tc>
        <w:tc>
          <w:tcPr>
            <w:tcW w:w="999" w:type="pct"/>
            <w:tcBorders>
              <w:top w:val="single" w:color="auto" w:sz="4" w:space="0"/>
              <w:left w:val="single" w:color="auto" w:sz="4" w:space="0"/>
              <w:bottom w:val="single" w:color="auto" w:sz="4" w:space="0"/>
              <w:right w:val="single" w:color="auto" w:sz="4" w:space="0"/>
            </w:tcBorders>
            <w:vAlign w:val="bottom"/>
          </w:tcPr>
          <w:p w14:paraId="1B4034D9">
            <w:pPr>
              <w:spacing w:after="0"/>
              <w:ind w:right="19"/>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评审因素</w:t>
            </w:r>
          </w:p>
        </w:tc>
        <w:tc>
          <w:tcPr>
            <w:tcW w:w="2930" w:type="pct"/>
            <w:tcBorders>
              <w:top w:val="single" w:color="auto" w:sz="4" w:space="0"/>
              <w:left w:val="single" w:color="auto" w:sz="4" w:space="0"/>
              <w:bottom w:val="single" w:color="auto" w:sz="4" w:space="0"/>
              <w:right w:val="single" w:color="auto" w:sz="4" w:space="0"/>
            </w:tcBorders>
            <w:vAlign w:val="bottom"/>
          </w:tcPr>
          <w:p w14:paraId="09383962">
            <w:pPr>
              <w:spacing w:after="0"/>
              <w:ind w:right="19"/>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评审标准</w:t>
            </w:r>
          </w:p>
        </w:tc>
      </w:tr>
      <w:tr w14:paraId="5DCC37E3">
        <w:tblPrEx>
          <w:tblCellMar>
            <w:top w:w="35" w:type="dxa"/>
            <w:left w:w="108" w:type="dxa"/>
            <w:bottom w:w="48" w:type="dxa"/>
            <w:right w:w="89" w:type="dxa"/>
          </w:tblCellMar>
        </w:tblPrEx>
        <w:trPr>
          <w:trHeight w:val="420" w:hRule="atLeast"/>
        </w:trPr>
        <w:tc>
          <w:tcPr>
            <w:tcW w:w="476" w:type="pct"/>
            <w:tcBorders>
              <w:top w:val="single" w:color="auto" w:sz="4" w:space="0"/>
              <w:left w:val="single" w:color="auto" w:sz="4" w:space="0"/>
              <w:bottom w:val="single" w:color="auto" w:sz="4" w:space="0"/>
              <w:right w:val="single" w:color="auto" w:sz="4" w:space="0"/>
            </w:tcBorders>
            <w:vAlign w:val="center"/>
          </w:tcPr>
          <w:p w14:paraId="4C72977A">
            <w:pPr>
              <w:spacing w:after="0"/>
              <w:ind w:right="22"/>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Times New Roman"/>
                <w:bCs/>
                <w:color w:val="000000" w:themeColor="text1"/>
                <w:sz w:val="24"/>
                <w:szCs w:val="24"/>
                <w:highlight w:val="none"/>
                <w14:textFill>
                  <w14:solidFill>
                    <w14:schemeClr w14:val="tx1"/>
                  </w14:solidFill>
                </w14:textFill>
              </w:rPr>
              <w:t>1</w:t>
            </w:r>
          </w:p>
        </w:tc>
        <w:tc>
          <w:tcPr>
            <w:tcW w:w="593" w:type="pct"/>
            <w:gridSpan w:val="2"/>
            <w:tcBorders>
              <w:top w:val="single" w:color="auto" w:sz="4" w:space="0"/>
              <w:left w:val="single" w:color="auto" w:sz="4" w:space="0"/>
              <w:bottom w:val="single" w:color="auto" w:sz="4" w:space="0"/>
              <w:right w:val="single" w:color="auto" w:sz="4" w:space="0"/>
            </w:tcBorders>
            <w:vAlign w:val="center"/>
          </w:tcPr>
          <w:p w14:paraId="632A0FD1">
            <w:pPr>
              <w:spacing w:after="0"/>
              <w:ind w:left="34"/>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评标方法</w:t>
            </w:r>
          </w:p>
        </w:tc>
        <w:tc>
          <w:tcPr>
            <w:tcW w:w="999" w:type="pct"/>
            <w:tcBorders>
              <w:top w:val="single" w:color="auto" w:sz="4" w:space="0"/>
              <w:left w:val="single" w:color="auto" w:sz="4" w:space="0"/>
              <w:bottom w:val="single" w:color="auto" w:sz="4" w:space="0"/>
              <w:right w:val="single" w:color="auto" w:sz="4" w:space="0"/>
            </w:tcBorders>
            <w:vAlign w:val="center"/>
          </w:tcPr>
          <w:p w14:paraId="5FAD9F5D">
            <w:pPr>
              <w:spacing w:after="0"/>
              <w:ind w:left="185"/>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中标候选人排序方法</w:t>
            </w:r>
          </w:p>
        </w:tc>
        <w:tc>
          <w:tcPr>
            <w:tcW w:w="2930" w:type="pct"/>
            <w:tcBorders>
              <w:top w:val="single" w:color="auto" w:sz="4" w:space="0"/>
              <w:left w:val="single" w:color="auto" w:sz="4" w:space="0"/>
              <w:bottom w:val="single" w:color="auto" w:sz="4" w:space="0"/>
              <w:right w:val="single" w:color="auto" w:sz="4" w:space="0"/>
            </w:tcBorders>
            <w:vAlign w:val="center"/>
          </w:tcPr>
          <w:p w14:paraId="22C795D8">
            <w:pPr>
              <w:spacing w:after="0"/>
              <w:ind w:left="33"/>
              <w:jc w:val="both"/>
              <w:rPr>
                <w:rFonts w:hint="eastAsia" w:ascii="宋体" w:hAnsi="宋体" w:eastAsia="宋体"/>
                <w:bCs/>
                <w:color w:val="000000" w:themeColor="text1"/>
                <w:sz w:val="24"/>
                <w:szCs w:val="24"/>
                <w:highlight w:val="none"/>
                <w14:textFill>
                  <w14:solidFill>
                    <w14:schemeClr w14:val="tx1"/>
                  </w14:solidFill>
                </w14:textFill>
              </w:rPr>
            </w:pPr>
            <w:r>
              <w:rPr>
                <w:rFonts w:hint="eastAsia" w:ascii="宋体" w:hAnsi="宋体" w:eastAsia="宋体"/>
                <w:bCs/>
                <w:color w:val="000000" w:themeColor="text1"/>
                <w:sz w:val="24"/>
                <w:szCs w:val="24"/>
                <w:highlight w:val="none"/>
                <w14:textFill>
                  <w14:solidFill>
                    <w14:schemeClr w14:val="tx1"/>
                  </w14:solidFill>
                </w14:textFill>
              </w:rPr>
              <w:t>综合评分由高到低顺序推荐中标候选人。综合评分相等时，以投标报价低的优先；投标报价也相等的，以技术得分高的优先；如果技术得分也相等，由招标人确定中标候选人顺序。</w:t>
            </w:r>
          </w:p>
        </w:tc>
      </w:tr>
      <w:tr w14:paraId="53F080C2">
        <w:tblPrEx>
          <w:tblCellMar>
            <w:top w:w="35" w:type="dxa"/>
            <w:left w:w="108" w:type="dxa"/>
            <w:bottom w:w="48" w:type="dxa"/>
            <w:right w:w="89" w:type="dxa"/>
          </w:tblCellMar>
        </w:tblPrEx>
        <w:trPr>
          <w:trHeight w:val="546" w:hRule="atLeast"/>
        </w:trPr>
        <w:tc>
          <w:tcPr>
            <w:tcW w:w="476" w:type="pct"/>
            <w:vMerge w:val="restart"/>
            <w:tcBorders>
              <w:top w:val="single" w:color="auto" w:sz="4" w:space="0"/>
              <w:left w:val="single" w:color="auto" w:sz="4" w:space="0"/>
              <w:bottom w:val="single" w:color="auto" w:sz="4" w:space="0"/>
              <w:right w:val="single" w:color="auto" w:sz="4" w:space="0"/>
            </w:tcBorders>
            <w:vAlign w:val="center"/>
          </w:tcPr>
          <w:p w14:paraId="7E88F70C">
            <w:pPr>
              <w:spacing w:after="0"/>
              <w:ind w:right="17"/>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Times New Roman"/>
                <w:bCs/>
                <w:color w:val="000000" w:themeColor="text1"/>
                <w:sz w:val="24"/>
                <w:szCs w:val="24"/>
                <w:highlight w:val="none"/>
                <w14:textFill>
                  <w14:solidFill>
                    <w14:schemeClr w14:val="tx1"/>
                  </w14:solidFill>
                </w14:textFill>
              </w:rPr>
              <w:t>2.1.1</w:t>
            </w:r>
          </w:p>
        </w:tc>
        <w:tc>
          <w:tcPr>
            <w:tcW w:w="593" w:type="pct"/>
            <w:gridSpan w:val="2"/>
            <w:vMerge w:val="restart"/>
            <w:tcBorders>
              <w:top w:val="single" w:color="auto" w:sz="4" w:space="0"/>
              <w:left w:val="single" w:color="auto" w:sz="4" w:space="0"/>
              <w:bottom w:val="single" w:color="auto" w:sz="4" w:space="0"/>
              <w:right w:val="single" w:color="auto" w:sz="4" w:space="0"/>
            </w:tcBorders>
            <w:vAlign w:val="center"/>
          </w:tcPr>
          <w:p w14:paraId="677A83AA">
            <w:pPr>
              <w:spacing w:after="0"/>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形式评审标准</w:t>
            </w:r>
          </w:p>
        </w:tc>
        <w:tc>
          <w:tcPr>
            <w:tcW w:w="999" w:type="pct"/>
            <w:tcBorders>
              <w:top w:val="single" w:color="auto" w:sz="4" w:space="0"/>
              <w:left w:val="single" w:color="auto" w:sz="4" w:space="0"/>
              <w:bottom w:val="single" w:color="auto" w:sz="4" w:space="0"/>
              <w:right w:val="single" w:color="auto" w:sz="4" w:space="0"/>
            </w:tcBorders>
            <w:vAlign w:val="center"/>
          </w:tcPr>
          <w:p w14:paraId="6219F7C8">
            <w:pPr>
              <w:spacing w:after="0"/>
              <w:ind w:right="16"/>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投标人名称</w:t>
            </w:r>
          </w:p>
        </w:tc>
        <w:tc>
          <w:tcPr>
            <w:tcW w:w="2930" w:type="pct"/>
            <w:tcBorders>
              <w:top w:val="single" w:color="auto" w:sz="4" w:space="0"/>
              <w:left w:val="single" w:color="auto" w:sz="4" w:space="0"/>
              <w:bottom w:val="single" w:color="auto" w:sz="4" w:space="0"/>
              <w:right w:val="single" w:color="auto" w:sz="4" w:space="0"/>
            </w:tcBorders>
            <w:vAlign w:val="center"/>
          </w:tcPr>
          <w:p w14:paraId="1943AA7F">
            <w:pPr>
              <w:spacing w:after="0"/>
              <w:jc w:val="both"/>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与营业执照、资质证书一致</w:t>
            </w:r>
          </w:p>
        </w:tc>
      </w:tr>
      <w:tr w14:paraId="4DBC856C">
        <w:tblPrEx>
          <w:tblCellMar>
            <w:top w:w="35" w:type="dxa"/>
            <w:left w:w="108" w:type="dxa"/>
            <w:bottom w:w="48" w:type="dxa"/>
            <w:right w:w="89" w:type="dxa"/>
          </w:tblCellMar>
        </w:tblPrEx>
        <w:trPr>
          <w:trHeight w:val="1367"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4C887C46">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2B14758E">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4AEE802F">
            <w:pPr>
              <w:spacing w:after="0"/>
              <w:ind w:right="18"/>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投标函签字盖章</w:t>
            </w:r>
          </w:p>
        </w:tc>
        <w:tc>
          <w:tcPr>
            <w:tcW w:w="2930" w:type="pct"/>
            <w:tcBorders>
              <w:top w:val="single" w:color="auto" w:sz="4" w:space="0"/>
              <w:left w:val="single" w:color="auto" w:sz="4" w:space="0"/>
              <w:bottom w:val="single" w:color="auto" w:sz="4" w:space="0"/>
              <w:right w:val="single" w:color="auto" w:sz="4" w:space="0"/>
            </w:tcBorders>
            <w:vAlign w:val="center"/>
          </w:tcPr>
          <w:p w14:paraId="3AB85C5F">
            <w:pPr>
              <w:spacing w:after="0"/>
              <w:jc w:val="both"/>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有法定代表人（单位负责人）或其委托代理人签字</w:t>
            </w:r>
            <w:r>
              <w:rPr>
                <w:rFonts w:hint="eastAsia" w:ascii="宋体" w:hAnsi="宋体" w:eastAsia="宋体" w:cs="宋体"/>
                <w:bCs/>
                <w:color w:val="000000" w:themeColor="text1"/>
                <w:sz w:val="24"/>
                <w:szCs w:val="24"/>
                <w:highlight w:val="none"/>
                <w14:textFill>
                  <w14:solidFill>
                    <w14:schemeClr w14:val="tx1"/>
                  </w14:solidFill>
                </w14:textFill>
              </w:rPr>
              <w:t>和</w:t>
            </w:r>
            <w:r>
              <w:rPr>
                <w:rFonts w:ascii="宋体" w:hAnsi="宋体" w:eastAsia="宋体" w:cs="宋体"/>
                <w:bCs/>
                <w:color w:val="000000" w:themeColor="text1"/>
                <w:sz w:val="24"/>
                <w:szCs w:val="24"/>
                <w:highlight w:val="none"/>
                <w14:textFill>
                  <w14:solidFill>
                    <w14:schemeClr w14:val="tx1"/>
                  </w14:solidFill>
                </w14:textFill>
              </w:rPr>
              <w:t>加盖单位章。由法定代表人（单位负责人）签字的，应附法定代表人（单位负责人）身份证明，由代理人签字的，应附授权委托书，身份证明或授权委托书应符合第六章</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投标文件格式</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的规定</w:t>
            </w:r>
            <w:r>
              <w:rPr>
                <w:rFonts w:hint="eastAsia" w:ascii="宋体" w:hAnsi="宋体" w:eastAsia="宋体" w:cs="宋体"/>
                <w:bCs/>
                <w:color w:val="000000" w:themeColor="text1"/>
                <w:sz w:val="24"/>
                <w:szCs w:val="24"/>
                <w:highlight w:val="none"/>
                <w14:textFill>
                  <w14:solidFill>
                    <w14:schemeClr w14:val="tx1"/>
                  </w14:solidFill>
                </w14:textFill>
              </w:rPr>
              <w:t>。</w:t>
            </w:r>
          </w:p>
        </w:tc>
      </w:tr>
      <w:tr w14:paraId="5027717D">
        <w:tblPrEx>
          <w:tblCellMar>
            <w:top w:w="35" w:type="dxa"/>
            <w:left w:w="108" w:type="dxa"/>
            <w:bottom w:w="48" w:type="dxa"/>
            <w:right w:w="89" w:type="dxa"/>
          </w:tblCellMar>
        </w:tblPrEx>
        <w:trPr>
          <w:trHeight w:val="624"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54576310">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37804D0E">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5018EFAC">
            <w:pPr>
              <w:spacing w:after="0"/>
              <w:ind w:right="18"/>
              <w:jc w:val="center"/>
              <w:rPr>
                <w:rFonts w:hint="eastAsia"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auto"/>
                <w:sz w:val="24"/>
                <w:szCs w:val="24"/>
                <w:highlight w:val="none"/>
              </w:rPr>
              <w:t>投标文件格式</w:t>
            </w:r>
          </w:p>
        </w:tc>
        <w:tc>
          <w:tcPr>
            <w:tcW w:w="2930" w:type="pct"/>
            <w:tcBorders>
              <w:top w:val="single" w:color="auto" w:sz="4" w:space="0"/>
              <w:left w:val="single" w:color="auto" w:sz="4" w:space="0"/>
              <w:bottom w:val="single" w:color="auto" w:sz="4" w:space="0"/>
              <w:right w:val="single" w:color="auto" w:sz="4" w:space="0"/>
            </w:tcBorders>
            <w:vAlign w:val="center"/>
          </w:tcPr>
          <w:p w14:paraId="67AF6E4D">
            <w:pPr>
              <w:spacing w:after="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auto"/>
                <w:sz w:val="24"/>
                <w:szCs w:val="24"/>
                <w:highlight w:val="none"/>
              </w:rPr>
              <w:t>参照</w:t>
            </w:r>
            <w:r>
              <w:rPr>
                <w:rFonts w:ascii="宋体" w:hAnsi="宋体" w:eastAsia="宋体" w:cs="宋体"/>
                <w:color w:val="auto"/>
                <w:sz w:val="24"/>
                <w:szCs w:val="24"/>
                <w:highlight w:val="none"/>
              </w:rPr>
              <w:t>第六章</w:t>
            </w:r>
            <w:r>
              <w:rPr>
                <w:rFonts w:ascii="宋体" w:hAnsi="宋体" w:eastAsia="宋体" w:cs="Times New Roman"/>
                <w:color w:val="auto"/>
                <w:sz w:val="24"/>
                <w:szCs w:val="24"/>
                <w:highlight w:val="none"/>
              </w:rPr>
              <w:t>“</w:t>
            </w:r>
            <w:r>
              <w:rPr>
                <w:rFonts w:ascii="宋体" w:hAnsi="宋体" w:eastAsia="宋体" w:cs="宋体"/>
                <w:color w:val="auto"/>
                <w:sz w:val="24"/>
                <w:szCs w:val="24"/>
                <w:highlight w:val="none"/>
              </w:rPr>
              <w:t>投标文件格式</w:t>
            </w:r>
            <w:r>
              <w:rPr>
                <w:rFonts w:ascii="宋体" w:hAnsi="宋体" w:eastAsia="宋体" w:cs="Times New Roman"/>
                <w:color w:val="auto"/>
                <w:sz w:val="24"/>
                <w:szCs w:val="24"/>
                <w:highlight w:val="none"/>
              </w:rPr>
              <w:t>”</w:t>
            </w:r>
            <w:r>
              <w:rPr>
                <w:rFonts w:ascii="宋体" w:hAnsi="宋体" w:eastAsia="宋体" w:cs="宋体"/>
                <w:color w:val="auto"/>
                <w:sz w:val="24"/>
                <w:szCs w:val="24"/>
                <w:highlight w:val="none"/>
              </w:rPr>
              <w:t>的规定</w:t>
            </w:r>
          </w:p>
        </w:tc>
      </w:tr>
      <w:tr w14:paraId="31598802">
        <w:tblPrEx>
          <w:tblCellMar>
            <w:top w:w="35" w:type="dxa"/>
            <w:left w:w="108" w:type="dxa"/>
            <w:bottom w:w="48" w:type="dxa"/>
            <w:right w:w="89" w:type="dxa"/>
          </w:tblCellMar>
        </w:tblPrEx>
        <w:trPr>
          <w:trHeight w:val="648"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1439A95F">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032356A4">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7DBF7CBC">
            <w:pPr>
              <w:spacing w:after="0"/>
              <w:ind w:right="18"/>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联合体投标人</w:t>
            </w:r>
          </w:p>
        </w:tc>
        <w:tc>
          <w:tcPr>
            <w:tcW w:w="2930" w:type="pct"/>
            <w:tcBorders>
              <w:top w:val="single" w:color="auto" w:sz="4" w:space="0"/>
              <w:left w:val="single" w:color="auto" w:sz="4" w:space="0"/>
              <w:bottom w:val="single" w:color="auto" w:sz="4" w:space="0"/>
              <w:right w:val="single" w:color="auto" w:sz="4" w:space="0"/>
            </w:tcBorders>
            <w:vAlign w:val="center"/>
          </w:tcPr>
          <w:p w14:paraId="36212A1E">
            <w:pPr>
              <w:spacing w:after="0"/>
              <w:jc w:val="both"/>
              <w:rPr>
                <w:rFonts w:hint="eastAsia" w:ascii="宋体" w:hAnsi="宋体" w:eastAsia="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不接受联合体投标</w:t>
            </w:r>
          </w:p>
        </w:tc>
      </w:tr>
      <w:tr w14:paraId="508BAB71">
        <w:tblPrEx>
          <w:tblCellMar>
            <w:top w:w="35" w:type="dxa"/>
            <w:left w:w="108" w:type="dxa"/>
            <w:bottom w:w="48" w:type="dxa"/>
            <w:right w:w="89" w:type="dxa"/>
          </w:tblCellMar>
        </w:tblPrEx>
        <w:trPr>
          <w:trHeight w:val="521"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52C376AA">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2FAC2B9B">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7B119699">
            <w:pPr>
              <w:spacing w:after="0"/>
              <w:ind w:right="19"/>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备选投标方案</w:t>
            </w:r>
          </w:p>
        </w:tc>
        <w:tc>
          <w:tcPr>
            <w:tcW w:w="2930" w:type="pct"/>
            <w:tcBorders>
              <w:top w:val="single" w:color="auto" w:sz="4" w:space="0"/>
              <w:left w:val="single" w:color="auto" w:sz="4" w:space="0"/>
              <w:bottom w:val="single" w:color="auto" w:sz="4" w:space="0"/>
              <w:right w:val="single" w:color="auto" w:sz="4" w:space="0"/>
            </w:tcBorders>
            <w:vAlign w:val="center"/>
          </w:tcPr>
          <w:p w14:paraId="6CCB5BBF">
            <w:pPr>
              <w:spacing w:after="0"/>
              <w:jc w:val="both"/>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除招标文件明确允许提交备选投标方案外，投标人不得提交备选投标方案</w:t>
            </w:r>
            <w:r>
              <w:rPr>
                <w:rFonts w:hint="eastAsia" w:ascii="宋体" w:hAnsi="宋体" w:eastAsia="宋体" w:cs="宋体"/>
                <w:bCs/>
                <w:color w:val="000000" w:themeColor="text1"/>
                <w:sz w:val="24"/>
                <w:szCs w:val="24"/>
                <w:highlight w:val="none"/>
                <w14:textFill>
                  <w14:solidFill>
                    <w14:schemeClr w14:val="tx1"/>
                  </w14:solidFill>
                </w14:textFill>
              </w:rPr>
              <w:t>。</w:t>
            </w:r>
          </w:p>
        </w:tc>
      </w:tr>
      <w:tr w14:paraId="2A5F5819">
        <w:tblPrEx>
          <w:tblCellMar>
            <w:top w:w="35" w:type="dxa"/>
            <w:left w:w="108" w:type="dxa"/>
            <w:bottom w:w="48" w:type="dxa"/>
            <w:right w:w="89" w:type="dxa"/>
          </w:tblCellMar>
        </w:tblPrEx>
        <w:trPr>
          <w:trHeight w:val="890" w:hRule="atLeast"/>
        </w:trPr>
        <w:tc>
          <w:tcPr>
            <w:tcW w:w="476" w:type="pct"/>
            <w:vMerge w:val="restart"/>
            <w:tcBorders>
              <w:top w:val="single" w:color="auto" w:sz="4" w:space="0"/>
              <w:left w:val="single" w:color="auto" w:sz="4" w:space="0"/>
              <w:bottom w:val="single" w:color="auto" w:sz="4" w:space="0"/>
              <w:right w:val="single" w:color="auto" w:sz="4" w:space="0"/>
            </w:tcBorders>
            <w:vAlign w:val="center"/>
          </w:tcPr>
          <w:p w14:paraId="193CEE09">
            <w:pPr>
              <w:spacing w:after="0"/>
              <w:ind w:right="17"/>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Times New Roman"/>
                <w:bCs/>
                <w:color w:val="000000" w:themeColor="text1"/>
                <w:sz w:val="24"/>
                <w:szCs w:val="24"/>
                <w:highlight w:val="none"/>
                <w14:textFill>
                  <w14:solidFill>
                    <w14:schemeClr w14:val="tx1"/>
                  </w14:solidFill>
                </w14:textFill>
              </w:rPr>
              <w:t>2.1.2</w:t>
            </w:r>
          </w:p>
        </w:tc>
        <w:tc>
          <w:tcPr>
            <w:tcW w:w="593" w:type="pct"/>
            <w:gridSpan w:val="2"/>
            <w:vMerge w:val="restart"/>
            <w:tcBorders>
              <w:top w:val="single" w:color="auto" w:sz="4" w:space="0"/>
              <w:left w:val="single" w:color="auto" w:sz="4" w:space="0"/>
              <w:bottom w:val="single" w:color="auto" w:sz="4" w:space="0"/>
              <w:right w:val="single" w:color="auto" w:sz="4" w:space="0"/>
            </w:tcBorders>
            <w:vAlign w:val="center"/>
          </w:tcPr>
          <w:p w14:paraId="51849CE5">
            <w:pPr>
              <w:spacing w:after="0"/>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资格评审标准</w:t>
            </w:r>
          </w:p>
        </w:tc>
        <w:tc>
          <w:tcPr>
            <w:tcW w:w="999" w:type="pct"/>
            <w:tcBorders>
              <w:top w:val="single" w:color="auto" w:sz="4" w:space="0"/>
              <w:left w:val="single" w:color="auto" w:sz="4" w:space="0"/>
              <w:bottom w:val="single" w:color="auto" w:sz="4" w:space="0"/>
              <w:right w:val="single" w:color="auto" w:sz="4" w:space="0"/>
            </w:tcBorders>
            <w:vAlign w:val="center"/>
          </w:tcPr>
          <w:p w14:paraId="6783DDEC">
            <w:pPr>
              <w:spacing w:after="0"/>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营业执照</w:t>
            </w:r>
          </w:p>
        </w:tc>
        <w:tc>
          <w:tcPr>
            <w:tcW w:w="2930" w:type="pct"/>
            <w:tcBorders>
              <w:top w:val="single" w:color="auto" w:sz="4" w:space="0"/>
              <w:left w:val="single" w:color="auto" w:sz="4" w:space="0"/>
              <w:bottom w:val="single" w:color="auto" w:sz="4" w:space="0"/>
              <w:right w:val="single" w:color="auto" w:sz="4" w:space="0"/>
            </w:tcBorders>
            <w:vAlign w:val="center"/>
          </w:tcPr>
          <w:p w14:paraId="48E593AE">
            <w:pPr>
              <w:spacing w:after="0"/>
              <w:jc w:val="both"/>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符合第二章</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投标人须知</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 xml:space="preserve">第 </w:t>
            </w:r>
            <w:r>
              <w:rPr>
                <w:rFonts w:ascii="宋体" w:hAnsi="宋体" w:eastAsia="宋体" w:cs="Times New Roman"/>
                <w:bCs/>
                <w:color w:val="000000" w:themeColor="text1"/>
                <w:sz w:val="24"/>
                <w:szCs w:val="24"/>
                <w:highlight w:val="none"/>
                <w14:textFill>
                  <w14:solidFill>
                    <w14:schemeClr w14:val="tx1"/>
                  </w14:solidFill>
                </w14:textFill>
              </w:rPr>
              <w:t xml:space="preserve">3.5.1 </w:t>
            </w:r>
            <w:r>
              <w:rPr>
                <w:rFonts w:ascii="宋体" w:hAnsi="宋体" w:eastAsia="宋体" w:cs="宋体"/>
                <w:bCs/>
                <w:color w:val="000000" w:themeColor="text1"/>
                <w:sz w:val="24"/>
                <w:szCs w:val="24"/>
                <w:highlight w:val="none"/>
                <w14:textFill>
                  <w14:solidFill>
                    <w14:schemeClr w14:val="tx1"/>
                  </w14:solidFill>
                </w14:textFill>
              </w:rPr>
              <w:t>项规定，</w:t>
            </w:r>
            <w:r>
              <w:rPr>
                <w:rFonts w:hint="eastAsia" w:ascii="宋体" w:hAnsi="宋体" w:eastAsia="宋体" w:cs="宋体"/>
                <w:bCs/>
                <w:color w:val="000000" w:themeColor="text1"/>
                <w:sz w:val="24"/>
                <w:szCs w:val="24"/>
                <w:highlight w:val="none"/>
                <w14:textFill>
                  <w14:solidFill>
                    <w14:schemeClr w14:val="tx1"/>
                  </w14:solidFill>
                </w14:textFill>
              </w:rPr>
              <w:t>投标人为企业的，应提供营业执照复印件复印件，投标人为事业单位的，提供事业单位法人证书复印件。</w:t>
            </w:r>
          </w:p>
        </w:tc>
      </w:tr>
      <w:tr w14:paraId="4CBE6DFD">
        <w:tblPrEx>
          <w:tblCellMar>
            <w:top w:w="35" w:type="dxa"/>
            <w:left w:w="108" w:type="dxa"/>
            <w:bottom w:w="48" w:type="dxa"/>
            <w:right w:w="89" w:type="dxa"/>
          </w:tblCellMar>
        </w:tblPrEx>
        <w:trPr>
          <w:trHeight w:val="449"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26C3816A">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35487A2D">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3883F2CE">
            <w:pPr>
              <w:spacing w:after="0"/>
              <w:ind w:right="16"/>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资质要求</w:t>
            </w:r>
          </w:p>
        </w:tc>
        <w:tc>
          <w:tcPr>
            <w:tcW w:w="2930" w:type="pct"/>
            <w:tcBorders>
              <w:top w:val="single" w:color="auto" w:sz="4" w:space="0"/>
              <w:left w:val="single" w:color="auto" w:sz="4" w:space="0"/>
              <w:bottom w:val="single" w:color="auto" w:sz="4" w:space="0"/>
              <w:right w:val="single" w:color="auto" w:sz="4" w:space="0"/>
            </w:tcBorders>
            <w:vAlign w:val="center"/>
          </w:tcPr>
          <w:p w14:paraId="3906963D">
            <w:pPr>
              <w:spacing w:after="0"/>
              <w:jc w:val="both"/>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符合第二章</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投标人须知</w:t>
            </w:r>
            <w:r>
              <w:rPr>
                <w:rFonts w:ascii="宋体" w:hAnsi="宋体" w:eastAsia="宋体" w:cs="Times New Roman"/>
                <w:bCs/>
                <w:color w:val="000000" w:themeColor="text1"/>
                <w:sz w:val="24"/>
                <w:szCs w:val="24"/>
                <w:highlight w:val="none"/>
                <w14:textFill>
                  <w14:solidFill>
                    <w14:schemeClr w14:val="tx1"/>
                  </w14:solidFill>
                </w14:textFill>
              </w:rPr>
              <w:t>”</w:t>
            </w:r>
            <w:r>
              <w:rPr>
                <w:rFonts w:hint="eastAsia" w:ascii="宋体" w:hAnsi="宋体" w:eastAsia="宋体" w:cs="Times New Roman"/>
                <w:bCs/>
                <w:color w:val="000000" w:themeColor="text1"/>
                <w:sz w:val="24"/>
                <w:szCs w:val="24"/>
                <w:highlight w:val="none"/>
                <w14:textFill>
                  <w14:solidFill>
                    <w14:schemeClr w14:val="tx1"/>
                  </w14:solidFill>
                </w14:textFill>
              </w:rPr>
              <w:t>前附表</w:t>
            </w:r>
            <w:r>
              <w:rPr>
                <w:rFonts w:ascii="宋体" w:hAnsi="宋体" w:eastAsia="宋体" w:cs="宋体"/>
                <w:bCs/>
                <w:color w:val="000000" w:themeColor="text1"/>
                <w:sz w:val="24"/>
                <w:szCs w:val="24"/>
                <w:highlight w:val="none"/>
                <w14:textFill>
                  <w14:solidFill>
                    <w14:schemeClr w14:val="tx1"/>
                  </w14:solidFill>
                </w14:textFill>
              </w:rPr>
              <w:t xml:space="preserve">第 </w:t>
            </w:r>
            <w:r>
              <w:rPr>
                <w:rFonts w:ascii="宋体" w:hAnsi="宋体" w:eastAsia="宋体" w:cs="Times New Roman"/>
                <w:bCs/>
                <w:color w:val="000000" w:themeColor="text1"/>
                <w:sz w:val="24"/>
                <w:szCs w:val="24"/>
                <w:highlight w:val="none"/>
                <w14:textFill>
                  <w14:solidFill>
                    <w14:schemeClr w14:val="tx1"/>
                  </w14:solidFill>
                </w14:textFill>
              </w:rPr>
              <w:t xml:space="preserve">1.4.1 </w:t>
            </w:r>
            <w:r>
              <w:rPr>
                <w:rFonts w:ascii="宋体" w:hAnsi="宋体" w:eastAsia="宋体" w:cs="宋体"/>
                <w:bCs/>
                <w:color w:val="000000" w:themeColor="text1"/>
                <w:sz w:val="24"/>
                <w:szCs w:val="24"/>
                <w:highlight w:val="none"/>
                <w14:textFill>
                  <w14:solidFill>
                    <w14:schemeClr w14:val="tx1"/>
                  </w14:solidFill>
                </w14:textFill>
              </w:rPr>
              <w:t>项</w:t>
            </w:r>
            <w:r>
              <w:rPr>
                <w:rFonts w:hint="eastAsia" w:ascii="宋体" w:hAnsi="宋体" w:eastAsia="宋体" w:cs="宋体"/>
                <w:bCs/>
                <w:color w:val="000000" w:themeColor="text1"/>
                <w:sz w:val="24"/>
                <w:szCs w:val="24"/>
                <w:highlight w:val="none"/>
                <w14:textFill>
                  <w14:solidFill>
                    <w14:schemeClr w14:val="tx1"/>
                  </w14:solidFill>
                </w14:textFill>
              </w:rPr>
              <w:t>及</w:t>
            </w:r>
            <w:r>
              <w:rPr>
                <w:rFonts w:hint="eastAsia" w:ascii="宋体" w:hAnsi="宋体" w:eastAsia="宋体" w:cs="Times New Roman"/>
                <w:bCs/>
                <w:color w:val="000000" w:themeColor="text1"/>
                <w:sz w:val="24"/>
                <w:szCs w:val="24"/>
                <w:highlight w:val="none"/>
                <w14:textFill>
                  <w14:solidFill>
                    <w14:schemeClr w14:val="tx1"/>
                  </w14:solidFill>
                </w14:textFill>
              </w:rPr>
              <w:t>第3.5项的</w:t>
            </w:r>
            <w:r>
              <w:rPr>
                <w:rFonts w:ascii="宋体" w:hAnsi="宋体" w:eastAsia="宋体" w:cs="宋体"/>
                <w:bCs/>
                <w:color w:val="000000" w:themeColor="text1"/>
                <w:sz w:val="24"/>
                <w:szCs w:val="24"/>
                <w:highlight w:val="none"/>
                <w14:textFill>
                  <w14:solidFill>
                    <w14:schemeClr w14:val="tx1"/>
                  </w14:solidFill>
                </w14:textFill>
              </w:rPr>
              <w:t>规定</w:t>
            </w:r>
          </w:p>
        </w:tc>
      </w:tr>
      <w:tr w14:paraId="3211E180">
        <w:tblPrEx>
          <w:tblCellMar>
            <w:top w:w="35" w:type="dxa"/>
            <w:left w:w="108" w:type="dxa"/>
            <w:bottom w:w="48" w:type="dxa"/>
            <w:right w:w="89" w:type="dxa"/>
          </w:tblCellMar>
        </w:tblPrEx>
        <w:trPr>
          <w:trHeight w:val="451"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408E55DB">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2F808F52">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720711AE">
            <w:pPr>
              <w:spacing w:after="0"/>
              <w:ind w:right="16"/>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财务要求</w:t>
            </w:r>
          </w:p>
        </w:tc>
        <w:tc>
          <w:tcPr>
            <w:tcW w:w="2930" w:type="pct"/>
            <w:tcBorders>
              <w:top w:val="single" w:color="auto" w:sz="4" w:space="0"/>
              <w:left w:val="single" w:color="auto" w:sz="4" w:space="0"/>
              <w:bottom w:val="single" w:color="auto" w:sz="4" w:space="0"/>
              <w:right w:val="single" w:color="auto" w:sz="4" w:space="0"/>
            </w:tcBorders>
            <w:vAlign w:val="center"/>
          </w:tcPr>
          <w:p w14:paraId="143E38B3">
            <w:pPr>
              <w:spacing w:after="0"/>
              <w:jc w:val="both"/>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符合第二章</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投标人须知</w:t>
            </w:r>
            <w:r>
              <w:rPr>
                <w:rFonts w:ascii="宋体" w:hAnsi="宋体" w:eastAsia="宋体" w:cs="Times New Roman"/>
                <w:bCs/>
                <w:color w:val="000000" w:themeColor="text1"/>
                <w:sz w:val="24"/>
                <w:szCs w:val="24"/>
                <w:highlight w:val="none"/>
                <w14:textFill>
                  <w14:solidFill>
                    <w14:schemeClr w14:val="tx1"/>
                  </w14:solidFill>
                </w14:textFill>
              </w:rPr>
              <w:t>”</w:t>
            </w:r>
            <w:r>
              <w:rPr>
                <w:rFonts w:hint="eastAsia" w:ascii="宋体" w:hAnsi="宋体" w:eastAsia="宋体" w:cs="Times New Roman"/>
                <w:bCs/>
                <w:color w:val="000000" w:themeColor="text1"/>
                <w:sz w:val="24"/>
                <w:szCs w:val="24"/>
                <w:highlight w:val="none"/>
                <w14:textFill>
                  <w14:solidFill>
                    <w14:schemeClr w14:val="tx1"/>
                  </w14:solidFill>
                </w14:textFill>
              </w:rPr>
              <w:t>前附表</w:t>
            </w:r>
            <w:r>
              <w:rPr>
                <w:rFonts w:ascii="宋体" w:hAnsi="宋体" w:eastAsia="宋体" w:cs="宋体"/>
                <w:bCs/>
                <w:color w:val="000000" w:themeColor="text1"/>
                <w:sz w:val="24"/>
                <w:szCs w:val="24"/>
                <w:highlight w:val="none"/>
                <w14:textFill>
                  <w14:solidFill>
                    <w14:schemeClr w14:val="tx1"/>
                  </w14:solidFill>
                </w14:textFill>
              </w:rPr>
              <w:t xml:space="preserve">第 </w:t>
            </w:r>
            <w:r>
              <w:rPr>
                <w:rFonts w:ascii="宋体" w:hAnsi="宋体" w:eastAsia="宋体" w:cs="Times New Roman"/>
                <w:bCs/>
                <w:color w:val="000000" w:themeColor="text1"/>
                <w:sz w:val="24"/>
                <w:szCs w:val="24"/>
                <w:highlight w:val="none"/>
                <w14:textFill>
                  <w14:solidFill>
                    <w14:schemeClr w14:val="tx1"/>
                  </w14:solidFill>
                </w14:textFill>
              </w:rPr>
              <w:t xml:space="preserve">1.4.1 </w:t>
            </w:r>
            <w:r>
              <w:rPr>
                <w:rFonts w:ascii="宋体" w:hAnsi="宋体" w:eastAsia="宋体" w:cs="宋体"/>
                <w:bCs/>
                <w:color w:val="000000" w:themeColor="text1"/>
                <w:sz w:val="24"/>
                <w:szCs w:val="24"/>
                <w:highlight w:val="none"/>
                <w14:textFill>
                  <w14:solidFill>
                    <w14:schemeClr w14:val="tx1"/>
                  </w14:solidFill>
                </w14:textFill>
              </w:rPr>
              <w:t>项</w:t>
            </w:r>
            <w:r>
              <w:rPr>
                <w:rFonts w:hint="eastAsia" w:ascii="宋体" w:hAnsi="宋体" w:eastAsia="宋体" w:cs="宋体"/>
                <w:bCs/>
                <w:color w:val="000000" w:themeColor="text1"/>
                <w:sz w:val="24"/>
                <w:szCs w:val="24"/>
                <w:highlight w:val="none"/>
                <w14:textFill>
                  <w14:solidFill>
                    <w14:schemeClr w14:val="tx1"/>
                  </w14:solidFill>
                </w14:textFill>
              </w:rPr>
              <w:t>及</w:t>
            </w:r>
            <w:r>
              <w:rPr>
                <w:rFonts w:hint="eastAsia" w:ascii="宋体" w:hAnsi="宋体" w:eastAsia="宋体" w:cs="Times New Roman"/>
                <w:bCs/>
                <w:color w:val="000000" w:themeColor="text1"/>
                <w:sz w:val="24"/>
                <w:szCs w:val="24"/>
                <w:highlight w:val="none"/>
                <w14:textFill>
                  <w14:solidFill>
                    <w14:schemeClr w14:val="tx1"/>
                  </w14:solidFill>
                </w14:textFill>
              </w:rPr>
              <w:t>第3.5项的</w:t>
            </w:r>
            <w:r>
              <w:rPr>
                <w:rFonts w:ascii="宋体" w:hAnsi="宋体" w:eastAsia="宋体" w:cs="宋体"/>
                <w:bCs/>
                <w:color w:val="000000" w:themeColor="text1"/>
                <w:sz w:val="24"/>
                <w:szCs w:val="24"/>
                <w:highlight w:val="none"/>
                <w14:textFill>
                  <w14:solidFill>
                    <w14:schemeClr w14:val="tx1"/>
                  </w14:solidFill>
                </w14:textFill>
              </w:rPr>
              <w:t>规定</w:t>
            </w:r>
          </w:p>
        </w:tc>
      </w:tr>
      <w:tr w14:paraId="123C8C95">
        <w:tblPrEx>
          <w:tblCellMar>
            <w:top w:w="35" w:type="dxa"/>
            <w:left w:w="108" w:type="dxa"/>
            <w:bottom w:w="48" w:type="dxa"/>
            <w:right w:w="89" w:type="dxa"/>
          </w:tblCellMar>
        </w:tblPrEx>
        <w:trPr>
          <w:trHeight w:val="449"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7304C75C">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196108CA">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3A9AE44E">
            <w:pPr>
              <w:spacing w:after="0"/>
              <w:ind w:right="16"/>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业绩要求</w:t>
            </w:r>
          </w:p>
        </w:tc>
        <w:tc>
          <w:tcPr>
            <w:tcW w:w="2930" w:type="pct"/>
            <w:tcBorders>
              <w:top w:val="single" w:color="auto" w:sz="4" w:space="0"/>
              <w:left w:val="single" w:color="auto" w:sz="4" w:space="0"/>
              <w:bottom w:val="single" w:color="auto" w:sz="4" w:space="0"/>
              <w:right w:val="single" w:color="auto" w:sz="4" w:space="0"/>
            </w:tcBorders>
            <w:vAlign w:val="center"/>
          </w:tcPr>
          <w:p w14:paraId="633563A5">
            <w:pPr>
              <w:spacing w:after="0"/>
              <w:jc w:val="both"/>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符合第二章</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投标人须知</w:t>
            </w:r>
            <w:r>
              <w:rPr>
                <w:rFonts w:ascii="宋体" w:hAnsi="宋体" w:eastAsia="宋体" w:cs="Times New Roman"/>
                <w:bCs/>
                <w:color w:val="000000" w:themeColor="text1"/>
                <w:sz w:val="24"/>
                <w:szCs w:val="24"/>
                <w:highlight w:val="none"/>
                <w14:textFill>
                  <w14:solidFill>
                    <w14:schemeClr w14:val="tx1"/>
                  </w14:solidFill>
                </w14:textFill>
              </w:rPr>
              <w:t>”</w:t>
            </w:r>
            <w:r>
              <w:rPr>
                <w:rFonts w:hint="eastAsia" w:ascii="宋体" w:hAnsi="宋体" w:eastAsia="宋体" w:cs="Times New Roman"/>
                <w:bCs/>
                <w:color w:val="000000" w:themeColor="text1"/>
                <w:sz w:val="24"/>
                <w:szCs w:val="24"/>
                <w:highlight w:val="none"/>
                <w14:textFill>
                  <w14:solidFill>
                    <w14:schemeClr w14:val="tx1"/>
                  </w14:solidFill>
                </w14:textFill>
              </w:rPr>
              <w:t>前附表</w:t>
            </w:r>
            <w:r>
              <w:rPr>
                <w:rFonts w:ascii="宋体" w:hAnsi="宋体" w:eastAsia="宋体" w:cs="宋体"/>
                <w:bCs/>
                <w:color w:val="000000" w:themeColor="text1"/>
                <w:sz w:val="24"/>
                <w:szCs w:val="24"/>
                <w:highlight w:val="none"/>
                <w14:textFill>
                  <w14:solidFill>
                    <w14:schemeClr w14:val="tx1"/>
                  </w14:solidFill>
                </w14:textFill>
              </w:rPr>
              <w:t xml:space="preserve">第 </w:t>
            </w:r>
            <w:r>
              <w:rPr>
                <w:rFonts w:ascii="宋体" w:hAnsi="宋体" w:eastAsia="宋体" w:cs="Times New Roman"/>
                <w:bCs/>
                <w:color w:val="000000" w:themeColor="text1"/>
                <w:sz w:val="24"/>
                <w:szCs w:val="24"/>
                <w:highlight w:val="none"/>
                <w14:textFill>
                  <w14:solidFill>
                    <w14:schemeClr w14:val="tx1"/>
                  </w14:solidFill>
                </w14:textFill>
              </w:rPr>
              <w:t xml:space="preserve">1.4.1 </w:t>
            </w:r>
            <w:r>
              <w:rPr>
                <w:rFonts w:ascii="宋体" w:hAnsi="宋体" w:eastAsia="宋体" w:cs="宋体"/>
                <w:bCs/>
                <w:color w:val="000000" w:themeColor="text1"/>
                <w:sz w:val="24"/>
                <w:szCs w:val="24"/>
                <w:highlight w:val="none"/>
                <w14:textFill>
                  <w14:solidFill>
                    <w14:schemeClr w14:val="tx1"/>
                  </w14:solidFill>
                </w14:textFill>
              </w:rPr>
              <w:t>项</w:t>
            </w:r>
            <w:r>
              <w:rPr>
                <w:rFonts w:hint="eastAsia" w:ascii="宋体" w:hAnsi="宋体" w:eastAsia="宋体" w:cs="宋体"/>
                <w:bCs/>
                <w:color w:val="000000" w:themeColor="text1"/>
                <w:sz w:val="24"/>
                <w:szCs w:val="24"/>
                <w:highlight w:val="none"/>
                <w14:textFill>
                  <w14:solidFill>
                    <w14:schemeClr w14:val="tx1"/>
                  </w14:solidFill>
                </w14:textFill>
              </w:rPr>
              <w:t>及</w:t>
            </w:r>
            <w:r>
              <w:rPr>
                <w:rFonts w:hint="eastAsia" w:ascii="宋体" w:hAnsi="宋体" w:eastAsia="宋体" w:cs="Times New Roman"/>
                <w:bCs/>
                <w:color w:val="000000" w:themeColor="text1"/>
                <w:sz w:val="24"/>
                <w:szCs w:val="24"/>
                <w:highlight w:val="none"/>
                <w14:textFill>
                  <w14:solidFill>
                    <w14:schemeClr w14:val="tx1"/>
                  </w14:solidFill>
                </w14:textFill>
              </w:rPr>
              <w:t>第3.5项的</w:t>
            </w:r>
            <w:r>
              <w:rPr>
                <w:rFonts w:ascii="宋体" w:hAnsi="宋体" w:eastAsia="宋体" w:cs="宋体"/>
                <w:bCs/>
                <w:color w:val="000000" w:themeColor="text1"/>
                <w:sz w:val="24"/>
                <w:szCs w:val="24"/>
                <w:highlight w:val="none"/>
                <w14:textFill>
                  <w14:solidFill>
                    <w14:schemeClr w14:val="tx1"/>
                  </w14:solidFill>
                </w14:textFill>
              </w:rPr>
              <w:t>规定</w:t>
            </w:r>
          </w:p>
        </w:tc>
      </w:tr>
      <w:tr w14:paraId="1AD995EB">
        <w:tblPrEx>
          <w:tblCellMar>
            <w:top w:w="35" w:type="dxa"/>
            <w:left w:w="108" w:type="dxa"/>
            <w:bottom w:w="48" w:type="dxa"/>
            <w:right w:w="89" w:type="dxa"/>
          </w:tblCellMar>
        </w:tblPrEx>
        <w:trPr>
          <w:trHeight w:val="452"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37E9E93A">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23A51948">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0FC7B660">
            <w:pPr>
              <w:spacing w:after="0"/>
              <w:ind w:right="16"/>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信誉要求</w:t>
            </w:r>
          </w:p>
        </w:tc>
        <w:tc>
          <w:tcPr>
            <w:tcW w:w="2930" w:type="pct"/>
            <w:tcBorders>
              <w:top w:val="single" w:color="auto" w:sz="4" w:space="0"/>
              <w:left w:val="single" w:color="auto" w:sz="4" w:space="0"/>
              <w:bottom w:val="single" w:color="auto" w:sz="4" w:space="0"/>
              <w:right w:val="single" w:color="auto" w:sz="4" w:space="0"/>
            </w:tcBorders>
            <w:vAlign w:val="center"/>
          </w:tcPr>
          <w:p w14:paraId="7BAC44D5">
            <w:pPr>
              <w:spacing w:after="0"/>
              <w:jc w:val="both"/>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符合第二章</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投标人须知</w:t>
            </w:r>
            <w:r>
              <w:rPr>
                <w:rFonts w:ascii="宋体" w:hAnsi="宋体" w:eastAsia="宋体" w:cs="Times New Roman"/>
                <w:bCs/>
                <w:color w:val="000000" w:themeColor="text1"/>
                <w:sz w:val="24"/>
                <w:szCs w:val="24"/>
                <w:highlight w:val="none"/>
                <w14:textFill>
                  <w14:solidFill>
                    <w14:schemeClr w14:val="tx1"/>
                  </w14:solidFill>
                </w14:textFill>
              </w:rPr>
              <w:t>”</w:t>
            </w:r>
            <w:r>
              <w:rPr>
                <w:rFonts w:hint="eastAsia" w:ascii="宋体" w:hAnsi="宋体" w:eastAsia="宋体" w:cs="Times New Roman"/>
                <w:bCs/>
                <w:color w:val="000000" w:themeColor="text1"/>
                <w:sz w:val="24"/>
                <w:szCs w:val="24"/>
                <w:highlight w:val="none"/>
                <w14:textFill>
                  <w14:solidFill>
                    <w14:schemeClr w14:val="tx1"/>
                  </w14:solidFill>
                </w14:textFill>
              </w:rPr>
              <w:t>前附表</w:t>
            </w:r>
            <w:r>
              <w:rPr>
                <w:rFonts w:ascii="宋体" w:hAnsi="宋体" w:eastAsia="宋体" w:cs="宋体"/>
                <w:bCs/>
                <w:color w:val="000000" w:themeColor="text1"/>
                <w:sz w:val="24"/>
                <w:szCs w:val="24"/>
                <w:highlight w:val="none"/>
                <w14:textFill>
                  <w14:solidFill>
                    <w14:schemeClr w14:val="tx1"/>
                  </w14:solidFill>
                </w14:textFill>
              </w:rPr>
              <w:t xml:space="preserve">第 </w:t>
            </w:r>
            <w:r>
              <w:rPr>
                <w:rFonts w:ascii="宋体" w:hAnsi="宋体" w:eastAsia="宋体" w:cs="Times New Roman"/>
                <w:bCs/>
                <w:color w:val="000000" w:themeColor="text1"/>
                <w:sz w:val="24"/>
                <w:szCs w:val="24"/>
                <w:highlight w:val="none"/>
                <w14:textFill>
                  <w14:solidFill>
                    <w14:schemeClr w14:val="tx1"/>
                  </w14:solidFill>
                </w14:textFill>
              </w:rPr>
              <w:t xml:space="preserve">1.4.1 </w:t>
            </w:r>
            <w:r>
              <w:rPr>
                <w:rFonts w:ascii="宋体" w:hAnsi="宋体" w:eastAsia="宋体" w:cs="宋体"/>
                <w:bCs/>
                <w:color w:val="000000" w:themeColor="text1"/>
                <w:sz w:val="24"/>
                <w:szCs w:val="24"/>
                <w:highlight w:val="none"/>
                <w14:textFill>
                  <w14:solidFill>
                    <w14:schemeClr w14:val="tx1"/>
                  </w14:solidFill>
                </w14:textFill>
              </w:rPr>
              <w:t>项</w:t>
            </w:r>
            <w:r>
              <w:rPr>
                <w:rFonts w:hint="eastAsia" w:ascii="宋体" w:hAnsi="宋体" w:eastAsia="宋体" w:cs="宋体"/>
                <w:bCs/>
                <w:color w:val="000000" w:themeColor="text1"/>
                <w:sz w:val="24"/>
                <w:szCs w:val="24"/>
                <w:highlight w:val="none"/>
                <w14:textFill>
                  <w14:solidFill>
                    <w14:schemeClr w14:val="tx1"/>
                  </w14:solidFill>
                </w14:textFill>
              </w:rPr>
              <w:t>及</w:t>
            </w:r>
            <w:r>
              <w:rPr>
                <w:rFonts w:hint="eastAsia" w:ascii="宋体" w:hAnsi="宋体" w:eastAsia="宋体" w:cs="Times New Roman"/>
                <w:bCs/>
                <w:color w:val="000000" w:themeColor="text1"/>
                <w:sz w:val="24"/>
                <w:szCs w:val="24"/>
                <w:highlight w:val="none"/>
                <w14:textFill>
                  <w14:solidFill>
                    <w14:schemeClr w14:val="tx1"/>
                  </w14:solidFill>
                </w14:textFill>
              </w:rPr>
              <w:t>第3.5项的</w:t>
            </w:r>
            <w:r>
              <w:rPr>
                <w:rFonts w:ascii="宋体" w:hAnsi="宋体" w:eastAsia="宋体" w:cs="宋体"/>
                <w:bCs/>
                <w:color w:val="000000" w:themeColor="text1"/>
                <w:sz w:val="24"/>
                <w:szCs w:val="24"/>
                <w:highlight w:val="none"/>
                <w14:textFill>
                  <w14:solidFill>
                    <w14:schemeClr w14:val="tx1"/>
                  </w14:solidFill>
                </w14:textFill>
              </w:rPr>
              <w:t>规定</w:t>
            </w:r>
          </w:p>
        </w:tc>
      </w:tr>
      <w:tr w14:paraId="6808F59F">
        <w:tblPrEx>
          <w:tblCellMar>
            <w:top w:w="35" w:type="dxa"/>
            <w:left w:w="108" w:type="dxa"/>
            <w:bottom w:w="48" w:type="dxa"/>
            <w:right w:w="89" w:type="dxa"/>
          </w:tblCellMar>
        </w:tblPrEx>
        <w:trPr>
          <w:trHeight w:val="449"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285919A3">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7D393DB4">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18012B23">
            <w:pPr>
              <w:spacing w:after="0"/>
              <w:ind w:right="16"/>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其他要求</w:t>
            </w:r>
          </w:p>
        </w:tc>
        <w:tc>
          <w:tcPr>
            <w:tcW w:w="2930" w:type="pct"/>
            <w:tcBorders>
              <w:top w:val="single" w:color="auto" w:sz="4" w:space="0"/>
              <w:left w:val="single" w:color="auto" w:sz="4" w:space="0"/>
              <w:bottom w:val="single" w:color="auto" w:sz="4" w:space="0"/>
              <w:right w:val="single" w:color="auto" w:sz="4" w:space="0"/>
            </w:tcBorders>
            <w:vAlign w:val="center"/>
          </w:tcPr>
          <w:p w14:paraId="7FE0A438">
            <w:pPr>
              <w:spacing w:after="0"/>
              <w:jc w:val="both"/>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符合第二章</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投标人须知</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 xml:space="preserve">第 </w:t>
            </w:r>
            <w:r>
              <w:rPr>
                <w:rFonts w:ascii="宋体" w:hAnsi="宋体" w:eastAsia="宋体" w:cs="Times New Roman"/>
                <w:bCs/>
                <w:color w:val="000000" w:themeColor="text1"/>
                <w:sz w:val="24"/>
                <w:szCs w:val="24"/>
                <w:highlight w:val="none"/>
                <w14:textFill>
                  <w14:solidFill>
                    <w14:schemeClr w14:val="tx1"/>
                  </w14:solidFill>
                </w14:textFill>
              </w:rPr>
              <w:t xml:space="preserve">1.4.1 </w:t>
            </w:r>
            <w:r>
              <w:rPr>
                <w:rFonts w:ascii="宋体" w:hAnsi="宋体" w:eastAsia="宋体" w:cs="宋体"/>
                <w:bCs/>
                <w:color w:val="000000" w:themeColor="text1"/>
                <w:sz w:val="24"/>
                <w:szCs w:val="24"/>
                <w:highlight w:val="none"/>
                <w14:textFill>
                  <w14:solidFill>
                    <w14:schemeClr w14:val="tx1"/>
                  </w14:solidFill>
                </w14:textFill>
              </w:rPr>
              <w:t>项规定</w:t>
            </w:r>
          </w:p>
        </w:tc>
      </w:tr>
      <w:tr w14:paraId="37C4AD43">
        <w:tblPrEx>
          <w:tblCellMar>
            <w:top w:w="35" w:type="dxa"/>
            <w:left w:w="108" w:type="dxa"/>
            <w:bottom w:w="48" w:type="dxa"/>
            <w:right w:w="89" w:type="dxa"/>
          </w:tblCellMar>
        </w:tblPrEx>
        <w:trPr>
          <w:trHeight w:val="449"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3AC3C993">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0418ED10">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4B4B3E6D">
            <w:pPr>
              <w:spacing w:after="0"/>
              <w:ind w:right="16"/>
              <w:jc w:val="center"/>
              <w:rPr>
                <w:rFonts w:hint="eastAsia" w:ascii="宋体" w:hAnsi="宋体" w:eastAsia="宋体" w:cs="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联合体投标人</w:t>
            </w:r>
          </w:p>
        </w:tc>
        <w:tc>
          <w:tcPr>
            <w:tcW w:w="2930" w:type="pct"/>
            <w:tcBorders>
              <w:top w:val="single" w:color="auto" w:sz="4" w:space="0"/>
              <w:left w:val="single" w:color="auto" w:sz="4" w:space="0"/>
              <w:bottom w:val="single" w:color="auto" w:sz="4" w:space="0"/>
              <w:right w:val="single" w:color="auto" w:sz="4" w:space="0"/>
            </w:tcBorders>
            <w:vAlign w:val="center"/>
          </w:tcPr>
          <w:p w14:paraId="20A6BD9B">
            <w:pPr>
              <w:spacing w:after="0"/>
              <w:jc w:val="both"/>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不接受联合体投标</w:t>
            </w:r>
          </w:p>
        </w:tc>
      </w:tr>
      <w:tr w14:paraId="3A8B9105">
        <w:tblPrEx>
          <w:tblCellMar>
            <w:top w:w="35" w:type="dxa"/>
            <w:left w:w="108" w:type="dxa"/>
            <w:bottom w:w="48" w:type="dxa"/>
            <w:right w:w="89" w:type="dxa"/>
          </w:tblCellMar>
        </w:tblPrEx>
        <w:trPr>
          <w:trHeight w:val="449"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0F37C7E6">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69FC6CE3">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13EA325C">
            <w:pPr>
              <w:spacing w:after="0"/>
              <w:ind w:right="16"/>
              <w:jc w:val="center"/>
              <w:rPr>
                <w:rFonts w:hint="eastAsia" w:ascii="宋体" w:hAnsi="宋体" w:eastAsia="宋体" w:cs="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不存在禁止投标的情形</w:t>
            </w:r>
          </w:p>
        </w:tc>
        <w:tc>
          <w:tcPr>
            <w:tcW w:w="2930" w:type="pct"/>
            <w:tcBorders>
              <w:top w:val="single" w:color="auto" w:sz="4" w:space="0"/>
              <w:left w:val="single" w:color="auto" w:sz="4" w:space="0"/>
              <w:bottom w:val="single" w:color="auto" w:sz="4" w:space="0"/>
              <w:right w:val="single" w:color="auto" w:sz="4" w:space="0"/>
            </w:tcBorders>
            <w:vAlign w:val="center"/>
          </w:tcPr>
          <w:p w14:paraId="1A9AAA7F">
            <w:pPr>
              <w:spacing w:after="0"/>
              <w:jc w:val="both"/>
              <w:rPr>
                <w:rFonts w:hint="eastAsia" w:ascii="宋体" w:hAnsi="宋体" w:eastAsia="宋体" w:cs="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不存在第二章</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投标人须知</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 xml:space="preserve">第 </w:t>
            </w:r>
            <w:r>
              <w:rPr>
                <w:rFonts w:ascii="宋体" w:hAnsi="宋体" w:eastAsia="宋体" w:cs="Times New Roman"/>
                <w:bCs/>
                <w:color w:val="000000" w:themeColor="text1"/>
                <w:sz w:val="24"/>
                <w:szCs w:val="24"/>
                <w:highlight w:val="none"/>
                <w14:textFill>
                  <w14:solidFill>
                    <w14:schemeClr w14:val="tx1"/>
                  </w14:solidFill>
                </w14:textFill>
              </w:rPr>
              <w:t>1.4.3</w:t>
            </w:r>
            <w:r>
              <w:rPr>
                <w:rFonts w:ascii="宋体" w:hAnsi="宋体" w:eastAsia="宋体" w:cs="宋体"/>
                <w:bCs/>
                <w:color w:val="000000" w:themeColor="text1"/>
                <w:sz w:val="24"/>
                <w:szCs w:val="24"/>
                <w:highlight w:val="none"/>
                <w14:textFill>
                  <w14:solidFill>
                    <w14:schemeClr w14:val="tx1"/>
                  </w14:solidFill>
                </w14:textFill>
              </w:rPr>
              <w:t>项规定的任何一种情形</w:t>
            </w:r>
          </w:p>
        </w:tc>
      </w:tr>
      <w:tr w14:paraId="7DEA3C1E">
        <w:tblPrEx>
          <w:tblCellMar>
            <w:top w:w="35" w:type="dxa"/>
            <w:left w:w="108" w:type="dxa"/>
            <w:bottom w:w="48" w:type="dxa"/>
            <w:right w:w="89" w:type="dxa"/>
          </w:tblCellMar>
        </w:tblPrEx>
        <w:trPr>
          <w:trHeight w:val="449"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17474037">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237737D4">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2FA57C2F">
            <w:pPr>
              <w:spacing w:after="0"/>
              <w:ind w:right="16"/>
              <w:jc w:val="center"/>
              <w:rPr>
                <w:rFonts w:hint="eastAsia" w:ascii="宋体" w:hAnsi="宋体" w:eastAsia="宋体" w:cs="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投标设备制造商的资质要求（如有）</w:t>
            </w:r>
          </w:p>
        </w:tc>
        <w:tc>
          <w:tcPr>
            <w:tcW w:w="2930" w:type="pct"/>
            <w:tcBorders>
              <w:top w:val="single" w:color="auto" w:sz="4" w:space="0"/>
              <w:left w:val="single" w:color="auto" w:sz="4" w:space="0"/>
              <w:bottom w:val="single" w:color="auto" w:sz="4" w:space="0"/>
              <w:right w:val="single" w:color="auto" w:sz="4" w:space="0"/>
            </w:tcBorders>
            <w:vAlign w:val="center"/>
          </w:tcPr>
          <w:p w14:paraId="7A99EB71">
            <w:pPr>
              <w:spacing w:after="0"/>
              <w:jc w:val="both"/>
              <w:rPr>
                <w:rFonts w:hint="eastAsia" w:ascii="宋体" w:hAnsi="宋体" w:eastAsia="宋体" w:cs="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符合第二章</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投标人须知</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 xml:space="preserve">第 </w:t>
            </w:r>
            <w:r>
              <w:rPr>
                <w:rFonts w:ascii="宋体" w:hAnsi="宋体" w:eastAsia="宋体" w:cs="Times New Roman"/>
                <w:bCs/>
                <w:color w:val="000000" w:themeColor="text1"/>
                <w:sz w:val="24"/>
                <w:szCs w:val="24"/>
                <w:highlight w:val="none"/>
                <w14:textFill>
                  <w14:solidFill>
                    <w14:schemeClr w14:val="tx1"/>
                  </w14:solidFill>
                </w14:textFill>
              </w:rPr>
              <w:t xml:space="preserve">1.4.1 </w:t>
            </w:r>
            <w:r>
              <w:rPr>
                <w:rFonts w:ascii="宋体" w:hAnsi="宋体" w:eastAsia="宋体" w:cs="宋体"/>
                <w:bCs/>
                <w:color w:val="000000" w:themeColor="text1"/>
                <w:sz w:val="24"/>
                <w:szCs w:val="24"/>
                <w:highlight w:val="none"/>
                <w14:textFill>
                  <w14:solidFill>
                    <w14:schemeClr w14:val="tx1"/>
                  </w14:solidFill>
                </w14:textFill>
              </w:rPr>
              <w:t>项规定</w:t>
            </w:r>
          </w:p>
        </w:tc>
      </w:tr>
      <w:tr w14:paraId="4077F17E">
        <w:tblPrEx>
          <w:tblCellMar>
            <w:top w:w="35" w:type="dxa"/>
            <w:left w:w="108" w:type="dxa"/>
            <w:bottom w:w="48" w:type="dxa"/>
            <w:right w:w="89" w:type="dxa"/>
          </w:tblCellMar>
        </w:tblPrEx>
        <w:trPr>
          <w:trHeight w:val="449"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1E1144A9">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1783C151">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349C0390">
            <w:pPr>
              <w:spacing w:after="0"/>
              <w:ind w:right="16"/>
              <w:jc w:val="center"/>
              <w:rPr>
                <w:rFonts w:hint="eastAsia" w:ascii="宋体" w:hAnsi="宋体" w:eastAsia="宋体" w:cs="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投标设备的业绩要求</w:t>
            </w:r>
          </w:p>
          <w:p w14:paraId="60417B8F">
            <w:pPr>
              <w:spacing w:after="0"/>
              <w:ind w:right="16"/>
              <w:jc w:val="center"/>
              <w:rPr>
                <w:rFonts w:hint="eastAsia" w:ascii="宋体" w:hAnsi="宋体" w:eastAsia="宋体" w:cs="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（如有）</w:t>
            </w:r>
          </w:p>
        </w:tc>
        <w:tc>
          <w:tcPr>
            <w:tcW w:w="2930" w:type="pct"/>
            <w:tcBorders>
              <w:top w:val="single" w:color="auto" w:sz="4" w:space="0"/>
              <w:left w:val="single" w:color="auto" w:sz="4" w:space="0"/>
              <w:bottom w:val="single" w:color="auto" w:sz="4" w:space="0"/>
              <w:right w:val="single" w:color="auto" w:sz="4" w:space="0"/>
            </w:tcBorders>
            <w:vAlign w:val="center"/>
          </w:tcPr>
          <w:p w14:paraId="4B2E0B65">
            <w:pPr>
              <w:spacing w:after="0"/>
              <w:jc w:val="both"/>
              <w:rPr>
                <w:rFonts w:hint="eastAsia" w:ascii="宋体" w:hAnsi="宋体" w:eastAsia="宋体" w:cs="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符合第二章</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投标人须知</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 xml:space="preserve">第 </w:t>
            </w:r>
            <w:r>
              <w:rPr>
                <w:rFonts w:ascii="宋体" w:hAnsi="宋体" w:eastAsia="宋体" w:cs="Times New Roman"/>
                <w:bCs/>
                <w:color w:val="000000" w:themeColor="text1"/>
                <w:sz w:val="24"/>
                <w:szCs w:val="24"/>
                <w:highlight w:val="none"/>
                <w14:textFill>
                  <w14:solidFill>
                    <w14:schemeClr w14:val="tx1"/>
                  </w14:solidFill>
                </w14:textFill>
              </w:rPr>
              <w:t xml:space="preserve">1.4.1 </w:t>
            </w:r>
            <w:r>
              <w:rPr>
                <w:rFonts w:ascii="宋体" w:hAnsi="宋体" w:eastAsia="宋体" w:cs="宋体"/>
                <w:bCs/>
                <w:color w:val="000000" w:themeColor="text1"/>
                <w:sz w:val="24"/>
                <w:szCs w:val="24"/>
                <w:highlight w:val="none"/>
                <w14:textFill>
                  <w14:solidFill>
                    <w14:schemeClr w14:val="tx1"/>
                  </w14:solidFill>
                </w14:textFill>
              </w:rPr>
              <w:t>项规定</w:t>
            </w:r>
          </w:p>
        </w:tc>
      </w:tr>
      <w:tr w14:paraId="4210AC73">
        <w:tblPrEx>
          <w:tblCellMar>
            <w:top w:w="35" w:type="dxa"/>
            <w:left w:w="108" w:type="dxa"/>
            <w:bottom w:w="48" w:type="dxa"/>
            <w:right w:w="89" w:type="dxa"/>
          </w:tblCellMar>
        </w:tblPrEx>
        <w:trPr>
          <w:trHeight w:val="449" w:hRule="atLeast"/>
        </w:trPr>
        <w:tc>
          <w:tcPr>
            <w:tcW w:w="476" w:type="pct"/>
            <w:vMerge w:val="restart"/>
            <w:tcBorders>
              <w:top w:val="single" w:color="auto" w:sz="4" w:space="0"/>
              <w:left w:val="single" w:color="auto" w:sz="4" w:space="0"/>
              <w:right w:val="single" w:color="auto" w:sz="4" w:space="0"/>
            </w:tcBorders>
            <w:vAlign w:val="center"/>
          </w:tcPr>
          <w:p w14:paraId="54783368">
            <w:pPr>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Times New Roman"/>
                <w:bCs/>
                <w:color w:val="000000" w:themeColor="text1"/>
                <w:sz w:val="24"/>
                <w:szCs w:val="24"/>
                <w:highlight w:val="none"/>
                <w14:textFill>
                  <w14:solidFill>
                    <w14:schemeClr w14:val="tx1"/>
                  </w14:solidFill>
                </w14:textFill>
              </w:rPr>
              <w:t>2.1.3</w:t>
            </w:r>
          </w:p>
        </w:tc>
        <w:tc>
          <w:tcPr>
            <w:tcW w:w="593" w:type="pct"/>
            <w:gridSpan w:val="2"/>
            <w:vMerge w:val="restart"/>
            <w:tcBorders>
              <w:top w:val="single" w:color="auto" w:sz="4" w:space="0"/>
              <w:left w:val="single" w:color="auto" w:sz="4" w:space="0"/>
              <w:right w:val="single" w:color="auto" w:sz="4" w:space="0"/>
            </w:tcBorders>
            <w:vAlign w:val="center"/>
          </w:tcPr>
          <w:p w14:paraId="2259054F">
            <w:pPr>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响应性评审标准</w:t>
            </w:r>
          </w:p>
        </w:tc>
        <w:tc>
          <w:tcPr>
            <w:tcW w:w="999" w:type="pct"/>
            <w:tcBorders>
              <w:top w:val="single" w:color="auto" w:sz="4" w:space="0"/>
              <w:left w:val="single" w:color="auto" w:sz="4" w:space="0"/>
              <w:bottom w:val="single" w:color="auto" w:sz="4" w:space="0"/>
              <w:right w:val="single" w:color="auto" w:sz="4" w:space="0"/>
            </w:tcBorders>
            <w:vAlign w:val="center"/>
          </w:tcPr>
          <w:p w14:paraId="4C2D6A16">
            <w:pPr>
              <w:spacing w:after="0"/>
              <w:ind w:right="16"/>
              <w:jc w:val="center"/>
              <w:rPr>
                <w:rFonts w:hint="eastAsia" w:ascii="宋体" w:hAnsi="宋体" w:eastAsia="宋体" w:cs="Times New Roman"/>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投标报价</w:t>
            </w:r>
          </w:p>
        </w:tc>
        <w:tc>
          <w:tcPr>
            <w:tcW w:w="2930" w:type="pct"/>
            <w:tcBorders>
              <w:top w:val="single" w:color="auto" w:sz="4" w:space="0"/>
              <w:left w:val="single" w:color="auto" w:sz="4" w:space="0"/>
              <w:bottom w:val="single" w:color="auto" w:sz="4" w:space="0"/>
              <w:right w:val="single" w:color="auto" w:sz="4" w:space="0"/>
            </w:tcBorders>
            <w:vAlign w:val="center"/>
          </w:tcPr>
          <w:p w14:paraId="054BA54A">
            <w:pPr>
              <w:spacing w:after="0"/>
              <w:jc w:val="both"/>
              <w:rPr>
                <w:rFonts w:hint="eastAsia" w:ascii="宋体" w:hAnsi="宋体" w:eastAsia="宋体" w:cs="Times New Roman"/>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符合第二章</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投标人须知</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 xml:space="preserve">第 </w:t>
            </w:r>
            <w:r>
              <w:rPr>
                <w:rFonts w:ascii="宋体" w:hAnsi="宋体" w:eastAsia="宋体" w:cs="Times New Roman"/>
                <w:bCs/>
                <w:color w:val="000000" w:themeColor="text1"/>
                <w:sz w:val="24"/>
                <w:szCs w:val="24"/>
                <w:highlight w:val="none"/>
                <w14:textFill>
                  <w14:solidFill>
                    <w14:schemeClr w14:val="tx1"/>
                  </w14:solidFill>
                </w14:textFill>
              </w:rPr>
              <w:t xml:space="preserve">3.2 </w:t>
            </w:r>
            <w:r>
              <w:rPr>
                <w:rFonts w:ascii="宋体" w:hAnsi="宋体" w:eastAsia="宋体" w:cs="宋体"/>
                <w:bCs/>
                <w:color w:val="000000" w:themeColor="text1"/>
                <w:sz w:val="24"/>
                <w:szCs w:val="24"/>
                <w:highlight w:val="none"/>
                <w14:textFill>
                  <w14:solidFill>
                    <w14:schemeClr w14:val="tx1"/>
                  </w14:solidFill>
                </w14:textFill>
              </w:rPr>
              <w:t>款规定</w:t>
            </w:r>
          </w:p>
        </w:tc>
      </w:tr>
      <w:tr w14:paraId="3D7DD6AA">
        <w:tblPrEx>
          <w:tblCellMar>
            <w:top w:w="35" w:type="dxa"/>
            <w:left w:w="108" w:type="dxa"/>
            <w:bottom w:w="48" w:type="dxa"/>
            <w:right w:w="89" w:type="dxa"/>
          </w:tblCellMar>
        </w:tblPrEx>
        <w:trPr>
          <w:trHeight w:val="449" w:hRule="atLeast"/>
        </w:trPr>
        <w:tc>
          <w:tcPr>
            <w:tcW w:w="476" w:type="pct"/>
            <w:vMerge w:val="continue"/>
            <w:tcBorders>
              <w:left w:val="single" w:color="auto" w:sz="4" w:space="0"/>
              <w:right w:val="single" w:color="auto" w:sz="4" w:space="0"/>
            </w:tcBorders>
            <w:vAlign w:val="center"/>
          </w:tcPr>
          <w:p w14:paraId="14B483D5">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593" w:type="pct"/>
            <w:gridSpan w:val="2"/>
            <w:vMerge w:val="continue"/>
            <w:tcBorders>
              <w:left w:val="single" w:color="auto" w:sz="4" w:space="0"/>
              <w:right w:val="single" w:color="auto" w:sz="4" w:space="0"/>
            </w:tcBorders>
            <w:vAlign w:val="center"/>
          </w:tcPr>
          <w:p w14:paraId="6C3243DD">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5F626C0B">
            <w:pPr>
              <w:spacing w:after="0"/>
              <w:ind w:right="16"/>
              <w:jc w:val="center"/>
              <w:rPr>
                <w:rFonts w:hint="eastAsia" w:ascii="宋体" w:hAnsi="宋体" w:eastAsia="宋体" w:cs="Times New Roman"/>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投标内容</w:t>
            </w:r>
          </w:p>
        </w:tc>
        <w:tc>
          <w:tcPr>
            <w:tcW w:w="2930" w:type="pct"/>
            <w:tcBorders>
              <w:top w:val="single" w:color="auto" w:sz="4" w:space="0"/>
              <w:left w:val="single" w:color="auto" w:sz="4" w:space="0"/>
              <w:bottom w:val="single" w:color="auto" w:sz="4" w:space="0"/>
              <w:right w:val="single" w:color="auto" w:sz="4" w:space="0"/>
            </w:tcBorders>
            <w:vAlign w:val="center"/>
          </w:tcPr>
          <w:p w14:paraId="5DD7DE73">
            <w:pPr>
              <w:spacing w:after="0"/>
              <w:jc w:val="both"/>
              <w:rPr>
                <w:rFonts w:hint="eastAsia" w:ascii="宋体" w:hAnsi="宋体" w:eastAsia="宋体" w:cs="Times New Roman"/>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符合第二章</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投标人须知</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 xml:space="preserve">第 </w:t>
            </w:r>
            <w:r>
              <w:rPr>
                <w:rFonts w:ascii="宋体" w:hAnsi="宋体" w:eastAsia="宋体" w:cs="Times New Roman"/>
                <w:bCs/>
                <w:color w:val="000000" w:themeColor="text1"/>
                <w:sz w:val="24"/>
                <w:szCs w:val="24"/>
                <w:highlight w:val="none"/>
                <w14:textFill>
                  <w14:solidFill>
                    <w14:schemeClr w14:val="tx1"/>
                  </w14:solidFill>
                </w14:textFill>
              </w:rPr>
              <w:t xml:space="preserve">1.3.1 </w:t>
            </w:r>
            <w:r>
              <w:rPr>
                <w:rFonts w:ascii="宋体" w:hAnsi="宋体" w:eastAsia="宋体" w:cs="宋体"/>
                <w:bCs/>
                <w:color w:val="000000" w:themeColor="text1"/>
                <w:sz w:val="24"/>
                <w:szCs w:val="24"/>
                <w:highlight w:val="none"/>
                <w14:textFill>
                  <w14:solidFill>
                    <w14:schemeClr w14:val="tx1"/>
                  </w14:solidFill>
                </w14:textFill>
              </w:rPr>
              <w:t>项规定</w:t>
            </w:r>
          </w:p>
        </w:tc>
      </w:tr>
      <w:tr w14:paraId="5C231E94">
        <w:tblPrEx>
          <w:tblCellMar>
            <w:top w:w="35" w:type="dxa"/>
            <w:left w:w="108" w:type="dxa"/>
            <w:bottom w:w="48" w:type="dxa"/>
            <w:right w:w="89" w:type="dxa"/>
          </w:tblCellMar>
        </w:tblPrEx>
        <w:trPr>
          <w:trHeight w:val="449" w:hRule="atLeast"/>
        </w:trPr>
        <w:tc>
          <w:tcPr>
            <w:tcW w:w="476" w:type="pct"/>
            <w:vMerge w:val="continue"/>
            <w:tcBorders>
              <w:left w:val="single" w:color="auto" w:sz="4" w:space="0"/>
              <w:right w:val="single" w:color="auto" w:sz="4" w:space="0"/>
            </w:tcBorders>
            <w:vAlign w:val="center"/>
          </w:tcPr>
          <w:p w14:paraId="1FA11F63">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593" w:type="pct"/>
            <w:gridSpan w:val="2"/>
            <w:vMerge w:val="continue"/>
            <w:tcBorders>
              <w:left w:val="single" w:color="auto" w:sz="4" w:space="0"/>
              <w:right w:val="single" w:color="auto" w:sz="4" w:space="0"/>
            </w:tcBorders>
            <w:vAlign w:val="center"/>
          </w:tcPr>
          <w:p w14:paraId="033DD476">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760C6EE2">
            <w:pPr>
              <w:spacing w:after="0"/>
              <w:ind w:right="16"/>
              <w:jc w:val="center"/>
              <w:rPr>
                <w:rFonts w:hint="eastAsia" w:ascii="宋体" w:hAnsi="宋体" w:eastAsia="宋体" w:cs="Times New Roman"/>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交货地点</w:t>
            </w:r>
          </w:p>
        </w:tc>
        <w:tc>
          <w:tcPr>
            <w:tcW w:w="2930" w:type="pct"/>
            <w:tcBorders>
              <w:top w:val="single" w:color="auto" w:sz="4" w:space="0"/>
              <w:left w:val="single" w:color="auto" w:sz="4" w:space="0"/>
              <w:bottom w:val="single" w:color="auto" w:sz="4" w:space="0"/>
              <w:right w:val="single" w:color="auto" w:sz="4" w:space="0"/>
            </w:tcBorders>
            <w:vAlign w:val="center"/>
          </w:tcPr>
          <w:p w14:paraId="5606C0E6">
            <w:pPr>
              <w:spacing w:after="0"/>
              <w:jc w:val="both"/>
              <w:rPr>
                <w:rFonts w:hint="eastAsia" w:ascii="宋体" w:hAnsi="宋体" w:eastAsia="宋体" w:cs="Times New Roman"/>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符合第二章</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投标人须知</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 xml:space="preserve">第 </w:t>
            </w:r>
            <w:r>
              <w:rPr>
                <w:rFonts w:ascii="宋体" w:hAnsi="宋体" w:eastAsia="宋体" w:cs="Times New Roman"/>
                <w:bCs/>
                <w:color w:val="000000" w:themeColor="text1"/>
                <w:sz w:val="24"/>
                <w:szCs w:val="24"/>
                <w:highlight w:val="none"/>
                <w14:textFill>
                  <w14:solidFill>
                    <w14:schemeClr w14:val="tx1"/>
                  </w14:solidFill>
                </w14:textFill>
              </w:rPr>
              <w:t xml:space="preserve">1.3.3 </w:t>
            </w:r>
            <w:r>
              <w:rPr>
                <w:rFonts w:ascii="宋体" w:hAnsi="宋体" w:eastAsia="宋体" w:cs="宋体"/>
                <w:bCs/>
                <w:color w:val="000000" w:themeColor="text1"/>
                <w:sz w:val="24"/>
                <w:szCs w:val="24"/>
                <w:highlight w:val="none"/>
                <w14:textFill>
                  <w14:solidFill>
                    <w14:schemeClr w14:val="tx1"/>
                  </w14:solidFill>
                </w14:textFill>
              </w:rPr>
              <w:t>项规定</w:t>
            </w:r>
          </w:p>
        </w:tc>
      </w:tr>
      <w:tr w14:paraId="288D3B0B">
        <w:tblPrEx>
          <w:tblCellMar>
            <w:top w:w="35" w:type="dxa"/>
            <w:left w:w="108" w:type="dxa"/>
            <w:bottom w:w="48" w:type="dxa"/>
            <w:right w:w="89" w:type="dxa"/>
          </w:tblCellMar>
        </w:tblPrEx>
        <w:trPr>
          <w:trHeight w:val="449" w:hRule="atLeast"/>
        </w:trPr>
        <w:tc>
          <w:tcPr>
            <w:tcW w:w="476" w:type="pct"/>
            <w:vMerge w:val="continue"/>
            <w:tcBorders>
              <w:left w:val="single" w:color="auto" w:sz="4" w:space="0"/>
              <w:right w:val="single" w:color="auto" w:sz="4" w:space="0"/>
            </w:tcBorders>
            <w:vAlign w:val="center"/>
          </w:tcPr>
          <w:p w14:paraId="4A590A9A">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593" w:type="pct"/>
            <w:gridSpan w:val="2"/>
            <w:vMerge w:val="continue"/>
            <w:tcBorders>
              <w:left w:val="single" w:color="auto" w:sz="4" w:space="0"/>
              <w:right w:val="single" w:color="auto" w:sz="4" w:space="0"/>
            </w:tcBorders>
            <w:vAlign w:val="center"/>
          </w:tcPr>
          <w:p w14:paraId="54F892EE">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5F299E42">
            <w:pPr>
              <w:spacing w:after="0"/>
              <w:ind w:right="16"/>
              <w:jc w:val="center"/>
              <w:rPr>
                <w:rFonts w:hint="eastAsia" w:ascii="宋体" w:hAnsi="宋体" w:eastAsia="宋体" w:cs="Times New Roman"/>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投标有效期</w:t>
            </w:r>
          </w:p>
        </w:tc>
        <w:tc>
          <w:tcPr>
            <w:tcW w:w="2930" w:type="pct"/>
            <w:tcBorders>
              <w:top w:val="single" w:color="auto" w:sz="4" w:space="0"/>
              <w:left w:val="single" w:color="auto" w:sz="4" w:space="0"/>
              <w:bottom w:val="single" w:color="auto" w:sz="4" w:space="0"/>
              <w:right w:val="single" w:color="auto" w:sz="4" w:space="0"/>
            </w:tcBorders>
            <w:vAlign w:val="center"/>
          </w:tcPr>
          <w:p w14:paraId="5AA93619">
            <w:pPr>
              <w:spacing w:after="0"/>
              <w:jc w:val="both"/>
              <w:rPr>
                <w:rFonts w:hint="eastAsia" w:ascii="宋体" w:hAnsi="宋体" w:eastAsia="宋体" w:cs="Times New Roman"/>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符合第二章</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投标人须知</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 xml:space="preserve">第 </w:t>
            </w:r>
            <w:r>
              <w:rPr>
                <w:rFonts w:ascii="宋体" w:hAnsi="宋体" w:eastAsia="宋体" w:cs="Times New Roman"/>
                <w:bCs/>
                <w:color w:val="000000" w:themeColor="text1"/>
                <w:sz w:val="24"/>
                <w:szCs w:val="24"/>
                <w:highlight w:val="none"/>
                <w14:textFill>
                  <w14:solidFill>
                    <w14:schemeClr w14:val="tx1"/>
                  </w14:solidFill>
                </w14:textFill>
              </w:rPr>
              <w:t xml:space="preserve">3.3.1 </w:t>
            </w:r>
            <w:r>
              <w:rPr>
                <w:rFonts w:ascii="宋体" w:hAnsi="宋体" w:eastAsia="宋体" w:cs="宋体"/>
                <w:bCs/>
                <w:color w:val="000000" w:themeColor="text1"/>
                <w:sz w:val="24"/>
                <w:szCs w:val="24"/>
                <w:highlight w:val="none"/>
                <w14:textFill>
                  <w14:solidFill>
                    <w14:schemeClr w14:val="tx1"/>
                  </w14:solidFill>
                </w14:textFill>
              </w:rPr>
              <w:t>项规定</w:t>
            </w:r>
          </w:p>
        </w:tc>
      </w:tr>
      <w:tr w14:paraId="6ACD7D7E">
        <w:tblPrEx>
          <w:tblCellMar>
            <w:top w:w="35" w:type="dxa"/>
            <w:left w:w="108" w:type="dxa"/>
            <w:bottom w:w="48" w:type="dxa"/>
            <w:right w:w="89" w:type="dxa"/>
          </w:tblCellMar>
        </w:tblPrEx>
        <w:trPr>
          <w:trHeight w:val="449" w:hRule="atLeast"/>
        </w:trPr>
        <w:tc>
          <w:tcPr>
            <w:tcW w:w="476" w:type="pct"/>
            <w:vMerge w:val="continue"/>
            <w:tcBorders>
              <w:left w:val="single" w:color="auto" w:sz="4" w:space="0"/>
              <w:right w:val="single" w:color="auto" w:sz="4" w:space="0"/>
            </w:tcBorders>
            <w:vAlign w:val="center"/>
          </w:tcPr>
          <w:p w14:paraId="4D1EE64B">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593" w:type="pct"/>
            <w:gridSpan w:val="2"/>
            <w:vMerge w:val="continue"/>
            <w:tcBorders>
              <w:left w:val="single" w:color="auto" w:sz="4" w:space="0"/>
              <w:right w:val="single" w:color="auto" w:sz="4" w:space="0"/>
            </w:tcBorders>
            <w:vAlign w:val="center"/>
          </w:tcPr>
          <w:p w14:paraId="3575A828">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7DC0E95C">
            <w:pPr>
              <w:spacing w:after="0"/>
              <w:ind w:right="16"/>
              <w:jc w:val="center"/>
              <w:rPr>
                <w:rFonts w:hint="eastAsia" w:ascii="宋体" w:hAnsi="宋体" w:eastAsia="宋体" w:cs="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投标保证金</w:t>
            </w:r>
          </w:p>
        </w:tc>
        <w:tc>
          <w:tcPr>
            <w:tcW w:w="2930" w:type="pct"/>
            <w:tcBorders>
              <w:top w:val="single" w:color="auto" w:sz="4" w:space="0"/>
              <w:left w:val="single" w:color="auto" w:sz="4" w:space="0"/>
              <w:bottom w:val="single" w:color="auto" w:sz="4" w:space="0"/>
              <w:right w:val="single" w:color="auto" w:sz="4" w:space="0"/>
            </w:tcBorders>
            <w:vAlign w:val="center"/>
          </w:tcPr>
          <w:p w14:paraId="6CC55EA9">
            <w:pPr>
              <w:spacing w:after="0"/>
              <w:jc w:val="both"/>
              <w:rPr>
                <w:rFonts w:hint="eastAsia" w:ascii="宋体" w:hAnsi="宋体" w:eastAsia="宋体" w:cs="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符合第二章</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投标人须知</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 xml:space="preserve">第 </w:t>
            </w:r>
            <w:r>
              <w:rPr>
                <w:rFonts w:ascii="宋体" w:hAnsi="宋体" w:eastAsia="宋体" w:cs="Times New Roman"/>
                <w:bCs/>
                <w:color w:val="000000" w:themeColor="text1"/>
                <w:sz w:val="24"/>
                <w:szCs w:val="24"/>
                <w:highlight w:val="none"/>
                <w14:textFill>
                  <w14:solidFill>
                    <w14:schemeClr w14:val="tx1"/>
                  </w14:solidFill>
                </w14:textFill>
              </w:rPr>
              <w:t xml:space="preserve">3.4.1 </w:t>
            </w:r>
            <w:r>
              <w:rPr>
                <w:rFonts w:ascii="宋体" w:hAnsi="宋体" w:eastAsia="宋体" w:cs="宋体"/>
                <w:bCs/>
                <w:color w:val="000000" w:themeColor="text1"/>
                <w:sz w:val="24"/>
                <w:szCs w:val="24"/>
                <w:highlight w:val="none"/>
                <w14:textFill>
                  <w14:solidFill>
                    <w14:schemeClr w14:val="tx1"/>
                  </w14:solidFill>
                </w14:textFill>
              </w:rPr>
              <w:t>项规定</w:t>
            </w:r>
          </w:p>
        </w:tc>
      </w:tr>
      <w:tr w14:paraId="6092B0D1">
        <w:tblPrEx>
          <w:tblCellMar>
            <w:top w:w="35" w:type="dxa"/>
            <w:left w:w="108" w:type="dxa"/>
            <w:bottom w:w="48" w:type="dxa"/>
            <w:right w:w="89" w:type="dxa"/>
          </w:tblCellMar>
        </w:tblPrEx>
        <w:trPr>
          <w:trHeight w:val="449" w:hRule="atLeast"/>
        </w:trPr>
        <w:tc>
          <w:tcPr>
            <w:tcW w:w="476" w:type="pct"/>
            <w:vMerge w:val="continue"/>
            <w:tcBorders>
              <w:left w:val="single" w:color="auto" w:sz="4" w:space="0"/>
              <w:right w:val="single" w:color="auto" w:sz="4" w:space="0"/>
            </w:tcBorders>
            <w:vAlign w:val="center"/>
          </w:tcPr>
          <w:p w14:paraId="68542D9A">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593" w:type="pct"/>
            <w:gridSpan w:val="2"/>
            <w:vMerge w:val="continue"/>
            <w:tcBorders>
              <w:left w:val="single" w:color="auto" w:sz="4" w:space="0"/>
              <w:right w:val="single" w:color="auto" w:sz="4" w:space="0"/>
            </w:tcBorders>
            <w:vAlign w:val="center"/>
          </w:tcPr>
          <w:p w14:paraId="00665D44">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tcPr>
          <w:p w14:paraId="7214B7E4">
            <w:pPr>
              <w:spacing w:after="0"/>
              <w:ind w:right="16"/>
              <w:jc w:val="center"/>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sz w:val="24"/>
                <w:szCs w:val="24"/>
                <w:highlight w:val="none"/>
              </w:rPr>
              <w:t>偏差</w:t>
            </w:r>
          </w:p>
        </w:tc>
        <w:tc>
          <w:tcPr>
            <w:tcW w:w="2930" w:type="pct"/>
            <w:tcBorders>
              <w:top w:val="single" w:color="auto" w:sz="4" w:space="0"/>
              <w:left w:val="single" w:color="auto" w:sz="4" w:space="0"/>
              <w:bottom w:val="single" w:color="auto" w:sz="4" w:space="0"/>
              <w:right w:val="single" w:color="auto" w:sz="4" w:space="0"/>
            </w:tcBorders>
          </w:tcPr>
          <w:p w14:paraId="1FDF9CE5">
            <w:pPr>
              <w:spacing w:after="0"/>
              <w:jc w:val="both"/>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sz w:val="24"/>
                <w:szCs w:val="24"/>
                <w:highlight w:val="none"/>
              </w:rPr>
              <w:t>符合第二章</w:t>
            </w:r>
            <w:r>
              <w:rPr>
                <w:rFonts w:ascii="宋体" w:hAnsi="宋体" w:eastAsia="宋体"/>
                <w:sz w:val="24"/>
                <w:szCs w:val="24"/>
                <w:highlight w:val="none"/>
              </w:rPr>
              <w:t>“</w:t>
            </w:r>
            <w:r>
              <w:rPr>
                <w:rFonts w:hint="eastAsia" w:ascii="宋体" w:hAnsi="宋体" w:eastAsia="宋体" w:cs="宋体"/>
                <w:sz w:val="24"/>
                <w:szCs w:val="24"/>
                <w:highlight w:val="none"/>
              </w:rPr>
              <w:t>投标人须知</w:t>
            </w:r>
            <w:r>
              <w:rPr>
                <w:rFonts w:ascii="宋体" w:hAnsi="宋体" w:eastAsia="宋体"/>
                <w:sz w:val="24"/>
                <w:szCs w:val="24"/>
                <w:highlight w:val="none"/>
              </w:rPr>
              <w:t>”</w:t>
            </w:r>
            <w:r>
              <w:rPr>
                <w:rFonts w:hint="eastAsia" w:ascii="宋体" w:hAnsi="宋体" w:eastAsia="宋体" w:cs="宋体"/>
                <w:sz w:val="24"/>
                <w:szCs w:val="24"/>
                <w:highlight w:val="none"/>
              </w:rPr>
              <w:t>第</w:t>
            </w:r>
            <w:r>
              <w:rPr>
                <w:rFonts w:ascii="宋体" w:hAnsi="宋体" w:eastAsia="宋体"/>
                <w:sz w:val="24"/>
                <w:szCs w:val="24"/>
                <w:highlight w:val="none"/>
              </w:rPr>
              <w:t>1.11.4</w:t>
            </w:r>
            <w:r>
              <w:rPr>
                <w:rFonts w:hint="eastAsia" w:ascii="宋体" w:hAnsi="宋体" w:eastAsia="宋体" w:cs="宋体"/>
                <w:sz w:val="24"/>
                <w:szCs w:val="24"/>
                <w:highlight w:val="none"/>
              </w:rPr>
              <w:t>项规定</w:t>
            </w:r>
          </w:p>
        </w:tc>
      </w:tr>
      <w:tr w14:paraId="7D36E6F5">
        <w:tblPrEx>
          <w:tblCellMar>
            <w:top w:w="35" w:type="dxa"/>
            <w:left w:w="108" w:type="dxa"/>
            <w:bottom w:w="48" w:type="dxa"/>
            <w:right w:w="89" w:type="dxa"/>
          </w:tblCellMar>
        </w:tblPrEx>
        <w:trPr>
          <w:trHeight w:val="449" w:hRule="atLeast"/>
        </w:trPr>
        <w:tc>
          <w:tcPr>
            <w:tcW w:w="476" w:type="pct"/>
            <w:vMerge w:val="continue"/>
            <w:tcBorders>
              <w:left w:val="single" w:color="auto" w:sz="4" w:space="0"/>
              <w:bottom w:val="single" w:color="auto" w:sz="4" w:space="0"/>
              <w:right w:val="single" w:color="auto" w:sz="4" w:space="0"/>
            </w:tcBorders>
            <w:vAlign w:val="center"/>
          </w:tcPr>
          <w:p w14:paraId="76962188">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593" w:type="pct"/>
            <w:gridSpan w:val="2"/>
            <w:vMerge w:val="continue"/>
            <w:tcBorders>
              <w:left w:val="single" w:color="auto" w:sz="4" w:space="0"/>
              <w:bottom w:val="single" w:color="auto" w:sz="4" w:space="0"/>
              <w:right w:val="single" w:color="auto" w:sz="4" w:space="0"/>
            </w:tcBorders>
            <w:vAlign w:val="center"/>
          </w:tcPr>
          <w:p w14:paraId="789155EA">
            <w:pPr>
              <w:jc w:val="center"/>
              <w:rPr>
                <w:rFonts w:hint="eastAsia" w:ascii="宋体" w:hAnsi="宋体" w:eastAsia="宋体"/>
                <w:bCs/>
                <w:color w:val="000000" w:themeColor="text1"/>
                <w:sz w:val="24"/>
                <w:szCs w:val="24"/>
                <w:highlight w:val="none"/>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7A99E76B">
            <w:pPr>
              <w:spacing w:after="0"/>
              <w:ind w:right="16"/>
              <w:jc w:val="center"/>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技术支持资料</w:t>
            </w:r>
          </w:p>
        </w:tc>
        <w:tc>
          <w:tcPr>
            <w:tcW w:w="2930" w:type="pct"/>
            <w:tcBorders>
              <w:top w:val="single" w:color="auto" w:sz="4" w:space="0"/>
              <w:left w:val="single" w:color="auto" w:sz="4" w:space="0"/>
              <w:bottom w:val="single" w:color="auto" w:sz="4" w:space="0"/>
              <w:right w:val="single" w:color="auto" w:sz="4" w:space="0"/>
            </w:tcBorders>
            <w:vAlign w:val="center"/>
          </w:tcPr>
          <w:p w14:paraId="7D4FE5FC">
            <w:pPr>
              <w:spacing w:after="0"/>
              <w:jc w:val="both"/>
              <w:rPr>
                <w:rFonts w:hint="eastAsia" w:ascii="宋体" w:hAnsi="宋体" w:eastAsia="宋体" w:cs="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符合第二章</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投标人须知</w:t>
            </w: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 xml:space="preserve">第 </w:t>
            </w:r>
            <w:r>
              <w:rPr>
                <w:rFonts w:hint="eastAsia" w:ascii="宋体" w:hAnsi="宋体" w:eastAsia="宋体" w:cs="Times New Roman"/>
                <w:bCs/>
                <w:color w:val="000000" w:themeColor="text1"/>
                <w:sz w:val="24"/>
                <w:szCs w:val="24"/>
                <w:highlight w:val="none"/>
                <w14:textFill>
                  <w14:solidFill>
                    <w14:schemeClr w14:val="tx1"/>
                  </w14:solidFill>
                </w14:textFill>
              </w:rPr>
              <w:t>1.11.3</w:t>
            </w:r>
            <w:r>
              <w:rPr>
                <w:rFonts w:ascii="宋体" w:hAnsi="宋体" w:eastAsia="宋体" w:cs="宋体"/>
                <w:bCs/>
                <w:color w:val="000000" w:themeColor="text1"/>
                <w:sz w:val="24"/>
                <w:szCs w:val="24"/>
                <w:highlight w:val="none"/>
                <w14:textFill>
                  <w14:solidFill>
                    <w14:schemeClr w14:val="tx1"/>
                  </w14:solidFill>
                </w14:textFill>
              </w:rPr>
              <w:t>项规定</w:t>
            </w:r>
          </w:p>
        </w:tc>
      </w:tr>
      <w:tr w14:paraId="1CA34DA6">
        <w:tblPrEx>
          <w:tblCellMar>
            <w:top w:w="35" w:type="dxa"/>
            <w:left w:w="108" w:type="dxa"/>
            <w:bottom w:w="48" w:type="dxa"/>
            <w:right w:w="89" w:type="dxa"/>
          </w:tblCellMar>
        </w:tblPrEx>
        <w:trPr>
          <w:trHeight w:val="449" w:hRule="atLeast"/>
        </w:trPr>
        <w:tc>
          <w:tcPr>
            <w:tcW w:w="1069" w:type="pct"/>
            <w:gridSpan w:val="3"/>
            <w:tcBorders>
              <w:top w:val="single" w:color="auto" w:sz="4" w:space="0"/>
              <w:left w:val="single" w:color="auto" w:sz="4" w:space="0"/>
              <w:bottom w:val="single" w:color="auto" w:sz="4" w:space="0"/>
              <w:right w:val="single" w:color="auto" w:sz="4" w:space="0"/>
            </w:tcBorders>
            <w:vAlign w:val="center"/>
          </w:tcPr>
          <w:p w14:paraId="3E47534B">
            <w:pPr>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条款号</w:t>
            </w:r>
          </w:p>
        </w:tc>
        <w:tc>
          <w:tcPr>
            <w:tcW w:w="999" w:type="pct"/>
            <w:tcBorders>
              <w:top w:val="single" w:color="auto" w:sz="4" w:space="0"/>
              <w:left w:val="single" w:color="auto" w:sz="4" w:space="0"/>
              <w:bottom w:val="single" w:color="auto" w:sz="4" w:space="0"/>
              <w:right w:val="single" w:color="auto" w:sz="4" w:space="0"/>
            </w:tcBorders>
            <w:vAlign w:val="center"/>
          </w:tcPr>
          <w:p w14:paraId="51533BB0">
            <w:pPr>
              <w:spacing w:after="0"/>
              <w:ind w:right="16"/>
              <w:jc w:val="center"/>
              <w:rPr>
                <w:rFonts w:hint="eastAsia" w:ascii="宋体" w:hAnsi="宋体" w:eastAsia="宋体" w:cs="Times New Roman"/>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条款内容</w:t>
            </w:r>
          </w:p>
        </w:tc>
        <w:tc>
          <w:tcPr>
            <w:tcW w:w="2930" w:type="pct"/>
            <w:tcBorders>
              <w:top w:val="single" w:color="auto" w:sz="4" w:space="0"/>
              <w:left w:val="single" w:color="auto" w:sz="4" w:space="0"/>
              <w:bottom w:val="single" w:color="auto" w:sz="4" w:space="0"/>
              <w:right w:val="single" w:color="auto" w:sz="4" w:space="0"/>
            </w:tcBorders>
            <w:vAlign w:val="center"/>
          </w:tcPr>
          <w:p w14:paraId="0125A7CE">
            <w:pPr>
              <w:spacing w:after="0"/>
              <w:jc w:val="both"/>
              <w:rPr>
                <w:rFonts w:hint="eastAsia" w:ascii="宋体" w:hAnsi="宋体" w:eastAsia="宋体" w:cs="Times New Roman"/>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编列内容</w:t>
            </w:r>
          </w:p>
        </w:tc>
      </w:tr>
      <w:tr w14:paraId="633AB007">
        <w:tblPrEx>
          <w:tblCellMar>
            <w:top w:w="35" w:type="dxa"/>
            <w:left w:w="108" w:type="dxa"/>
            <w:bottom w:w="48" w:type="dxa"/>
            <w:right w:w="89" w:type="dxa"/>
          </w:tblCellMar>
        </w:tblPrEx>
        <w:trPr>
          <w:trHeight w:val="449" w:hRule="atLeast"/>
        </w:trPr>
        <w:tc>
          <w:tcPr>
            <w:tcW w:w="1069" w:type="pct"/>
            <w:gridSpan w:val="3"/>
            <w:tcBorders>
              <w:top w:val="single" w:color="auto" w:sz="4" w:space="0"/>
              <w:left w:val="single" w:color="auto" w:sz="4" w:space="0"/>
              <w:bottom w:val="single" w:color="auto" w:sz="4" w:space="0"/>
              <w:right w:val="single" w:color="auto" w:sz="4" w:space="0"/>
            </w:tcBorders>
            <w:vAlign w:val="center"/>
          </w:tcPr>
          <w:p w14:paraId="3FE69B8B">
            <w:pPr>
              <w:jc w:val="center"/>
              <w:rPr>
                <w:rFonts w:hint="eastAsia" w:ascii="宋体" w:hAnsi="宋体" w:eastAsia="宋体" w:cs="宋体"/>
                <w:bCs/>
                <w:color w:val="000000" w:themeColor="text1"/>
                <w:sz w:val="24"/>
                <w:szCs w:val="24"/>
                <w:highlight w:val="none"/>
                <w14:textFill>
                  <w14:solidFill>
                    <w14:schemeClr w14:val="tx1"/>
                  </w14:solidFill>
                </w14:textFill>
              </w:rPr>
            </w:pPr>
            <w:r>
              <w:rPr>
                <w:rFonts w:ascii="宋体" w:hAnsi="宋体" w:eastAsia="宋体" w:cs="Times New Roman"/>
                <w:bCs/>
                <w:color w:val="000000" w:themeColor="text1"/>
                <w:sz w:val="24"/>
                <w:szCs w:val="24"/>
                <w:highlight w:val="none"/>
                <w14:textFill>
                  <w14:solidFill>
                    <w14:schemeClr w14:val="tx1"/>
                  </w14:solidFill>
                </w14:textFill>
              </w:rPr>
              <w:t>2.2.1</w:t>
            </w:r>
          </w:p>
        </w:tc>
        <w:tc>
          <w:tcPr>
            <w:tcW w:w="999" w:type="pct"/>
            <w:tcBorders>
              <w:top w:val="single" w:color="auto" w:sz="4" w:space="0"/>
              <w:left w:val="single" w:color="auto" w:sz="4" w:space="0"/>
              <w:bottom w:val="single" w:color="auto" w:sz="4" w:space="0"/>
              <w:right w:val="single" w:color="auto" w:sz="4" w:space="0"/>
            </w:tcBorders>
            <w:vAlign w:val="center"/>
          </w:tcPr>
          <w:p w14:paraId="0CE9F85B">
            <w:pPr>
              <w:spacing w:after="161"/>
              <w:ind w:left="1"/>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分值构成</w:t>
            </w:r>
          </w:p>
          <w:p w14:paraId="06E9768E">
            <w:pPr>
              <w:spacing w:after="0"/>
              <w:ind w:right="16"/>
              <w:jc w:val="center"/>
              <w:rPr>
                <w:rFonts w:hint="eastAsia" w:ascii="宋体" w:hAnsi="宋体" w:eastAsia="宋体" w:cs="宋体"/>
                <w:bCs/>
                <w:color w:val="000000" w:themeColor="text1"/>
                <w:sz w:val="24"/>
                <w:szCs w:val="24"/>
                <w:highlight w:val="none"/>
                <w14:textFill>
                  <w14:solidFill>
                    <w14:schemeClr w14:val="tx1"/>
                  </w14:solidFill>
                </w14:textFill>
              </w:rPr>
            </w:pPr>
            <w:r>
              <w:rPr>
                <w:rFonts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 xml:space="preserve">总分 </w:t>
            </w:r>
            <w:r>
              <w:rPr>
                <w:rFonts w:ascii="宋体" w:hAnsi="宋体" w:eastAsia="宋体" w:cs="Times New Roman"/>
                <w:bCs/>
                <w:color w:val="000000" w:themeColor="text1"/>
                <w:sz w:val="24"/>
                <w:szCs w:val="24"/>
                <w:highlight w:val="none"/>
                <w14:textFill>
                  <w14:solidFill>
                    <w14:schemeClr w14:val="tx1"/>
                  </w14:solidFill>
                </w14:textFill>
              </w:rPr>
              <w:t xml:space="preserve">100 </w:t>
            </w:r>
            <w:r>
              <w:rPr>
                <w:rFonts w:ascii="宋体" w:hAnsi="宋体" w:eastAsia="宋体" w:cs="宋体"/>
                <w:bCs/>
                <w:color w:val="000000" w:themeColor="text1"/>
                <w:sz w:val="24"/>
                <w:szCs w:val="24"/>
                <w:highlight w:val="none"/>
                <w14:textFill>
                  <w14:solidFill>
                    <w14:schemeClr w14:val="tx1"/>
                  </w14:solidFill>
                </w14:textFill>
              </w:rPr>
              <w:t>分</w:t>
            </w:r>
            <w:r>
              <w:rPr>
                <w:rFonts w:ascii="宋体" w:hAnsi="宋体" w:eastAsia="宋体" w:cs="Times New Roman"/>
                <w:bCs/>
                <w:color w:val="000000" w:themeColor="text1"/>
                <w:sz w:val="24"/>
                <w:szCs w:val="24"/>
                <w:highlight w:val="none"/>
                <w14:textFill>
                  <w14:solidFill>
                    <w14:schemeClr w14:val="tx1"/>
                  </w14:solidFill>
                </w14:textFill>
              </w:rPr>
              <w:t>)</w:t>
            </w:r>
          </w:p>
        </w:tc>
        <w:tc>
          <w:tcPr>
            <w:tcW w:w="2930" w:type="pct"/>
            <w:tcBorders>
              <w:top w:val="single" w:color="auto" w:sz="4" w:space="0"/>
              <w:left w:val="single" w:color="auto" w:sz="4" w:space="0"/>
              <w:bottom w:val="single" w:color="auto" w:sz="4" w:space="0"/>
              <w:right w:val="single" w:color="auto" w:sz="4" w:space="0"/>
            </w:tcBorders>
            <w:vAlign w:val="center"/>
          </w:tcPr>
          <w:p w14:paraId="4575E19A">
            <w:pPr>
              <w:spacing w:after="0" w:line="360" w:lineRule="auto"/>
              <w:jc w:val="both"/>
              <w:rPr>
                <w:rFonts w:hint="eastAsia" w:ascii="宋体" w:hAnsi="宋体" w:eastAsia="宋体" w:cs="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商务部分：</w:t>
            </w:r>
            <w:r>
              <w:rPr>
                <w:rFonts w:hint="eastAsia" w:ascii="宋体" w:hAnsi="宋体" w:eastAsia="宋体" w:cs="Times New Roman"/>
                <w:bCs/>
                <w:color w:val="000000" w:themeColor="text1"/>
                <w:sz w:val="24"/>
                <w:szCs w:val="24"/>
                <w:highlight w:val="none"/>
                <w:u w:val="single" w:color="000000"/>
                <w14:textFill>
                  <w14:solidFill>
                    <w14:schemeClr w14:val="tx1"/>
                  </w14:solidFill>
                </w14:textFill>
              </w:rPr>
              <w:t>10</w:t>
            </w:r>
            <w:r>
              <w:rPr>
                <w:rFonts w:ascii="宋体" w:hAnsi="宋体" w:eastAsia="宋体" w:cs="宋体"/>
                <w:bCs/>
                <w:color w:val="000000" w:themeColor="text1"/>
                <w:sz w:val="24"/>
                <w:szCs w:val="24"/>
                <w:highlight w:val="none"/>
                <w14:textFill>
                  <w14:solidFill>
                    <w14:schemeClr w14:val="tx1"/>
                  </w14:solidFill>
                </w14:textFill>
              </w:rPr>
              <w:t>分</w:t>
            </w:r>
          </w:p>
          <w:p w14:paraId="565CBDBD">
            <w:pPr>
              <w:spacing w:after="0" w:line="360" w:lineRule="auto"/>
              <w:jc w:val="both"/>
              <w:rPr>
                <w:rFonts w:hint="eastAsia" w:ascii="宋体" w:hAnsi="宋体" w:eastAsia="宋体" w:cs="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技术部分：</w:t>
            </w:r>
            <w:r>
              <w:rPr>
                <w:rFonts w:hint="eastAsia" w:ascii="宋体" w:hAnsi="宋体" w:eastAsia="宋体" w:cs="Times New Roman"/>
                <w:bCs/>
                <w:color w:val="000000" w:themeColor="text1"/>
                <w:sz w:val="24"/>
                <w:szCs w:val="24"/>
                <w:highlight w:val="none"/>
                <w:u w:val="single" w:color="000000"/>
                <w14:textFill>
                  <w14:solidFill>
                    <w14:schemeClr w14:val="tx1"/>
                  </w14:solidFill>
                </w14:textFill>
              </w:rPr>
              <w:t>50</w:t>
            </w:r>
            <w:r>
              <w:rPr>
                <w:rFonts w:ascii="宋体" w:hAnsi="宋体" w:eastAsia="宋体" w:cs="宋体"/>
                <w:bCs/>
                <w:color w:val="000000" w:themeColor="text1"/>
                <w:sz w:val="24"/>
                <w:szCs w:val="24"/>
                <w:highlight w:val="none"/>
                <w14:textFill>
                  <w14:solidFill>
                    <w14:schemeClr w14:val="tx1"/>
                  </w14:solidFill>
                </w14:textFill>
              </w:rPr>
              <w:t>分</w:t>
            </w:r>
          </w:p>
          <w:p w14:paraId="3EE7F1F9">
            <w:pPr>
              <w:spacing w:after="0" w:line="360" w:lineRule="auto"/>
              <w:jc w:val="both"/>
              <w:rPr>
                <w:rFonts w:hint="eastAsia" w:ascii="宋体" w:hAnsi="宋体" w:eastAsia="宋体" w:cs="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投标报价：</w:t>
            </w:r>
            <w:r>
              <w:rPr>
                <w:rFonts w:hint="eastAsia" w:ascii="宋体" w:hAnsi="宋体" w:eastAsia="宋体" w:cs="Times New Roman"/>
                <w:bCs/>
                <w:color w:val="000000" w:themeColor="text1"/>
                <w:sz w:val="24"/>
                <w:szCs w:val="24"/>
                <w:highlight w:val="none"/>
                <w:u w:val="single" w:color="000000"/>
                <w14:textFill>
                  <w14:solidFill>
                    <w14:schemeClr w14:val="tx1"/>
                  </w14:solidFill>
                </w14:textFill>
              </w:rPr>
              <w:t>40</w:t>
            </w:r>
            <w:r>
              <w:rPr>
                <w:rFonts w:ascii="宋体" w:hAnsi="宋体" w:eastAsia="宋体" w:cs="宋体"/>
                <w:bCs/>
                <w:color w:val="000000" w:themeColor="text1"/>
                <w:sz w:val="24"/>
                <w:szCs w:val="24"/>
                <w:highlight w:val="none"/>
                <w14:textFill>
                  <w14:solidFill>
                    <w14:schemeClr w14:val="tx1"/>
                  </w14:solidFill>
                </w14:textFill>
              </w:rPr>
              <w:t>分</w:t>
            </w:r>
          </w:p>
        </w:tc>
      </w:tr>
      <w:tr w14:paraId="6F91ECF3">
        <w:tblPrEx>
          <w:tblCellMar>
            <w:top w:w="35" w:type="dxa"/>
            <w:left w:w="108" w:type="dxa"/>
            <w:bottom w:w="48" w:type="dxa"/>
            <w:right w:w="89" w:type="dxa"/>
          </w:tblCellMar>
        </w:tblPrEx>
        <w:trPr>
          <w:trHeight w:val="365" w:hRule="atLeast"/>
        </w:trPr>
        <w:tc>
          <w:tcPr>
            <w:tcW w:w="1069" w:type="pct"/>
            <w:gridSpan w:val="3"/>
            <w:tcBorders>
              <w:top w:val="single" w:color="auto" w:sz="4" w:space="0"/>
              <w:left w:val="single" w:color="auto" w:sz="4" w:space="0"/>
              <w:bottom w:val="single" w:color="auto" w:sz="4" w:space="0"/>
              <w:right w:val="single" w:color="auto" w:sz="4" w:space="0"/>
            </w:tcBorders>
            <w:vAlign w:val="center"/>
          </w:tcPr>
          <w:p w14:paraId="5D7FDCD3">
            <w:pPr>
              <w:jc w:val="center"/>
              <w:rPr>
                <w:rFonts w:hint="eastAsia" w:ascii="宋体" w:hAnsi="宋体" w:eastAsia="宋体" w:cs="Times New Roman"/>
                <w:bCs/>
                <w:color w:val="000000" w:themeColor="text1"/>
                <w:sz w:val="24"/>
                <w:szCs w:val="24"/>
                <w:highlight w:val="none"/>
                <w14:textFill>
                  <w14:solidFill>
                    <w14:schemeClr w14:val="tx1"/>
                  </w14:solidFill>
                </w14:textFill>
              </w:rPr>
            </w:pPr>
            <w:r>
              <w:rPr>
                <w:rFonts w:hint="eastAsia" w:ascii="宋体" w:hAnsi="宋体" w:eastAsia="宋体" w:cs="Times New Roman"/>
                <w:bCs/>
                <w:color w:val="000000" w:themeColor="text1"/>
                <w:sz w:val="24"/>
                <w:szCs w:val="24"/>
                <w:highlight w:val="none"/>
                <w14:textFill>
                  <w14:solidFill>
                    <w14:schemeClr w14:val="tx1"/>
                  </w14:solidFill>
                </w14:textFill>
              </w:rPr>
              <w:t>2.2.2</w:t>
            </w:r>
          </w:p>
        </w:tc>
        <w:tc>
          <w:tcPr>
            <w:tcW w:w="999" w:type="pct"/>
            <w:tcBorders>
              <w:top w:val="single" w:color="auto" w:sz="4" w:space="0"/>
              <w:left w:val="single" w:color="auto" w:sz="4" w:space="0"/>
              <w:bottom w:val="single" w:color="auto" w:sz="4" w:space="0"/>
              <w:right w:val="single" w:color="auto" w:sz="4" w:space="0"/>
            </w:tcBorders>
            <w:vAlign w:val="center"/>
          </w:tcPr>
          <w:p w14:paraId="0D477428">
            <w:pPr>
              <w:spacing w:after="0"/>
              <w:jc w:val="center"/>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评标基准价计算方法</w:t>
            </w:r>
          </w:p>
        </w:tc>
        <w:tc>
          <w:tcPr>
            <w:tcW w:w="2930" w:type="pct"/>
            <w:tcBorders>
              <w:top w:val="single" w:color="auto" w:sz="4" w:space="0"/>
              <w:left w:val="single" w:color="auto" w:sz="4" w:space="0"/>
              <w:bottom w:val="single" w:color="auto" w:sz="4" w:space="0"/>
              <w:right w:val="single" w:color="auto" w:sz="4" w:space="0"/>
            </w:tcBorders>
            <w:vAlign w:val="center"/>
          </w:tcPr>
          <w:p w14:paraId="093FCC6B">
            <w:pPr>
              <w:spacing w:after="0"/>
              <w:jc w:val="both"/>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详见</w:t>
            </w:r>
            <w:r>
              <w:rPr>
                <w:rFonts w:ascii="宋体" w:hAnsi="宋体" w:eastAsia="宋体" w:cs="宋体"/>
                <w:bCs/>
                <w:color w:val="000000" w:themeColor="text1"/>
                <w:sz w:val="24"/>
                <w:szCs w:val="24"/>
                <w:highlight w:val="none"/>
                <w14:textFill>
                  <w14:solidFill>
                    <w14:schemeClr w14:val="tx1"/>
                  </w14:solidFill>
                </w14:textFill>
              </w:rPr>
              <w:t>2.2.4</w:t>
            </w:r>
            <w:r>
              <w:rPr>
                <w:rFonts w:hint="eastAsia" w:ascii="宋体" w:hAnsi="宋体" w:eastAsia="宋体" w:cs="宋体"/>
                <w:bCs/>
                <w:color w:val="000000" w:themeColor="text1"/>
                <w:sz w:val="24"/>
                <w:szCs w:val="24"/>
                <w:highlight w:val="none"/>
                <w14:textFill>
                  <w14:solidFill>
                    <w14:schemeClr w14:val="tx1"/>
                  </w14:solidFill>
                </w14:textFill>
              </w:rPr>
              <w:t>（</w:t>
            </w:r>
            <w:r>
              <w:rPr>
                <w:rFonts w:ascii="宋体" w:hAnsi="宋体" w:eastAsia="宋体" w:cs="宋体"/>
                <w:bCs/>
                <w:color w:val="000000" w:themeColor="text1"/>
                <w:sz w:val="24"/>
                <w:szCs w:val="24"/>
                <w:highlight w:val="none"/>
                <w14:textFill>
                  <w14:solidFill>
                    <w14:schemeClr w14:val="tx1"/>
                  </w14:solidFill>
                </w14:textFill>
              </w:rPr>
              <w:t>3</w:t>
            </w:r>
            <w:r>
              <w:rPr>
                <w:rFonts w:hint="eastAsia" w:ascii="宋体" w:hAnsi="宋体" w:eastAsia="宋体" w:cs="宋体"/>
                <w:bCs/>
                <w:color w:val="000000" w:themeColor="text1"/>
                <w:sz w:val="24"/>
                <w:szCs w:val="24"/>
                <w:highlight w:val="none"/>
                <w14:textFill>
                  <w14:solidFill>
                    <w14:schemeClr w14:val="tx1"/>
                  </w14:solidFill>
                </w14:textFill>
              </w:rPr>
              <w:t>）</w:t>
            </w:r>
          </w:p>
        </w:tc>
      </w:tr>
      <w:tr w14:paraId="011F82BA">
        <w:tblPrEx>
          <w:tblCellMar>
            <w:top w:w="35" w:type="dxa"/>
            <w:left w:w="108" w:type="dxa"/>
            <w:bottom w:w="48" w:type="dxa"/>
            <w:right w:w="89" w:type="dxa"/>
          </w:tblCellMar>
        </w:tblPrEx>
        <w:trPr>
          <w:trHeight w:val="365" w:hRule="atLeast"/>
        </w:trPr>
        <w:tc>
          <w:tcPr>
            <w:tcW w:w="1069" w:type="pct"/>
            <w:gridSpan w:val="3"/>
            <w:tcBorders>
              <w:top w:val="single" w:color="auto" w:sz="4" w:space="0"/>
              <w:left w:val="single" w:color="auto" w:sz="4" w:space="0"/>
              <w:bottom w:val="single" w:color="auto" w:sz="4" w:space="0"/>
              <w:right w:val="single" w:color="auto" w:sz="4" w:space="0"/>
            </w:tcBorders>
            <w:vAlign w:val="center"/>
          </w:tcPr>
          <w:p w14:paraId="4C3C1C70">
            <w:pPr>
              <w:jc w:val="center"/>
              <w:rPr>
                <w:rFonts w:hint="eastAsia" w:ascii="宋体" w:hAnsi="宋体" w:eastAsia="宋体" w:cs="Times New Roman"/>
                <w:bCs/>
                <w:color w:val="000000" w:themeColor="text1"/>
                <w:sz w:val="24"/>
                <w:szCs w:val="24"/>
                <w:highlight w:val="none"/>
                <w14:textFill>
                  <w14:solidFill>
                    <w14:schemeClr w14:val="tx1"/>
                  </w14:solidFill>
                </w14:textFill>
              </w:rPr>
            </w:pPr>
            <w:r>
              <w:rPr>
                <w:rFonts w:hint="eastAsia" w:ascii="宋体" w:hAnsi="宋体" w:eastAsia="宋体" w:cs="Times New Roman"/>
                <w:bCs/>
                <w:color w:val="000000" w:themeColor="text1"/>
                <w:sz w:val="24"/>
                <w:szCs w:val="24"/>
                <w:highlight w:val="none"/>
                <w14:textFill>
                  <w14:solidFill>
                    <w14:schemeClr w14:val="tx1"/>
                  </w14:solidFill>
                </w14:textFill>
              </w:rPr>
              <w:t>2.2.3</w:t>
            </w:r>
          </w:p>
        </w:tc>
        <w:tc>
          <w:tcPr>
            <w:tcW w:w="999" w:type="pct"/>
            <w:tcBorders>
              <w:top w:val="single" w:color="auto" w:sz="4" w:space="0"/>
              <w:left w:val="single" w:color="auto" w:sz="4" w:space="0"/>
              <w:bottom w:val="single" w:color="auto" w:sz="4" w:space="0"/>
              <w:right w:val="single" w:color="auto" w:sz="4" w:space="0"/>
            </w:tcBorders>
            <w:vAlign w:val="center"/>
          </w:tcPr>
          <w:p w14:paraId="391BDFC3">
            <w:pPr>
              <w:spacing w:after="161"/>
              <w:ind w:left="1"/>
              <w:jc w:val="center"/>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投标报价的偏差率计算公式</w:t>
            </w:r>
          </w:p>
        </w:tc>
        <w:tc>
          <w:tcPr>
            <w:tcW w:w="2930" w:type="pct"/>
            <w:tcBorders>
              <w:top w:val="single" w:color="auto" w:sz="4" w:space="0"/>
              <w:left w:val="single" w:color="auto" w:sz="4" w:space="0"/>
              <w:bottom w:val="single" w:color="auto" w:sz="4" w:space="0"/>
              <w:right w:val="single" w:color="auto" w:sz="4" w:space="0"/>
            </w:tcBorders>
            <w:vAlign w:val="center"/>
          </w:tcPr>
          <w:p w14:paraId="7D6404F7">
            <w:pPr>
              <w:widowControl w:val="0"/>
              <w:adjustRightInd w:val="0"/>
              <w:snapToGrid w:val="0"/>
              <w:spacing w:after="0" w:line="240" w:lineRule="auto"/>
              <w:jc w:val="both"/>
              <w:rPr>
                <w:rFonts w:hint="eastAsia" w:ascii="宋体" w:hAnsi="宋体" w:eastAsia="宋体" w:cs="Times New Roman"/>
                <w:bCs/>
                <w:color w:val="000000" w:themeColor="text1"/>
                <w:sz w:val="24"/>
                <w:szCs w:val="24"/>
                <w:highlight w:val="none"/>
                <w14:textFill>
                  <w14:solidFill>
                    <w14:schemeClr w14:val="tx1"/>
                  </w14:solidFill>
                </w14:textFill>
              </w:rPr>
            </w:pPr>
            <w:r>
              <w:rPr>
                <w:rFonts w:hint="eastAsia" w:ascii="宋体" w:hAnsi="宋体" w:eastAsia="宋体" w:cs="Times New Roman"/>
                <w:bCs/>
                <w:color w:val="000000" w:themeColor="text1"/>
                <w:sz w:val="24"/>
                <w:szCs w:val="24"/>
                <w:highlight w:val="none"/>
                <w14:textFill>
                  <w14:solidFill>
                    <w14:schemeClr w14:val="tx1"/>
                  </w14:solidFill>
                </w14:textFill>
              </w:rPr>
              <w:t>详见</w:t>
            </w:r>
            <w:r>
              <w:rPr>
                <w:rFonts w:ascii="宋体" w:hAnsi="宋体" w:eastAsia="宋体" w:cs="Times New Roman"/>
                <w:bCs/>
                <w:color w:val="000000" w:themeColor="text1"/>
                <w:sz w:val="24"/>
                <w:szCs w:val="24"/>
                <w:highlight w:val="none"/>
                <w14:textFill>
                  <w14:solidFill>
                    <w14:schemeClr w14:val="tx1"/>
                  </w14:solidFill>
                </w14:textFill>
              </w:rPr>
              <w:t>2.2.4</w:t>
            </w:r>
            <w:r>
              <w:rPr>
                <w:rFonts w:hint="eastAsia" w:ascii="宋体" w:hAnsi="宋体" w:eastAsia="宋体" w:cs="Times New Roman"/>
                <w:bCs/>
                <w:color w:val="000000" w:themeColor="text1"/>
                <w:sz w:val="24"/>
                <w:szCs w:val="24"/>
                <w:highlight w:val="none"/>
                <w14:textFill>
                  <w14:solidFill>
                    <w14:schemeClr w14:val="tx1"/>
                  </w14:solidFill>
                </w14:textFill>
              </w:rPr>
              <w:t>（</w:t>
            </w:r>
            <w:r>
              <w:rPr>
                <w:rFonts w:ascii="宋体" w:hAnsi="宋体" w:eastAsia="宋体" w:cs="Times New Roman"/>
                <w:bCs/>
                <w:color w:val="000000" w:themeColor="text1"/>
                <w:sz w:val="24"/>
                <w:szCs w:val="24"/>
                <w:highlight w:val="none"/>
                <w14:textFill>
                  <w14:solidFill>
                    <w14:schemeClr w14:val="tx1"/>
                  </w14:solidFill>
                </w14:textFill>
              </w:rPr>
              <w:t>3</w:t>
            </w:r>
            <w:r>
              <w:rPr>
                <w:rFonts w:hint="eastAsia" w:ascii="宋体" w:hAnsi="宋体" w:eastAsia="宋体" w:cs="Times New Roman"/>
                <w:bCs/>
                <w:color w:val="000000" w:themeColor="text1"/>
                <w:sz w:val="24"/>
                <w:szCs w:val="24"/>
                <w:highlight w:val="none"/>
                <w14:textFill>
                  <w14:solidFill>
                    <w14:schemeClr w14:val="tx1"/>
                  </w14:solidFill>
                </w14:textFill>
              </w:rPr>
              <w:t>）</w:t>
            </w:r>
          </w:p>
        </w:tc>
      </w:tr>
      <w:tr w14:paraId="5125134E">
        <w:tblPrEx>
          <w:tblCellMar>
            <w:top w:w="35" w:type="dxa"/>
            <w:left w:w="108" w:type="dxa"/>
            <w:bottom w:w="48" w:type="dxa"/>
            <w:right w:w="89" w:type="dxa"/>
          </w:tblCellMar>
        </w:tblPrEx>
        <w:trPr>
          <w:trHeight w:val="398" w:hRule="atLeast"/>
        </w:trPr>
        <w:tc>
          <w:tcPr>
            <w:tcW w:w="1069" w:type="pct"/>
            <w:gridSpan w:val="3"/>
            <w:tcBorders>
              <w:top w:val="single" w:color="auto" w:sz="4" w:space="0"/>
              <w:left w:val="single" w:color="auto" w:sz="4" w:space="0"/>
              <w:bottom w:val="single" w:color="auto" w:sz="4" w:space="0"/>
              <w:right w:val="single" w:color="auto" w:sz="4" w:space="0"/>
            </w:tcBorders>
            <w:vAlign w:val="center"/>
          </w:tcPr>
          <w:p w14:paraId="30E6CAF3">
            <w:pPr>
              <w:spacing w:after="0"/>
              <w:jc w:val="center"/>
              <w:rPr>
                <w:rFonts w:hint="eastAsia" w:ascii="宋体" w:hAnsi="宋体" w:eastAsia="宋体" w:cs="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条款号</w:t>
            </w:r>
          </w:p>
        </w:tc>
        <w:tc>
          <w:tcPr>
            <w:tcW w:w="999" w:type="pct"/>
            <w:tcBorders>
              <w:top w:val="single" w:color="auto" w:sz="4" w:space="0"/>
              <w:left w:val="single" w:color="auto" w:sz="4" w:space="0"/>
              <w:bottom w:val="single" w:color="auto" w:sz="4" w:space="0"/>
              <w:right w:val="single" w:color="auto" w:sz="4" w:space="0"/>
            </w:tcBorders>
            <w:vAlign w:val="center"/>
          </w:tcPr>
          <w:p w14:paraId="21049AA8">
            <w:pPr>
              <w:spacing w:after="0"/>
              <w:ind w:left="1"/>
              <w:jc w:val="center"/>
              <w:rPr>
                <w:rFonts w:hint="eastAsia" w:ascii="宋体" w:hAnsi="宋体" w:eastAsia="宋体" w:cs="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评分因素（偏差率）</w:t>
            </w:r>
          </w:p>
        </w:tc>
        <w:tc>
          <w:tcPr>
            <w:tcW w:w="2930" w:type="pct"/>
            <w:tcBorders>
              <w:top w:val="single" w:color="auto" w:sz="4" w:space="0"/>
              <w:left w:val="single" w:color="auto" w:sz="4" w:space="0"/>
              <w:bottom w:val="single" w:color="auto" w:sz="4" w:space="0"/>
              <w:right w:val="single" w:color="auto" w:sz="4" w:space="0"/>
            </w:tcBorders>
            <w:vAlign w:val="center"/>
          </w:tcPr>
          <w:p w14:paraId="48ADDDDC">
            <w:pPr>
              <w:spacing w:after="0"/>
              <w:jc w:val="center"/>
              <w:rPr>
                <w:rFonts w:hint="eastAsia" w:ascii="宋体" w:hAnsi="宋体" w:eastAsia="宋体" w:cs="Times New Roman"/>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评分标准</w:t>
            </w:r>
          </w:p>
        </w:tc>
      </w:tr>
      <w:tr w14:paraId="679B7679">
        <w:tblPrEx>
          <w:tblCellMar>
            <w:top w:w="35" w:type="dxa"/>
            <w:left w:w="108" w:type="dxa"/>
            <w:bottom w:w="48" w:type="dxa"/>
            <w:right w:w="89" w:type="dxa"/>
          </w:tblCellMar>
        </w:tblPrEx>
        <w:trPr>
          <w:trHeight w:val="265" w:hRule="atLeast"/>
        </w:trPr>
        <w:tc>
          <w:tcPr>
            <w:tcW w:w="502" w:type="pct"/>
            <w:gridSpan w:val="2"/>
            <w:vMerge w:val="restart"/>
            <w:tcBorders>
              <w:top w:val="single" w:color="auto" w:sz="4" w:space="0"/>
              <w:left w:val="single" w:color="auto" w:sz="4" w:space="0"/>
              <w:right w:val="single" w:color="auto" w:sz="4" w:space="0"/>
            </w:tcBorders>
            <w:vAlign w:val="center"/>
          </w:tcPr>
          <w:p w14:paraId="16627958">
            <w:pPr>
              <w:spacing w:after="180"/>
              <w:ind w:left="3"/>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Times New Roman"/>
                <w:bCs/>
                <w:color w:val="000000" w:themeColor="text1"/>
                <w:sz w:val="24"/>
                <w:szCs w:val="24"/>
                <w:highlight w:val="none"/>
                <w14:textFill>
                  <w14:solidFill>
                    <w14:schemeClr w14:val="tx1"/>
                  </w14:solidFill>
                </w14:textFill>
              </w:rPr>
              <w:t>2.2.4</w:t>
            </w:r>
          </w:p>
          <w:p w14:paraId="5AD5EEEC">
            <w:pPr>
              <w:jc w:val="center"/>
              <w:rPr>
                <w:rFonts w:hint="eastAsia" w:ascii="宋体" w:hAnsi="宋体" w:eastAsia="宋体" w:cs="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w:t>
            </w:r>
            <w:r>
              <w:rPr>
                <w:rFonts w:ascii="宋体" w:hAnsi="宋体" w:eastAsia="宋体" w:cs="Times New Roman"/>
                <w:bCs/>
                <w:color w:val="000000" w:themeColor="text1"/>
                <w:sz w:val="24"/>
                <w:szCs w:val="24"/>
                <w:highlight w:val="none"/>
                <w14:textFill>
                  <w14:solidFill>
                    <w14:schemeClr w14:val="tx1"/>
                  </w14:solidFill>
                </w14:textFill>
              </w:rPr>
              <w:t>1</w:t>
            </w:r>
            <w:r>
              <w:rPr>
                <w:rFonts w:ascii="宋体" w:hAnsi="宋体" w:eastAsia="宋体" w:cs="宋体"/>
                <w:bCs/>
                <w:color w:val="000000" w:themeColor="text1"/>
                <w:sz w:val="24"/>
                <w:szCs w:val="24"/>
                <w:highlight w:val="none"/>
                <w14:textFill>
                  <w14:solidFill>
                    <w14:schemeClr w14:val="tx1"/>
                  </w14:solidFill>
                </w14:textFill>
              </w:rPr>
              <w:t>）</w:t>
            </w:r>
          </w:p>
        </w:tc>
        <w:tc>
          <w:tcPr>
            <w:tcW w:w="567" w:type="pct"/>
            <w:vMerge w:val="restart"/>
            <w:tcBorders>
              <w:top w:val="single" w:color="auto" w:sz="4" w:space="0"/>
              <w:left w:val="single" w:color="auto" w:sz="4" w:space="0"/>
              <w:right w:val="single" w:color="auto" w:sz="4" w:space="0"/>
            </w:tcBorders>
            <w:vAlign w:val="center"/>
          </w:tcPr>
          <w:p w14:paraId="5C3BB849">
            <w:pPr>
              <w:jc w:val="center"/>
              <w:rPr>
                <w:rFonts w:hint="eastAsia" w:ascii="宋体" w:hAnsi="宋体" w:eastAsia="宋体" w:cs="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商务评分标准</w:t>
            </w:r>
          </w:p>
        </w:tc>
        <w:tc>
          <w:tcPr>
            <w:tcW w:w="999" w:type="pct"/>
            <w:tcBorders>
              <w:top w:val="single" w:color="auto" w:sz="4" w:space="0"/>
              <w:left w:val="single" w:color="auto" w:sz="4" w:space="0"/>
              <w:bottom w:val="single" w:color="auto" w:sz="4" w:space="0"/>
              <w:right w:val="single" w:color="auto" w:sz="4" w:space="0"/>
            </w:tcBorders>
            <w:vAlign w:val="center"/>
          </w:tcPr>
          <w:p w14:paraId="7A19BF94">
            <w:pPr>
              <w:spacing w:after="0" w:line="240" w:lineRule="auto"/>
              <w:ind w:left="1"/>
              <w:jc w:val="center"/>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sz w:val="24"/>
                <w:szCs w:val="24"/>
                <w:highlight w:val="none"/>
              </w:rPr>
              <w:t>售后服务方案及技术服务及培训方案</w:t>
            </w:r>
            <w:r>
              <w:rPr>
                <w:rFonts w:hint="eastAsia" w:ascii="宋体" w:hAnsi="宋体" w:eastAsia="宋体" w:cs="宋体"/>
                <w:sz w:val="24"/>
                <w:szCs w:val="24"/>
                <w:highlight w:val="none"/>
              </w:rPr>
              <w:t>（2分）</w:t>
            </w:r>
          </w:p>
        </w:tc>
        <w:tc>
          <w:tcPr>
            <w:tcW w:w="2930" w:type="pct"/>
            <w:tcBorders>
              <w:top w:val="single" w:color="auto" w:sz="4" w:space="0"/>
              <w:left w:val="single" w:color="auto" w:sz="4" w:space="0"/>
              <w:bottom w:val="single" w:color="auto" w:sz="4" w:space="0"/>
              <w:right w:val="single" w:color="auto" w:sz="4" w:space="0"/>
            </w:tcBorders>
            <w:vAlign w:val="center"/>
          </w:tcPr>
          <w:p w14:paraId="48D782A8">
            <w:pPr>
              <w:shd w:val="clear" w:color="auto" w:fill="FFFFFF"/>
              <w:spacing w:after="150"/>
              <w:ind w:firstLine="480" w:firstLineChars="200"/>
              <w:jc w:val="both"/>
              <w:textAlignment w:val="top"/>
              <w:rPr>
                <w:sz w:val="24"/>
                <w:szCs w:val="24"/>
                <w:highlight w:val="none"/>
              </w:rPr>
            </w:pPr>
            <w:r>
              <w:rPr>
                <w:rFonts w:hint="eastAsia"/>
                <w:sz w:val="24"/>
                <w:szCs w:val="24"/>
                <w:highlight w:val="none"/>
              </w:rPr>
              <w:t>根据投标文件中提供的相关资料，从：</w:t>
            </w:r>
            <w:r>
              <w:rPr>
                <w:sz w:val="24"/>
                <w:szCs w:val="24"/>
                <w:highlight w:val="none"/>
              </w:rPr>
              <w:fldChar w:fldCharType="begin"/>
            </w:r>
            <w:r>
              <w:rPr>
                <w:sz w:val="24"/>
                <w:szCs w:val="24"/>
                <w:highlight w:val="none"/>
              </w:rPr>
              <w:instrText xml:space="preserve"> </w:instrText>
            </w:r>
            <w:r>
              <w:rPr>
                <w:rFonts w:hint="eastAsia"/>
                <w:sz w:val="24"/>
                <w:szCs w:val="24"/>
                <w:highlight w:val="none"/>
              </w:rPr>
              <w:instrText xml:space="preserve">= 1 \* GB3</w:instrText>
            </w:r>
            <w:r>
              <w:rPr>
                <w:sz w:val="24"/>
                <w:szCs w:val="24"/>
                <w:highlight w:val="none"/>
              </w:rPr>
              <w:instrText xml:space="preserve"> </w:instrText>
            </w:r>
            <w:r>
              <w:rPr>
                <w:sz w:val="24"/>
                <w:szCs w:val="24"/>
                <w:highlight w:val="none"/>
              </w:rPr>
              <w:fldChar w:fldCharType="separate"/>
            </w:r>
            <w:r>
              <w:rPr>
                <w:rFonts w:hint="eastAsia"/>
                <w:sz w:val="24"/>
                <w:szCs w:val="24"/>
                <w:highlight w:val="none"/>
              </w:rPr>
              <w:t>①</w:t>
            </w:r>
            <w:r>
              <w:rPr>
                <w:sz w:val="24"/>
                <w:szCs w:val="24"/>
                <w:highlight w:val="none"/>
              </w:rPr>
              <w:fldChar w:fldCharType="end"/>
            </w:r>
            <w:r>
              <w:rPr>
                <w:rFonts w:hint="eastAsia"/>
                <w:sz w:val="24"/>
                <w:szCs w:val="24"/>
                <w:highlight w:val="none"/>
              </w:rPr>
              <w:t>售后服务计划；</w:t>
            </w:r>
            <w:r>
              <w:rPr>
                <w:sz w:val="24"/>
                <w:szCs w:val="24"/>
                <w:highlight w:val="none"/>
              </w:rPr>
              <w:fldChar w:fldCharType="begin"/>
            </w:r>
            <w:r>
              <w:rPr>
                <w:sz w:val="24"/>
                <w:szCs w:val="24"/>
                <w:highlight w:val="none"/>
              </w:rPr>
              <w:instrText xml:space="preserve"> </w:instrText>
            </w:r>
            <w:r>
              <w:rPr>
                <w:rFonts w:hint="eastAsia"/>
                <w:sz w:val="24"/>
                <w:szCs w:val="24"/>
                <w:highlight w:val="none"/>
              </w:rPr>
              <w:instrText xml:space="preserve">= 2 \* GB3</w:instrText>
            </w:r>
            <w:r>
              <w:rPr>
                <w:sz w:val="24"/>
                <w:szCs w:val="24"/>
                <w:highlight w:val="none"/>
              </w:rPr>
              <w:instrText xml:space="preserve"> </w:instrText>
            </w:r>
            <w:r>
              <w:rPr>
                <w:sz w:val="24"/>
                <w:szCs w:val="24"/>
                <w:highlight w:val="none"/>
              </w:rPr>
              <w:fldChar w:fldCharType="separate"/>
            </w:r>
            <w:r>
              <w:rPr>
                <w:rFonts w:hint="eastAsia"/>
                <w:sz w:val="24"/>
                <w:szCs w:val="24"/>
                <w:highlight w:val="none"/>
              </w:rPr>
              <w:t>②</w:t>
            </w:r>
            <w:r>
              <w:rPr>
                <w:sz w:val="24"/>
                <w:szCs w:val="24"/>
                <w:highlight w:val="none"/>
              </w:rPr>
              <w:fldChar w:fldCharType="end"/>
            </w:r>
            <w:r>
              <w:rPr>
                <w:rFonts w:hint="eastAsia"/>
                <w:sz w:val="24"/>
                <w:szCs w:val="24"/>
                <w:highlight w:val="none"/>
              </w:rPr>
              <w:t>售后服务响应时间、修复时间以及售后服务技术力量配比；</w:t>
            </w:r>
            <w:r>
              <w:rPr>
                <w:sz w:val="24"/>
                <w:szCs w:val="24"/>
                <w:highlight w:val="none"/>
              </w:rPr>
              <w:fldChar w:fldCharType="begin"/>
            </w:r>
            <w:r>
              <w:rPr>
                <w:sz w:val="24"/>
                <w:szCs w:val="24"/>
                <w:highlight w:val="none"/>
              </w:rPr>
              <w:instrText xml:space="preserve"> </w:instrText>
            </w:r>
            <w:r>
              <w:rPr>
                <w:rFonts w:hint="eastAsia"/>
                <w:sz w:val="24"/>
                <w:szCs w:val="24"/>
                <w:highlight w:val="none"/>
              </w:rPr>
              <w:instrText xml:space="preserve">= 3 \* GB3</w:instrText>
            </w:r>
            <w:r>
              <w:rPr>
                <w:sz w:val="24"/>
                <w:szCs w:val="24"/>
                <w:highlight w:val="none"/>
              </w:rPr>
              <w:instrText xml:space="preserve"> </w:instrText>
            </w:r>
            <w:r>
              <w:rPr>
                <w:sz w:val="24"/>
                <w:szCs w:val="24"/>
                <w:highlight w:val="none"/>
              </w:rPr>
              <w:fldChar w:fldCharType="separate"/>
            </w:r>
            <w:r>
              <w:rPr>
                <w:rFonts w:hint="eastAsia"/>
                <w:sz w:val="24"/>
                <w:szCs w:val="24"/>
                <w:highlight w:val="none"/>
              </w:rPr>
              <w:t>③</w:t>
            </w:r>
            <w:r>
              <w:rPr>
                <w:sz w:val="24"/>
                <w:szCs w:val="24"/>
                <w:highlight w:val="none"/>
              </w:rPr>
              <w:fldChar w:fldCharType="end"/>
            </w:r>
            <w:r>
              <w:rPr>
                <w:sz w:val="24"/>
                <w:szCs w:val="24"/>
                <w:highlight w:val="none"/>
              </w:rPr>
              <w:t>承诺免费为用户提供技术咨询、培训等各种技术服务，制定详细的培训大纲</w:t>
            </w:r>
            <w:r>
              <w:rPr>
                <w:rFonts w:hint="eastAsia"/>
                <w:sz w:val="24"/>
                <w:szCs w:val="24"/>
                <w:highlight w:val="none"/>
              </w:rPr>
              <w:t>，人员安排等</w:t>
            </w:r>
            <w:r>
              <w:rPr>
                <w:rFonts w:hint="eastAsia" w:eastAsia="宋体"/>
                <w:sz w:val="24"/>
                <w:szCs w:val="24"/>
                <w:highlight w:val="none"/>
              </w:rPr>
              <w:t>；</w:t>
            </w:r>
            <w:r>
              <w:rPr>
                <w:rFonts w:hint="eastAsia"/>
                <w:sz w:val="24"/>
                <w:szCs w:val="24"/>
                <w:highlight w:val="none"/>
              </w:rPr>
              <w:t>④</w:t>
            </w:r>
            <w:r>
              <w:rPr>
                <w:sz w:val="24"/>
                <w:szCs w:val="24"/>
                <w:highlight w:val="none"/>
              </w:rPr>
              <w:t>设备制造商必须在中国大陆地区设有办事机构或代理商，设备制造商必须有专职售后服务工程师。有固定的维修服务中心，零件储备库，易损零件可用人民币购买。在国内具备稳定、可靠的服务能力。</w:t>
            </w:r>
          </w:p>
          <w:p w14:paraId="0EBC4478">
            <w:pPr>
              <w:spacing w:after="0"/>
              <w:jc w:val="both"/>
              <w:rPr>
                <w:rFonts w:hint="eastAsia" w:ascii="宋体" w:hAnsi="宋体" w:eastAsia="宋体" w:cs="宋体"/>
                <w:bCs/>
                <w:color w:val="000000" w:themeColor="text1"/>
                <w:sz w:val="24"/>
                <w:szCs w:val="24"/>
                <w:highlight w:val="none"/>
                <w14:textFill>
                  <w14:solidFill>
                    <w14:schemeClr w14:val="tx1"/>
                  </w14:solidFill>
                </w14:textFill>
              </w:rPr>
            </w:pPr>
            <w:r>
              <w:rPr>
                <w:rFonts w:hint="eastAsia"/>
                <w:sz w:val="24"/>
                <w:szCs w:val="24"/>
                <w:highlight w:val="none"/>
              </w:rPr>
              <w:t>对方案进行横向比较，优秀：2分；良好：1</w:t>
            </w:r>
            <w:r>
              <w:rPr>
                <w:sz w:val="24"/>
                <w:szCs w:val="24"/>
                <w:highlight w:val="none"/>
              </w:rPr>
              <w:t>.5分；一般：</w:t>
            </w:r>
            <w:r>
              <w:rPr>
                <w:rFonts w:hint="eastAsia"/>
                <w:sz w:val="24"/>
                <w:szCs w:val="24"/>
                <w:highlight w:val="none"/>
              </w:rPr>
              <w:t>1分，未提供不得分。</w:t>
            </w:r>
          </w:p>
        </w:tc>
      </w:tr>
      <w:tr w14:paraId="291DCEF8">
        <w:tblPrEx>
          <w:tblCellMar>
            <w:top w:w="35" w:type="dxa"/>
            <w:left w:w="108" w:type="dxa"/>
            <w:bottom w:w="48" w:type="dxa"/>
            <w:right w:w="89" w:type="dxa"/>
          </w:tblCellMar>
        </w:tblPrEx>
        <w:trPr>
          <w:trHeight w:val="381" w:hRule="atLeast"/>
        </w:trPr>
        <w:tc>
          <w:tcPr>
            <w:tcW w:w="502" w:type="pct"/>
            <w:gridSpan w:val="2"/>
            <w:vMerge w:val="continue"/>
            <w:tcBorders>
              <w:left w:val="single" w:color="auto" w:sz="4" w:space="0"/>
              <w:right w:val="single" w:color="auto" w:sz="4" w:space="0"/>
            </w:tcBorders>
            <w:vAlign w:val="center"/>
          </w:tcPr>
          <w:p w14:paraId="521CF9B7">
            <w:pPr>
              <w:spacing w:after="180"/>
              <w:ind w:left="3"/>
              <w:jc w:val="center"/>
              <w:rPr>
                <w:rFonts w:hint="eastAsia" w:ascii="宋体" w:hAnsi="宋体" w:eastAsia="宋体" w:cs="Times New Roman"/>
                <w:bCs/>
                <w:color w:val="000000" w:themeColor="text1"/>
                <w:sz w:val="24"/>
                <w:szCs w:val="24"/>
                <w:highlight w:val="none"/>
                <w14:textFill>
                  <w14:solidFill>
                    <w14:schemeClr w14:val="tx1"/>
                  </w14:solidFill>
                </w14:textFill>
              </w:rPr>
            </w:pPr>
          </w:p>
        </w:tc>
        <w:tc>
          <w:tcPr>
            <w:tcW w:w="567" w:type="pct"/>
            <w:vMerge w:val="continue"/>
            <w:tcBorders>
              <w:left w:val="single" w:color="auto" w:sz="4" w:space="0"/>
              <w:right w:val="single" w:color="auto" w:sz="4" w:space="0"/>
            </w:tcBorders>
            <w:vAlign w:val="center"/>
          </w:tcPr>
          <w:p w14:paraId="3CA4C1B0">
            <w:pPr>
              <w:jc w:val="center"/>
              <w:rPr>
                <w:rFonts w:hint="eastAsia" w:ascii="宋体" w:hAnsi="宋体" w:eastAsia="宋体" w:cs="宋体"/>
                <w:bCs/>
                <w:color w:val="000000" w:themeColor="text1"/>
                <w:sz w:val="24"/>
                <w:szCs w:val="24"/>
                <w:highlight w:val="none"/>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17A75F79">
            <w:pPr>
              <w:pStyle w:val="46"/>
              <w:spacing w:line="276" w:lineRule="auto"/>
              <w:jc w:val="center"/>
              <w:rPr>
                <w:rFonts w:hint="eastAsia" w:cs="仿宋_GB2312"/>
                <w:kern w:val="2"/>
                <w:sz w:val="24"/>
                <w:szCs w:val="24"/>
                <w:highlight w:val="none"/>
                <w:lang w:eastAsia="zh-CN" w:bidi="ar"/>
              </w:rPr>
            </w:pPr>
            <w:r>
              <w:rPr>
                <w:rFonts w:hint="eastAsia" w:cs="仿宋_GB2312"/>
                <w:kern w:val="2"/>
                <w:sz w:val="24"/>
                <w:szCs w:val="24"/>
                <w:highlight w:val="none"/>
                <w:lang w:eastAsia="zh-CN" w:bidi="ar"/>
              </w:rPr>
              <w:t>业绩证明</w:t>
            </w:r>
          </w:p>
          <w:p w14:paraId="0B0652F7">
            <w:pPr>
              <w:spacing w:after="0" w:line="240" w:lineRule="auto"/>
              <w:ind w:left="1"/>
              <w:jc w:val="center"/>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仿宋_GB2312"/>
                <w:color w:val="auto"/>
                <w:sz w:val="24"/>
                <w:szCs w:val="24"/>
                <w:highlight w:val="none"/>
                <w:lang w:bidi="ar"/>
              </w:rPr>
              <w:t>（3分）</w:t>
            </w:r>
          </w:p>
        </w:tc>
        <w:tc>
          <w:tcPr>
            <w:tcW w:w="2930" w:type="pct"/>
            <w:tcBorders>
              <w:top w:val="single" w:color="auto" w:sz="4" w:space="0"/>
              <w:left w:val="single" w:color="auto" w:sz="4" w:space="0"/>
              <w:bottom w:val="single" w:color="auto" w:sz="4" w:space="0"/>
              <w:right w:val="single" w:color="auto" w:sz="4" w:space="0"/>
            </w:tcBorders>
            <w:vAlign w:val="center"/>
          </w:tcPr>
          <w:p w14:paraId="0CA99571">
            <w:pPr>
              <w:rPr>
                <w:sz w:val="24"/>
                <w:szCs w:val="24"/>
                <w:highlight w:val="none"/>
              </w:rPr>
            </w:pPr>
            <w:r>
              <w:rPr>
                <w:rFonts w:hint="eastAsia"/>
                <w:sz w:val="24"/>
                <w:szCs w:val="24"/>
                <w:highlight w:val="none"/>
              </w:rPr>
              <w:t>2</w:t>
            </w:r>
            <w:r>
              <w:rPr>
                <w:sz w:val="24"/>
                <w:szCs w:val="24"/>
                <w:highlight w:val="none"/>
              </w:rPr>
              <w:t>022年</w:t>
            </w:r>
            <w:r>
              <w:rPr>
                <w:rFonts w:hint="eastAsia"/>
                <w:sz w:val="24"/>
                <w:szCs w:val="24"/>
                <w:highlight w:val="none"/>
              </w:rPr>
              <w:t>1月1日至投标截止时间前，</w:t>
            </w:r>
            <w:r>
              <w:rPr>
                <w:rFonts w:hint="eastAsia" w:eastAsia="宋体"/>
                <w:sz w:val="24"/>
                <w:szCs w:val="24"/>
                <w:highlight w:val="none"/>
              </w:rPr>
              <w:t>设备制造商</w:t>
            </w:r>
            <w:r>
              <w:rPr>
                <w:rFonts w:hint="eastAsia"/>
                <w:sz w:val="24"/>
                <w:szCs w:val="24"/>
                <w:highlight w:val="none"/>
              </w:rPr>
              <w:t>具有与本次招标同类设备的供货业绩，每</w:t>
            </w:r>
            <w:r>
              <w:rPr>
                <w:rFonts w:hint="eastAsia" w:eastAsia="宋体"/>
                <w:sz w:val="24"/>
                <w:szCs w:val="24"/>
                <w:highlight w:val="none"/>
              </w:rPr>
              <w:t>1</w:t>
            </w:r>
            <w:r>
              <w:rPr>
                <w:rFonts w:hint="eastAsia"/>
                <w:sz w:val="24"/>
                <w:szCs w:val="24"/>
                <w:highlight w:val="none"/>
              </w:rPr>
              <w:t>个用户单位得</w:t>
            </w:r>
            <w:r>
              <w:rPr>
                <w:rFonts w:hint="eastAsia" w:eastAsia="宋体"/>
                <w:sz w:val="24"/>
                <w:szCs w:val="24"/>
                <w:highlight w:val="none"/>
              </w:rPr>
              <w:t>0.5</w:t>
            </w:r>
            <w:r>
              <w:rPr>
                <w:rFonts w:hint="eastAsia"/>
                <w:sz w:val="24"/>
                <w:szCs w:val="24"/>
                <w:highlight w:val="none"/>
              </w:rPr>
              <w:t>分，最高得</w:t>
            </w:r>
            <w:r>
              <w:rPr>
                <w:rFonts w:hint="eastAsia" w:eastAsia="宋体"/>
                <w:sz w:val="24"/>
                <w:szCs w:val="24"/>
                <w:highlight w:val="none"/>
              </w:rPr>
              <w:t>3</w:t>
            </w:r>
            <w:r>
              <w:rPr>
                <w:rFonts w:hint="eastAsia"/>
                <w:sz w:val="24"/>
                <w:szCs w:val="24"/>
                <w:highlight w:val="none"/>
              </w:rPr>
              <w:t>分。</w:t>
            </w:r>
          </w:p>
          <w:p w14:paraId="60D6BD02">
            <w:pPr>
              <w:pStyle w:val="46"/>
              <w:spacing w:line="276" w:lineRule="auto"/>
              <w:rPr>
                <w:rFonts w:hint="eastAsia" w:cs="仿宋_GB2312"/>
                <w:kern w:val="2"/>
                <w:sz w:val="24"/>
                <w:szCs w:val="24"/>
                <w:highlight w:val="none"/>
                <w:lang w:eastAsia="zh-CN" w:bidi="ar"/>
              </w:rPr>
            </w:pPr>
            <w:r>
              <w:rPr>
                <w:rFonts w:hint="eastAsia"/>
                <w:sz w:val="24"/>
                <w:szCs w:val="24"/>
                <w:highlight w:val="none"/>
                <w:lang w:eastAsia="zh-CN"/>
              </w:rPr>
              <w:t>注：</w:t>
            </w:r>
            <w:r>
              <w:rPr>
                <w:sz w:val="24"/>
                <w:szCs w:val="24"/>
                <w:highlight w:val="none"/>
                <w:lang w:eastAsia="zh-CN"/>
              </w:rPr>
              <w:t>上述业绩要求须提供附带技术协议或技术要求的合同复印件</w:t>
            </w:r>
            <w:r>
              <w:rPr>
                <w:rFonts w:hint="eastAsia"/>
                <w:sz w:val="24"/>
                <w:szCs w:val="24"/>
                <w:highlight w:val="none"/>
                <w:lang w:eastAsia="zh-CN"/>
              </w:rPr>
              <w:t>及验收报告</w:t>
            </w:r>
            <w:r>
              <w:rPr>
                <w:sz w:val="24"/>
                <w:szCs w:val="24"/>
                <w:highlight w:val="none"/>
                <w:lang w:eastAsia="zh-CN"/>
              </w:rPr>
              <w:t>，合同内容应能体现甲乙双方盖章页、合同（协议）签订时间、标的物名称、技术协议或技术要求等主要内容。</w:t>
            </w:r>
            <w:r>
              <w:rPr>
                <w:sz w:val="24"/>
                <w:szCs w:val="24"/>
                <w:highlight w:val="none"/>
              </w:rPr>
              <w:t>未按上述要求提供的业绩证明均不予认可。</w:t>
            </w:r>
          </w:p>
        </w:tc>
      </w:tr>
      <w:tr w14:paraId="1C136349">
        <w:tblPrEx>
          <w:tblCellMar>
            <w:top w:w="35" w:type="dxa"/>
            <w:left w:w="108" w:type="dxa"/>
            <w:bottom w:w="48" w:type="dxa"/>
            <w:right w:w="89" w:type="dxa"/>
          </w:tblCellMar>
        </w:tblPrEx>
        <w:trPr>
          <w:trHeight w:val="381" w:hRule="atLeast"/>
        </w:trPr>
        <w:tc>
          <w:tcPr>
            <w:tcW w:w="502" w:type="pct"/>
            <w:gridSpan w:val="2"/>
            <w:vMerge w:val="continue"/>
            <w:tcBorders>
              <w:left w:val="single" w:color="auto" w:sz="4" w:space="0"/>
              <w:right w:val="single" w:color="auto" w:sz="4" w:space="0"/>
            </w:tcBorders>
            <w:vAlign w:val="center"/>
          </w:tcPr>
          <w:p w14:paraId="7799C061">
            <w:pPr>
              <w:spacing w:after="180"/>
              <w:ind w:left="3"/>
              <w:jc w:val="center"/>
              <w:rPr>
                <w:rFonts w:hint="eastAsia" w:ascii="宋体" w:hAnsi="宋体" w:eastAsia="宋体" w:cs="Times New Roman"/>
                <w:bCs/>
                <w:color w:val="000000" w:themeColor="text1"/>
                <w:sz w:val="24"/>
                <w:szCs w:val="24"/>
                <w:highlight w:val="none"/>
                <w14:textFill>
                  <w14:solidFill>
                    <w14:schemeClr w14:val="tx1"/>
                  </w14:solidFill>
                </w14:textFill>
              </w:rPr>
            </w:pPr>
          </w:p>
        </w:tc>
        <w:tc>
          <w:tcPr>
            <w:tcW w:w="567" w:type="pct"/>
            <w:vMerge w:val="continue"/>
            <w:tcBorders>
              <w:left w:val="single" w:color="auto" w:sz="4" w:space="0"/>
              <w:right w:val="single" w:color="auto" w:sz="4" w:space="0"/>
            </w:tcBorders>
            <w:vAlign w:val="center"/>
          </w:tcPr>
          <w:p w14:paraId="60764398">
            <w:pPr>
              <w:jc w:val="center"/>
              <w:rPr>
                <w:rFonts w:hint="eastAsia" w:ascii="宋体" w:hAnsi="宋体" w:eastAsia="宋体" w:cs="宋体"/>
                <w:bCs/>
                <w:color w:val="000000" w:themeColor="text1"/>
                <w:sz w:val="24"/>
                <w:szCs w:val="24"/>
                <w:highlight w:val="none"/>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340C0FE3">
            <w:pPr>
              <w:pStyle w:val="46"/>
              <w:spacing w:line="276" w:lineRule="auto"/>
              <w:jc w:val="center"/>
              <w:rPr>
                <w:rFonts w:hint="eastAsia"/>
                <w:sz w:val="24"/>
                <w:szCs w:val="24"/>
                <w:highlight w:val="none"/>
                <w:lang w:eastAsia="zh-CN"/>
              </w:rPr>
            </w:pPr>
            <w:r>
              <w:rPr>
                <w:rFonts w:hint="eastAsia"/>
                <w:sz w:val="24"/>
                <w:szCs w:val="24"/>
                <w:highlight w:val="none"/>
              </w:rPr>
              <w:t>进度控制措施</w:t>
            </w:r>
          </w:p>
          <w:p w14:paraId="4DCA3FFF">
            <w:pPr>
              <w:pStyle w:val="46"/>
              <w:spacing w:line="276" w:lineRule="auto"/>
              <w:jc w:val="center"/>
              <w:rPr>
                <w:rFonts w:hint="eastAsia" w:cs="仿宋_GB2312"/>
                <w:kern w:val="2"/>
                <w:sz w:val="24"/>
                <w:szCs w:val="24"/>
                <w:highlight w:val="none"/>
                <w:lang w:eastAsia="zh-CN" w:bidi="ar"/>
              </w:rPr>
            </w:pPr>
            <w:r>
              <w:rPr>
                <w:rFonts w:hint="eastAsia"/>
                <w:sz w:val="24"/>
                <w:szCs w:val="24"/>
                <w:highlight w:val="none"/>
                <w:lang w:eastAsia="zh-CN"/>
              </w:rPr>
              <w:t>（2分）</w:t>
            </w:r>
          </w:p>
        </w:tc>
        <w:tc>
          <w:tcPr>
            <w:tcW w:w="2930" w:type="pct"/>
            <w:tcBorders>
              <w:top w:val="single" w:color="auto" w:sz="4" w:space="0"/>
              <w:left w:val="single" w:color="auto" w:sz="4" w:space="0"/>
              <w:bottom w:val="single" w:color="auto" w:sz="4" w:space="0"/>
              <w:right w:val="single" w:color="auto" w:sz="4" w:space="0"/>
            </w:tcBorders>
            <w:vAlign w:val="center"/>
          </w:tcPr>
          <w:p w14:paraId="6305ECE1">
            <w:pPr>
              <w:pStyle w:val="46"/>
              <w:spacing w:line="276" w:lineRule="auto"/>
              <w:rPr>
                <w:rFonts w:hint="eastAsia" w:cs="仿宋_GB2312"/>
                <w:kern w:val="2"/>
                <w:sz w:val="24"/>
                <w:szCs w:val="24"/>
                <w:highlight w:val="none"/>
                <w:lang w:eastAsia="zh-CN" w:bidi="ar"/>
              </w:rPr>
            </w:pPr>
            <w:r>
              <w:rPr>
                <w:rFonts w:hint="eastAsia" w:cs="仿宋_GB2312"/>
                <w:kern w:val="2"/>
                <w:sz w:val="24"/>
                <w:szCs w:val="24"/>
                <w:highlight w:val="none"/>
                <w:lang w:eastAsia="zh-CN" w:bidi="ar"/>
              </w:rPr>
              <w:t>根据针对本项目要求所提供的进度控制措施完善程度、可行性、合理性进行评分。</w:t>
            </w:r>
          </w:p>
          <w:p w14:paraId="755D6C5F">
            <w:pPr>
              <w:pStyle w:val="46"/>
              <w:spacing w:line="276" w:lineRule="auto"/>
              <w:rPr>
                <w:rFonts w:hint="eastAsia" w:cs="仿宋_GB2312"/>
                <w:kern w:val="2"/>
                <w:sz w:val="24"/>
                <w:szCs w:val="24"/>
                <w:highlight w:val="none"/>
                <w:lang w:eastAsia="zh-CN" w:bidi="ar"/>
              </w:rPr>
            </w:pPr>
            <w:r>
              <w:rPr>
                <w:rFonts w:hint="eastAsia" w:cs="仿宋_GB2312"/>
                <w:kern w:val="2"/>
                <w:sz w:val="24"/>
                <w:szCs w:val="24"/>
                <w:highlight w:val="none"/>
                <w:lang w:eastAsia="zh-CN" w:bidi="ar"/>
              </w:rPr>
              <w:t>优秀：</w:t>
            </w:r>
            <w:r>
              <w:rPr>
                <w:rFonts w:cs="仿宋_GB2312"/>
                <w:kern w:val="2"/>
                <w:sz w:val="24"/>
                <w:szCs w:val="24"/>
                <w:highlight w:val="none"/>
                <w:lang w:eastAsia="zh-CN" w:bidi="ar"/>
              </w:rPr>
              <w:t>2</w:t>
            </w:r>
            <w:r>
              <w:rPr>
                <w:rFonts w:hint="eastAsia" w:cs="仿宋_GB2312"/>
                <w:kern w:val="2"/>
                <w:sz w:val="24"/>
                <w:szCs w:val="24"/>
                <w:highlight w:val="none"/>
                <w:lang w:eastAsia="zh-CN" w:bidi="ar"/>
              </w:rPr>
              <w:t>分，良好：</w:t>
            </w:r>
            <w:r>
              <w:rPr>
                <w:rFonts w:cs="仿宋_GB2312"/>
                <w:kern w:val="2"/>
                <w:sz w:val="24"/>
                <w:szCs w:val="24"/>
                <w:highlight w:val="none"/>
                <w:lang w:eastAsia="zh-CN" w:bidi="ar"/>
              </w:rPr>
              <w:t>1.5</w:t>
            </w:r>
            <w:r>
              <w:rPr>
                <w:rFonts w:hint="eastAsia" w:cs="仿宋_GB2312"/>
                <w:kern w:val="2"/>
                <w:sz w:val="24"/>
                <w:szCs w:val="24"/>
                <w:highlight w:val="none"/>
                <w:lang w:eastAsia="zh-CN" w:bidi="ar"/>
              </w:rPr>
              <w:t>分，一般：</w:t>
            </w:r>
            <w:r>
              <w:rPr>
                <w:rFonts w:cs="仿宋_GB2312"/>
                <w:kern w:val="2"/>
                <w:sz w:val="24"/>
                <w:szCs w:val="24"/>
                <w:highlight w:val="none"/>
                <w:lang w:eastAsia="zh-CN" w:bidi="ar"/>
              </w:rPr>
              <w:t>1</w:t>
            </w:r>
            <w:r>
              <w:rPr>
                <w:rFonts w:hint="eastAsia" w:cs="仿宋_GB2312"/>
                <w:kern w:val="2"/>
                <w:sz w:val="24"/>
                <w:szCs w:val="24"/>
                <w:highlight w:val="none"/>
                <w:lang w:eastAsia="zh-CN" w:bidi="ar"/>
              </w:rPr>
              <w:t>分，未提供不得分。</w:t>
            </w:r>
          </w:p>
        </w:tc>
      </w:tr>
      <w:tr w14:paraId="0E1918DA">
        <w:tblPrEx>
          <w:tblCellMar>
            <w:top w:w="35" w:type="dxa"/>
            <w:left w:w="108" w:type="dxa"/>
            <w:bottom w:w="48" w:type="dxa"/>
            <w:right w:w="89" w:type="dxa"/>
          </w:tblCellMar>
        </w:tblPrEx>
        <w:trPr>
          <w:trHeight w:val="381" w:hRule="atLeast"/>
        </w:trPr>
        <w:tc>
          <w:tcPr>
            <w:tcW w:w="502" w:type="pct"/>
            <w:gridSpan w:val="2"/>
            <w:vMerge w:val="continue"/>
            <w:tcBorders>
              <w:left w:val="single" w:color="auto" w:sz="4" w:space="0"/>
              <w:right w:val="single" w:color="auto" w:sz="4" w:space="0"/>
            </w:tcBorders>
            <w:vAlign w:val="center"/>
          </w:tcPr>
          <w:p w14:paraId="2ED4BB37">
            <w:pPr>
              <w:spacing w:after="180"/>
              <w:ind w:left="3"/>
              <w:jc w:val="center"/>
              <w:rPr>
                <w:rFonts w:hint="eastAsia" w:ascii="宋体" w:hAnsi="宋体" w:eastAsia="宋体" w:cs="Times New Roman"/>
                <w:bCs/>
                <w:color w:val="000000" w:themeColor="text1"/>
                <w:sz w:val="24"/>
                <w:szCs w:val="24"/>
                <w:highlight w:val="none"/>
                <w14:textFill>
                  <w14:solidFill>
                    <w14:schemeClr w14:val="tx1"/>
                  </w14:solidFill>
                </w14:textFill>
              </w:rPr>
            </w:pPr>
          </w:p>
        </w:tc>
        <w:tc>
          <w:tcPr>
            <w:tcW w:w="567" w:type="pct"/>
            <w:vMerge w:val="continue"/>
            <w:tcBorders>
              <w:left w:val="single" w:color="auto" w:sz="4" w:space="0"/>
              <w:right w:val="single" w:color="auto" w:sz="4" w:space="0"/>
            </w:tcBorders>
            <w:vAlign w:val="center"/>
          </w:tcPr>
          <w:p w14:paraId="321F02B3">
            <w:pPr>
              <w:jc w:val="center"/>
              <w:rPr>
                <w:rFonts w:hint="eastAsia" w:ascii="宋体" w:hAnsi="宋体" w:eastAsia="宋体" w:cs="宋体"/>
                <w:bCs/>
                <w:color w:val="000000" w:themeColor="text1"/>
                <w:sz w:val="24"/>
                <w:szCs w:val="24"/>
                <w:highlight w:val="none"/>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6AB75F12">
            <w:pPr>
              <w:spacing w:after="0" w:line="240" w:lineRule="auto"/>
              <w:ind w:left="1"/>
              <w:jc w:val="center"/>
              <w:rPr>
                <w:rFonts w:hint="eastAsia" w:ascii="宋体" w:hAnsi="宋体" w:eastAsia="宋体"/>
                <w:sz w:val="24"/>
                <w:szCs w:val="24"/>
                <w:highlight w:val="none"/>
              </w:rPr>
            </w:pPr>
            <w:r>
              <w:rPr>
                <w:rFonts w:hint="eastAsia" w:ascii="宋体" w:hAnsi="宋体" w:eastAsia="宋体"/>
                <w:sz w:val="24"/>
                <w:szCs w:val="24"/>
                <w:highlight w:val="none"/>
              </w:rPr>
              <w:t>质保期服务</w:t>
            </w:r>
          </w:p>
          <w:p w14:paraId="17C731C6">
            <w:pPr>
              <w:spacing w:after="0" w:line="240" w:lineRule="auto"/>
              <w:ind w:left="1"/>
              <w:jc w:val="center"/>
              <w:rPr>
                <w:rFonts w:hint="eastAsia" w:ascii="宋体" w:hAnsi="宋体" w:eastAsia="宋体" w:cs="仿宋_GB2312"/>
                <w:sz w:val="24"/>
                <w:szCs w:val="24"/>
                <w:highlight w:val="none"/>
                <w:lang w:bidi="ar"/>
              </w:rPr>
            </w:pPr>
            <w:r>
              <w:rPr>
                <w:rFonts w:hint="eastAsia" w:ascii="宋体" w:hAnsi="宋体" w:eastAsia="宋体" w:cs="宋体"/>
                <w:sz w:val="24"/>
                <w:szCs w:val="24"/>
                <w:highlight w:val="none"/>
              </w:rPr>
              <w:t>（3分）</w:t>
            </w:r>
          </w:p>
        </w:tc>
        <w:tc>
          <w:tcPr>
            <w:tcW w:w="2930" w:type="pct"/>
            <w:tcBorders>
              <w:top w:val="single" w:color="auto" w:sz="4" w:space="0"/>
              <w:left w:val="single" w:color="auto" w:sz="4" w:space="0"/>
              <w:bottom w:val="single" w:color="auto" w:sz="4" w:space="0"/>
              <w:right w:val="single" w:color="auto" w:sz="4" w:space="0"/>
            </w:tcBorders>
            <w:vAlign w:val="center"/>
          </w:tcPr>
          <w:p w14:paraId="4FCD328D">
            <w:pPr>
              <w:pStyle w:val="46"/>
              <w:spacing w:line="276" w:lineRule="auto"/>
              <w:rPr>
                <w:rFonts w:hint="eastAsia" w:cs="仿宋_GB2312"/>
                <w:kern w:val="2"/>
                <w:sz w:val="24"/>
                <w:szCs w:val="24"/>
                <w:highlight w:val="none"/>
                <w:lang w:eastAsia="zh-CN" w:bidi="ar"/>
              </w:rPr>
            </w:pPr>
            <w:r>
              <w:rPr>
                <w:rFonts w:hint="eastAsia"/>
                <w:sz w:val="24"/>
                <w:szCs w:val="24"/>
                <w:highlight w:val="none"/>
                <w:lang w:eastAsia="zh-CN"/>
              </w:rPr>
              <w:t>整机在满足招标要求质保期（36个月）的基础上，每增加</w:t>
            </w:r>
            <w:r>
              <w:rPr>
                <w:sz w:val="24"/>
                <w:szCs w:val="24"/>
                <w:highlight w:val="none"/>
                <w:lang w:eastAsia="zh-CN"/>
              </w:rPr>
              <w:t>1</w:t>
            </w:r>
            <w:r>
              <w:rPr>
                <w:rFonts w:hint="eastAsia"/>
                <w:sz w:val="24"/>
                <w:szCs w:val="24"/>
                <w:highlight w:val="none"/>
                <w:lang w:eastAsia="zh-CN"/>
              </w:rPr>
              <w:t>年的1分</w:t>
            </w:r>
            <w:r>
              <w:rPr>
                <w:sz w:val="24"/>
                <w:szCs w:val="24"/>
                <w:highlight w:val="none"/>
                <w:lang w:eastAsia="zh-CN"/>
              </w:rPr>
              <w:t>，最多得3</w:t>
            </w:r>
            <w:r>
              <w:rPr>
                <w:rFonts w:hint="eastAsia"/>
                <w:sz w:val="24"/>
                <w:szCs w:val="24"/>
                <w:highlight w:val="none"/>
                <w:lang w:eastAsia="zh-CN"/>
              </w:rPr>
              <w:t>分。仅满足招标文件质保期要求的不得分</w:t>
            </w:r>
            <w:r>
              <w:rPr>
                <w:rFonts w:hint="eastAsia"/>
                <w:highlight w:val="none"/>
                <w:lang w:eastAsia="zh-CN"/>
              </w:rPr>
              <w:t>。</w:t>
            </w:r>
          </w:p>
        </w:tc>
      </w:tr>
      <w:tr w14:paraId="7F7C23D9">
        <w:tblPrEx>
          <w:tblCellMar>
            <w:top w:w="35" w:type="dxa"/>
            <w:left w:w="108" w:type="dxa"/>
            <w:bottom w:w="48" w:type="dxa"/>
            <w:right w:w="89" w:type="dxa"/>
          </w:tblCellMar>
        </w:tblPrEx>
        <w:trPr>
          <w:trHeight w:val="340" w:hRule="atLeast"/>
        </w:trPr>
        <w:tc>
          <w:tcPr>
            <w:tcW w:w="502" w:type="pct"/>
            <w:gridSpan w:val="2"/>
            <w:vMerge w:val="restart"/>
            <w:tcBorders>
              <w:top w:val="single" w:color="auto" w:sz="4" w:space="0"/>
              <w:left w:val="single" w:color="auto" w:sz="4" w:space="0"/>
              <w:right w:val="single" w:color="auto" w:sz="4" w:space="0"/>
            </w:tcBorders>
            <w:vAlign w:val="center"/>
          </w:tcPr>
          <w:p w14:paraId="73DB1D90">
            <w:pPr>
              <w:spacing w:after="182"/>
              <w:ind w:left="3"/>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Times New Roman"/>
                <w:bCs/>
                <w:color w:val="000000" w:themeColor="text1"/>
                <w:sz w:val="24"/>
                <w:szCs w:val="24"/>
                <w:highlight w:val="none"/>
                <w14:textFill>
                  <w14:solidFill>
                    <w14:schemeClr w14:val="tx1"/>
                  </w14:solidFill>
                </w14:textFill>
              </w:rPr>
              <w:t>2.2.4</w:t>
            </w:r>
          </w:p>
          <w:p w14:paraId="380A0A42">
            <w:pPr>
              <w:spacing w:after="180"/>
              <w:ind w:left="3"/>
              <w:jc w:val="center"/>
              <w:rPr>
                <w:rFonts w:hint="eastAsia" w:ascii="宋体" w:hAnsi="宋体" w:eastAsia="宋体" w:cs="Times New Roman"/>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w:t>
            </w:r>
            <w:r>
              <w:rPr>
                <w:rFonts w:ascii="宋体" w:hAnsi="宋体" w:eastAsia="宋体" w:cs="Times New Roman"/>
                <w:bCs/>
                <w:color w:val="000000" w:themeColor="text1"/>
                <w:sz w:val="24"/>
                <w:szCs w:val="24"/>
                <w:highlight w:val="none"/>
                <w14:textFill>
                  <w14:solidFill>
                    <w14:schemeClr w14:val="tx1"/>
                  </w14:solidFill>
                </w14:textFill>
              </w:rPr>
              <w:t>2</w:t>
            </w:r>
            <w:r>
              <w:rPr>
                <w:rFonts w:ascii="宋体" w:hAnsi="宋体" w:eastAsia="宋体" w:cs="宋体"/>
                <w:bCs/>
                <w:color w:val="000000" w:themeColor="text1"/>
                <w:sz w:val="24"/>
                <w:szCs w:val="24"/>
                <w:highlight w:val="none"/>
                <w14:textFill>
                  <w14:solidFill>
                    <w14:schemeClr w14:val="tx1"/>
                  </w14:solidFill>
                </w14:textFill>
              </w:rPr>
              <w:t>）</w:t>
            </w:r>
          </w:p>
        </w:tc>
        <w:tc>
          <w:tcPr>
            <w:tcW w:w="567" w:type="pct"/>
            <w:vMerge w:val="restart"/>
            <w:tcBorders>
              <w:top w:val="single" w:color="auto" w:sz="4" w:space="0"/>
              <w:left w:val="single" w:color="auto" w:sz="4" w:space="0"/>
              <w:right w:val="single" w:color="auto" w:sz="4" w:space="0"/>
            </w:tcBorders>
            <w:vAlign w:val="center"/>
          </w:tcPr>
          <w:p w14:paraId="74386402">
            <w:pPr>
              <w:jc w:val="center"/>
              <w:rPr>
                <w:rFonts w:hint="eastAsia" w:ascii="宋体" w:hAnsi="宋体" w:eastAsia="宋体" w:cs="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技术评分标准</w:t>
            </w:r>
          </w:p>
        </w:tc>
        <w:tc>
          <w:tcPr>
            <w:tcW w:w="999" w:type="pct"/>
            <w:tcBorders>
              <w:top w:val="single" w:color="auto" w:sz="4" w:space="0"/>
              <w:left w:val="single" w:color="auto" w:sz="4" w:space="0"/>
              <w:bottom w:val="single" w:color="auto" w:sz="4" w:space="0"/>
              <w:right w:val="single" w:color="auto" w:sz="4" w:space="0"/>
            </w:tcBorders>
            <w:vAlign w:val="center"/>
          </w:tcPr>
          <w:p w14:paraId="32619F5B">
            <w:pPr>
              <w:pStyle w:val="46"/>
              <w:spacing w:before="40" w:line="276" w:lineRule="auto"/>
              <w:ind w:right="57"/>
              <w:jc w:val="center"/>
              <w:rPr>
                <w:rFonts w:hint="eastAsia" w:cs="仿宋_GB2312"/>
                <w:kern w:val="2"/>
                <w:sz w:val="24"/>
                <w:szCs w:val="24"/>
                <w:highlight w:val="none"/>
                <w:lang w:eastAsia="zh-CN" w:bidi="ar"/>
              </w:rPr>
            </w:pPr>
            <w:r>
              <w:rPr>
                <w:rFonts w:hint="eastAsia" w:cs="仿宋_GB2312"/>
                <w:kern w:val="2"/>
                <w:sz w:val="24"/>
                <w:szCs w:val="24"/>
                <w:highlight w:val="none"/>
                <w:lang w:eastAsia="zh-CN" w:bidi="ar"/>
              </w:rPr>
              <w:t>响应程度</w:t>
            </w:r>
          </w:p>
          <w:p w14:paraId="662B3EFF">
            <w:pPr>
              <w:adjustRightInd w:val="0"/>
              <w:snapToGrid w:val="0"/>
              <w:spacing w:after="0" w:line="240" w:lineRule="auto"/>
              <w:jc w:val="center"/>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仿宋_GB2312"/>
                <w:color w:val="auto"/>
                <w:sz w:val="24"/>
                <w:szCs w:val="24"/>
                <w:highlight w:val="none"/>
                <w:lang w:bidi="ar"/>
              </w:rPr>
              <w:t>（15分）</w:t>
            </w:r>
          </w:p>
        </w:tc>
        <w:tc>
          <w:tcPr>
            <w:tcW w:w="2930" w:type="pct"/>
            <w:tcBorders>
              <w:top w:val="single" w:color="auto" w:sz="4" w:space="0"/>
              <w:left w:val="single" w:color="auto" w:sz="4" w:space="0"/>
              <w:bottom w:val="single" w:color="auto" w:sz="4" w:space="0"/>
              <w:right w:val="single" w:color="auto" w:sz="4" w:space="0"/>
            </w:tcBorders>
            <w:vAlign w:val="center"/>
          </w:tcPr>
          <w:p w14:paraId="241CADC8">
            <w:pPr>
              <w:rPr>
                <w:rFonts w:hint="eastAsia" w:ascii="宋体" w:hAnsi="宋体" w:eastAsia="宋体" w:cs="仿宋_GB2312"/>
                <w:color w:val="auto"/>
                <w:sz w:val="24"/>
                <w:szCs w:val="24"/>
                <w:highlight w:val="none"/>
                <w:lang w:bidi="ar"/>
              </w:rPr>
            </w:pPr>
            <w:r>
              <w:rPr>
                <w:rFonts w:ascii="宋体" w:hAnsi="宋体" w:eastAsia="宋体" w:cs="仿宋_GB2312"/>
                <w:color w:val="auto"/>
                <w:sz w:val="24"/>
                <w:szCs w:val="24"/>
                <w:highlight w:val="none"/>
                <w:lang w:bidi="ar"/>
              </w:rPr>
              <w:t>1.</w:t>
            </w:r>
            <w:r>
              <w:rPr>
                <w:rFonts w:hint="eastAsia" w:ascii="宋体" w:hAnsi="宋体" w:eastAsia="宋体" w:cs="仿宋_GB2312"/>
                <w:color w:val="auto"/>
                <w:sz w:val="24"/>
                <w:szCs w:val="24"/>
                <w:highlight w:val="none"/>
                <w:lang w:bidi="ar"/>
              </w:rPr>
              <w:t>技术参数及要求完全满足招标文件规定的技术参数及要求没有负偏离的得</w:t>
            </w:r>
            <w:r>
              <w:rPr>
                <w:rFonts w:ascii="宋体" w:hAnsi="宋体" w:eastAsia="宋体" w:cs="仿宋_GB2312"/>
                <w:color w:val="auto"/>
                <w:sz w:val="24"/>
                <w:szCs w:val="24"/>
                <w:highlight w:val="none"/>
                <w:lang w:bidi="ar"/>
              </w:rPr>
              <w:t>15</w:t>
            </w:r>
            <w:r>
              <w:rPr>
                <w:rFonts w:hint="eastAsia" w:ascii="宋体" w:hAnsi="宋体" w:eastAsia="宋体" w:cs="仿宋_GB2312"/>
                <w:color w:val="auto"/>
                <w:sz w:val="24"/>
                <w:szCs w:val="24"/>
                <w:highlight w:val="none"/>
                <w:lang w:bidi="ar"/>
              </w:rPr>
              <w:t>分。</w:t>
            </w:r>
          </w:p>
          <w:p w14:paraId="7B438FC5">
            <w:pPr>
              <w:rPr>
                <w:rFonts w:hint="eastAsia" w:ascii="宋体" w:hAnsi="宋体" w:eastAsia="宋体" w:cs="仿宋_GB2312"/>
                <w:color w:val="auto"/>
                <w:sz w:val="24"/>
                <w:szCs w:val="24"/>
                <w:highlight w:val="none"/>
                <w:lang w:bidi="ar"/>
              </w:rPr>
            </w:pPr>
            <w:r>
              <w:rPr>
                <w:rFonts w:ascii="宋体" w:hAnsi="宋体" w:eastAsia="宋体" w:cs="仿宋_GB2312"/>
                <w:color w:val="auto"/>
                <w:sz w:val="24"/>
                <w:szCs w:val="24"/>
                <w:highlight w:val="none"/>
                <w:lang w:bidi="ar"/>
              </w:rPr>
              <w:t>1</w:t>
            </w:r>
            <w:r>
              <w:rPr>
                <w:rFonts w:hint="eastAsia" w:ascii="宋体" w:hAnsi="宋体" w:eastAsia="宋体" w:cs="仿宋_GB2312"/>
                <w:color w:val="auto"/>
                <w:sz w:val="24"/>
                <w:szCs w:val="24"/>
                <w:highlight w:val="none"/>
                <w:lang w:bidi="ar"/>
              </w:rPr>
              <w:t>）</w:t>
            </w:r>
            <w:r>
              <w:rPr>
                <w:rFonts w:ascii="宋体" w:hAnsi="宋体" w:eastAsia="宋体" w:cs="仿宋_GB2312"/>
                <w:color w:val="auto"/>
                <w:sz w:val="24"/>
                <w:szCs w:val="24"/>
                <w:highlight w:val="none"/>
                <w:lang w:bidi="ar"/>
              </w:rPr>
              <w:tab/>
            </w:r>
            <w:r>
              <w:rPr>
                <w:rFonts w:hint="eastAsia" w:ascii="宋体" w:hAnsi="宋体" w:eastAsia="宋体" w:cs="仿宋_GB2312"/>
                <w:color w:val="auto"/>
                <w:sz w:val="24"/>
                <w:szCs w:val="24"/>
                <w:highlight w:val="none"/>
                <w:lang w:bidi="ar"/>
              </w:rPr>
              <w:t>标注“</w:t>
            </w:r>
            <w:r>
              <w:rPr>
                <w:rFonts w:ascii="宋体" w:hAnsi="宋体" w:eastAsia="宋体" w:cs="仿宋_GB2312"/>
                <w:color w:val="auto"/>
                <w:sz w:val="24"/>
                <w:szCs w:val="24"/>
                <w:highlight w:val="none"/>
                <w:lang w:bidi="ar"/>
              </w:rPr>
              <w:t>*”</w:t>
            </w:r>
            <w:r>
              <w:rPr>
                <w:rFonts w:hint="eastAsia" w:ascii="宋体" w:hAnsi="宋体" w:eastAsia="宋体" w:cs="仿宋_GB2312"/>
                <w:color w:val="auto"/>
                <w:sz w:val="24"/>
                <w:szCs w:val="24"/>
                <w:highlight w:val="none"/>
                <w:lang w:bidi="ar"/>
              </w:rPr>
              <w:t>的条款为关键条款，对这些条款的偏离将导致投标被否决。</w:t>
            </w:r>
          </w:p>
          <w:p w14:paraId="69EF68A8">
            <w:pPr>
              <w:rPr>
                <w:rFonts w:hint="eastAsia" w:ascii="宋体" w:hAnsi="宋体" w:eastAsia="宋体" w:cs="仿宋_GB2312"/>
                <w:color w:val="auto"/>
                <w:sz w:val="24"/>
                <w:szCs w:val="24"/>
                <w:highlight w:val="none"/>
                <w:lang w:bidi="ar"/>
              </w:rPr>
            </w:pPr>
            <w:r>
              <w:rPr>
                <w:rFonts w:ascii="宋体" w:hAnsi="宋体" w:eastAsia="宋体" w:cs="仿宋_GB2312"/>
                <w:color w:val="auto"/>
                <w:sz w:val="24"/>
                <w:szCs w:val="24"/>
                <w:highlight w:val="none"/>
                <w:lang w:bidi="ar"/>
              </w:rPr>
              <w:t>2</w:t>
            </w:r>
            <w:r>
              <w:rPr>
                <w:rFonts w:hint="eastAsia" w:ascii="宋体" w:hAnsi="宋体" w:eastAsia="宋体" w:cs="仿宋_GB2312"/>
                <w:color w:val="auto"/>
                <w:sz w:val="24"/>
                <w:szCs w:val="24"/>
                <w:highlight w:val="none"/>
                <w:lang w:bidi="ar"/>
              </w:rPr>
              <w:t>）</w:t>
            </w:r>
            <w:r>
              <w:rPr>
                <w:rFonts w:ascii="宋体" w:hAnsi="宋体" w:eastAsia="宋体" w:cs="仿宋_GB2312"/>
                <w:color w:val="auto"/>
                <w:sz w:val="24"/>
                <w:szCs w:val="24"/>
                <w:highlight w:val="none"/>
                <w:lang w:bidi="ar"/>
              </w:rPr>
              <w:tab/>
            </w:r>
            <w:r>
              <w:rPr>
                <w:rFonts w:hint="eastAsia" w:ascii="宋体" w:hAnsi="宋体" w:eastAsia="宋体" w:cs="仿宋_GB2312"/>
                <w:color w:val="auto"/>
                <w:sz w:val="24"/>
                <w:szCs w:val="24"/>
                <w:highlight w:val="none"/>
                <w:lang w:bidi="ar"/>
              </w:rPr>
              <w:t>标注“▲”的参数为重要参数，“▲”不满足的，每一项扣</w:t>
            </w:r>
            <w:r>
              <w:rPr>
                <w:rFonts w:ascii="宋体" w:hAnsi="宋体" w:eastAsia="宋体" w:cs="仿宋_GB2312"/>
                <w:color w:val="auto"/>
                <w:sz w:val="24"/>
                <w:szCs w:val="24"/>
                <w:highlight w:val="none"/>
                <w:lang w:bidi="ar"/>
              </w:rPr>
              <w:t>2</w:t>
            </w:r>
            <w:r>
              <w:rPr>
                <w:rFonts w:hint="eastAsia" w:ascii="宋体" w:hAnsi="宋体" w:eastAsia="宋体" w:cs="仿宋_GB2312"/>
                <w:color w:val="auto"/>
                <w:sz w:val="24"/>
                <w:szCs w:val="24"/>
                <w:highlight w:val="none"/>
                <w:lang w:bidi="ar"/>
              </w:rPr>
              <w:t>分。</w:t>
            </w:r>
          </w:p>
          <w:p w14:paraId="208EEB0C">
            <w:pPr>
              <w:rPr>
                <w:rFonts w:hint="eastAsia" w:ascii="宋体" w:hAnsi="宋体" w:eastAsia="宋体" w:cs="仿宋_GB2312"/>
                <w:color w:val="auto"/>
                <w:sz w:val="24"/>
                <w:szCs w:val="24"/>
                <w:highlight w:val="none"/>
                <w:lang w:bidi="ar"/>
              </w:rPr>
            </w:pPr>
            <w:r>
              <w:rPr>
                <w:rFonts w:ascii="宋体" w:hAnsi="宋体" w:eastAsia="宋体" w:cs="仿宋_GB2312"/>
                <w:color w:val="auto"/>
                <w:sz w:val="24"/>
                <w:szCs w:val="24"/>
                <w:highlight w:val="none"/>
                <w:lang w:bidi="ar"/>
              </w:rPr>
              <w:t>3</w:t>
            </w:r>
            <w:r>
              <w:rPr>
                <w:rFonts w:hint="eastAsia" w:ascii="宋体" w:hAnsi="宋体" w:eastAsia="宋体" w:cs="仿宋_GB2312"/>
                <w:color w:val="auto"/>
                <w:sz w:val="24"/>
                <w:szCs w:val="24"/>
                <w:highlight w:val="none"/>
                <w:lang w:bidi="ar"/>
              </w:rPr>
              <w:t>）</w:t>
            </w:r>
            <w:r>
              <w:rPr>
                <w:rFonts w:ascii="宋体" w:hAnsi="宋体" w:eastAsia="宋体" w:cs="仿宋_GB2312"/>
                <w:color w:val="auto"/>
                <w:sz w:val="24"/>
                <w:szCs w:val="24"/>
                <w:highlight w:val="none"/>
                <w:lang w:bidi="ar"/>
              </w:rPr>
              <w:tab/>
            </w:r>
            <w:r>
              <w:rPr>
                <w:rFonts w:hint="eastAsia" w:ascii="宋体" w:hAnsi="宋体" w:eastAsia="宋体" w:cs="仿宋_GB2312"/>
                <w:color w:val="auto"/>
                <w:sz w:val="24"/>
                <w:szCs w:val="24"/>
                <w:highlight w:val="none"/>
                <w:lang w:bidi="ar"/>
              </w:rPr>
              <w:t>其它未标注任何符号的，为一般参数，存在负偏离的，每一项扣</w:t>
            </w:r>
            <w:r>
              <w:rPr>
                <w:rFonts w:ascii="宋体" w:hAnsi="宋体" w:eastAsia="宋体" w:cs="仿宋_GB2312"/>
                <w:color w:val="auto"/>
                <w:sz w:val="24"/>
                <w:szCs w:val="24"/>
                <w:highlight w:val="none"/>
                <w:lang w:bidi="ar"/>
              </w:rPr>
              <w:t>1</w:t>
            </w:r>
            <w:r>
              <w:rPr>
                <w:rFonts w:hint="eastAsia" w:ascii="宋体" w:hAnsi="宋体" w:eastAsia="宋体" w:cs="仿宋_GB2312"/>
                <w:color w:val="auto"/>
                <w:sz w:val="24"/>
                <w:szCs w:val="24"/>
                <w:highlight w:val="none"/>
                <w:lang w:bidi="ar"/>
              </w:rPr>
              <w:t>分，扣完为止。</w:t>
            </w:r>
          </w:p>
          <w:p w14:paraId="25DBE20F">
            <w:pPr>
              <w:spacing w:after="0"/>
              <w:jc w:val="both"/>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仿宋_GB2312"/>
                <w:color w:val="auto"/>
                <w:sz w:val="24"/>
                <w:szCs w:val="24"/>
                <w:highlight w:val="none"/>
                <w:lang w:bidi="ar"/>
              </w:rPr>
              <w:t>注：①有独立编号的技术要求为“</w:t>
            </w:r>
            <w:r>
              <w:rPr>
                <w:rFonts w:ascii="宋体" w:hAnsi="宋体" w:eastAsia="宋体" w:cs="仿宋_GB2312"/>
                <w:color w:val="auto"/>
                <w:sz w:val="24"/>
                <w:szCs w:val="24"/>
                <w:highlight w:val="none"/>
                <w:lang w:bidi="ar"/>
              </w:rPr>
              <w:t>1</w:t>
            </w:r>
            <w:r>
              <w:rPr>
                <w:rFonts w:hint="eastAsia" w:ascii="宋体" w:hAnsi="宋体" w:eastAsia="宋体" w:cs="仿宋_GB2312"/>
                <w:color w:val="auto"/>
                <w:sz w:val="24"/>
                <w:szCs w:val="24"/>
                <w:highlight w:val="none"/>
                <w:lang w:bidi="ar"/>
              </w:rPr>
              <w:t>项”。②技术要求中要求提供证明材料的，投标人提供相关证明材料予以佐证并加盖投标人公章，若未提供证明材料的则视为负偏离。</w:t>
            </w:r>
          </w:p>
        </w:tc>
      </w:tr>
      <w:tr w14:paraId="1B626A87">
        <w:tblPrEx>
          <w:tblCellMar>
            <w:top w:w="35" w:type="dxa"/>
            <w:left w:w="108" w:type="dxa"/>
            <w:bottom w:w="48" w:type="dxa"/>
            <w:right w:w="89" w:type="dxa"/>
          </w:tblCellMar>
        </w:tblPrEx>
        <w:trPr>
          <w:trHeight w:val="740" w:hRule="atLeast"/>
        </w:trPr>
        <w:tc>
          <w:tcPr>
            <w:tcW w:w="502" w:type="pct"/>
            <w:gridSpan w:val="2"/>
            <w:vMerge w:val="continue"/>
            <w:tcBorders>
              <w:left w:val="single" w:color="auto" w:sz="4" w:space="0"/>
              <w:right w:val="single" w:color="auto" w:sz="4" w:space="0"/>
            </w:tcBorders>
            <w:vAlign w:val="center"/>
          </w:tcPr>
          <w:p w14:paraId="58784A32">
            <w:pPr>
              <w:spacing w:after="182"/>
              <w:ind w:left="3"/>
              <w:jc w:val="center"/>
              <w:rPr>
                <w:rFonts w:hint="eastAsia" w:ascii="宋体" w:hAnsi="宋体" w:eastAsia="宋体" w:cs="Times New Roman"/>
                <w:bCs/>
                <w:color w:val="000000" w:themeColor="text1"/>
                <w:sz w:val="24"/>
                <w:szCs w:val="24"/>
                <w:highlight w:val="none"/>
                <w14:textFill>
                  <w14:solidFill>
                    <w14:schemeClr w14:val="tx1"/>
                  </w14:solidFill>
                </w14:textFill>
              </w:rPr>
            </w:pPr>
          </w:p>
        </w:tc>
        <w:tc>
          <w:tcPr>
            <w:tcW w:w="567" w:type="pct"/>
            <w:vMerge w:val="continue"/>
            <w:tcBorders>
              <w:left w:val="single" w:color="auto" w:sz="4" w:space="0"/>
              <w:right w:val="single" w:color="auto" w:sz="4" w:space="0"/>
            </w:tcBorders>
            <w:vAlign w:val="center"/>
          </w:tcPr>
          <w:p w14:paraId="19C33E80">
            <w:pPr>
              <w:jc w:val="center"/>
              <w:rPr>
                <w:rFonts w:hint="eastAsia" w:ascii="宋体" w:hAnsi="宋体" w:eastAsia="宋体" w:cs="宋体"/>
                <w:bCs/>
                <w:color w:val="000000" w:themeColor="text1"/>
                <w:sz w:val="24"/>
                <w:szCs w:val="24"/>
                <w:highlight w:val="none"/>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72418246">
            <w:pPr>
              <w:spacing w:after="0" w:line="240" w:lineRule="auto"/>
              <w:ind w:left="1"/>
              <w:jc w:val="center"/>
              <w:rPr>
                <w:rFonts w:hint="eastAsia" w:ascii="宋体" w:hAnsi="宋体" w:eastAsia="宋体" w:cs="仿宋_GB2312"/>
                <w:color w:val="auto"/>
                <w:sz w:val="24"/>
                <w:szCs w:val="24"/>
                <w:highlight w:val="none"/>
                <w:lang w:bidi="ar"/>
              </w:rPr>
            </w:pPr>
            <w:r>
              <w:rPr>
                <w:rFonts w:hint="eastAsia" w:ascii="宋体" w:hAnsi="宋体" w:eastAsia="宋体" w:cs="仿宋_GB2312"/>
                <w:color w:val="auto"/>
                <w:sz w:val="24"/>
                <w:szCs w:val="24"/>
                <w:highlight w:val="none"/>
                <w:lang w:bidi="ar"/>
              </w:rPr>
              <w:t>主要部件配置及实施方案响应</w:t>
            </w:r>
          </w:p>
          <w:p w14:paraId="562FA619">
            <w:pPr>
              <w:spacing w:after="0" w:line="240" w:lineRule="auto"/>
              <w:ind w:left="1"/>
              <w:jc w:val="center"/>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仿宋_GB2312"/>
                <w:color w:val="auto"/>
                <w:sz w:val="24"/>
                <w:szCs w:val="24"/>
                <w:highlight w:val="none"/>
                <w:lang w:bidi="ar"/>
              </w:rPr>
              <w:t>（15分）</w:t>
            </w:r>
          </w:p>
        </w:tc>
        <w:tc>
          <w:tcPr>
            <w:tcW w:w="2930" w:type="pct"/>
            <w:tcBorders>
              <w:top w:val="single" w:color="auto" w:sz="4" w:space="0"/>
              <w:left w:val="single" w:color="auto" w:sz="4" w:space="0"/>
              <w:bottom w:val="single" w:color="auto" w:sz="4" w:space="0"/>
              <w:right w:val="single" w:color="auto" w:sz="4" w:space="0"/>
            </w:tcBorders>
            <w:vAlign w:val="center"/>
          </w:tcPr>
          <w:p w14:paraId="7D03F1DB">
            <w:pPr>
              <w:spacing w:after="0"/>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仿宋_GB2312"/>
                <w:sz w:val="24"/>
                <w:szCs w:val="24"/>
                <w:highlight w:val="none"/>
                <w:lang w:bidi="ar"/>
              </w:rPr>
              <w:t>根据投标文件中提供的相关资料，从：①技术方案的先进性及完整性、可实现性；②提供技术支撑材料的完整性；</w:t>
            </w:r>
            <w:r>
              <w:rPr>
                <w:rFonts w:ascii="宋体" w:hAnsi="宋体" w:eastAsia="宋体" w:cs="仿宋_GB2312"/>
                <w:sz w:val="24"/>
                <w:szCs w:val="24"/>
                <w:highlight w:val="none"/>
                <w:lang w:bidi="ar"/>
              </w:rPr>
              <w:t xml:space="preserve"> </w:t>
            </w:r>
            <w:r>
              <w:rPr>
                <w:rFonts w:hint="eastAsia" w:ascii="宋体" w:hAnsi="宋体" w:eastAsia="宋体" w:cs="仿宋_GB2312"/>
                <w:sz w:val="24"/>
                <w:szCs w:val="24"/>
                <w:highlight w:val="none"/>
                <w:lang w:bidi="ar"/>
              </w:rPr>
              <w:t>③对投标人技术方案中设备配置的主要部件已应用成熟产品，根据产品的可靠性、成熟型、功能完善性、选型配套的科学合理性等方面进行横向对比。优秀（10</w:t>
            </w:r>
            <w:r>
              <w:rPr>
                <w:rFonts w:ascii="宋体" w:hAnsi="宋体" w:eastAsia="宋体" w:cs="仿宋_GB2312"/>
                <w:sz w:val="24"/>
                <w:szCs w:val="24"/>
                <w:highlight w:val="none"/>
                <w:lang w:bidi="ar"/>
              </w:rPr>
              <w:t>,</w:t>
            </w:r>
            <w:r>
              <w:rPr>
                <w:rFonts w:hint="eastAsia" w:ascii="宋体" w:hAnsi="宋体" w:eastAsia="宋体" w:cs="仿宋_GB2312"/>
                <w:sz w:val="24"/>
                <w:szCs w:val="24"/>
                <w:highlight w:val="none"/>
                <w:lang w:bidi="ar"/>
              </w:rPr>
              <w:t>15】分，良好（5</w:t>
            </w:r>
            <w:r>
              <w:rPr>
                <w:rFonts w:ascii="宋体" w:hAnsi="宋体" w:eastAsia="宋体" w:cs="仿宋_GB2312"/>
                <w:sz w:val="24"/>
                <w:szCs w:val="24"/>
                <w:highlight w:val="none"/>
                <w:lang w:bidi="ar"/>
              </w:rPr>
              <w:t>,</w:t>
            </w:r>
            <w:r>
              <w:rPr>
                <w:rFonts w:hint="eastAsia" w:ascii="宋体" w:hAnsi="宋体" w:eastAsia="宋体" w:cs="仿宋_GB2312"/>
                <w:sz w:val="24"/>
                <w:szCs w:val="24"/>
                <w:highlight w:val="none"/>
                <w:lang w:bidi="ar"/>
              </w:rPr>
              <w:t>10】，一般（</w:t>
            </w:r>
            <w:r>
              <w:rPr>
                <w:rFonts w:ascii="宋体" w:hAnsi="宋体" w:eastAsia="宋体" w:cs="仿宋_GB2312"/>
                <w:sz w:val="24"/>
                <w:szCs w:val="24"/>
                <w:highlight w:val="none"/>
                <w:lang w:bidi="ar"/>
              </w:rPr>
              <w:t>0,</w:t>
            </w:r>
            <w:r>
              <w:rPr>
                <w:rFonts w:hint="eastAsia" w:ascii="宋体" w:hAnsi="宋体" w:eastAsia="宋体" w:cs="仿宋_GB2312"/>
                <w:sz w:val="24"/>
                <w:szCs w:val="24"/>
                <w:highlight w:val="none"/>
                <w:lang w:bidi="ar"/>
              </w:rPr>
              <w:t>5】分，未提供不得分。（注：打分步距为</w:t>
            </w:r>
            <w:r>
              <w:rPr>
                <w:rFonts w:ascii="宋体" w:hAnsi="宋体" w:eastAsia="宋体" w:cs="仿宋_GB2312"/>
                <w:sz w:val="24"/>
                <w:szCs w:val="24"/>
                <w:highlight w:val="none"/>
                <w:lang w:bidi="ar"/>
              </w:rPr>
              <w:t>0.5</w:t>
            </w:r>
            <w:r>
              <w:rPr>
                <w:rFonts w:hint="eastAsia" w:ascii="宋体" w:hAnsi="宋体" w:eastAsia="宋体" w:cs="仿宋_GB2312"/>
                <w:sz w:val="24"/>
                <w:szCs w:val="24"/>
                <w:highlight w:val="none"/>
                <w:lang w:bidi="ar"/>
              </w:rPr>
              <w:t>分，如</w:t>
            </w:r>
            <w:r>
              <w:rPr>
                <w:rFonts w:ascii="宋体" w:hAnsi="宋体" w:eastAsia="宋体" w:cs="仿宋_GB2312"/>
                <w:sz w:val="24"/>
                <w:szCs w:val="24"/>
                <w:highlight w:val="none"/>
                <w:lang w:bidi="ar"/>
              </w:rPr>
              <w:t>4.5</w:t>
            </w:r>
            <w:r>
              <w:rPr>
                <w:rFonts w:hint="eastAsia" w:ascii="宋体" w:hAnsi="宋体" w:eastAsia="宋体" w:cs="仿宋_GB2312"/>
                <w:sz w:val="24"/>
                <w:szCs w:val="24"/>
                <w:highlight w:val="none"/>
                <w:lang w:bidi="ar"/>
              </w:rPr>
              <w:t>分、</w:t>
            </w:r>
            <w:r>
              <w:rPr>
                <w:rFonts w:ascii="宋体" w:hAnsi="宋体" w:eastAsia="宋体" w:cs="仿宋_GB2312"/>
                <w:sz w:val="24"/>
                <w:szCs w:val="24"/>
                <w:highlight w:val="none"/>
                <w:lang w:bidi="ar"/>
              </w:rPr>
              <w:t>4</w:t>
            </w:r>
            <w:r>
              <w:rPr>
                <w:rFonts w:hint="eastAsia" w:ascii="宋体" w:hAnsi="宋体" w:eastAsia="宋体" w:cs="仿宋_GB2312"/>
                <w:sz w:val="24"/>
                <w:szCs w:val="24"/>
                <w:highlight w:val="none"/>
                <w:lang w:bidi="ar"/>
              </w:rPr>
              <w:t>分、</w:t>
            </w:r>
            <w:r>
              <w:rPr>
                <w:rFonts w:ascii="宋体" w:hAnsi="宋体" w:eastAsia="宋体" w:cs="仿宋_GB2312"/>
                <w:sz w:val="24"/>
                <w:szCs w:val="24"/>
                <w:highlight w:val="none"/>
                <w:lang w:bidi="ar"/>
              </w:rPr>
              <w:t>3.5</w:t>
            </w:r>
            <w:r>
              <w:rPr>
                <w:rFonts w:hint="eastAsia" w:ascii="宋体" w:hAnsi="宋体" w:eastAsia="宋体" w:cs="仿宋_GB2312"/>
                <w:sz w:val="24"/>
                <w:szCs w:val="24"/>
                <w:highlight w:val="none"/>
                <w:lang w:bidi="ar"/>
              </w:rPr>
              <w:t>分……）</w:t>
            </w:r>
          </w:p>
        </w:tc>
      </w:tr>
      <w:tr w14:paraId="195D2D55">
        <w:tblPrEx>
          <w:tblCellMar>
            <w:top w:w="35" w:type="dxa"/>
            <w:left w:w="108" w:type="dxa"/>
            <w:bottom w:w="48" w:type="dxa"/>
            <w:right w:w="89" w:type="dxa"/>
          </w:tblCellMar>
        </w:tblPrEx>
        <w:trPr>
          <w:trHeight w:val="740" w:hRule="atLeast"/>
        </w:trPr>
        <w:tc>
          <w:tcPr>
            <w:tcW w:w="502" w:type="pct"/>
            <w:gridSpan w:val="2"/>
            <w:vMerge w:val="continue"/>
            <w:tcBorders>
              <w:left w:val="single" w:color="auto" w:sz="4" w:space="0"/>
              <w:right w:val="single" w:color="auto" w:sz="4" w:space="0"/>
            </w:tcBorders>
            <w:vAlign w:val="center"/>
          </w:tcPr>
          <w:p w14:paraId="299D7C36">
            <w:pPr>
              <w:spacing w:after="182"/>
              <w:ind w:left="3"/>
              <w:jc w:val="center"/>
              <w:rPr>
                <w:rFonts w:hint="eastAsia" w:ascii="宋体" w:hAnsi="宋体" w:eastAsia="宋体" w:cs="Times New Roman"/>
                <w:bCs/>
                <w:color w:val="000000" w:themeColor="text1"/>
                <w:sz w:val="24"/>
                <w:szCs w:val="24"/>
                <w:highlight w:val="none"/>
                <w14:textFill>
                  <w14:solidFill>
                    <w14:schemeClr w14:val="tx1"/>
                  </w14:solidFill>
                </w14:textFill>
              </w:rPr>
            </w:pPr>
          </w:p>
        </w:tc>
        <w:tc>
          <w:tcPr>
            <w:tcW w:w="567" w:type="pct"/>
            <w:vMerge w:val="continue"/>
            <w:tcBorders>
              <w:left w:val="single" w:color="auto" w:sz="4" w:space="0"/>
              <w:right w:val="single" w:color="auto" w:sz="4" w:space="0"/>
            </w:tcBorders>
            <w:vAlign w:val="center"/>
          </w:tcPr>
          <w:p w14:paraId="19B2DBD1">
            <w:pPr>
              <w:jc w:val="center"/>
              <w:rPr>
                <w:rFonts w:hint="eastAsia" w:ascii="宋体" w:hAnsi="宋体" w:eastAsia="宋体" w:cs="宋体"/>
                <w:bCs/>
                <w:color w:val="000000" w:themeColor="text1"/>
                <w:sz w:val="24"/>
                <w:szCs w:val="24"/>
                <w:highlight w:val="none"/>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7DA79D3D">
            <w:pPr>
              <w:spacing w:after="0" w:line="240" w:lineRule="auto"/>
              <w:ind w:left="1"/>
              <w:jc w:val="center"/>
              <w:rPr>
                <w:rFonts w:hint="eastAsia" w:ascii="宋体" w:hAnsi="宋体" w:eastAsia="宋体" w:cs="仿宋_GB2312"/>
                <w:color w:val="auto"/>
                <w:sz w:val="24"/>
                <w:szCs w:val="24"/>
                <w:highlight w:val="none"/>
                <w:lang w:bidi="ar"/>
              </w:rPr>
            </w:pPr>
            <w:r>
              <w:rPr>
                <w:rFonts w:hint="eastAsia" w:ascii="宋体" w:hAnsi="宋体" w:eastAsia="宋体" w:cs="仿宋_GB2312"/>
                <w:color w:val="auto"/>
                <w:sz w:val="24"/>
                <w:szCs w:val="24"/>
                <w:highlight w:val="none"/>
                <w:lang w:bidi="ar"/>
              </w:rPr>
              <w:t>方案深度及工艺水平</w:t>
            </w:r>
          </w:p>
          <w:p w14:paraId="224835D5">
            <w:pPr>
              <w:spacing w:after="0" w:line="240" w:lineRule="auto"/>
              <w:ind w:left="1"/>
              <w:jc w:val="center"/>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仿宋_GB2312"/>
                <w:color w:val="auto"/>
                <w:sz w:val="24"/>
                <w:szCs w:val="24"/>
                <w:highlight w:val="none"/>
                <w:lang w:bidi="ar"/>
              </w:rPr>
              <w:t>（20分）</w:t>
            </w:r>
          </w:p>
        </w:tc>
        <w:tc>
          <w:tcPr>
            <w:tcW w:w="2930" w:type="pct"/>
            <w:tcBorders>
              <w:top w:val="single" w:color="auto" w:sz="4" w:space="0"/>
              <w:left w:val="single" w:color="auto" w:sz="4" w:space="0"/>
              <w:bottom w:val="single" w:color="auto" w:sz="4" w:space="0"/>
              <w:right w:val="single" w:color="auto" w:sz="4" w:space="0"/>
            </w:tcBorders>
            <w:vAlign w:val="center"/>
          </w:tcPr>
          <w:p w14:paraId="4745EBD8">
            <w:pPr>
              <w:rPr>
                <w:rFonts w:hint="eastAsia" w:ascii="宋体" w:hAnsi="宋体" w:eastAsia="宋体" w:cs="仿宋_GB2312"/>
                <w:color w:val="auto"/>
                <w:sz w:val="24"/>
                <w:szCs w:val="24"/>
                <w:highlight w:val="none"/>
                <w:lang w:bidi="ar"/>
              </w:rPr>
            </w:pPr>
            <w:r>
              <w:rPr>
                <w:rFonts w:hint="eastAsia" w:ascii="宋体" w:hAnsi="宋体" w:eastAsia="宋体" w:cs="仿宋_GB2312"/>
                <w:color w:val="auto"/>
                <w:sz w:val="24"/>
                <w:szCs w:val="24"/>
                <w:highlight w:val="none"/>
                <w:lang w:bidi="ar"/>
              </w:rPr>
              <w:t>根据投标人提供的针对本项目的产品技术方案，进行综合评审：至少包含①系统技术方案；②设备功能实现分析；③设备设计布局规划合理性；④是否具备详细的安装及制造能力和流程工艺方案进行评分，具有箱体、机组、电器柜等制造、装配流程、安装工艺覆盖全设备。</w:t>
            </w:r>
          </w:p>
          <w:p w14:paraId="60759189">
            <w:pPr>
              <w:spacing w:after="0"/>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仿宋_GB2312"/>
                <w:color w:val="auto"/>
                <w:sz w:val="24"/>
                <w:szCs w:val="24"/>
                <w:highlight w:val="none"/>
                <w:lang w:bidi="ar"/>
              </w:rPr>
              <w:t>注：完全符合招标文件并且方案完整，功能实现分析合理，设计布局规划合理。对方案进行横向比较和量化打分，优秀（13</w:t>
            </w:r>
            <w:r>
              <w:rPr>
                <w:rFonts w:ascii="宋体" w:hAnsi="宋体" w:eastAsia="宋体" w:cs="仿宋_GB2312"/>
                <w:color w:val="auto"/>
                <w:sz w:val="24"/>
                <w:szCs w:val="24"/>
                <w:highlight w:val="none"/>
                <w:lang w:bidi="ar"/>
              </w:rPr>
              <w:t>,</w:t>
            </w:r>
            <w:r>
              <w:rPr>
                <w:rFonts w:hint="eastAsia" w:ascii="宋体" w:hAnsi="宋体" w:eastAsia="宋体" w:cs="仿宋_GB2312"/>
                <w:color w:val="auto"/>
                <w:sz w:val="24"/>
                <w:szCs w:val="24"/>
                <w:highlight w:val="none"/>
                <w:lang w:bidi="ar"/>
              </w:rPr>
              <w:t>20】分，良好（7</w:t>
            </w:r>
            <w:r>
              <w:rPr>
                <w:rFonts w:ascii="宋体" w:hAnsi="宋体" w:eastAsia="宋体" w:cs="仿宋_GB2312"/>
                <w:color w:val="auto"/>
                <w:sz w:val="24"/>
                <w:szCs w:val="24"/>
                <w:highlight w:val="none"/>
                <w:lang w:bidi="ar"/>
              </w:rPr>
              <w:t>,</w:t>
            </w:r>
            <w:r>
              <w:rPr>
                <w:rFonts w:hint="eastAsia" w:ascii="宋体" w:hAnsi="宋体" w:eastAsia="宋体" w:cs="仿宋_GB2312"/>
                <w:color w:val="auto"/>
                <w:sz w:val="24"/>
                <w:szCs w:val="24"/>
                <w:highlight w:val="none"/>
                <w:lang w:bidi="ar"/>
              </w:rPr>
              <w:t>13】分，一般【0</w:t>
            </w:r>
            <w:r>
              <w:rPr>
                <w:rFonts w:ascii="宋体" w:hAnsi="宋体" w:eastAsia="宋体" w:cs="仿宋_GB2312"/>
                <w:color w:val="auto"/>
                <w:sz w:val="24"/>
                <w:szCs w:val="24"/>
                <w:highlight w:val="none"/>
                <w:lang w:bidi="ar"/>
              </w:rPr>
              <w:t>,</w:t>
            </w:r>
            <w:r>
              <w:rPr>
                <w:rFonts w:hint="eastAsia" w:ascii="宋体" w:hAnsi="宋体" w:eastAsia="宋体" w:cs="仿宋_GB2312"/>
                <w:color w:val="auto"/>
                <w:sz w:val="24"/>
                <w:szCs w:val="24"/>
                <w:highlight w:val="none"/>
                <w:lang w:bidi="ar"/>
              </w:rPr>
              <w:t>7】分，未提供不得分。（注：打分步距为</w:t>
            </w:r>
            <w:r>
              <w:rPr>
                <w:rFonts w:ascii="宋体" w:hAnsi="宋体" w:eastAsia="宋体" w:cs="仿宋_GB2312"/>
                <w:color w:val="auto"/>
                <w:sz w:val="24"/>
                <w:szCs w:val="24"/>
                <w:highlight w:val="none"/>
                <w:lang w:bidi="ar"/>
              </w:rPr>
              <w:t>1</w:t>
            </w:r>
            <w:r>
              <w:rPr>
                <w:rFonts w:hint="eastAsia" w:ascii="宋体" w:hAnsi="宋体" w:eastAsia="宋体" w:cs="仿宋_GB2312"/>
                <w:color w:val="auto"/>
                <w:sz w:val="24"/>
                <w:szCs w:val="24"/>
                <w:highlight w:val="none"/>
                <w:lang w:bidi="ar"/>
              </w:rPr>
              <w:t>分，如</w:t>
            </w:r>
            <w:r>
              <w:rPr>
                <w:rFonts w:ascii="宋体" w:hAnsi="宋体" w:eastAsia="宋体" w:cs="仿宋_GB2312"/>
                <w:color w:val="auto"/>
                <w:sz w:val="24"/>
                <w:szCs w:val="24"/>
                <w:highlight w:val="none"/>
                <w:lang w:bidi="ar"/>
              </w:rPr>
              <w:t>10</w:t>
            </w:r>
            <w:r>
              <w:rPr>
                <w:rFonts w:hint="eastAsia" w:ascii="宋体" w:hAnsi="宋体" w:eastAsia="宋体" w:cs="仿宋_GB2312"/>
                <w:color w:val="auto"/>
                <w:sz w:val="24"/>
                <w:szCs w:val="24"/>
                <w:highlight w:val="none"/>
                <w:lang w:bidi="ar"/>
              </w:rPr>
              <w:t>分、</w:t>
            </w:r>
            <w:r>
              <w:rPr>
                <w:rFonts w:ascii="宋体" w:hAnsi="宋体" w:eastAsia="宋体" w:cs="仿宋_GB2312"/>
                <w:color w:val="auto"/>
                <w:sz w:val="24"/>
                <w:szCs w:val="24"/>
                <w:highlight w:val="none"/>
                <w:lang w:bidi="ar"/>
              </w:rPr>
              <w:t>9</w:t>
            </w:r>
            <w:r>
              <w:rPr>
                <w:rFonts w:hint="eastAsia" w:ascii="宋体" w:hAnsi="宋体" w:eastAsia="宋体" w:cs="仿宋_GB2312"/>
                <w:color w:val="auto"/>
                <w:sz w:val="24"/>
                <w:szCs w:val="24"/>
                <w:highlight w:val="none"/>
                <w:lang w:bidi="ar"/>
              </w:rPr>
              <w:t>分、</w:t>
            </w:r>
            <w:r>
              <w:rPr>
                <w:rFonts w:ascii="宋体" w:hAnsi="宋体" w:eastAsia="宋体" w:cs="仿宋_GB2312"/>
                <w:color w:val="auto"/>
                <w:sz w:val="24"/>
                <w:szCs w:val="24"/>
                <w:highlight w:val="none"/>
                <w:lang w:bidi="ar"/>
              </w:rPr>
              <w:t>8</w:t>
            </w:r>
            <w:r>
              <w:rPr>
                <w:rFonts w:hint="eastAsia" w:ascii="宋体" w:hAnsi="宋体" w:eastAsia="宋体" w:cs="仿宋_GB2312"/>
                <w:color w:val="auto"/>
                <w:sz w:val="24"/>
                <w:szCs w:val="24"/>
                <w:highlight w:val="none"/>
                <w:lang w:bidi="ar"/>
              </w:rPr>
              <w:t>分、</w:t>
            </w:r>
            <w:r>
              <w:rPr>
                <w:rFonts w:ascii="宋体" w:hAnsi="宋体" w:eastAsia="宋体" w:cs="仿宋_GB2312"/>
                <w:color w:val="auto"/>
                <w:sz w:val="24"/>
                <w:szCs w:val="24"/>
                <w:highlight w:val="none"/>
                <w:lang w:bidi="ar"/>
              </w:rPr>
              <w:t>7</w:t>
            </w:r>
            <w:r>
              <w:rPr>
                <w:rFonts w:hint="eastAsia" w:ascii="宋体" w:hAnsi="宋体" w:eastAsia="宋体" w:cs="仿宋_GB2312"/>
                <w:color w:val="auto"/>
                <w:sz w:val="24"/>
                <w:szCs w:val="24"/>
                <w:highlight w:val="none"/>
                <w:lang w:bidi="ar"/>
              </w:rPr>
              <w:t>分……）</w:t>
            </w:r>
          </w:p>
        </w:tc>
      </w:tr>
      <w:tr w14:paraId="0928AEAC">
        <w:tblPrEx>
          <w:tblCellMar>
            <w:top w:w="35" w:type="dxa"/>
            <w:left w:w="108" w:type="dxa"/>
            <w:bottom w:w="48" w:type="dxa"/>
            <w:right w:w="89" w:type="dxa"/>
          </w:tblCellMar>
        </w:tblPrEx>
        <w:trPr>
          <w:trHeight w:val="1062" w:hRule="atLeast"/>
        </w:trPr>
        <w:tc>
          <w:tcPr>
            <w:tcW w:w="502" w:type="pct"/>
            <w:gridSpan w:val="2"/>
            <w:tcBorders>
              <w:top w:val="single" w:color="auto" w:sz="4" w:space="0"/>
              <w:left w:val="single" w:color="auto" w:sz="4" w:space="0"/>
              <w:bottom w:val="single" w:color="auto" w:sz="4" w:space="0"/>
              <w:right w:val="single" w:color="auto" w:sz="4" w:space="0"/>
            </w:tcBorders>
            <w:vAlign w:val="center"/>
          </w:tcPr>
          <w:p w14:paraId="26A0D352">
            <w:pPr>
              <w:spacing w:after="182"/>
              <w:ind w:left="3"/>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Times New Roman"/>
                <w:bCs/>
                <w:color w:val="000000" w:themeColor="text1"/>
                <w:sz w:val="24"/>
                <w:szCs w:val="24"/>
                <w:highlight w:val="none"/>
                <w14:textFill>
                  <w14:solidFill>
                    <w14:schemeClr w14:val="tx1"/>
                  </w14:solidFill>
                </w14:textFill>
              </w:rPr>
              <w:t>2.2.4</w:t>
            </w:r>
          </w:p>
          <w:p w14:paraId="02D7C889">
            <w:pPr>
              <w:spacing w:after="182"/>
              <w:ind w:left="3"/>
              <w:jc w:val="center"/>
              <w:rPr>
                <w:rFonts w:hint="eastAsia" w:ascii="宋体" w:hAnsi="宋体" w:eastAsia="宋体" w:cs="Times New Roman"/>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w:t>
            </w:r>
            <w:r>
              <w:rPr>
                <w:rFonts w:ascii="宋体" w:hAnsi="宋体" w:eastAsia="宋体" w:cs="Times New Roman"/>
                <w:bCs/>
                <w:color w:val="000000" w:themeColor="text1"/>
                <w:sz w:val="24"/>
                <w:szCs w:val="24"/>
                <w:highlight w:val="none"/>
                <w14:textFill>
                  <w14:solidFill>
                    <w14:schemeClr w14:val="tx1"/>
                  </w14:solidFill>
                </w14:textFill>
              </w:rPr>
              <w:t>3</w:t>
            </w:r>
            <w:r>
              <w:rPr>
                <w:rFonts w:ascii="宋体" w:hAnsi="宋体" w:eastAsia="宋体" w:cs="宋体"/>
                <w:bCs/>
                <w:color w:val="000000" w:themeColor="text1"/>
                <w:sz w:val="24"/>
                <w:szCs w:val="24"/>
                <w:highlight w:val="none"/>
                <w14:textFill>
                  <w14:solidFill>
                    <w14:schemeClr w14:val="tx1"/>
                  </w14:solidFill>
                </w14:textFill>
              </w:rPr>
              <w:t>）</w:t>
            </w:r>
          </w:p>
        </w:tc>
        <w:tc>
          <w:tcPr>
            <w:tcW w:w="567" w:type="pct"/>
            <w:tcBorders>
              <w:top w:val="single" w:color="auto" w:sz="4" w:space="0"/>
              <w:left w:val="single" w:color="auto" w:sz="4" w:space="0"/>
              <w:bottom w:val="single" w:color="auto" w:sz="4" w:space="0"/>
              <w:right w:val="single" w:color="auto" w:sz="4" w:space="0"/>
            </w:tcBorders>
            <w:vAlign w:val="center"/>
          </w:tcPr>
          <w:p w14:paraId="2B34D7C8">
            <w:pPr>
              <w:jc w:val="center"/>
              <w:rPr>
                <w:rFonts w:hint="eastAsia" w:ascii="宋体" w:hAnsi="宋体" w:eastAsia="宋体" w:cs="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投标报价评分标准</w:t>
            </w:r>
          </w:p>
        </w:tc>
        <w:tc>
          <w:tcPr>
            <w:tcW w:w="999" w:type="pct"/>
            <w:tcBorders>
              <w:top w:val="single" w:color="auto" w:sz="4" w:space="0"/>
              <w:left w:val="single" w:color="auto" w:sz="4" w:space="0"/>
              <w:bottom w:val="single" w:color="auto" w:sz="4" w:space="0"/>
              <w:right w:val="single" w:color="auto" w:sz="4" w:space="0"/>
            </w:tcBorders>
            <w:vAlign w:val="center"/>
          </w:tcPr>
          <w:p w14:paraId="2546ED5A">
            <w:pPr>
              <w:pStyle w:val="46"/>
              <w:spacing w:before="40" w:line="276" w:lineRule="auto"/>
              <w:ind w:right="57"/>
              <w:jc w:val="center"/>
              <w:rPr>
                <w:rFonts w:hint="eastAsia" w:cs="仿宋_GB2312"/>
                <w:kern w:val="2"/>
                <w:sz w:val="24"/>
                <w:szCs w:val="24"/>
                <w:highlight w:val="none"/>
                <w:lang w:eastAsia="zh-CN" w:bidi="ar"/>
              </w:rPr>
            </w:pPr>
            <w:r>
              <w:rPr>
                <w:rFonts w:hint="eastAsia" w:cs="仿宋_GB2312"/>
                <w:kern w:val="2"/>
                <w:sz w:val="24"/>
                <w:szCs w:val="24"/>
                <w:highlight w:val="none"/>
                <w:lang w:eastAsia="zh-CN" w:bidi="ar"/>
              </w:rPr>
              <w:t>价格</w:t>
            </w:r>
          </w:p>
          <w:p w14:paraId="2D0C4A12">
            <w:pPr>
              <w:spacing w:after="161"/>
              <w:ind w:left="1"/>
              <w:jc w:val="center"/>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仿宋_GB2312"/>
                <w:color w:val="auto"/>
                <w:sz w:val="24"/>
                <w:szCs w:val="24"/>
                <w:highlight w:val="none"/>
                <w:lang w:bidi="ar"/>
              </w:rPr>
              <w:t>（40分）</w:t>
            </w:r>
          </w:p>
        </w:tc>
        <w:tc>
          <w:tcPr>
            <w:tcW w:w="2930" w:type="pct"/>
            <w:tcBorders>
              <w:top w:val="single" w:color="auto" w:sz="4" w:space="0"/>
              <w:left w:val="single" w:color="auto" w:sz="4" w:space="0"/>
              <w:bottom w:val="single" w:color="auto" w:sz="4" w:space="0"/>
              <w:right w:val="single" w:color="auto" w:sz="4" w:space="0"/>
            </w:tcBorders>
            <w:vAlign w:val="center"/>
          </w:tcPr>
          <w:p w14:paraId="4B826D1B">
            <w:pPr>
              <w:rPr>
                <w:rFonts w:hint="eastAsia" w:cs="仿宋_GB2312"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1.基准价=有效</w:t>
            </w:r>
            <w:r>
              <w:rPr>
                <w:rFonts w:hint="eastAsia" w:cs="仿宋_GB2312" w:asciiTheme="minorEastAsia" w:hAnsiTheme="minorEastAsia" w:eastAsiaTheme="minorEastAsia"/>
                <w:sz w:val="24"/>
                <w:szCs w:val="24"/>
                <w:highlight w:val="none"/>
              </w:rPr>
              <w:t>投标人</w:t>
            </w:r>
            <w:r>
              <w:rPr>
                <w:rFonts w:cs="仿宋_GB2312" w:asciiTheme="minorEastAsia" w:hAnsiTheme="minorEastAsia" w:eastAsiaTheme="minorEastAsia"/>
                <w:sz w:val="24"/>
                <w:szCs w:val="24"/>
                <w:highlight w:val="none"/>
              </w:rPr>
              <w:t>有效报价</w:t>
            </w:r>
            <w:r>
              <w:rPr>
                <w:rFonts w:hint="eastAsia" w:cs="仿宋_GB2312" w:asciiTheme="minorEastAsia" w:hAnsiTheme="minorEastAsia" w:eastAsiaTheme="minorEastAsia"/>
                <w:sz w:val="24"/>
                <w:szCs w:val="24"/>
                <w:highlight w:val="none"/>
              </w:rPr>
              <w:t>（不含税）</w:t>
            </w:r>
            <w:r>
              <w:rPr>
                <w:rFonts w:cs="仿宋_GB2312" w:asciiTheme="minorEastAsia" w:hAnsiTheme="minorEastAsia" w:eastAsiaTheme="minorEastAsia"/>
                <w:sz w:val="24"/>
                <w:szCs w:val="24"/>
                <w:highlight w:val="none"/>
              </w:rPr>
              <w:t xml:space="preserve">的平均值； </w:t>
            </w:r>
          </w:p>
          <w:p w14:paraId="65A0731B">
            <w:pPr>
              <w:rPr>
                <w:rFonts w:hint="eastAsia" w:cs="仿宋_GB2312"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2.价格分计算方法(保留两位小数，第三位四舍五入计算)</w:t>
            </w:r>
            <w:r>
              <w:rPr>
                <w:rFonts w:hint="eastAsia" w:cs="仿宋_GB2312" w:asciiTheme="minorEastAsia" w:hAnsiTheme="minorEastAsia" w:eastAsiaTheme="minorEastAsia"/>
                <w:sz w:val="24"/>
                <w:szCs w:val="24"/>
                <w:highlight w:val="none"/>
              </w:rPr>
              <w:t>：</w:t>
            </w:r>
          </w:p>
          <w:p w14:paraId="576CCBE4">
            <w:pPr>
              <w:rPr>
                <w:rFonts w:hint="eastAsia" w:cs="仿宋_GB2312"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A.有效报价低于基准价报价得分=(1-|报价-基准价|/基准价)×40</w:t>
            </w:r>
          </w:p>
          <w:p w14:paraId="03D6D80D">
            <w:pPr>
              <w:rPr>
                <w:rFonts w:hint="eastAsia" w:cs="仿宋_GB2312"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B.有效报价高于基准价报价得分=(1-|报价-基准价|/基准价)×40</w:t>
            </w:r>
            <w:r>
              <w:rPr>
                <w:rFonts w:hint="eastAsia" w:cs="仿宋_GB2312" w:asciiTheme="minorEastAsia" w:hAnsiTheme="minorEastAsia" w:eastAsiaTheme="minorEastAsia"/>
                <w:sz w:val="24"/>
                <w:szCs w:val="24"/>
                <w:highlight w:val="none"/>
              </w:rPr>
              <w:t xml:space="preserve"> </w:t>
            </w:r>
            <w:r>
              <w:rPr>
                <w:rFonts w:cs="仿宋_GB2312" w:asciiTheme="minorEastAsia" w:hAnsiTheme="minorEastAsia" w:eastAsiaTheme="minorEastAsia"/>
                <w:sz w:val="24"/>
                <w:szCs w:val="24"/>
                <w:highlight w:val="none"/>
              </w:rPr>
              <w:t>×0.</w:t>
            </w:r>
            <w:r>
              <w:rPr>
                <w:rFonts w:hint="eastAsia" w:cs="仿宋_GB2312" w:asciiTheme="minorEastAsia" w:hAnsiTheme="minorEastAsia" w:eastAsiaTheme="minorEastAsia"/>
                <w:sz w:val="24"/>
                <w:szCs w:val="24"/>
                <w:highlight w:val="none"/>
              </w:rPr>
              <w:t>95</w:t>
            </w:r>
          </w:p>
          <w:p w14:paraId="642B259D">
            <w:pPr>
              <w:rPr>
                <w:rFonts w:hint="eastAsia" w:cs="仿宋_GB2312"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C.</w:t>
            </w:r>
            <w:r>
              <w:rPr>
                <w:rFonts w:hint="eastAsia" w:cs="仿宋_GB2312" w:asciiTheme="minorEastAsia" w:hAnsiTheme="minorEastAsia" w:eastAsiaTheme="minorEastAsia"/>
                <w:sz w:val="24"/>
                <w:szCs w:val="24"/>
                <w:highlight w:val="none"/>
              </w:rPr>
              <w:t>有效报价等于基准价报价得分=</w:t>
            </w:r>
            <w:r>
              <w:rPr>
                <w:rFonts w:cs="仿宋_GB2312" w:asciiTheme="minorEastAsia" w:hAnsiTheme="minorEastAsia" w:eastAsiaTheme="minorEastAsia"/>
                <w:sz w:val="24"/>
                <w:szCs w:val="24"/>
                <w:highlight w:val="none"/>
              </w:rPr>
              <w:t>40</w:t>
            </w:r>
          </w:p>
          <w:p w14:paraId="664EEF65">
            <w:pPr>
              <w:rPr>
                <w:rFonts w:hint="eastAsia"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3.投标人不得以低于成本的报价竞标。</w:t>
            </w:r>
          </w:p>
          <w:p w14:paraId="7D42DD17">
            <w:pPr>
              <w:spacing w:after="0"/>
              <w:jc w:val="both"/>
              <w:rPr>
                <w:rFonts w:hint="eastAsia" w:ascii="宋体" w:hAnsi="宋体" w:eastAsia="宋体" w:cs="宋体"/>
                <w:bCs/>
                <w:color w:val="000000" w:themeColor="text1"/>
                <w:sz w:val="24"/>
                <w:szCs w:val="24"/>
                <w:highlight w:val="none"/>
                <w14:textFill>
                  <w14:solidFill>
                    <w14:schemeClr w14:val="tx1"/>
                  </w14:solidFill>
                </w14:textFill>
              </w:rPr>
            </w:pPr>
            <w:r>
              <w:rPr>
                <w:rFonts w:hint="eastAsia" w:cs="仿宋_GB2312" w:asciiTheme="minorEastAsia" w:hAnsiTheme="minorEastAsia" w:eastAsiaTheme="minorEastAsia"/>
                <w:sz w:val="24"/>
                <w:szCs w:val="24"/>
                <w:highlight w:val="none"/>
              </w:rPr>
              <w:t>4.</w:t>
            </w:r>
            <w:r>
              <w:rPr>
                <w:rFonts w:hint="eastAsia"/>
                <w:highlight w:val="none"/>
              </w:rPr>
              <w:t xml:space="preserve"> </w:t>
            </w:r>
            <w:r>
              <w:rPr>
                <w:rFonts w:hint="eastAsia" w:cs="仿宋_GB2312" w:asciiTheme="minorEastAsia" w:hAnsiTheme="minorEastAsia" w:eastAsiaTheme="minorEastAsia"/>
                <w:sz w:val="24"/>
                <w:szCs w:val="24"/>
                <w:highlight w:val="none"/>
              </w:rPr>
              <w:t>投标人</w:t>
            </w:r>
            <w:r>
              <w:rPr>
                <w:rFonts w:cs="仿宋_GB2312" w:asciiTheme="minorEastAsia" w:hAnsiTheme="minorEastAsia" w:eastAsiaTheme="minorEastAsia"/>
                <w:sz w:val="24"/>
                <w:szCs w:val="24"/>
                <w:highlight w:val="none"/>
              </w:rPr>
              <w:t>报价明显低于其他</w:t>
            </w:r>
            <w:r>
              <w:rPr>
                <w:rFonts w:hint="eastAsia" w:cs="仿宋_GB2312" w:asciiTheme="minorEastAsia" w:hAnsiTheme="minorEastAsia" w:eastAsiaTheme="minorEastAsia"/>
                <w:sz w:val="24"/>
                <w:szCs w:val="24"/>
                <w:highlight w:val="none"/>
              </w:rPr>
              <w:t>投标人</w:t>
            </w:r>
            <w:r>
              <w:rPr>
                <w:rFonts w:cs="仿宋_GB2312" w:asciiTheme="minorEastAsia" w:hAnsiTheme="minorEastAsia" w:eastAsiaTheme="minorEastAsia"/>
                <w:sz w:val="24"/>
                <w:szCs w:val="24"/>
                <w:highlight w:val="none"/>
              </w:rPr>
              <w:t>报价的，有可能影响项目质量或不能诚信履约的，评</w:t>
            </w:r>
            <w:r>
              <w:rPr>
                <w:rFonts w:hint="eastAsia" w:cs="仿宋_GB2312" w:asciiTheme="minorEastAsia" w:hAnsiTheme="minorEastAsia" w:eastAsiaTheme="minorEastAsia"/>
                <w:sz w:val="24"/>
                <w:szCs w:val="24"/>
                <w:highlight w:val="none"/>
              </w:rPr>
              <w:t>标</w:t>
            </w:r>
            <w:r>
              <w:rPr>
                <w:rFonts w:cs="仿宋_GB2312" w:asciiTheme="minorEastAsia" w:hAnsiTheme="minorEastAsia" w:eastAsiaTheme="minorEastAsia"/>
                <w:sz w:val="24"/>
                <w:szCs w:val="24"/>
                <w:highlight w:val="none"/>
              </w:rPr>
              <w:t>小组有权要求其在评</w:t>
            </w:r>
            <w:r>
              <w:rPr>
                <w:rFonts w:hint="eastAsia" w:cs="仿宋_GB2312" w:asciiTheme="minorEastAsia" w:hAnsiTheme="minorEastAsia" w:eastAsiaTheme="minorEastAsia"/>
                <w:sz w:val="24"/>
                <w:szCs w:val="24"/>
                <w:highlight w:val="none"/>
              </w:rPr>
              <w:t>标</w:t>
            </w:r>
            <w:r>
              <w:rPr>
                <w:rFonts w:cs="仿宋_GB2312" w:asciiTheme="minorEastAsia" w:hAnsiTheme="minorEastAsia" w:eastAsiaTheme="minorEastAsia"/>
                <w:sz w:val="24"/>
                <w:szCs w:val="24"/>
                <w:highlight w:val="none"/>
              </w:rPr>
              <w:t>现场合理的时间内提供书面说明，必要时提供相应证明材料;</w:t>
            </w:r>
            <w:r>
              <w:rPr>
                <w:rFonts w:hint="eastAsia" w:cs="仿宋_GB2312" w:asciiTheme="minorEastAsia" w:hAnsiTheme="minorEastAsia" w:eastAsiaTheme="minorEastAsia"/>
                <w:sz w:val="24"/>
                <w:szCs w:val="24"/>
                <w:highlight w:val="none"/>
              </w:rPr>
              <w:t xml:space="preserve"> 投标人</w:t>
            </w:r>
            <w:r>
              <w:rPr>
                <w:rFonts w:cs="仿宋_GB2312" w:asciiTheme="minorEastAsia" w:hAnsiTheme="minorEastAsia" w:eastAsiaTheme="minorEastAsia"/>
                <w:sz w:val="24"/>
                <w:szCs w:val="24"/>
                <w:highlight w:val="none"/>
              </w:rPr>
              <w:t>不能证明其报价合理性的，评</w:t>
            </w:r>
            <w:r>
              <w:rPr>
                <w:rFonts w:hint="eastAsia" w:cs="仿宋_GB2312" w:asciiTheme="minorEastAsia" w:hAnsiTheme="minorEastAsia" w:eastAsiaTheme="minorEastAsia"/>
                <w:sz w:val="24"/>
                <w:szCs w:val="24"/>
                <w:highlight w:val="none"/>
              </w:rPr>
              <w:t>标</w:t>
            </w:r>
            <w:r>
              <w:rPr>
                <w:rFonts w:cs="仿宋_GB2312" w:asciiTheme="minorEastAsia" w:hAnsiTheme="minorEastAsia" w:eastAsiaTheme="minorEastAsia"/>
                <w:sz w:val="24"/>
                <w:szCs w:val="24"/>
                <w:highlight w:val="none"/>
              </w:rPr>
              <w:t>小组应当将其作为无效报价处理。</w:t>
            </w:r>
          </w:p>
        </w:tc>
      </w:tr>
      <w:tr w14:paraId="2B8A51F5">
        <w:tblPrEx>
          <w:tblCellMar>
            <w:top w:w="35" w:type="dxa"/>
            <w:left w:w="108" w:type="dxa"/>
            <w:bottom w:w="48" w:type="dxa"/>
            <w:right w:w="89" w:type="dxa"/>
          </w:tblCellMar>
        </w:tblPrEx>
        <w:trPr>
          <w:trHeight w:val="766" w:hRule="atLeast"/>
        </w:trPr>
        <w:tc>
          <w:tcPr>
            <w:tcW w:w="502" w:type="pct"/>
            <w:gridSpan w:val="2"/>
            <w:tcBorders>
              <w:top w:val="single" w:color="auto" w:sz="4" w:space="0"/>
              <w:left w:val="single" w:color="auto" w:sz="4" w:space="0"/>
              <w:bottom w:val="single" w:color="auto" w:sz="4" w:space="0"/>
              <w:right w:val="single" w:color="auto" w:sz="4" w:space="0"/>
            </w:tcBorders>
            <w:vAlign w:val="center"/>
          </w:tcPr>
          <w:p w14:paraId="78C1C4F0">
            <w:pPr>
              <w:spacing w:after="182"/>
              <w:ind w:left="3"/>
              <w:jc w:val="center"/>
              <w:rPr>
                <w:rFonts w:hint="eastAsia" w:ascii="宋体" w:hAnsi="宋体" w:eastAsia="宋体"/>
                <w:bCs/>
                <w:color w:val="000000" w:themeColor="text1"/>
                <w:sz w:val="24"/>
                <w:szCs w:val="24"/>
                <w:highlight w:val="none"/>
                <w14:textFill>
                  <w14:solidFill>
                    <w14:schemeClr w14:val="tx1"/>
                  </w14:solidFill>
                </w14:textFill>
              </w:rPr>
            </w:pPr>
            <w:r>
              <w:rPr>
                <w:rFonts w:ascii="宋体" w:hAnsi="宋体" w:eastAsia="宋体" w:cs="Times New Roman"/>
                <w:bCs/>
                <w:color w:val="000000" w:themeColor="text1"/>
                <w:sz w:val="24"/>
                <w:szCs w:val="24"/>
                <w:highlight w:val="none"/>
                <w14:textFill>
                  <w14:solidFill>
                    <w14:schemeClr w14:val="tx1"/>
                  </w14:solidFill>
                </w14:textFill>
              </w:rPr>
              <w:t>2.2.4</w:t>
            </w:r>
          </w:p>
          <w:p w14:paraId="3CAD1DD4">
            <w:pPr>
              <w:spacing w:after="182"/>
              <w:ind w:left="3"/>
              <w:jc w:val="center"/>
              <w:rPr>
                <w:rFonts w:hint="eastAsia" w:ascii="宋体" w:hAnsi="宋体" w:eastAsia="宋体" w:cs="Times New Roman"/>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w:t>
            </w:r>
            <w:r>
              <w:rPr>
                <w:rFonts w:ascii="宋体" w:hAnsi="宋体" w:eastAsia="宋体" w:cs="Times New Roman"/>
                <w:bCs/>
                <w:color w:val="000000" w:themeColor="text1"/>
                <w:sz w:val="24"/>
                <w:szCs w:val="24"/>
                <w:highlight w:val="none"/>
                <w14:textFill>
                  <w14:solidFill>
                    <w14:schemeClr w14:val="tx1"/>
                  </w14:solidFill>
                </w14:textFill>
              </w:rPr>
              <w:t>4</w:t>
            </w:r>
            <w:r>
              <w:rPr>
                <w:rFonts w:ascii="宋体" w:hAnsi="宋体" w:eastAsia="宋体" w:cs="宋体"/>
                <w:bCs/>
                <w:color w:val="000000" w:themeColor="text1"/>
                <w:sz w:val="24"/>
                <w:szCs w:val="24"/>
                <w:highlight w:val="none"/>
                <w14:textFill>
                  <w14:solidFill>
                    <w14:schemeClr w14:val="tx1"/>
                  </w14:solidFill>
                </w14:textFill>
              </w:rPr>
              <w:t>）</w:t>
            </w:r>
          </w:p>
        </w:tc>
        <w:tc>
          <w:tcPr>
            <w:tcW w:w="567" w:type="pct"/>
            <w:tcBorders>
              <w:top w:val="single" w:color="auto" w:sz="4" w:space="0"/>
              <w:left w:val="single" w:color="auto" w:sz="4" w:space="0"/>
              <w:bottom w:val="single" w:color="auto" w:sz="4" w:space="0"/>
              <w:right w:val="single" w:color="auto" w:sz="4" w:space="0"/>
            </w:tcBorders>
            <w:vAlign w:val="center"/>
          </w:tcPr>
          <w:p w14:paraId="585E248F">
            <w:pPr>
              <w:jc w:val="center"/>
              <w:rPr>
                <w:rFonts w:hint="eastAsia" w:ascii="宋体" w:hAnsi="宋体" w:eastAsia="宋体" w:cs="宋体"/>
                <w:bCs/>
                <w:color w:val="000000" w:themeColor="text1"/>
                <w:sz w:val="24"/>
                <w:szCs w:val="24"/>
                <w:highlight w:val="none"/>
                <w14:textFill>
                  <w14:solidFill>
                    <w14:schemeClr w14:val="tx1"/>
                  </w14:solidFill>
                </w14:textFill>
              </w:rPr>
            </w:pPr>
            <w:r>
              <w:rPr>
                <w:rFonts w:ascii="宋体" w:hAnsi="宋体" w:eastAsia="宋体" w:cs="宋体"/>
                <w:bCs/>
                <w:color w:val="000000" w:themeColor="text1"/>
                <w:sz w:val="24"/>
                <w:szCs w:val="24"/>
                <w:highlight w:val="none"/>
                <w14:textFill>
                  <w14:solidFill>
                    <w14:schemeClr w14:val="tx1"/>
                  </w14:solidFill>
                </w14:textFill>
              </w:rPr>
              <w:t>其他因素评分标准</w:t>
            </w:r>
          </w:p>
        </w:tc>
        <w:tc>
          <w:tcPr>
            <w:tcW w:w="999" w:type="pct"/>
            <w:tcBorders>
              <w:top w:val="single" w:color="auto" w:sz="4" w:space="0"/>
              <w:left w:val="single" w:color="auto" w:sz="4" w:space="0"/>
              <w:bottom w:val="single" w:color="auto" w:sz="4" w:space="0"/>
              <w:right w:val="single" w:color="auto" w:sz="4" w:space="0"/>
            </w:tcBorders>
            <w:vAlign w:val="center"/>
          </w:tcPr>
          <w:p w14:paraId="2EAD53EC">
            <w:pPr>
              <w:spacing w:after="161"/>
              <w:ind w:left="1"/>
              <w:jc w:val="center"/>
              <w:rPr>
                <w:rFonts w:hint="eastAsia" w:ascii="宋体" w:hAnsi="宋体" w:eastAsia="宋体" w:cs="Times New Roman"/>
                <w:bCs/>
                <w:color w:val="000000" w:themeColor="text1"/>
                <w:sz w:val="24"/>
                <w:szCs w:val="24"/>
                <w:highlight w:val="none"/>
                <w14:textFill>
                  <w14:solidFill>
                    <w14:schemeClr w14:val="tx1"/>
                  </w14:solidFill>
                </w14:textFill>
              </w:rPr>
            </w:pPr>
            <w:r>
              <w:rPr>
                <w:rFonts w:hint="eastAsia" w:ascii="宋体" w:hAnsi="宋体" w:eastAsia="宋体" w:cs="Times New Roman"/>
                <w:bCs/>
                <w:color w:val="000000" w:themeColor="text1"/>
                <w:sz w:val="24"/>
                <w:szCs w:val="24"/>
                <w:highlight w:val="none"/>
                <w14:textFill>
                  <w14:solidFill>
                    <w14:schemeClr w14:val="tx1"/>
                  </w14:solidFill>
                </w14:textFill>
              </w:rPr>
              <w:t>/</w:t>
            </w:r>
          </w:p>
        </w:tc>
        <w:tc>
          <w:tcPr>
            <w:tcW w:w="2930" w:type="pct"/>
            <w:tcBorders>
              <w:top w:val="single" w:color="auto" w:sz="4" w:space="0"/>
              <w:left w:val="single" w:color="auto" w:sz="4" w:space="0"/>
              <w:bottom w:val="single" w:color="auto" w:sz="4" w:space="0"/>
              <w:right w:val="single" w:color="auto" w:sz="4" w:space="0"/>
            </w:tcBorders>
            <w:vAlign w:val="center"/>
          </w:tcPr>
          <w:p w14:paraId="4A7953A2">
            <w:pPr>
              <w:spacing w:after="0"/>
              <w:jc w:val="both"/>
              <w:rPr>
                <w:rFonts w:hint="eastAsia" w:ascii="宋体" w:hAnsi="宋体" w:eastAsia="宋体" w:cs="Times New Roman"/>
                <w:bCs/>
                <w:color w:val="000000" w:themeColor="text1"/>
                <w:sz w:val="24"/>
                <w:szCs w:val="24"/>
                <w:highlight w:val="none"/>
                <w14:textFill>
                  <w14:solidFill>
                    <w14:schemeClr w14:val="tx1"/>
                  </w14:solidFill>
                </w14:textFill>
              </w:rPr>
            </w:pPr>
            <w:r>
              <w:rPr>
                <w:rFonts w:hint="eastAsia" w:ascii="宋体" w:hAnsi="宋体" w:eastAsia="宋体" w:cs="Times New Roman"/>
                <w:bCs/>
                <w:color w:val="000000" w:themeColor="text1"/>
                <w:sz w:val="24"/>
                <w:szCs w:val="24"/>
                <w:highlight w:val="none"/>
                <w14:textFill>
                  <w14:solidFill>
                    <w14:schemeClr w14:val="tx1"/>
                  </w14:solidFill>
                </w14:textFill>
              </w:rPr>
              <w:t>/</w:t>
            </w:r>
          </w:p>
        </w:tc>
      </w:tr>
    </w:tbl>
    <w:p w14:paraId="7476F141">
      <w:pPr>
        <w:rPr>
          <w:highlight w:val="none"/>
        </w:rPr>
      </w:pPr>
      <w:bookmarkStart w:id="91" w:name="_Toc195390866"/>
    </w:p>
    <w:p w14:paraId="12122EDF">
      <w:pPr>
        <w:pStyle w:val="3"/>
        <w:spacing w:after="423"/>
        <w:ind w:left="-5" w:right="0"/>
        <w:rPr>
          <w:rFonts w:hint="eastAsia"/>
          <w:bCs/>
          <w:color w:val="auto"/>
          <w:highlight w:val="none"/>
        </w:rPr>
      </w:pPr>
      <w:r>
        <w:rPr>
          <w:rFonts w:ascii="Times New Roman" w:hAnsi="Times New Roman" w:eastAsia="Times New Roman" w:cs="Times New Roman"/>
          <w:bCs/>
          <w:color w:val="auto"/>
          <w:highlight w:val="none"/>
        </w:rPr>
        <w:t xml:space="preserve">1. </w:t>
      </w:r>
      <w:r>
        <w:rPr>
          <w:bCs/>
          <w:color w:val="auto"/>
          <w:highlight w:val="none"/>
        </w:rPr>
        <w:t>评标方法</w:t>
      </w:r>
      <w:bookmarkEnd w:id="91"/>
    </w:p>
    <w:p w14:paraId="5E9CD5FC">
      <w:pPr>
        <w:spacing w:after="384" w:line="364" w:lineRule="auto"/>
        <w:ind w:left="-15" w:right="590" w:firstLine="420"/>
        <w:rPr>
          <w:bCs/>
          <w:color w:val="auto"/>
          <w:highlight w:val="none"/>
        </w:rPr>
      </w:pPr>
      <w:r>
        <w:rPr>
          <w:rFonts w:ascii="宋体" w:hAnsi="宋体" w:eastAsia="宋体" w:cs="宋体"/>
          <w:bCs/>
          <w:color w:val="auto"/>
          <w:sz w:val="21"/>
          <w:highlight w:val="none"/>
        </w:rPr>
        <w:t xml:space="preserve">本次评标采用综合评估法。评标委员会对满足招标文件实质性要求的投标文件，按照本章第 </w:t>
      </w:r>
      <w:r>
        <w:rPr>
          <w:rFonts w:ascii="Times New Roman" w:hAnsi="Times New Roman" w:eastAsia="Times New Roman" w:cs="Times New Roman"/>
          <w:bCs/>
          <w:color w:val="auto"/>
          <w:sz w:val="21"/>
          <w:highlight w:val="none"/>
        </w:rPr>
        <w:t xml:space="preserve">2.2 </w:t>
      </w:r>
      <w:r>
        <w:rPr>
          <w:rFonts w:ascii="宋体" w:hAnsi="宋体" w:eastAsia="宋体" w:cs="宋体"/>
          <w:bCs/>
          <w:color w:val="auto"/>
          <w:sz w:val="21"/>
          <w:highlight w:val="none"/>
        </w:rPr>
        <w:t>款规定的评分标准进行打分，并按得分由高到低顺序推荐中标候选人，或根据招标人授权直接确定中标人，但投标报价低于其成本的除外。综合评分相等时，以投标报价低的优先；投标报价也相等的，以技术得分高的优先；如果技术得分也相等，按照评标办法前附表的规定确定中标候选人顺序。</w:t>
      </w:r>
    </w:p>
    <w:p w14:paraId="41CA0E7F">
      <w:pPr>
        <w:pStyle w:val="3"/>
        <w:ind w:left="-5" w:right="0"/>
        <w:rPr>
          <w:rFonts w:hint="eastAsia"/>
          <w:bCs/>
          <w:color w:val="auto"/>
          <w:highlight w:val="none"/>
        </w:rPr>
      </w:pPr>
      <w:bookmarkStart w:id="92" w:name="_Toc195390867"/>
      <w:r>
        <w:rPr>
          <w:rFonts w:ascii="Times New Roman" w:hAnsi="Times New Roman" w:eastAsia="Times New Roman" w:cs="Times New Roman"/>
          <w:bCs/>
          <w:color w:val="auto"/>
          <w:highlight w:val="none"/>
        </w:rPr>
        <w:t xml:space="preserve">2. </w:t>
      </w:r>
      <w:r>
        <w:rPr>
          <w:bCs/>
          <w:color w:val="auto"/>
          <w:highlight w:val="none"/>
        </w:rPr>
        <w:t>评审标准</w:t>
      </w:r>
      <w:bookmarkEnd w:id="92"/>
    </w:p>
    <w:p w14:paraId="7F9AF1D4">
      <w:pPr>
        <w:pStyle w:val="4"/>
        <w:ind w:left="132" w:right="0"/>
        <w:rPr>
          <w:rFonts w:hint="eastAsia"/>
          <w:bCs/>
          <w:color w:val="auto"/>
          <w:highlight w:val="none"/>
        </w:rPr>
      </w:pPr>
      <w:bookmarkStart w:id="93" w:name="_Toc195390868"/>
      <w:r>
        <w:rPr>
          <w:rFonts w:ascii="Times New Roman" w:hAnsi="Times New Roman" w:eastAsia="Times New Roman" w:cs="Times New Roman"/>
          <w:bCs/>
          <w:color w:val="auto"/>
          <w:highlight w:val="none"/>
        </w:rPr>
        <w:t xml:space="preserve">2.1 </w:t>
      </w:r>
      <w:r>
        <w:rPr>
          <w:bCs/>
          <w:color w:val="auto"/>
          <w:highlight w:val="none"/>
        </w:rPr>
        <w:t>初步评审标准</w:t>
      </w:r>
      <w:bookmarkEnd w:id="93"/>
    </w:p>
    <w:p w14:paraId="763C4E18">
      <w:pPr>
        <w:spacing w:after="118"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2.1.1 </w:t>
      </w:r>
      <w:r>
        <w:rPr>
          <w:rFonts w:ascii="宋体" w:hAnsi="宋体" w:eastAsia="宋体" w:cs="宋体"/>
          <w:bCs/>
          <w:color w:val="auto"/>
          <w:sz w:val="21"/>
          <w:highlight w:val="none"/>
        </w:rPr>
        <w:t>形式评审标准：见评标办法前附表。</w:t>
      </w:r>
    </w:p>
    <w:p w14:paraId="028CE722">
      <w:pPr>
        <w:spacing w:after="118"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2.1.2 </w:t>
      </w:r>
      <w:r>
        <w:rPr>
          <w:rFonts w:ascii="宋体" w:hAnsi="宋体" w:eastAsia="宋体" w:cs="宋体"/>
          <w:bCs/>
          <w:color w:val="auto"/>
          <w:sz w:val="21"/>
          <w:highlight w:val="none"/>
        </w:rPr>
        <w:t>资格评审标准：见评标办法前附表。</w:t>
      </w:r>
    </w:p>
    <w:p w14:paraId="728BB2EE">
      <w:pPr>
        <w:spacing w:after="339"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2.1.3 </w:t>
      </w:r>
      <w:r>
        <w:rPr>
          <w:rFonts w:ascii="宋体" w:hAnsi="宋体" w:eastAsia="宋体" w:cs="宋体"/>
          <w:bCs/>
          <w:color w:val="auto"/>
          <w:sz w:val="21"/>
          <w:highlight w:val="none"/>
        </w:rPr>
        <w:t>响应性评审标准：见评标办法前附表。</w:t>
      </w:r>
    </w:p>
    <w:p w14:paraId="745C3B69">
      <w:pPr>
        <w:pStyle w:val="4"/>
        <w:ind w:left="132" w:right="0"/>
        <w:rPr>
          <w:rFonts w:hint="eastAsia"/>
          <w:bCs/>
          <w:color w:val="auto"/>
          <w:highlight w:val="none"/>
        </w:rPr>
      </w:pPr>
      <w:bookmarkStart w:id="94" w:name="_Toc195390869"/>
      <w:r>
        <w:rPr>
          <w:rFonts w:ascii="Times New Roman" w:hAnsi="Times New Roman" w:eastAsia="Times New Roman" w:cs="Times New Roman"/>
          <w:bCs/>
          <w:color w:val="auto"/>
          <w:highlight w:val="none"/>
        </w:rPr>
        <w:t xml:space="preserve">2.2 </w:t>
      </w:r>
      <w:r>
        <w:rPr>
          <w:bCs/>
          <w:color w:val="auto"/>
          <w:highlight w:val="none"/>
        </w:rPr>
        <w:t>分值构成与评分标准</w:t>
      </w:r>
      <w:bookmarkEnd w:id="94"/>
    </w:p>
    <w:p w14:paraId="11603218">
      <w:pPr>
        <w:spacing w:after="119"/>
        <w:ind w:left="415" w:hanging="10"/>
        <w:rPr>
          <w:bCs/>
          <w:color w:val="auto"/>
          <w:highlight w:val="none"/>
        </w:rPr>
      </w:pPr>
      <w:r>
        <w:rPr>
          <w:rFonts w:ascii="Times New Roman" w:hAnsi="Times New Roman" w:eastAsia="Times New Roman" w:cs="Times New Roman"/>
          <w:bCs/>
          <w:color w:val="auto"/>
          <w:sz w:val="21"/>
          <w:highlight w:val="none"/>
        </w:rPr>
        <w:t xml:space="preserve">2.2.1 </w:t>
      </w:r>
      <w:r>
        <w:rPr>
          <w:rFonts w:ascii="宋体" w:hAnsi="宋体" w:eastAsia="宋体" w:cs="宋体"/>
          <w:bCs/>
          <w:color w:val="auto"/>
          <w:sz w:val="21"/>
          <w:highlight w:val="none"/>
        </w:rPr>
        <w:t>分值构成</w:t>
      </w:r>
    </w:p>
    <w:p w14:paraId="326E7B71">
      <w:pPr>
        <w:spacing w:after="5" w:line="369" w:lineRule="auto"/>
        <w:ind w:left="430" w:right="1935" w:hanging="10"/>
        <w:rPr>
          <w:rFonts w:hint="eastAsia" w:ascii="宋体" w:hAnsi="宋体" w:eastAsia="宋体" w:cs="宋体"/>
          <w:bCs/>
          <w:color w:val="auto"/>
          <w:sz w:val="21"/>
          <w:highlight w:val="none"/>
        </w:rPr>
      </w:pP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1</w:t>
      </w:r>
      <w:r>
        <w:rPr>
          <w:rFonts w:ascii="宋体" w:hAnsi="宋体" w:eastAsia="宋体" w:cs="宋体"/>
          <w:bCs/>
          <w:color w:val="auto"/>
          <w:sz w:val="21"/>
          <w:highlight w:val="none"/>
        </w:rPr>
        <w:t>）商务部分：见评标办法前附表；</w:t>
      </w:r>
    </w:p>
    <w:p w14:paraId="538264C8">
      <w:pPr>
        <w:spacing w:after="5" w:line="369" w:lineRule="auto"/>
        <w:ind w:left="430" w:right="1935" w:hanging="10"/>
        <w:rPr>
          <w:bCs/>
          <w:color w:val="auto"/>
          <w:highlight w:val="none"/>
        </w:rPr>
      </w:pP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2</w:t>
      </w:r>
      <w:r>
        <w:rPr>
          <w:rFonts w:ascii="宋体" w:hAnsi="宋体" w:eastAsia="宋体" w:cs="宋体"/>
          <w:bCs/>
          <w:color w:val="auto"/>
          <w:sz w:val="21"/>
          <w:highlight w:val="none"/>
        </w:rPr>
        <w:t>）技术部分：见评标办法前附表；</w:t>
      </w:r>
    </w:p>
    <w:p w14:paraId="4C61387A">
      <w:pPr>
        <w:spacing w:after="5" w:line="369" w:lineRule="auto"/>
        <w:ind w:left="430" w:right="1935" w:hanging="10"/>
        <w:rPr>
          <w:rFonts w:hint="eastAsia" w:ascii="宋体" w:hAnsi="宋体" w:eastAsia="宋体" w:cs="宋体"/>
          <w:bCs/>
          <w:color w:val="auto"/>
          <w:sz w:val="21"/>
          <w:highlight w:val="none"/>
        </w:rPr>
      </w:pPr>
      <w:r>
        <w:rPr>
          <w:rFonts w:ascii="宋体" w:hAnsi="宋体" w:eastAsia="宋体" w:cs="宋体"/>
          <w:bCs/>
          <w:color w:val="auto"/>
          <w:sz w:val="21"/>
          <w:highlight w:val="none"/>
        </w:rPr>
        <w:t>（</w:t>
      </w:r>
      <w:r>
        <w:rPr>
          <w:rFonts w:hint="eastAsia" w:ascii="Times New Roman" w:hAnsi="Times New Roman" w:cs="Times New Roman" w:eastAsiaTheme="minorEastAsia"/>
          <w:bCs/>
          <w:color w:val="auto"/>
          <w:sz w:val="21"/>
          <w:highlight w:val="none"/>
        </w:rPr>
        <w:t>3</w:t>
      </w:r>
      <w:r>
        <w:rPr>
          <w:rFonts w:ascii="宋体" w:hAnsi="宋体" w:eastAsia="宋体" w:cs="宋体"/>
          <w:bCs/>
          <w:color w:val="auto"/>
          <w:sz w:val="21"/>
          <w:highlight w:val="none"/>
        </w:rPr>
        <w:t>）投标报价：见评标办法前附表；</w:t>
      </w:r>
    </w:p>
    <w:p w14:paraId="48C088C5">
      <w:pPr>
        <w:spacing w:after="5" w:line="369" w:lineRule="auto"/>
        <w:ind w:left="430" w:right="1935" w:hanging="10"/>
        <w:rPr>
          <w:bCs/>
          <w:color w:val="auto"/>
          <w:highlight w:val="none"/>
        </w:rPr>
      </w:pPr>
      <w:r>
        <w:rPr>
          <w:rFonts w:ascii="宋体" w:hAnsi="宋体" w:eastAsia="宋体" w:cs="宋体"/>
          <w:bCs/>
          <w:color w:val="auto"/>
          <w:sz w:val="21"/>
          <w:highlight w:val="none"/>
        </w:rPr>
        <w:t>（</w:t>
      </w:r>
      <w:r>
        <w:rPr>
          <w:rFonts w:hint="eastAsia" w:ascii="Times New Roman" w:hAnsi="Times New Roman" w:cs="Times New Roman" w:eastAsiaTheme="minorEastAsia"/>
          <w:bCs/>
          <w:color w:val="auto"/>
          <w:sz w:val="21"/>
          <w:highlight w:val="none"/>
        </w:rPr>
        <w:t>4</w:t>
      </w:r>
      <w:r>
        <w:rPr>
          <w:rFonts w:ascii="宋体" w:hAnsi="宋体" w:eastAsia="宋体" w:cs="宋体"/>
          <w:bCs/>
          <w:color w:val="auto"/>
          <w:sz w:val="21"/>
          <w:highlight w:val="none"/>
        </w:rPr>
        <w:t>）其他评分因素：见评标办法前附表。</w:t>
      </w:r>
    </w:p>
    <w:p w14:paraId="1D4BCF5A">
      <w:pPr>
        <w:spacing w:after="115"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2.2.2 </w:t>
      </w:r>
      <w:r>
        <w:rPr>
          <w:rFonts w:ascii="宋体" w:hAnsi="宋体" w:eastAsia="宋体" w:cs="宋体"/>
          <w:bCs/>
          <w:color w:val="auto"/>
          <w:sz w:val="21"/>
          <w:highlight w:val="none"/>
        </w:rPr>
        <w:t>评标基准价计算</w:t>
      </w:r>
    </w:p>
    <w:p w14:paraId="005E64C0">
      <w:pPr>
        <w:spacing w:after="120" w:line="265" w:lineRule="auto"/>
        <w:ind w:left="430" w:right="590" w:hanging="10"/>
        <w:rPr>
          <w:bCs/>
          <w:color w:val="auto"/>
          <w:highlight w:val="none"/>
        </w:rPr>
      </w:pPr>
      <w:r>
        <w:rPr>
          <w:rFonts w:ascii="宋体" w:hAnsi="宋体" w:eastAsia="宋体" w:cs="宋体"/>
          <w:bCs/>
          <w:color w:val="auto"/>
          <w:sz w:val="21"/>
          <w:highlight w:val="none"/>
        </w:rPr>
        <w:t>评标基准价计算方法：见评标办法前附表。</w:t>
      </w:r>
    </w:p>
    <w:p w14:paraId="404BBDF1">
      <w:pPr>
        <w:spacing w:after="118"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2.2.3 </w:t>
      </w:r>
      <w:r>
        <w:rPr>
          <w:rFonts w:ascii="宋体" w:hAnsi="宋体" w:eastAsia="宋体" w:cs="宋体"/>
          <w:bCs/>
          <w:color w:val="auto"/>
          <w:sz w:val="21"/>
          <w:highlight w:val="none"/>
        </w:rPr>
        <w:t>投标报价的偏差率计算</w:t>
      </w:r>
    </w:p>
    <w:p w14:paraId="34C29621">
      <w:pPr>
        <w:spacing w:after="116" w:line="265" w:lineRule="auto"/>
        <w:ind w:left="430" w:right="590" w:hanging="10"/>
        <w:rPr>
          <w:bCs/>
          <w:color w:val="auto"/>
          <w:highlight w:val="none"/>
        </w:rPr>
      </w:pPr>
      <w:r>
        <w:rPr>
          <w:rFonts w:ascii="宋体" w:hAnsi="宋体" w:eastAsia="宋体" w:cs="宋体"/>
          <w:bCs/>
          <w:color w:val="auto"/>
          <w:sz w:val="21"/>
          <w:highlight w:val="none"/>
        </w:rPr>
        <w:t>投标报价的偏差率计算公式：见评标办法前附表。</w:t>
      </w:r>
    </w:p>
    <w:p w14:paraId="28062E1B">
      <w:pPr>
        <w:spacing w:after="119"/>
        <w:ind w:left="415" w:hanging="10"/>
        <w:rPr>
          <w:bCs/>
          <w:color w:val="auto"/>
          <w:highlight w:val="none"/>
        </w:rPr>
      </w:pPr>
      <w:r>
        <w:rPr>
          <w:rFonts w:ascii="Times New Roman" w:hAnsi="Times New Roman" w:eastAsia="Times New Roman" w:cs="Times New Roman"/>
          <w:bCs/>
          <w:color w:val="auto"/>
          <w:sz w:val="21"/>
          <w:highlight w:val="none"/>
        </w:rPr>
        <w:t xml:space="preserve">2.2.4 </w:t>
      </w:r>
      <w:r>
        <w:rPr>
          <w:rFonts w:ascii="宋体" w:hAnsi="宋体" w:eastAsia="宋体" w:cs="宋体"/>
          <w:bCs/>
          <w:color w:val="auto"/>
          <w:sz w:val="21"/>
          <w:highlight w:val="none"/>
        </w:rPr>
        <w:t>评分标准</w:t>
      </w:r>
    </w:p>
    <w:p w14:paraId="10238B8B">
      <w:pPr>
        <w:spacing w:after="5" w:line="369" w:lineRule="auto"/>
        <w:ind w:left="430" w:right="1095" w:hanging="10"/>
        <w:rPr>
          <w:rFonts w:hint="eastAsia" w:ascii="宋体" w:hAnsi="宋体" w:eastAsia="宋体" w:cs="宋体"/>
          <w:bCs/>
          <w:color w:val="auto"/>
          <w:sz w:val="21"/>
          <w:highlight w:val="none"/>
        </w:rPr>
      </w:pP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1</w:t>
      </w:r>
      <w:r>
        <w:rPr>
          <w:rFonts w:ascii="宋体" w:hAnsi="宋体" w:eastAsia="宋体" w:cs="宋体"/>
          <w:bCs/>
          <w:color w:val="auto"/>
          <w:sz w:val="21"/>
          <w:highlight w:val="none"/>
        </w:rPr>
        <w:t>）商务评分标准：见评标办法前附表；</w:t>
      </w:r>
    </w:p>
    <w:p w14:paraId="3EACFCC8">
      <w:pPr>
        <w:spacing w:after="5" w:line="369" w:lineRule="auto"/>
        <w:ind w:left="430" w:right="1095" w:hanging="10"/>
        <w:rPr>
          <w:bCs/>
          <w:color w:val="auto"/>
          <w:highlight w:val="none"/>
        </w:rPr>
      </w:pP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2</w:t>
      </w:r>
      <w:r>
        <w:rPr>
          <w:rFonts w:ascii="宋体" w:hAnsi="宋体" w:eastAsia="宋体" w:cs="宋体"/>
          <w:bCs/>
          <w:color w:val="auto"/>
          <w:sz w:val="21"/>
          <w:highlight w:val="none"/>
        </w:rPr>
        <w:t>）技术评分标准：见评标办法前附表；</w:t>
      </w:r>
    </w:p>
    <w:p w14:paraId="0D6A61B8">
      <w:pPr>
        <w:spacing w:after="5" w:line="369" w:lineRule="auto"/>
        <w:ind w:left="430" w:right="590" w:hanging="10"/>
        <w:rPr>
          <w:rFonts w:hint="eastAsia" w:ascii="宋体" w:hAnsi="宋体" w:eastAsia="宋体" w:cs="宋体"/>
          <w:bCs/>
          <w:color w:val="auto"/>
          <w:sz w:val="21"/>
          <w:highlight w:val="none"/>
        </w:rPr>
      </w:pP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3</w:t>
      </w:r>
      <w:r>
        <w:rPr>
          <w:rFonts w:ascii="宋体" w:hAnsi="宋体" w:eastAsia="宋体" w:cs="宋体"/>
          <w:bCs/>
          <w:color w:val="auto"/>
          <w:sz w:val="21"/>
          <w:highlight w:val="none"/>
        </w:rPr>
        <w:t>）投标报价评分标准：见评标办法前附表；</w:t>
      </w:r>
    </w:p>
    <w:p w14:paraId="45339A3F">
      <w:pPr>
        <w:spacing w:after="5" w:line="369" w:lineRule="auto"/>
        <w:ind w:left="430" w:right="590" w:hanging="10"/>
        <w:rPr>
          <w:bCs/>
          <w:color w:val="auto"/>
          <w:highlight w:val="none"/>
        </w:rPr>
      </w:pP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4</w:t>
      </w:r>
      <w:r>
        <w:rPr>
          <w:rFonts w:ascii="宋体" w:hAnsi="宋体" w:eastAsia="宋体" w:cs="宋体"/>
          <w:bCs/>
          <w:color w:val="auto"/>
          <w:sz w:val="21"/>
          <w:highlight w:val="none"/>
        </w:rPr>
        <w:t>）其他因素评分标准：见评标办法前附表。</w:t>
      </w:r>
    </w:p>
    <w:p w14:paraId="67B14AE3">
      <w:pPr>
        <w:pStyle w:val="3"/>
        <w:ind w:left="-5" w:right="0"/>
        <w:rPr>
          <w:rFonts w:hint="eastAsia"/>
          <w:bCs/>
          <w:color w:val="auto"/>
          <w:highlight w:val="none"/>
        </w:rPr>
      </w:pPr>
      <w:bookmarkStart w:id="95" w:name="_Toc195390870"/>
      <w:r>
        <w:rPr>
          <w:rFonts w:ascii="Times New Roman" w:hAnsi="Times New Roman" w:eastAsia="Times New Roman" w:cs="Times New Roman"/>
          <w:bCs/>
          <w:color w:val="auto"/>
          <w:highlight w:val="none"/>
        </w:rPr>
        <w:t xml:space="preserve">3. </w:t>
      </w:r>
      <w:r>
        <w:rPr>
          <w:bCs/>
          <w:color w:val="auto"/>
          <w:highlight w:val="none"/>
        </w:rPr>
        <w:t>评标程序</w:t>
      </w:r>
      <w:bookmarkEnd w:id="95"/>
    </w:p>
    <w:p w14:paraId="1792C4CD">
      <w:pPr>
        <w:pStyle w:val="4"/>
        <w:ind w:left="132" w:right="0"/>
        <w:rPr>
          <w:rFonts w:hint="eastAsia"/>
          <w:bCs/>
          <w:color w:val="auto"/>
          <w:highlight w:val="none"/>
        </w:rPr>
      </w:pPr>
      <w:bookmarkStart w:id="96" w:name="_Toc195390871"/>
      <w:r>
        <w:rPr>
          <w:rFonts w:ascii="Times New Roman" w:hAnsi="Times New Roman" w:eastAsia="Times New Roman" w:cs="Times New Roman"/>
          <w:bCs/>
          <w:color w:val="auto"/>
          <w:highlight w:val="none"/>
        </w:rPr>
        <w:t xml:space="preserve">3.1 </w:t>
      </w:r>
      <w:r>
        <w:rPr>
          <w:bCs/>
          <w:color w:val="auto"/>
          <w:highlight w:val="none"/>
        </w:rPr>
        <w:t>初步评审</w:t>
      </w:r>
      <w:bookmarkEnd w:id="96"/>
    </w:p>
    <w:p w14:paraId="7494BA3F">
      <w:pPr>
        <w:spacing w:after="117"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3.1.1 </w:t>
      </w:r>
      <w:r>
        <w:rPr>
          <w:rFonts w:ascii="宋体" w:hAnsi="宋体" w:eastAsia="宋体" w:cs="宋体"/>
          <w:bCs/>
          <w:color w:val="auto"/>
          <w:sz w:val="21"/>
          <w:highlight w:val="none"/>
        </w:rPr>
        <w:t>评标委员会可以要求投标人提交第二章</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投标人须知</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规定的有关证明和证件的原件，</w:t>
      </w:r>
    </w:p>
    <w:p w14:paraId="08B9F18F">
      <w:pPr>
        <w:spacing w:after="5" w:line="374" w:lineRule="auto"/>
        <w:ind w:left="-5" w:right="590" w:hanging="10"/>
        <w:rPr>
          <w:bCs/>
          <w:color w:val="auto"/>
          <w:highlight w:val="none"/>
        </w:rPr>
      </w:pPr>
      <w:r>
        <w:rPr>
          <w:rFonts w:ascii="宋体" w:hAnsi="宋体" w:eastAsia="宋体" w:cs="宋体"/>
          <w:bCs/>
          <w:color w:val="auto"/>
          <w:sz w:val="21"/>
          <w:highlight w:val="none"/>
        </w:rPr>
        <w:t xml:space="preserve">以便核验。评标委员会依据本章第 </w:t>
      </w:r>
      <w:r>
        <w:rPr>
          <w:rFonts w:ascii="Times New Roman" w:hAnsi="Times New Roman" w:eastAsia="Times New Roman" w:cs="Times New Roman"/>
          <w:bCs/>
          <w:color w:val="auto"/>
          <w:sz w:val="21"/>
          <w:highlight w:val="none"/>
        </w:rPr>
        <w:t xml:space="preserve">2.1 </w:t>
      </w:r>
      <w:r>
        <w:rPr>
          <w:rFonts w:ascii="宋体" w:hAnsi="宋体" w:eastAsia="宋体" w:cs="宋体"/>
          <w:bCs/>
          <w:color w:val="auto"/>
          <w:sz w:val="21"/>
          <w:highlight w:val="none"/>
        </w:rPr>
        <w:t>款规定的标准对投标文件进行初步评审。有一项不符合评审标准的，评标委员会应当否决其投标。</w:t>
      </w:r>
    </w:p>
    <w:p w14:paraId="6074B95D">
      <w:pPr>
        <w:pStyle w:val="37"/>
        <w:numPr>
          <w:ilvl w:val="2"/>
          <w:numId w:val="12"/>
        </w:numPr>
        <w:spacing w:after="117" w:line="265" w:lineRule="auto"/>
        <w:ind w:right="590" w:firstLineChars="0"/>
        <w:rPr>
          <w:bCs/>
          <w:color w:val="auto"/>
          <w:highlight w:val="none"/>
        </w:rPr>
      </w:pPr>
      <w:r>
        <w:rPr>
          <w:rFonts w:ascii="宋体" w:hAnsi="宋体" w:eastAsia="宋体" w:cs="宋体"/>
          <w:bCs/>
          <w:color w:val="auto"/>
          <w:sz w:val="21"/>
          <w:highlight w:val="none"/>
        </w:rPr>
        <w:t>投标人有以下情形之一的，评标委员会应当否决其投标：</w:t>
      </w:r>
    </w:p>
    <w:p w14:paraId="78F80A63">
      <w:pPr>
        <w:spacing w:after="5" w:line="369" w:lineRule="auto"/>
        <w:ind w:left="840" w:right="590"/>
        <w:rPr>
          <w:bCs/>
          <w:color w:val="auto"/>
          <w:highlight w:val="none"/>
        </w:rPr>
      </w:pPr>
      <w:r>
        <w:rPr>
          <w:rFonts w:hint="eastAsia" w:ascii="宋体" w:hAnsi="宋体" w:eastAsia="宋体" w:cs="宋体"/>
          <w:bCs/>
          <w:color w:val="auto"/>
          <w:sz w:val="21"/>
          <w:highlight w:val="none"/>
        </w:rPr>
        <w:t>（1）</w:t>
      </w:r>
      <w:r>
        <w:rPr>
          <w:rFonts w:ascii="宋体" w:hAnsi="宋体" w:eastAsia="宋体" w:cs="宋体"/>
          <w:bCs/>
          <w:color w:val="auto"/>
          <w:sz w:val="21"/>
          <w:highlight w:val="none"/>
        </w:rPr>
        <w:t>投标文件没有对招标文件的实质性要求和条件作出响应，或者对招标文件的偏差超出招标文件规定的偏差范围或最高项数；</w:t>
      </w:r>
    </w:p>
    <w:p w14:paraId="5EB35D7E">
      <w:pPr>
        <w:spacing w:after="118" w:line="265" w:lineRule="auto"/>
        <w:ind w:left="840" w:right="590"/>
        <w:rPr>
          <w:bCs/>
          <w:color w:val="auto"/>
          <w:highlight w:val="none"/>
        </w:rPr>
      </w:pPr>
      <w:r>
        <w:rPr>
          <w:rFonts w:hint="eastAsia" w:ascii="宋体" w:hAnsi="宋体" w:eastAsia="宋体" w:cs="宋体"/>
          <w:bCs/>
          <w:color w:val="auto"/>
          <w:sz w:val="21"/>
          <w:highlight w:val="none"/>
        </w:rPr>
        <w:t>（2）</w:t>
      </w:r>
      <w:r>
        <w:rPr>
          <w:rFonts w:ascii="宋体" w:hAnsi="宋体" w:eastAsia="宋体" w:cs="宋体"/>
          <w:bCs/>
          <w:color w:val="auto"/>
          <w:sz w:val="21"/>
          <w:highlight w:val="none"/>
        </w:rPr>
        <w:t>有串通投标、弄虚作假、行贿等违法行为。</w:t>
      </w:r>
    </w:p>
    <w:p w14:paraId="22168969">
      <w:pPr>
        <w:spacing w:after="120"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3.1.3 </w:t>
      </w:r>
      <w:r>
        <w:rPr>
          <w:rFonts w:ascii="宋体" w:hAnsi="宋体" w:eastAsia="宋体" w:cs="宋体"/>
          <w:bCs/>
          <w:color w:val="auto"/>
          <w:sz w:val="21"/>
          <w:highlight w:val="none"/>
        </w:rPr>
        <w:t>投标报价有算术错误及其他错误的，评标委员会按以下原则要求投标人对投标报价进</w:t>
      </w:r>
    </w:p>
    <w:p w14:paraId="55A2446E">
      <w:pPr>
        <w:spacing w:after="121" w:line="265" w:lineRule="auto"/>
        <w:ind w:left="-5" w:right="590" w:hanging="10"/>
        <w:rPr>
          <w:bCs/>
          <w:color w:val="auto"/>
          <w:highlight w:val="none"/>
        </w:rPr>
      </w:pPr>
      <w:r>
        <w:rPr>
          <w:rFonts w:ascii="宋体" w:hAnsi="宋体" w:eastAsia="宋体" w:cs="宋体"/>
          <w:bCs/>
          <w:color w:val="auto"/>
          <w:sz w:val="21"/>
          <w:highlight w:val="none"/>
        </w:rPr>
        <w:t>行修正，并要求投标人书面澄清确认。投标人拒不澄清确认的，评标委员会应当否决其投标：</w:t>
      </w:r>
    </w:p>
    <w:p w14:paraId="4D280E25">
      <w:pPr>
        <w:spacing w:after="118" w:line="265" w:lineRule="auto"/>
        <w:ind w:left="840" w:right="590"/>
        <w:rPr>
          <w:bCs/>
          <w:color w:val="auto"/>
          <w:highlight w:val="none"/>
        </w:rPr>
      </w:pPr>
      <w:r>
        <w:rPr>
          <w:rFonts w:hint="eastAsia" w:ascii="宋体" w:hAnsi="宋体" w:eastAsia="宋体" w:cs="宋体"/>
          <w:bCs/>
          <w:color w:val="auto"/>
          <w:sz w:val="21"/>
          <w:highlight w:val="none"/>
        </w:rPr>
        <w:t>（1）</w:t>
      </w:r>
      <w:r>
        <w:rPr>
          <w:rFonts w:ascii="宋体" w:hAnsi="宋体" w:eastAsia="宋体" w:cs="宋体"/>
          <w:bCs/>
          <w:color w:val="auto"/>
          <w:sz w:val="21"/>
          <w:highlight w:val="none"/>
        </w:rPr>
        <w:t>投标文件中的大写金额与小写金额不一致的，以大写金额为准；</w:t>
      </w:r>
    </w:p>
    <w:p w14:paraId="14B387A6">
      <w:pPr>
        <w:spacing w:after="5" w:line="369" w:lineRule="auto"/>
        <w:ind w:left="840" w:right="590"/>
        <w:rPr>
          <w:bCs/>
          <w:color w:val="auto"/>
          <w:highlight w:val="none"/>
        </w:rPr>
      </w:pPr>
      <w:r>
        <w:rPr>
          <w:rFonts w:hint="eastAsia" w:ascii="宋体" w:hAnsi="宋体" w:eastAsia="宋体" w:cs="宋体"/>
          <w:bCs/>
          <w:color w:val="auto"/>
          <w:sz w:val="21"/>
          <w:highlight w:val="none"/>
        </w:rPr>
        <w:t>（2）</w:t>
      </w:r>
      <w:r>
        <w:rPr>
          <w:rFonts w:ascii="宋体" w:hAnsi="宋体" w:eastAsia="宋体" w:cs="宋体"/>
          <w:bCs/>
          <w:color w:val="auto"/>
          <w:sz w:val="21"/>
          <w:highlight w:val="none"/>
        </w:rPr>
        <w:t>总价金额与单价金额不一致的，以单价金额为准，但单价金额小数点有明显错误的除外；</w:t>
      </w:r>
    </w:p>
    <w:p w14:paraId="4667957D">
      <w:pPr>
        <w:spacing w:after="5" w:line="367" w:lineRule="auto"/>
        <w:ind w:left="840" w:right="590"/>
        <w:rPr>
          <w:bCs/>
          <w:color w:val="auto"/>
          <w:highlight w:val="none"/>
        </w:rPr>
      </w:pPr>
      <w:r>
        <w:rPr>
          <w:rFonts w:hint="eastAsia" w:ascii="宋体" w:hAnsi="宋体" w:eastAsia="宋体" w:cs="宋体"/>
          <w:bCs/>
          <w:color w:val="auto"/>
          <w:sz w:val="21"/>
          <w:highlight w:val="none"/>
        </w:rPr>
        <w:t>（3）</w:t>
      </w:r>
      <w:r>
        <w:rPr>
          <w:rFonts w:ascii="宋体" w:hAnsi="宋体" w:eastAsia="宋体" w:cs="宋体"/>
          <w:bCs/>
          <w:color w:val="auto"/>
          <w:sz w:val="21"/>
          <w:highlight w:val="none"/>
        </w:rPr>
        <w:t>投标报价为各分项报价金额之和，投标报价与分项报价的合价不一致的，应以各分项合价累计数为准，修正投标报价；</w:t>
      </w:r>
    </w:p>
    <w:p w14:paraId="0EDEC05E">
      <w:pPr>
        <w:spacing w:after="341" w:line="265" w:lineRule="auto"/>
        <w:ind w:left="840" w:right="590"/>
        <w:rPr>
          <w:bCs/>
          <w:color w:val="auto"/>
          <w:highlight w:val="none"/>
        </w:rPr>
      </w:pPr>
      <w:r>
        <w:rPr>
          <w:rFonts w:hint="eastAsia" w:ascii="宋体" w:hAnsi="宋体" w:eastAsia="宋体" w:cs="宋体"/>
          <w:bCs/>
          <w:color w:val="auto"/>
          <w:sz w:val="21"/>
          <w:highlight w:val="none"/>
        </w:rPr>
        <w:t>（4）</w:t>
      </w:r>
      <w:r>
        <w:rPr>
          <w:rFonts w:ascii="宋体" w:hAnsi="宋体" w:eastAsia="宋体" w:cs="宋体"/>
          <w:bCs/>
          <w:color w:val="auto"/>
          <w:sz w:val="21"/>
          <w:highlight w:val="none"/>
        </w:rPr>
        <w:t>如果分项报价中存在缺漏项，则视为缺漏项价格已包含在其他分项报价之中。</w:t>
      </w:r>
    </w:p>
    <w:p w14:paraId="12869577">
      <w:pPr>
        <w:pStyle w:val="4"/>
        <w:ind w:left="132" w:right="0"/>
        <w:rPr>
          <w:rFonts w:hint="eastAsia"/>
          <w:bCs/>
          <w:color w:val="auto"/>
          <w:highlight w:val="none"/>
        </w:rPr>
      </w:pPr>
      <w:bookmarkStart w:id="97" w:name="_Toc195390872"/>
      <w:r>
        <w:rPr>
          <w:rFonts w:ascii="Times New Roman" w:hAnsi="Times New Roman" w:eastAsia="Times New Roman" w:cs="Times New Roman"/>
          <w:bCs/>
          <w:color w:val="auto"/>
          <w:highlight w:val="none"/>
        </w:rPr>
        <w:t xml:space="preserve">3.2 </w:t>
      </w:r>
      <w:r>
        <w:rPr>
          <w:bCs/>
          <w:color w:val="auto"/>
          <w:highlight w:val="none"/>
        </w:rPr>
        <w:t>详细评审</w:t>
      </w:r>
      <w:bookmarkEnd w:id="97"/>
    </w:p>
    <w:p w14:paraId="5020BC5D">
      <w:pPr>
        <w:spacing w:after="123"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3.2.1 </w:t>
      </w:r>
      <w:r>
        <w:rPr>
          <w:rFonts w:ascii="宋体" w:hAnsi="宋体" w:eastAsia="宋体" w:cs="宋体"/>
          <w:bCs/>
          <w:color w:val="auto"/>
          <w:sz w:val="21"/>
          <w:highlight w:val="none"/>
        </w:rPr>
        <w:t xml:space="preserve">评标委员会按本章第 </w:t>
      </w:r>
      <w:r>
        <w:rPr>
          <w:rFonts w:ascii="Times New Roman" w:hAnsi="Times New Roman" w:eastAsia="Times New Roman" w:cs="Times New Roman"/>
          <w:bCs/>
          <w:color w:val="auto"/>
          <w:sz w:val="21"/>
          <w:highlight w:val="none"/>
        </w:rPr>
        <w:t xml:space="preserve">2.2 </w:t>
      </w:r>
      <w:r>
        <w:rPr>
          <w:rFonts w:ascii="宋体" w:hAnsi="宋体" w:eastAsia="宋体" w:cs="宋体"/>
          <w:bCs/>
          <w:color w:val="auto"/>
          <w:sz w:val="21"/>
          <w:highlight w:val="none"/>
        </w:rPr>
        <w:t>款规定的量化因素和分值进行打分，并计算出综合评估得分。</w:t>
      </w:r>
    </w:p>
    <w:p w14:paraId="12E7163A">
      <w:pPr>
        <w:numPr>
          <w:ilvl w:val="0"/>
          <w:numId w:val="13"/>
        </w:numPr>
        <w:spacing w:after="124" w:line="265" w:lineRule="auto"/>
        <w:ind w:right="590" w:hanging="526"/>
        <w:rPr>
          <w:bCs/>
          <w:color w:val="auto"/>
          <w:highlight w:val="none"/>
        </w:rPr>
      </w:pPr>
      <w:r>
        <w:rPr>
          <w:rFonts w:ascii="宋体" w:hAnsi="宋体" w:eastAsia="宋体" w:cs="宋体"/>
          <w:bCs/>
          <w:color w:val="auto"/>
          <w:sz w:val="21"/>
          <w:highlight w:val="none"/>
        </w:rPr>
        <w:t xml:space="preserve">按本章第 </w:t>
      </w:r>
      <w:r>
        <w:rPr>
          <w:rFonts w:ascii="Times New Roman" w:hAnsi="Times New Roman" w:eastAsia="Times New Roman" w:cs="Times New Roman"/>
          <w:bCs/>
          <w:color w:val="auto"/>
          <w:sz w:val="21"/>
          <w:highlight w:val="none"/>
        </w:rPr>
        <w:t>2.2.4</w:t>
      </w: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1</w:t>
      </w:r>
      <w:r>
        <w:rPr>
          <w:rFonts w:ascii="宋体" w:hAnsi="宋体" w:eastAsia="宋体" w:cs="宋体"/>
          <w:bCs/>
          <w:color w:val="auto"/>
          <w:sz w:val="21"/>
          <w:highlight w:val="none"/>
        </w:rPr>
        <w:t xml:space="preserve">）目规定的评审因素和分值对商务部分计算出得分 </w:t>
      </w:r>
      <w:r>
        <w:rPr>
          <w:rFonts w:ascii="Times New Roman" w:hAnsi="Times New Roman" w:eastAsia="Times New Roman" w:cs="Times New Roman"/>
          <w:bCs/>
          <w:color w:val="auto"/>
          <w:sz w:val="21"/>
          <w:highlight w:val="none"/>
        </w:rPr>
        <w:t>A</w:t>
      </w:r>
      <w:r>
        <w:rPr>
          <w:rFonts w:ascii="宋体" w:hAnsi="宋体" w:eastAsia="宋体" w:cs="宋体"/>
          <w:bCs/>
          <w:color w:val="auto"/>
          <w:sz w:val="21"/>
          <w:highlight w:val="none"/>
        </w:rPr>
        <w:t>；</w:t>
      </w:r>
    </w:p>
    <w:p w14:paraId="464C6BC3">
      <w:pPr>
        <w:numPr>
          <w:ilvl w:val="0"/>
          <w:numId w:val="13"/>
        </w:numPr>
        <w:spacing w:after="5" w:line="372" w:lineRule="auto"/>
        <w:ind w:right="590" w:hanging="526"/>
        <w:rPr>
          <w:bCs/>
          <w:color w:val="auto"/>
          <w:highlight w:val="none"/>
        </w:rPr>
      </w:pPr>
      <w:r>
        <w:rPr>
          <w:rFonts w:ascii="宋体" w:hAnsi="宋体" w:eastAsia="宋体" w:cs="宋体"/>
          <w:bCs/>
          <w:color w:val="auto"/>
          <w:sz w:val="21"/>
          <w:highlight w:val="none"/>
        </w:rPr>
        <w:t xml:space="preserve">按本章第 </w:t>
      </w:r>
      <w:r>
        <w:rPr>
          <w:rFonts w:ascii="Times New Roman" w:hAnsi="Times New Roman" w:eastAsia="Times New Roman" w:cs="Times New Roman"/>
          <w:bCs/>
          <w:color w:val="auto"/>
          <w:sz w:val="21"/>
          <w:highlight w:val="none"/>
        </w:rPr>
        <w:t>2.2.4</w:t>
      </w: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2</w:t>
      </w:r>
      <w:r>
        <w:rPr>
          <w:rFonts w:ascii="宋体" w:hAnsi="宋体" w:eastAsia="宋体" w:cs="宋体"/>
          <w:bCs/>
          <w:color w:val="auto"/>
          <w:sz w:val="21"/>
          <w:highlight w:val="none"/>
        </w:rPr>
        <w:t xml:space="preserve">）目规定的评审因素和分值对技术部分计算出得分 </w:t>
      </w:r>
      <w:r>
        <w:rPr>
          <w:rFonts w:ascii="Times New Roman" w:hAnsi="Times New Roman" w:eastAsia="Times New Roman" w:cs="Times New Roman"/>
          <w:bCs/>
          <w:color w:val="auto"/>
          <w:sz w:val="21"/>
          <w:highlight w:val="none"/>
        </w:rPr>
        <w:t>B</w:t>
      </w:r>
      <w:r>
        <w:rPr>
          <w:rFonts w:ascii="宋体" w:hAnsi="宋体" w:eastAsia="宋体" w:cs="宋体"/>
          <w:bCs/>
          <w:color w:val="auto"/>
          <w:sz w:val="21"/>
          <w:highlight w:val="none"/>
        </w:rPr>
        <w:t>；</w:t>
      </w:r>
    </w:p>
    <w:p w14:paraId="7CCEF69F">
      <w:pPr>
        <w:numPr>
          <w:ilvl w:val="0"/>
          <w:numId w:val="13"/>
        </w:numPr>
        <w:spacing w:after="5" w:line="372" w:lineRule="auto"/>
        <w:ind w:right="590" w:hanging="526"/>
        <w:rPr>
          <w:bCs/>
          <w:color w:val="auto"/>
          <w:highlight w:val="none"/>
        </w:rPr>
      </w:pPr>
      <w:r>
        <w:rPr>
          <w:rFonts w:ascii="宋体" w:hAnsi="宋体" w:eastAsia="宋体" w:cs="宋体"/>
          <w:bCs/>
          <w:color w:val="auto"/>
          <w:sz w:val="21"/>
          <w:highlight w:val="none"/>
        </w:rPr>
        <w:t xml:space="preserve">按本章第 </w:t>
      </w:r>
      <w:r>
        <w:rPr>
          <w:rFonts w:ascii="Times New Roman" w:hAnsi="Times New Roman" w:eastAsia="Times New Roman" w:cs="Times New Roman"/>
          <w:bCs/>
          <w:color w:val="auto"/>
          <w:sz w:val="21"/>
          <w:highlight w:val="none"/>
        </w:rPr>
        <w:t>2.2.4</w:t>
      </w: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3</w:t>
      </w:r>
      <w:r>
        <w:rPr>
          <w:rFonts w:ascii="宋体" w:hAnsi="宋体" w:eastAsia="宋体" w:cs="宋体"/>
          <w:bCs/>
          <w:color w:val="auto"/>
          <w:sz w:val="21"/>
          <w:highlight w:val="none"/>
        </w:rPr>
        <w:t xml:space="preserve">）目规定的评审因素和分值对投标报价计算出得分 </w:t>
      </w:r>
      <w:r>
        <w:rPr>
          <w:rFonts w:ascii="Times New Roman" w:hAnsi="Times New Roman" w:eastAsia="Times New Roman" w:cs="Times New Roman"/>
          <w:bCs/>
          <w:color w:val="auto"/>
          <w:sz w:val="21"/>
          <w:highlight w:val="none"/>
        </w:rPr>
        <w:t>C</w:t>
      </w:r>
      <w:r>
        <w:rPr>
          <w:rFonts w:ascii="宋体" w:hAnsi="宋体" w:eastAsia="宋体" w:cs="宋体"/>
          <w:bCs/>
          <w:color w:val="auto"/>
          <w:sz w:val="21"/>
          <w:highlight w:val="none"/>
        </w:rPr>
        <w:t>；</w:t>
      </w:r>
    </w:p>
    <w:p w14:paraId="2AD82959">
      <w:pPr>
        <w:spacing w:after="126" w:line="265" w:lineRule="auto"/>
        <w:ind w:left="430" w:right="590" w:hanging="10"/>
        <w:rPr>
          <w:bCs/>
          <w:color w:val="auto"/>
          <w:highlight w:val="none"/>
        </w:rPr>
      </w:pP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4</w:t>
      </w:r>
      <w:r>
        <w:rPr>
          <w:rFonts w:ascii="宋体" w:hAnsi="宋体" w:eastAsia="宋体" w:cs="宋体"/>
          <w:bCs/>
          <w:color w:val="auto"/>
          <w:sz w:val="21"/>
          <w:highlight w:val="none"/>
        </w:rPr>
        <w:t>）</w:t>
      </w:r>
      <w:r>
        <w:rPr>
          <w:rFonts w:hint="eastAsia" w:ascii="宋体" w:hAnsi="宋体" w:eastAsia="宋体" w:cs="宋体"/>
          <w:bCs/>
          <w:color w:val="auto"/>
          <w:sz w:val="21"/>
          <w:highlight w:val="none"/>
        </w:rPr>
        <w:t xml:space="preserve"> </w:t>
      </w:r>
      <w:r>
        <w:rPr>
          <w:rFonts w:ascii="宋体" w:hAnsi="宋体" w:eastAsia="宋体" w:cs="宋体"/>
          <w:bCs/>
          <w:color w:val="auto"/>
          <w:sz w:val="21"/>
          <w:highlight w:val="none"/>
        </w:rPr>
        <w:t xml:space="preserve">  按本章第 </w:t>
      </w:r>
      <w:r>
        <w:rPr>
          <w:rFonts w:ascii="Times New Roman" w:hAnsi="Times New Roman" w:eastAsia="Times New Roman" w:cs="Times New Roman"/>
          <w:bCs/>
          <w:color w:val="auto"/>
          <w:sz w:val="21"/>
          <w:highlight w:val="none"/>
        </w:rPr>
        <w:t>2.2.4</w:t>
      </w:r>
      <w:r>
        <w:rPr>
          <w:rFonts w:ascii="宋体" w:hAnsi="宋体" w:eastAsia="宋体" w:cs="宋体"/>
          <w:bCs/>
          <w:color w:val="auto"/>
          <w:sz w:val="21"/>
          <w:highlight w:val="none"/>
        </w:rPr>
        <w:t>（</w:t>
      </w:r>
      <w:r>
        <w:rPr>
          <w:rFonts w:ascii="Times New Roman" w:hAnsi="Times New Roman" w:eastAsia="Times New Roman" w:cs="Times New Roman"/>
          <w:bCs/>
          <w:color w:val="auto"/>
          <w:sz w:val="21"/>
          <w:highlight w:val="none"/>
        </w:rPr>
        <w:t>4</w:t>
      </w:r>
      <w:r>
        <w:rPr>
          <w:rFonts w:ascii="宋体" w:hAnsi="宋体" w:eastAsia="宋体" w:cs="宋体"/>
          <w:bCs/>
          <w:color w:val="auto"/>
          <w:sz w:val="21"/>
          <w:highlight w:val="none"/>
        </w:rPr>
        <w:t xml:space="preserve">）目规定的评审因素和分值对其他部分计算出得分 </w:t>
      </w:r>
      <w:r>
        <w:rPr>
          <w:rFonts w:ascii="Times New Roman" w:hAnsi="Times New Roman" w:eastAsia="Times New Roman" w:cs="Times New Roman"/>
          <w:bCs/>
          <w:color w:val="auto"/>
          <w:sz w:val="21"/>
          <w:highlight w:val="none"/>
        </w:rPr>
        <w:t>D</w:t>
      </w:r>
      <w:r>
        <w:rPr>
          <w:rFonts w:ascii="宋体" w:hAnsi="宋体" w:eastAsia="宋体" w:cs="宋体"/>
          <w:bCs/>
          <w:color w:val="auto"/>
          <w:sz w:val="21"/>
          <w:highlight w:val="none"/>
        </w:rPr>
        <w:t>。</w:t>
      </w:r>
    </w:p>
    <w:p w14:paraId="41B71146">
      <w:pPr>
        <w:spacing w:after="116"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3.2.2 </w:t>
      </w:r>
      <w:r>
        <w:rPr>
          <w:rFonts w:ascii="宋体" w:hAnsi="宋体" w:eastAsia="宋体" w:cs="宋体"/>
          <w:bCs/>
          <w:color w:val="auto"/>
          <w:sz w:val="21"/>
          <w:highlight w:val="none"/>
        </w:rPr>
        <w:t>评分分值计算保留小数点后两位，小数点后第三位</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四舍五入</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w:t>
      </w:r>
    </w:p>
    <w:p w14:paraId="271E9162">
      <w:pPr>
        <w:spacing w:after="119"/>
        <w:ind w:left="415" w:hanging="10"/>
        <w:rPr>
          <w:bCs/>
          <w:color w:val="auto"/>
          <w:highlight w:val="none"/>
        </w:rPr>
      </w:pPr>
      <w:r>
        <w:rPr>
          <w:rFonts w:ascii="Times New Roman" w:hAnsi="Times New Roman" w:eastAsia="Times New Roman" w:cs="Times New Roman"/>
          <w:bCs/>
          <w:color w:val="auto"/>
          <w:sz w:val="21"/>
          <w:highlight w:val="none"/>
        </w:rPr>
        <w:t xml:space="preserve">3.2.3 </w:t>
      </w:r>
      <w:r>
        <w:rPr>
          <w:rFonts w:ascii="宋体" w:hAnsi="宋体" w:eastAsia="宋体" w:cs="宋体"/>
          <w:bCs/>
          <w:color w:val="auto"/>
          <w:sz w:val="21"/>
          <w:highlight w:val="none"/>
        </w:rPr>
        <w:t>投标人得分</w:t>
      </w:r>
      <w:r>
        <w:rPr>
          <w:rFonts w:ascii="Times New Roman" w:hAnsi="Times New Roman" w:eastAsia="Times New Roman" w:cs="Times New Roman"/>
          <w:bCs/>
          <w:color w:val="auto"/>
          <w:sz w:val="21"/>
          <w:highlight w:val="none"/>
        </w:rPr>
        <w:t>=A+B+C+D</w:t>
      </w:r>
      <w:r>
        <w:rPr>
          <w:rFonts w:ascii="宋体" w:hAnsi="宋体" w:eastAsia="宋体" w:cs="宋体"/>
          <w:bCs/>
          <w:color w:val="auto"/>
          <w:sz w:val="21"/>
          <w:highlight w:val="none"/>
        </w:rPr>
        <w:t>。</w:t>
      </w:r>
    </w:p>
    <w:p w14:paraId="5ABC261B">
      <w:pPr>
        <w:spacing w:after="5" w:line="360"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3.2.4 </w:t>
      </w:r>
      <w:r>
        <w:rPr>
          <w:rFonts w:ascii="宋体" w:hAnsi="宋体" w:eastAsia="宋体" w:cs="宋体"/>
          <w:bCs/>
          <w:color w:val="auto"/>
          <w:sz w:val="21"/>
          <w:highlight w:val="none"/>
        </w:rPr>
        <w:t>评标委员会发现投标人的报价明显低于其他投标报价，使得其投标报价可能低于其个别成本的，应当要求该投标人作出书面说明并提供相应的证明材料。投标人不能合理说明或者不能提供相应证明材料的，评标委员会应当认定该投标人以低于成本报价竞标，并否决其投标。</w:t>
      </w:r>
    </w:p>
    <w:p w14:paraId="7F0EBAEA">
      <w:pPr>
        <w:pStyle w:val="4"/>
        <w:ind w:left="132" w:right="0"/>
        <w:rPr>
          <w:rFonts w:hint="eastAsia"/>
          <w:bCs/>
          <w:color w:val="auto"/>
          <w:highlight w:val="none"/>
        </w:rPr>
      </w:pPr>
      <w:bookmarkStart w:id="98" w:name="_Toc195390873"/>
      <w:r>
        <w:rPr>
          <w:rFonts w:ascii="Times New Roman" w:hAnsi="Times New Roman" w:eastAsia="Times New Roman" w:cs="Times New Roman"/>
          <w:bCs/>
          <w:color w:val="auto"/>
          <w:highlight w:val="none"/>
        </w:rPr>
        <w:t xml:space="preserve">3.3 </w:t>
      </w:r>
      <w:r>
        <w:rPr>
          <w:bCs/>
          <w:color w:val="auto"/>
          <w:highlight w:val="none"/>
        </w:rPr>
        <w:t>投标文件的澄清</w:t>
      </w:r>
      <w:bookmarkEnd w:id="98"/>
    </w:p>
    <w:p w14:paraId="73258C6E">
      <w:pPr>
        <w:spacing w:after="5" w:line="358"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3.3.1 </w:t>
      </w:r>
      <w:r>
        <w:rPr>
          <w:rFonts w:ascii="宋体" w:hAnsi="宋体" w:eastAsia="宋体" w:cs="宋体"/>
          <w:bCs/>
          <w:color w:val="auto"/>
          <w:sz w:val="21"/>
          <w:highlight w:val="none"/>
        </w:rPr>
        <w:t>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028947AF">
      <w:pPr>
        <w:spacing w:after="5" w:line="367"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3.3.2 </w:t>
      </w:r>
      <w:r>
        <w:rPr>
          <w:rFonts w:ascii="宋体" w:hAnsi="宋体" w:eastAsia="宋体" w:cs="宋体"/>
          <w:bCs/>
          <w:color w:val="auto"/>
          <w:sz w:val="21"/>
          <w:highlight w:val="none"/>
        </w:rPr>
        <w:t>澄清、说明或补正不得超出投标文件的范围且不得改变投标文件的实质性内容，并构成投标文件的组成部分。</w:t>
      </w:r>
    </w:p>
    <w:p w14:paraId="678FB174">
      <w:pPr>
        <w:spacing w:after="218" w:line="369"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3.3.3 </w:t>
      </w:r>
      <w:r>
        <w:rPr>
          <w:rFonts w:ascii="宋体" w:hAnsi="宋体" w:eastAsia="宋体" w:cs="宋体"/>
          <w:bCs/>
          <w:color w:val="auto"/>
          <w:sz w:val="21"/>
          <w:highlight w:val="none"/>
        </w:rPr>
        <w:t>评标委员会对投标人提交的澄清、说明或补正有疑问的，可以要求投标人进一步澄清、说明或补正，直至满足评标委员会的要求。</w:t>
      </w:r>
    </w:p>
    <w:p w14:paraId="0E97A7C8">
      <w:pPr>
        <w:pStyle w:val="4"/>
        <w:ind w:left="132" w:right="0"/>
        <w:rPr>
          <w:rFonts w:hint="eastAsia"/>
          <w:bCs/>
          <w:color w:val="auto"/>
          <w:highlight w:val="none"/>
        </w:rPr>
      </w:pPr>
      <w:bookmarkStart w:id="99" w:name="_Toc195390874"/>
      <w:r>
        <w:rPr>
          <w:rFonts w:ascii="Times New Roman" w:hAnsi="Times New Roman" w:eastAsia="Times New Roman" w:cs="Times New Roman"/>
          <w:bCs/>
          <w:color w:val="auto"/>
          <w:highlight w:val="none"/>
        </w:rPr>
        <w:t xml:space="preserve">3.4 </w:t>
      </w:r>
      <w:r>
        <w:rPr>
          <w:bCs/>
          <w:color w:val="auto"/>
          <w:highlight w:val="none"/>
        </w:rPr>
        <w:t>评标结果</w:t>
      </w:r>
      <w:bookmarkEnd w:id="99"/>
    </w:p>
    <w:p w14:paraId="6B0C58B4">
      <w:pPr>
        <w:spacing w:after="5" w:line="369"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3.4.1 </w:t>
      </w:r>
      <w:r>
        <w:rPr>
          <w:rFonts w:ascii="宋体" w:hAnsi="宋体" w:eastAsia="宋体" w:cs="宋体"/>
          <w:bCs/>
          <w:color w:val="auto"/>
          <w:sz w:val="21"/>
          <w:highlight w:val="none"/>
        </w:rPr>
        <w:t>除第二章</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投标人须知</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前附表授权直接确定中标人外，评标委员会按照得分由高到低的顺序推荐中标候选人，并标明排序。</w:t>
      </w:r>
    </w:p>
    <w:p w14:paraId="53B3E24F">
      <w:pPr>
        <w:spacing w:after="5" w:line="265" w:lineRule="auto"/>
        <w:ind w:left="430" w:right="590" w:hanging="10"/>
        <w:rPr>
          <w:rFonts w:hint="eastAsia" w:ascii="宋体" w:hAnsi="宋体" w:eastAsia="宋体" w:cs="宋体"/>
          <w:bCs/>
          <w:color w:val="auto"/>
          <w:sz w:val="21"/>
          <w:highlight w:val="none"/>
        </w:rPr>
      </w:pPr>
      <w:r>
        <w:rPr>
          <w:rFonts w:ascii="Times New Roman" w:hAnsi="Times New Roman" w:eastAsia="Times New Roman" w:cs="Times New Roman"/>
          <w:bCs/>
          <w:color w:val="auto"/>
          <w:sz w:val="21"/>
          <w:highlight w:val="none"/>
        </w:rPr>
        <w:t xml:space="preserve">3.4.2 </w:t>
      </w:r>
      <w:r>
        <w:rPr>
          <w:rFonts w:ascii="宋体" w:hAnsi="宋体" w:eastAsia="宋体" w:cs="宋体"/>
          <w:bCs/>
          <w:color w:val="auto"/>
          <w:sz w:val="21"/>
          <w:highlight w:val="none"/>
        </w:rPr>
        <w:t>评标委员会完成评标后，应当向招标人提交书面评标报告和中标候选人名单。</w:t>
      </w:r>
    </w:p>
    <w:p w14:paraId="36FDC059">
      <w:pPr>
        <w:pStyle w:val="2"/>
        <w:spacing w:after="1072"/>
        <w:ind w:left="2122" w:right="0"/>
        <w:jc w:val="left"/>
        <w:rPr>
          <w:rFonts w:hint="eastAsia" w:ascii="宋体" w:hAnsi="宋体" w:eastAsia="宋体" w:cs="宋体"/>
          <w:bCs/>
          <w:color w:val="auto"/>
          <w:sz w:val="44"/>
          <w:highlight w:val="none"/>
        </w:rPr>
        <w:sectPr>
          <w:pgSz w:w="12240" w:h="15840"/>
          <w:pgMar w:top="1445" w:right="1097" w:bottom="1466" w:left="1800" w:header="720" w:footer="720" w:gutter="0"/>
          <w:cols w:space="720" w:num="1"/>
        </w:sectPr>
      </w:pPr>
      <w:bookmarkStart w:id="100" w:name="_Toc195390875"/>
    </w:p>
    <w:p w14:paraId="3FC8F365">
      <w:pPr>
        <w:pStyle w:val="2"/>
        <w:spacing w:after="1072"/>
        <w:ind w:left="2122" w:right="0"/>
        <w:jc w:val="left"/>
        <w:rPr>
          <w:rFonts w:hint="eastAsia"/>
          <w:bCs/>
          <w:color w:val="auto"/>
          <w:highlight w:val="none"/>
        </w:rPr>
      </w:pPr>
      <w:r>
        <w:rPr>
          <w:rFonts w:ascii="宋体" w:hAnsi="宋体" w:eastAsia="宋体" w:cs="宋体"/>
          <w:bCs/>
          <w:color w:val="auto"/>
          <w:sz w:val="44"/>
          <w:highlight w:val="none"/>
        </w:rPr>
        <w:t>第四章</w:t>
      </w:r>
      <w:r>
        <w:rPr>
          <w:rFonts w:hint="eastAsia" w:ascii="宋体" w:hAnsi="宋体" w:eastAsia="宋体" w:cs="宋体"/>
          <w:bCs/>
          <w:color w:val="auto"/>
          <w:sz w:val="44"/>
          <w:highlight w:val="none"/>
        </w:rPr>
        <w:t xml:space="preserve"> </w:t>
      </w:r>
      <w:r>
        <w:rPr>
          <w:rFonts w:ascii="宋体" w:hAnsi="宋体" w:eastAsia="宋体" w:cs="宋体"/>
          <w:bCs/>
          <w:color w:val="auto"/>
          <w:sz w:val="44"/>
          <w:highlight w:val="none"/>
        </w:rPr>
        <w:t>合同条款及格式</w:t>
      </w:r>
      <w:bookmarkEnd w:id="100"/>
    </w:p>
    <w:p w14:paraId="1B2E3419">
      <w:pPr>
        <w:spacing w:after="0"/>
        <w:ind w:right="412"/>
        <w:jc w:val="right"/>
        <w:rPr>
          <w:rFonts w:ascii="Times New Roman" w:hAnsi="Times New Roman" w:cs="Times New Roman" w:eastAsiaTheme="minorEastAsia"/>
          <w:bCs/>
          <w:color w:val="auto"/>
          <w:sz w:val="44"/>
          <w:highlight w:val="none"/>
        </w:rPr>
      </w:pPr>
      <w:r>
        <w:rPr>
          <w:rFonts w:ascii="Times New Roman" w:hAnsi="Times New Roman" w:eastAsia="Times New Roman" w:cs="Times New Roman"/>
          <w:bCs/>
          <w:color w:val="auto"/>
          <w:sz w:val="44"/>
          <w:highlight w:val="none"/>
        </w:rPr>
        <w:tab/>
      </w:r>
      <w:r>
        <w:rPr>
          <w:rFonts w:hint="eastAsia" w:ascii="宋体" w:hAnsi="宋体" w:eastAsia="宋体" w:cs="宋体"/>
          <w:bCs/>
          <w:color w:val="auto"/>
          <w:sz w:val="44"/>
          <w:highlight w:val="none"/>
        </w:rPr>
        <w:t>（此为合同模版，具体以实际签订内容为准）</w:t>
      </w:r>
    </w:p>
    <w:p w14:paraId="569164B8">
      <w:pPr>
        <w:spacing w:after="0"/>
        <w:ind w:right="2032"/>
        <w:jc w:val="right"/>
        <w:rPr>
          <w:rFonts w:ascii="Times New Roman" w:hAnsi="Times New Roman" w:cs="Times New Roman" w:eastAsiaTheme="minorEastAsia"/>
          <w:bCs/>
          <w:color w:val="auto"/>
          <w:sz w:val="44"/>
          <w:highlight w:val="none"/>
        </w:rPr>
      </w:pPr>
    </w:p>
    <w:p w14:paraId="22D1C52E">
      <w:pPr>
        <w:spacing w:after="0"/>
        <w:ind w:right="2032"/>
        <w:jc w:val="right"/>
        <w:rPr>
          <w:rFonts w:ascii="Times New Roman" w:hAnsi="Times New Roman" w:cs="Times New Roman" w:eastAsiaTheme="minorEastAsia"/>
          <w:bCs/>
          <w:color w:val="auto"/>
          <w:sz w:val="44"/>
          <w:highlight w:val="none"/>
        </w:rPr>
      </w:pPr>
    </w:p>
    <w:p w14:paraId="6486437C">
      <w:pPr>
        <w:spacing w:after="0"/>
        <w:ind w:right="2032"/>
        <w:jc w:val="right"/>
        <w:rPr>
          <w:rFonts w:ascii="Times New Roman" w:hAnsi="Times New Roman" w:cs="Times New Roman" w:eastAsiaTheme="minorEastAsia"/>
          <w:bCs/>
          <w:color w:val="auto"/>
          <w:sz w:val="44"/>
          <w:highlight w:val="none"/>
        </w:rPr>
      </w:pPr>
    </w:p>
    <w:p w14:paraId="0DD7DAB8">
      <w:pPr>
        <w:spacing w:after="0"/>
        <w:ind w:right="2032"/>
        <w:jc w:val="right"/>
        <w:rPr>
          <w:rFonts w:ascii="Times New Roman" w:hAnsi="Times New Roman" w:cs="Times New Roman" w:eastAsiaTheme="minorEastAsia"/>
          <w:bCs/>
          <w:color w:val="auto"/>
          <w:sz w:val="44"/>
          <w:highlight w:val="none"/>
        </w:rPr>
      </w:pPr>
    </w:p>
    <w:p w14:paraId="2CEE8330">
      <w:pPr>
        <w:spacing w:after="0"/>
        <w:ind w:right="2032"/>
        <w:jc w:val="right"/>
        <w:rPr>
          <w:rFonts w:ascii="Times New Roman" w:hAnsi="Times New Roman" w:cs="Times New Roman" w:eastAsiaTheme="minorEastAsia"/>
          <w:bCs/>
          <w:color w:val="auto"/>
          <w:sz w:val="44"/>
          <w:highlight w:val="none"/>
        </w:rPr>
      </w:pPr>
    </w:p>
    <w:p w14:paraId="552B80B5">
      <w:pPr>
        <w:spacing w:after="0"/>
        <w:ind w:right="2032"/>
        <w:jc w:val="right"/>
        <w:rPr>
          <w:rFonts w:ascii="Times New Roman" w:hAnsi="Times New Roman" w:cs="Times New Roman" w:eastAsiaTheme="minorEastAsia"/>
          <w:bCs/>
          <w:color w:val="auto"/>
          <w:sz w:val="44"/>
          <w:highlight w:val="none"/>
        </w:rPr>
      </w:pPr>
    </w:p>
    <w:p w14:paraId="00F58968">
      <w:pPr>
        <w:spacing w:after="0"/>
        <w:ind w:right="2032"/>
        <w:jc w:val="right"/>
        <w:rPr>
          <w:rFonts w:ascii="Times New Roman" w:hAnsi="Times New Roman" w:cs="Times New Roman" w:eastAsiaTheme="minorEastAsia"/>
          <w:bCs/>
          <w:color w:val="auto"/>
          <w:sz w:val="44"/>
          <w:highlight w:val="none"/>
        </w:rPr>
      </w:pPr>
    </w:p>
    <w:p w14:paraId="66A5129A">
      <w:pPr>
        <w:spacing w:after="0"/>
        <w:ind w:right="2032"/>
        <w:jc w:val="right"/>
        <w:rPr>
          <w:rFonts w:ascii="Times New Roman" w:hAnsi="Times New Roman" w:cs="Times New Roman" w:eastAsiaTheme="minorEastAsia"/>
          <w:bCs/>
          <w:color w:val="auto"/>
          <w:sz w:val="44"/>
          <w:highlight w:val="none"/>
        </w:rPr>
      </w:pPr>
    </w:p>
    <w:p w14:paraId="65C78426">
      <w:pPr>
        <w:spacing w:after="0"/>
        <w:ind w:right="2032"/>
        <w:jc w:val="right"/>
        <w:rPr>
          <w:rFonts w:ascii="Times New Roman" w:hAnsi="Times New Roman" w:cs="Times New Roman" w:eastAsiaTheme="minorEastAsia"/>
          <w:bCs/>
          <w:color w:val="auto"/>
          <w:sz w:val="44"/>
          <w:highlight w:val="none"/>
        </w:rPr>
      </w:pPr>
    </w:p>
    <w:p w14:paraId="322581D1">
      <w:pPr>
        <w:spacing w:after="0"/>
        <w:ind w:right="2032"/>
        <w:jc w:val="right"/>
        <w:rPr>
          <w:rFonts w:ascii="Times New Roman" w:hAnsi="Times New Roman" w:cs="Times New Roman" w:eastAsiaTheme="minorEastAsia"/>
          <w:bCs/>
          <w:color w:val="auto"/>
          <w:sz w:val="44"/>
          <w:highlight w:val="none"/>
        </w:rPr>
      </w:pPr>
    </w:p>
    <w:p w14:paraId="63F20ADC">
      <w:pPr>
        <w:spacing w:after="0"/>
        <w:ind w:right="2032"/>
        <w:jc w:val="right"/>
        <w:rPr>
          <w:rFonts w:ascii="Times New Roman" w:hAnsi="Times New Roman" w:cs="Times New Roman" w:eastAsiaTheme="minorEastAsia"/>
          <w:bCs/>
          <w:color w:val="auto"/>
          <w:sz w:val="44"/>
          <w:highlight w:val="none"/>
        </w:rPr>
      </w:pPr>
    </w:p>
    <w:p w14:paraId="57979541">
      <w:pPr>
        <w:spacing w:after="0"/>
        <w:ind w:right="2032"/>
        <w:jc w:val="right"/>
        <w:rPr>
          <w:rFonts w:ascii="Times New Roman" w:hAnsi="Times New Roman" w:cs="Times New Roman" w:eastAsiaTheme="minorEastAsia"/>
          <w:bCs/>
          <w:color w:val="auto"/>
          <w:sz w:val="44"/>
          <w:highlight w:val="none"/>
        </w:rPr>
      </w:pPr>
    </w:p>
    <w:p w14:paraId="6D45B7B3">
      <w:pPr>
        <w:spacing w:after="0"/>
        <w:ind w:right="2032"/>
        <w:jc w:val="right"/>
        <w:rPr>
          <w:rFonts w:ascii="Times New Roman" w:hAnsi="Times New Roman" w:cs="Times New Roman" w:eastAsiaTheme="minorEastAsia"/>
          <w:bCs/>
          <w:color w:val="auto"/>
          <w:sz w:val="44"/>
          <w:highlight w:val="none"/>
        </w:rPr>
      </w:pPr>
    </w:p>
    <w:p w14:paraId="26A54D1C">
      <w:pPr>
        <w:spacing w:after="0"/>
        <w:ind w:right="2032"/>
        <w:jc w:val="right"/>
        <w:rPr>
          <w:rFonts w:ascii="Times New Roman" w:hAnsi="Times New Roman" w:cs="Times New Roman" w:eastAsiaTheme="minorEastAsia"/>
          <w:bCs/>
          <w:color w:val="auto"/>
          <w:sz w:val="44"/>
          <w:highlight w:val="none"/>
        </w:rPr>
      </w:pPr>
    </w:p>
    <w:p w14:paraId="2E8BE10C">
      <w:pPr>
        <w:spacing w:after="0"/>
        <w:ind w:right="2032"/>
        <w:jc w:val="right"/>
        <w:rPr>
          <w:bCs/>
          <w:color w:val="auto"/>
          <w:highlight w:val="none"/>
        </w:rPr>
      </w:pPr>
    </w:p>
    <w:p w14:paraId="474553D7">
      <w:pPr>
        <w:spacing w:after="0"/>
        <w:ind w:right="2032"/>
        <w:jc w:val="right"/>
        <w:rPr>
          <w:rFonts w:hint="eastAsia" w:ascii="宋体" w:hAnsi="宋体" w:eastAsia="宋体" w:cs="宋体"/>
          <w:bCs/>
          <w:color w:val="auto"/>
          <w:sz w:val="21"/>
          <w:highlight w:val="none"/>
        </w:rPr>
      </w:pPr>
    </w:p>
    <w:p w14:paraId="49AE27B6">
      <w:pPr>
        <w:wordWrap w:val="0"/>
        <w:spacing w:line="360" w:lineRule="auto"/>
        <w:ind w:left="11" w:right="51" w:hanging="11"/>
        <w:jc w:val="right"/>
        <w:rPr>
          <w:rFonts w:ascii="宋体" w:eastAsia="宋体" w:cs="宋体"/>
          <w:sz w:val="30"/>
          <w:szCs w:val="30"/>
          <w:highlight w:val="none"/>
        </w:rPr>
      </w:pPr>
      <w:bookmarkStart w:id="101" w:name="_Toc248313655"/>
      <w:bookmarkStart w:id="102" w:name="_Toc286752029"/>
    </w:p>
    <w:p w14:paraId="39364B55">
      <w:pPr>
        <w:spacing w:line="360" w:lineRule="auto"/>
        <w:ind w:left="11" w:right="51" w:hanging="11"/>
        <w:jc w:val="right"/>
        <w:rPr>
          <w:rFonts w:ascii="宋体" w:eastAsia="宋体" w:cs="宋体"/>
          <w:sz w:val="30"/>
          <w:szCs w:val="30"/>
          <w:highlight w:val="none"/>
        </w:rPr>
      </w:pPr>
    </w:p>
    <w:p w14:paraId="72F4CA07">
      <w:pPr>
        <w:spacing w:line="360" w:lineRule="auto"/>
        <w:ind w:left="11" w:right="51" w:hanging="11"/>
        <w:jc w:val="right"/>
        <w:rPr>
          <w:rFonts w:ascii="宋体" w:eastAsia="宋体" w:cs="宋体"/>
          <w:sz w:val="30"/>
          <w:szCs w:val="30"/>
          <w:highlight w:val="none"/>
        </w:rPr>
      </w:pPr>
    </w:p>
    <w:p w14:paraId="33F759B1">
      <w:pPr>
        <w:spacing w:line="360" w:lineRule="auto"/>
        <w:ind w:left="11" w:right="51" w:hanging="11"/>
        <w:jc w:val="right"/>
        <w:rPr>
          <w:rFonts w:ascii="宋体" w:eastAsia="宋体" w:cs="宋体"/>
          <w:sz w:val="30"/>
          <w:szCs w:val="30"/>
          <w:highlight w:val="none"/>
        </w:rPr>
      </w:pPr>
      <w:r>
        <w:rPr>
          <w:rFonts w:hint="eastAsia" w:ascii="宋体" w:eastAsia="宋体" w:cs="宋体"/>
          <w:sz w:val="30"/>
          <w:szCs w:val="30"/>
          <w:highlight w:val="none"/>
        </w:rPr>
        <w:t xml:space="preserve">合同编号：XXXX    </w:t>
      </w:r>
    </w:p>
    <w:p w14:paraId="3338AB8D">
      <w:pPr>
        <w:rPr>
          <w:rFonts w:ascii="宋体" w:eastAsia="宋体" w:cs="宋体"/>
          <w:highlight w:val="none"/>
        </w:rPr>
      </w:pPr>
    </w:p>
    <w:p w14:paraId="201A084E">
      <w:pPr>
        <w:rPr>
          <w:rFonts w:ascii="宋体" w:eastAsia="宋体" w:cs="宋体"/>
          <w:highlight w:val="none"/>
        </w:rPr>
      </w:pPr>
    </w:p>
    <w:p w14:paraId="21BD6823">
      <w:pPr>
        <w:rPr>
          <w:rFonts w:ascii="宋体" w:eastAsia="宋体" w:cs="宋体"/>
          <w:highlight w:val="none"/>
        </w:rPr>
      </w:pPr>
    </w:p>
    <w:p w14:paraId="7A50CB59">
      <w:pPr>
        <w:rPr>
          <w:rFonts w:ascii="宋体" w:eastAsia="宋体" w:cs="宋体"/>
          <w:highlight w:val="none"/>
        </w:rPr>
      </w:pPr>
    </w:p>
    <w:p w14:paraId="0895FDDC">
      <w:pPr>
        <w:rPr>
          <w:rFonts w:ascii="宋体" w:eastAsia="宋体" w:cs="宋体"/>
          <w:highlight w:val="none"/>
        </w:rPr>
      </w:pPr>
    </w:p>
    <w:p w14:paraId="7D38A361">
      <w:pPr>
        <w:jc w:val="center"/>
        <w:rPr>
          <w:rFonts w:ascii="宋体" w:eastAsia="宋体" w:cs="宋体"/>
          <w:b/>
          <w:sz w:val="44"/>
          <w:szCs w:val="44"/>
          <w:highlight w:val="none"/>
        </w:rPr>
      </w:pPr>
    </w:p>
    <w:p w14:paraId="00E0C4DE">
      <w:pPr>
        <w:pStyle w:val="27"/>
        <w:ind w:left="440"/>
        <w:rPr>
          <w:rFonts w:ascii="宋体" w:cs="宋体"/>
          <w:b/>
          <w:sz w:val="44"/>
          <w:szCs w:val="44"/>
          <w:highlight w:val="none"/>
        </w:rPr>
      </w:pPr>
      <w:r>
        <w:rPr>
          <w:rFonts w:hint="eastAsia" w:ascii="宋体" w:cs="宋体"/>
          <w:b/>
          <w:sz w:val="44"/>
          <w:szCs w:val="44"/>
          <w:highlight w:val="none"/>
        </w:rPr>
        <w:t>四川九洲空管科技有限责任公司</w:t>
      </w:r>
    </w:p>
    <w:p w14:paraId="49ED193E">
      <w:pPr>
        <w:pStyle w:val="27"/>
        <w:ind w:left="440"/>
        <w:rPr>
          <w:rFonts w:ascii="宋体" w:cs="宋体"/>
          <w:sz w:val="44"/>
          <w:szCs w:val="44"/>
          <w:highlight w:val="none"/>
        </w:rPr>
      </w:pPr>
      <w:r>
        <w:rPr>
          <w:rFonts w:hint="eastAsia" w:ascii="宋体" w:cs="宋体"/>
          <w:b/>
          <w:sz w:val="44"/>
          <w:szCs w:val="44"/>
          <w:highlight w:val="none"/>
        </w:rPr>
        <w:t>XXX采购合同</w:t>
      </w:r>
    </w:p>
    <w:p w14:paraId="27EE39E4">
      <w:pPr>
        <w:rPr>
          <w:rFonts w:ascii="宋体" w:eastAsia="宋体" w:cs="宋体"/>
          <w:highlight w:val="none"/>
        </w:rPr>
      </w:pPr>
    </w:p>
    <w:p w14:paraId="792FA103">
      <w:pPr>
        <w:rPr>
          <w:rFonts w:ascii="宋体" w:eastAsia="宋体" w:cs="宋体"/>
          <w:highlight w:val="none"/>
        </w:rPr>
      </w:pPr>
    </w:p>
    <w:p w14:paraId="3340F158">
      <w:pPr>
        <w:rPr>
          <w:rFonts w:ascii="宋体" w:eastAsia="宋体" w:cs="宋体"/>
          <w:highlight w:val="none"/>
        </w:rPr>
      </w:pPr>
    </w:p>
    <w:p w14:paraId="5D777D2E">
      <w:pPr>
        <w:rPr>
          <w:rFonts w:ascii="宋体" w:eastAsia="宋体" w:cs="宋体"/>
          <w:highlight w:val="none"/>
        </w:rPr>
      </w:pPr>
    </w:p>
    <w:p w14:paraId="4C0A411A">
      <w:pPr>
        <w:rPr>
          <w:rFonts w:ascii="宋体" w:eastAsia="宋体" w:cs="宋体"/>
          <w:highlight w:val="none"/>
        </w:rPr>
      </w:pPr>
    </w:p>
    <w:p w14:paraId="407051CB">
      <w:pPr>
        <w:rPr>
          <w:rFonts w:ascii="宋体" w:eastAsia="宋体" w:cs="宋体"/>
          <w:highlight w:val="none"/>
        </w:rPr>
      </w:pPr>
    </w:p>
    <w:p w14:paraId="2FFEC04C">
      <w:pPr>
        <w:rPr>
          <w:rFonts w:ascii="宋体" w:eastAsia="宋体" w:cs="宋体"/>
          <w:highlight w:val="none"/>
        </w:rPr>
      </w:pPr>
    </w:p>
    <w:p w14:paraId="5B23FE7F">
      <w:pPr>
        <w:rPr>
          <w:rFonts w:ascii="宋体" w:eastAsia="宋体" w:cs="宋体"/>
          <w:highlight w:val="none"/>
        </w:rPr>
      </w:pPr>
    </w:p>
    <w:p w14:paraId="0EE734A4">
      <w:pPr>
        <w:rPr>
          <w:rFonts w:ascii="宋体" w:eastAsia="宋体" w:cs="宋体"/>
          <w:highlight w:val="none"/>
        </w:rPr>
      </w:pPr>
    </w:p>
    <w:p w14:paraId="56DB3DA3">
      <w:pPr>
        <w:rPr>
          <w:rFonts w:ascii="宋体" w:eastAsia="宋体" w:cs="宋体"/>
          <w:highlight w:val="none"/>
        </w:rPr>
      </w:pPr>
    </w:p>
    <w:p w14:paraId="33D869B0">
      <w:pPr>
        <w:rPr>
          <w:rFonts w:ascii="宋体" w:eastAsia="宋体" w:cs="宋体"/>
          <w:highlight w:val="none"/>
        </w:rPr>
      </w:pPr>
    </w:p>
    <w:p w14:paraId="105B45C1">
      <w:pPr>
        <w:rPr>
          <w:rFonts w:ascii="宋体" w:eastAsia="宋体" w:cs="宋体"/>
          <w:sz w:val="32"/>
          <w:szCs w:val="32"/>
          <w:highlight w:val="none"/>
        </w:rPr>
      </w:pPr>
      <w:r>
        <w:rPr>
          <w:rFonts w:hint="eastAsia" w:ascii="宋体" w:eastAsia="宋体" w:cs="宋体"/>
          <w:sz w:val="32"/>
          <w:szCs w:val="32"/>
          <w:highlight w:val="none"/>
        </w:rPr>
        <w:t>甲方（委托方）：四川九洲空管科技有限责任公司</w:t>
      </w:r>
    </w:p>
    <w:p w14:paraId="188FB52A">
      <w:pPr>
        <w:rPr>
          <w:rFonts w:ascii="宋体" w:eastAsia="宋体" w:cs="宋体"/>
          <w:sz w:val="32"/>
          <w:szCs w:val="32"/>
          <w:highlight w:val="none"/>
        </w:rPr>
      </w:pPr>
      <w:r>
        <w:rPr>
          <w:rFonts w:hint="eastAsia" w:ascii="宋体" w:eastAsia="宋体" w:cs="宋体"/>
          <w:sz w:val="32"/>
          <w:szCs w:val="32"/>
          <w:highlight w:val="none"/>
        </w:rPr>
        <w:t>乙方（服务方）：</w:t>
      </w:r>
    </w:p>
    <w:p w14:paraId="5C25BAA3">
      <w:pPr>
        <w:rPr>
          <w:rFonts w:ascii="宋体" w:eastAsia="宋体" w:cs="宋体"/>
          <w:sz w:val="30"/>
          <w:szCs w:val="30"/>
          <w:highlight w:val="none"/>
        </w:rPr>
      </w:pPr>
      <w:r>
        <w:rPr>
          <w:rFonts w:hint="eastAsia" w:ascii="宋体" w:eastAsia="宋体" w:cs="宋体"/>
          <w:sz w:val="30"/>
          <w:szCs w:val="30"/>
          <w:highlight w:val="none"/>
        </w:rPr>
        <w:t>签订地点：四川绵阳</w:t>
      </w:r>
    </w:p>
    <w:p w14:paraId="2E75E9C4">
      <w:pPr>
        <w:rPr>
          <w:rFonts w:ascii="宋体" w:eastAsia="宋体" w:cs="宋体"/>
          <w:sz w:val="30"/>
          <w:szCs w:val="30"/>
          <w:highlight w:val="none"/>
        </w:rPr>
      </w:pPr>
      <w:r>
        <w:rPr>
          <w:rFonts w:hint="eastAsia" w:ascii="宋体" w:eastAsia="宋体" w:cs="宋体"/>
          <w:sz w:val="30"/>
          <w:szCs w:val="30"/>
          <w:highlight w:val="none"/>
        </w:rPr>
        <w:t>签订日期：   年   月   日</w:t>
      </w:r>
    </w:p>
    <w:p w14:paraId="7C95C2EA">
      <w:pPr>
        <w:rPr>
          <w:rFonts w:ascii="宋体" w:eastAsia="宋体" w:cs="宋体"/>
          <w:highlight w:val="none"/>
        </w:rPr>
      </w:pPr>
      <w:r>
        <w:rPr>
          <w:rFonts w:hint="eastAsia" w:ascii="宋体" w:eastAsia="宋体" w:cs="宋体"/>
          <w:sz w:val="30"/>
          <w:szCs w:val="30"/>
          <w:highlight w:val="none"/>
        </w:rPr>
        <w:br w:type="page"/>
      </w:r>
    </w:p>
    <w:tbl>
      <w:tblPr>
        <w:tblStyle w:val="30"/>
        <w:tblW w:w="9559"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3685"/>
        <w:gridCol w:w="3639"/>
      </w:tblGrid>
      <w:tr w14:paraId="12747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8638C7D">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项目</w:t>
            </w:r>
          </w:p>
        </w:tc>
        <w:tc>
          <w:tcPr>
            <w:tcW w:w="3685" w:type="dxa"/>
            <w:vAlign w:val="center"/>
          </w:tcPr>
          <w:p w14:paraId="3E114617">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甲方</w:t>
            </w:r>
          </w:p>
        </w:tc>
        <w:tc>
          <w:tcPr>
            <w:tcW w:w="3639" w:type="dxa"/>
            <w:vAlign w:val="center"/>
          </w:tcPr>
          <w:p w14:paraId="37BAC06A">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乙方</w:t>
            </w:r>
          </w:p>
        </w:tc>
      </w:tr>
      <w:tr w14:paraId="4F1A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909FD0F">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法人单位名称</w:t>
            </w:r>
          </w:p>
        </w:tc>
        <w:tc>
          <w:tcPr>
            <w:tcW w:w="3685" w:type="dxa"/>
            <w:vAlign w:val="center"/>
          </w:tcPr>
          <w:p w14:paraId="2F3DEF68">
            <w:pPr>
              <w:adjustRightInd w:val="0"/>
              <w:snapToGrid w:val="0"/>
              <w:spacing w:line="420" w:lineRule="exact"/>
              <w:jc w:val="center"/>
              <w:rPr>
                <w:rFonts w:ascii="宋体" w:eastAsia="宋体" w:cs="宋体"/>
                <w:sz w:val="24"/>
                <w:szCs w:val="24"/>
                <w:highlight w:val="none"/>
                <w:lang w:bidi="ar"/>
              </w:rPr>
            </w:pPr>
          </w:p>
        </w:tc>
        <w:tc>
          <w:tcPr>
            <w:tcW w:w="3639" w:type="dxa"/>
            <w:vAlign w:val="center"/>
          </w:tcPr>
          <w:p w14:paraId="76164324">
            <w:pPr>
              <w:adjustRightInd w:val="0"/>
              <w:snapToGrid w:val="0"/>
              <w:spacing w:line="420" w:lineRule="exact"/>
              <w:ind w:left="249" w:leftChars="113" w:firstLine="240" w:firstLineChars="100"/>
              <w:jc w:val="center"/>
              <w:rPr>
                <w:rFonts w:ascii="宋体" w:eastAsia="宋体" w:cs="宋体"/>
                <w:sz w:val="24"/>
                <w:szCs w:val="24"/>
                <w:highlight w:val="none"/>
                <w:lang w:bidi="ar"/>
              </w:rPr>
            </w:pPr>
          </w:p>
        </w:tc>
      </w:tr>
      <w:tr w14:paraId="7EF0B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00C2406">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法定代表人</w:t>
            </w:r>
          </w:p>
          <w:p w14:paraId="7CCED1FE">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（职务、姓名）</w:t>
            </w:r>
          </w:p>
        </w:tc>
        <w:tc>
          <w:tcPr>
            <w:tcW w:w="3685" w:type="dxa"/>
            <w:vAlign w:val="center"/>
          </w:tcPr>
          <w:p w14:paraId="255AF8FB">
            <w:pPr>
              <w:adjustRightInd w:val="0"/>
              <w:snapToGrid w:val="0"/>
              <w:spacing w:line="420" w:lineRule="exact"/>
              <w:jc w:val="center"/>
              <w:rPr>
                <w:rFonts w:ascii="宋体" w:eastAsia="宋体" w:cs="宋体"/>
                <w:sz w:val="24"/>
                <w:szCs w:val="24"/>
                <w:highlight w:val="none"/>
                <w:lang w:bidi="ar"/>
              </w:rPr>
            </w:pPr>
          </w:p>
        </w:tc>
        <w:tc>
          <w:tcPr>
            <w:tcW w:w="3639" w:type="dxa"/>
            <w:vAlign w:val="center"/>
          </w:tcPr>
          <w:p w14:paraId="2E0E8AD4">
            <w:pPr>
              <w:adjustRightInd w:val="0"/>
              <w:snapToGrid w:val="0"/>
              <w:spacing w:line="420" w:lineRule="exact"/>
              <w:ind w:left="249" w:leftChars="113" w:firstLine="240" w:firstLineChars="100"/>
              <w:jc w:val="center"/>
              <w:rPr>
                <w:rFonts w:ascii="宋体" w:eastAsia="宋体" w:cs="宋体"/>
                <w:sz w:val="24"/>
                <w:szCs w:val="24"/>
                <w:highlight w:val="none"/>
                <w:lang w:bidi="ar"/>
              </w:rPr>
            </w:pPr>
          </w:p>
        </w:tc>
      </w:tr>
      <w:tr w14:paraId="05DD6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72ED1CB4">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单位地址</w:t>
            </w:r>
          </w:p>
        </w:tc>
        <w:tc>
          <w:tcPr>
            <w:tcW w:w="3685" w:type="dxa"/>
            <w:vAlign w:val="center"/>
          </w:tcPr>
          <w:p w14:paraId="0D732B71">
            <w:pPr>
              <w:adjustRightInd w:val="0"/>
              <w:snapToGrid w:val="0"/>
              <w:spacing w:line="420" w:lineRule="exact"/>
              <w:jc w:val="center"/>
              <w:rPr>
                <w:rFonts w:ascii="宋体" w:eastAsia="宋体" w:cs="宋体"/>
                <w:sz w:val="24"/>
                <w:szCs w:val="24"/>
                <w:highlight w:val="none"/>
                <w:lang w:bidi="ar"/>
              </w:rPr>
            </w:pPr>
          </w:p>
        </w:tc>
        <w:tc>
          <w:tcPr>
            <w:tcW w:w="3639" w:type="dxa"/>
            <w:vAlign w:val="center"/>
          </w:tcPr>
          <w:p w14:paraId="16563FE2">
            <w:pPr>
              <w:adjustRightInd w:val="0"/>
              <w:snapToGrid w:val="0"/>
              <w:spacing w:line="420" w:lineRule="exact"/>
              <w:ind w:left="249" w:leftChars="113" w:firstLine="240" w:firstLineChars="100"/>
              <w:jc w:val="center"/>
              <w:rPr>
                <w:rFonts w:ascii="宋体" w:eastAsia="宋体" w:cs="宋体"/>
                <w:sz w:val="24"/>
                <w:szCs w:val="24"/>
                <w:highlight w:val="none"/>
                <w:lang w:bidi="ar"/>
              </w:rPr>
            </w:pPr>
          </w:p>
        </w:tc>
      </w:tr>
      <w:tr w14:paraId="7B4E0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A9A9147">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邮政编码</w:t>
            </w:r>
          </w:p>
        </w:tc>
        <w:tc>
          <w:tcPr>
            <w:tcW w:w="3685" w:type="dxa"/>
            <w:vAlign w:val="center"/>
          </w:tcPr>
          <w:p w14:paraId="36C416C7">
            <w:pPr>
              <w:adjustRightInd w:val="0"/>
              <w:snapToGrid w:val="0"/>
              <w:spacing w:line="420" w:lineRule="exact"/>
              <w:jc w:val="center"/>
              <w:rPr>
                <w:rFonts w:ascii="宋体" w:eastAsia="宋体" w:cs="宋体"/>
                <w:sz w:val="24"/>
                <w:szCs w:val="24"/>
                <w:highlight w:val="none"/>
                <w:lang w:bidi="ar"/>
              </w:rPr>
            </w:pPr>
          </w:p>
        </w:tc>
        <w:tc>
          <w:tcPr>
            <w:tcW w:w="3639" w:type="dxa"/>
            <w:vAlign w:val="center"/>
          </w:tcPr>
          <w:p w14:paraId="1BAA9CCC">
            <w:pPr>
              <w:adjustRightInd w:val="0"/>
              <w:snapToGrid w:val="0"/>
              <w:spacing w:line="420" w:lineRule="exact"/>
              <w:ind w:left="249" w:leftChars="113" w:firstLine="240" w:firstLineChars="100"/>
              <w:jc w:val="center"/>
              <w:rPr>
                <w:rFonts w:ascii="宋体" w:eastAsia="宋体" w:cs="宋体"/>
                <w:sz w:val="24"/>
                <w:szCs w:val="24"/>
                <w:highlight w:val="none"/>
                <w:lang w:bidi="ar"/>
              </w:rPr>
            </w:pPr>
          </w:p>
        </w:tc>
      </w:tr>
      <w:tr w14:paraId="2B973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7AD79B07">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联系电话</w:t>
            </w:r>
          </w:p>
        </w:tc>
        <w:tc>
          <w:tcPr>
            <w:tcW w:w="3685" w:type="dxa"/>
            <w:vAlign w:val="center"/>
          </w:tcPr>
          <w:p w14:paraId="3C635A3F">
            <w:pPr>
              <w:adjustRightInd w:val="0"/>
              <w:snapToGrid w:val="0"/>
              <w:spacing w:line="420" w:lineRule="exact"/>
              <w:jc w:val="center"/>
              <w:rPr>
                <w:rFonts w:ascii="宋体" w:eastAsia="宋体" w:cs="宋体"/>
                <w:sz w:val="24"/>
                <w:szCs w:val="24"/>
                <w:highlight w:val="none"/>
                <w:lang w:bidi="ar"/>
              </w:rPr>
            </w:pPr>
          </w:p>
        </w:tc>
        <w:tc>
          <w:tcPr>
            <w:tcW w:w="3639" w:type="dxa"/>
            <w:vAlign w:val="center"/>
          </w:tcPr>
          <w:p w14:paraId="4A8A02B8">
            <w:pPr>
              <w:adjustRightInd w:val="0"/>
              <w:snapToGrid w:val="0"/>
              <w:spacing w:line="420" w:lineRule="exact"/>
              <w:ind w:left="249" w:leftChars="113" w:firstLine="240" w:firstLineChars="100"/>
              <w:jc w:val="center"/>
              <w:rPr>
                <w:rFonts w:ascii="宋体" w:eastAsia="宋体" w:cs="宋体"/>
                <w:sz w:val="24"/>
                <w:szCs w:val="24"/>
                <w:highlight w:val="none"/>
                <w:lang w:bidi="ar"/>
              </w:rPr>
            </w:pPr>
          </w:p>
        </w:tc>
      </w:tr>
      <w:tr w14:paraId="55146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6288642A">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传真</w:t>
            </w:r>
          </w:p>
        </w:tc>
        <w:tc>
          <w:tcPr>
            <w:tcW w:w="3685" w:type="dxa"/>
            <w:vAlign w:val="center"/>
          </w:tcPr>
          <w:p w14:paraId="25778B75">
            <w:pPr>
              <w:adjustRightInd w:val="0"/>
              <w:snapToGrid w:val="0"/>
              <w:spacing w:line="420" w:lineRule="exact"/>
              <w:jc w:val="center"/>
              <w:rPr>
                <w:rFonts w:ascii="宋体" w:eastAsia="宋体" w:cs="宋体"/>
                <w:sz w:val="24"/>
                <w:szCs w:val="24"/>
                <w:highlight w:val="none"/>
                <w:lang w:bidi="ar"/>
              </w:rPr>
            </w:pPr>
          </w:p>
        </w:tc>
        <w:tc>
          <w:tcPr>
            <w:tcW w:w="3639" w:type="dxa"/>
            <w:vAlign w:val="center"/>
          </w:tcPr>
          <w:p w14:paraId="762DC611">
            <w:pPr>
              <w:adjustRightInd w:val="0"/>
              <w:snapToGrid w:val="0"/>
              <w:spacing w:line="420" w:lineRule="exact"/>
              <w:ind w:left="249" w:leftChars="113" w:firstLine="240" w:firstLineChars="100"/>
              <w:jc w:val="center"/>
              <w:rPr>
                <w:rFonts w:ascii="宋体" w:eastAsia="宋体" w:cs="宋体"/>
                <w:sz w:val="24"/>
                <w:szCs w:val="24"/>
                <w:highlight w:val="none"/>
                <w:lang w:bidi="ar"/>
              </w:rPr>
            </w:pPr>
          </w:p>
        </w:tc>
      </w:tr>
      <w:tr w14:paraId="0E53B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BC1E2EB">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账户名称</w:t>
            </w:r>
          </w:p>
        </w:tc>
        <w:tc>
          <w:tcPr>
            <w:tcW w:w="3685" w:type="dxa"/>
            <w:vAlign w:val="center"/>
          </w:tcPr>
          <w:p w14:paraId="282B1841">
            <w:pPr>
              <w:adjustRightInd w:val="0"/>
              <w:snapToGrid w:val="0"/>
              <w:spacing w:line="420" w:lineRule="exact"/>
              <w:jc w:val="center"/>
              <w:rPr>
                <w:rFonts w:ascii="宋体" w:eastAsia="宋体" w:cs="宋体"/>
                <w:sz w:val="24"/>
                <w:szCs w:val="24"/>
                <w:highlight w:val="none"/>
                <w:lang w:bidi="ar"/>
              </w:rPr>
            </w:pPr>
          </w:p>
        </w:tc>
        <w:tc>
          <w:tcPr>
            <w:tcW w:w="3639" w:type="dxa"/>
            <w:vAlign w:val="center"/>
          </w:tcPr>
          <w:p w14:paraId="184E4903">
            <w:pPr>
              <w:adjustRightInd w:val="0"/>
              <w:snapToGrid w:val="0"/>
              <w:spacing w:line="420" w:lineRule="exact"/>
              <w:ind w:left="249" w:leftChars="113" w:firstLine="240" w:firstLineChars="100"/>
              <w:jc w:val="center"/>
              <w:rPr>
                <w:rFonts w:ascii="宋体" w:eastAsia="宋体" w:cs="宋体"/>
                <w:sz w:val="24"/>
                <w:szCs w:val="24"/>
                <w:highlight w:val="none"/>
                <w:lang w:bidi="ar"/>
              </w:rPr>
            </w:pPr>
          </w:p>
        </w:tc>
      </w:tr>
      <w:tr w14:paraId="02B23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3BDE005B">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开户银行</w:t>
            </w:r>
          </w:p>
        </w:tc>
        <w:tc>
          <w:tcPr>
            <w:tcW w:w="3685" w:type="dxa"/>
            <w:vAlign w:val="center"/>
          </w:tcPr>
          <w:p w14:paraId="4EC0776D">
            <w:pPr>
              <w:adjustRightInd w:val="0"/>
              <w:snapToGrid w:val="0"/>
              <w:spacing w:line="420" w:lineRule="exact"/>
              <w:jc w:val="center"/>
              <w:rPr>
                <w:rFonts w:ascii="宋体" w:eastAsia="宋体" w:cs="宋体"/>
                <w:sz w:val="24"/>
                <w:szCs w:val="24"/>
                <w:highlight w:val="none"/>
                <w:lang w:bidi="ar"/>
              </w:rPr>
            </w:pPr>
          </w:p>
        </w:tc>
        <w:tc>
          <w:tcPr>
            <w:tcW w:w="3639" w:type="dxa"/>
            <w:vAlign w:val="center"/>
          </w:tcPr>
          <w:p w14:paraId="48B27EAB">
            <w:pPr>
              <w:adjustRightInd w:val="0"/>
              <w:snapToGrid w:val="0"/>
              <w:spacing w:line="420" w:lineRule="exact"/>
              <w:ind w:left="249" w:leftChars="113" w:firstLine="240" w:firstLineChars="100"/>
              <w:jc w:val="center"/>
              <w:rPr>
                <w:rFonts w:ascii="宋体" w:eastAsia="宋体" w:cs="宋体"/>
                <w:sz w:val="24"/>
                <w:szCs w:val="24"/>
                <w:highlight w:val="none"/>
                <w:lang w:bidi="ar"/>
              </w:rPr>
            </w:pPr>
          </w:p>
        </w:tc>
      </w:tr>
      <w:tr w14:paraId="581F6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A527D4B">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账号</w:t>
            </w:r>
          </w:p>
        </w:tc>
        <w:tc>
          <w:tcPr>
            <w:tcW w:w="3685" w:type="dxa"/>
            <w:vAlign w:val="center"/>
          </w:tcPr>
          <w:p w14:paraId="199D668A">
            <w:pPr>
              <w:adjustRightInd w:val="0"/>
              <w:snapToGrid w:val="0"/>
              <w:spacing w:line="420" w:lineRule="exact"/>
              <w:jc w:val="center"/>
              <w:rPr>
                <w:rFonts w:ascii="宋体" w:eastAsia="宋体" w:cs="宋体"/>
                <w:sz w:val="24"/>
                <w:szCs w:val="24"/>
                <w:highlight w:val="none"/>
                <w:lang w:bidi="ar"/>
              </w:rPr>
            </w:pPr>
          </w:p>
        </w:tc>
        <w:tc>
          <w:tcPr>
            <w:tcW w:w="3639" w:type="dxa"/>
            <w:vAlign w:val="center"/>
          </w:tcPr>
          <w:p w14:paraId="467380C2">
            <w:pPr>
              <w:adjustRightInd w:val="0"/>
              <w:snapToGrid w:val="0"/>
              <w:spacing w:line="420" w:lineRule="exact"/>
              <w:ind w:left="249" w:leftChars="113" w:firstLine="240" w:firstLineChars="100"/>
              <w:jc w:val="center"/>
              <w:rPr>
                <w:rFonts w:ascii="宋体" w:eastAsia="宋体" w:cs="宋体"/>
                <w:sz w:val="24"/>
                <w:szCs w:val="24"/>
                <w:highlight w:val="none"/>
                <w:lang w:bidi="ar"/>
              </w:rPr>
            </w:pPr>
          </w:p>
        </w:tc>
      </w:tr>
      <w:tr w14:paraId="1E4D1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4875A208">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签订地</w:t>
            </w:r>
          </w:p>
        </w:tc>
        <w:tc>
          <w:tcPr>
            <w:tcW w:w="7324" w:type="dxa"/>
            <w:gridSpan w:val="2"/>
            <w:vAlign w:val="center"/>
          </w:tcPr>
          <w:p w14:paraId="63D5DB5B">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四川绵阳</w:t>
            </w:r>
          </w:p>
        </w:tc>
      </w:tr>
    </w:tbl>
    <w:p w14:paraId="0DD3DC76">
      <w:pPr>
        <w:spacing w:line="360" w:lineRule="auto"/>
        <w:ind w:firstLine="480" w:firstLineChars="200"/>
        <w:rPr>
          <w:rFonts w:ascii="宋体" w:eastAsia="宋体" w:cs="宋体"/>
          <w:sz w:val="24"/>
          <w:highlight w:val="none"/>
        </w:rPr>
      </w:pPr>
    </w:p>
    <w:p w14:paraId="13BD5683">
      <w:pPr>
        <w:adjustRightInd w:val="0"/>
        <w:snapToGrid w:val="0"/>
        <w:spacing w:line="420" w:lineRule="exact"/>
        <w:ind w:left="249" w:leftChars="113" w:firstLine="240" w:firstLineChars="100"/>
        <w:rPr>
          <w:rFonts w:ascii="宋体" w:eastAsia="宋体" w:cs="宋体"/>
          <w:sz w:val="24"/>
          <w:szCs w:val="24"/>
          <w:highlight w:val="none"/>
          <w:lang w:bidi="ar"/>
        </w:rPr>
      </w:pPr>
      <w:r>
        <w:rPr>
          <w:rFonts w:hint="eastAsia" w:ascii="宋体" w:eastAsia="宋体" w:cs="宋体"/>
          <w:sz w:val="24"/>
          <w:highlight w:val="none"/>
        </w:rPr>
        <w:br w:type="page"/>
      </w:r>
      <w:r>
        <w:rPr>
          <w:rFonts w:hint="eastAsia" w:ascii="宋体" w:eastAsia="宋体" w:cs="宋体"/>
          <w:sz w:val="24"/>
          <w:szCs w:val="24"/>
          <w:highlight w:val="none"/>
          <w:lang w:bidi="ar"/>
        </w:rPr>
        <w:t>本合同就 四川九洲空管科技有限责任公司（以下简称“需方”）向</w:t>
      </w:r>
      <w:r>
        <w:rPr>
          <w:rFonts w:hint="eastAsia" w:ascii="宋体" w:eastAsia="宋体" w:cs="宋体"/>
          <w:sz w:val="24"/>
          <w:szCs w:val="24"/>
          <w:highlight w:val="none"/>
          <w:u w:val="single"/>
          <w:lang w:bidi="ar"/>
        </w:rPr>
        <w:t xml:space="preserve">     </w:t>
      </w:r>
      <w:r>
        <w:rPr>
          <w:rFonts w:hint="eastAsia" w:ascii="宋体" w:eastAsia="宋体" w:cs="宋体"/>
          <w:sz w:val="24"/>
          <w:szCs w:val="24"/>
          <w:highlight w:val="none"/>
          <w:lang w:bidi="ar"/>
        </w:rPr>
        <w:t>（以下简称“供方”）采购</w:t>
      </w:r>
      <w:r>
        <w:rPr>
          <w:rFonts w:hint="eastAsia" w:ascii="宋体" w:eastAsia="宋体" w:cs="宋体"/>
          <w:sz w:val="24"/>
          <w:szCs w:val="24"/>
          <w:highlight w:val="none"/>
          <w:u w:val="single"/>
          <w:lang w:bidi="ar"/>
        </w:rPr>
        <w:t>四川九洲空管科技有限责任公司XXX</w:t>
      </w:r>
      <w:r>
        <w:rPr>
          <w:rFonts w:hint="eastAsia" w:ascii="宋体" w:eastAsia="宋体" w:cs="宋体"/>
          <w:sz w:val="24"/>
          <w:szCs w:val="24"/>
          <w:highlight w:val="none"/>
          <w:lang w:bidi="ar"/>
        </w:rPr>
        <w:t>事宜。双方经过平等协商，在真实、充分地表达各自意愿的基础上，根据《中华人民共和国民法典》等</w:t>
      </w:r>
      <w:r>
        <w:rPr>
          <w:rFonts w:hint="eastAsia" w:ascii="宋体" w:eastAsia="宋体" w:cs="宋体"/>
          <w:sz w:val="24"/>
          <w:szCs w:val="24"/>
          <w:highlight w:val="none"/>
          <w:lang w:eastAsia="zh-Hans" w:bidi="ar"/>
        </w:rPr>
        <w:t>相关</w:t>
      </w:r>
      <w:r>
        <w:rPr>
          <w:rFonts w:hint="eastAsia" w:ascii="宋体" w:eastAsia="宋体" w:cs="宋体"/>
          <w:sz w:val="24"/>
          <w:szCs w:val="24"/>
          <w:highlight w:val="none"/>
          <w:lang w:bidi="ar"/>
        </w:rPr>
        <w:t>法律法规的规定，达成如下协议，以兹共同信守。</w:t>
      </w:r>
    </w:p>
    <w:p w14:paraId="61ACA98B">
      <w:pPr>
        <w:adjustRightInd w:val="0"/>
        <w:snapToGrid w:val="0"/>
        <w:spacing w:line="420" w:lineRule="exact"/>
        <w:ind w:left="249" w:leftChars="113" w:firstLine="240" w:firstLineChars="100"/>
        <w:rPr>
          <w:rFonts w:ascii="宋体" w:eastAsia="宋体" w:cs="宋体"/>
          <w:sz w:val="24"/>
          <w:szCs w:val="24"/>
          <w:highlight w:val="none"/>
          <w:lang w:bidi="ar"/>
        </w:rPr>
      </w:pPr>
      <w:r>
        <w:rPr>
          <w:rFonts w:hint="eastAsia" w:ascii="宋体" w:eastAsia="宋体" w:cs="宋体"/>
          <w:sz w:val="24"/>
          <w:szCs w:val="24"/>
          <w:highlight w:val="none"/>
          <w:lang w:bidi="ar"/>
        </w:rPr>
        <w:t xml:space="preserve">本采购合同与下列文件一起构成合同文件： </w:t>
      </w:r>
    </w:p>
    <w:p w14:paraId="37F11E0D">
      <w:pPr>
        <w:adjustRightInd w:val="0"/>
        <w:snapToGrid w:val="0"/>
        <w:spacing w:line="420" w:lineRule="exact"/>
        <w:ind w:left="249" w:leftChars="113" w:firstLine="240" w:firstLineChars="100"/>
        <w:rPr>
          <w:rFonts w:ascii="宋体" w:eastAsia="宋体" w:cs="宋体"/>
          <w:sz w:val="24"/>
          <w:szCs w:val="24"/>
          <w:highlight w:val="none"/>
          <w:lang w:bidi="ar"/>
        </w:rPr>
      </w:pPr>
      <w:r>
        <w:rPr>
          <w:rFonts w:hint="eastAsia" w:ascii="宋体" w:eastAsia="宋体" w:cs="宋体"/>
          <w:sz w:val="24"/>
          <w:szCs w:val="24"/>
          <w:highlight w:val="none"/>
          <w:lang w:bidi="ar"/>
        </w:rPr>
        <w:t xml:space="preserve">1）技术协议； </w:t>
      </w:r>
    </w:p>
    <w:p w14:paraId="381AA96C">
      <w:pPr>
        <w:adjustRightInd w:val="0"/>
        <w:snapToGrid w:val="0"/>
        <w:spacing w:line="420" w:lineRule="exact"/>
        <w:ind w:left="249" w:leftChars="113" w:firstLine="240" w:firstLineChars="100"/>
        <w:rPr>
          <w:rFonts w:ascii="宋体" w:eastAsia="宋体" w:cs="宋体"/>
          <w:sz w:val="24"/>
          <w:szCs w:val="24"/>
          <w:highlight w:val="none"/>
          <w:lang w:bidi="ar"/>
        </w:rPr>
      </w:pPr>
      <w:r>
        <w:rPr>
          <w:rFonts w:hint="eastAsia" w:ascii="宋体" w:eastAsia="宋体" w:cs="宋体"/>
          <w:sz w:val="24"/>
          <w:szCs w:val="24"/>
          <w:highlight w:val="none"/>
          <w:lang w:bidi="ar"/>
        </w:rPr>
        <w:t>2）投标文件及报价文件；</w:t>
      </w:r>
    </w:p>
    <w:p w14:paraId="71E25FC2">
      <w:pPr>
        <w:adjustRightInd w:val="0"/>
        <w:snapToGrid w:val="0"/>
        <w:spacing w:line="420" w:lineRule="exact"/>
        <w:ind w:left="249" w:leftChars="113" w:firstLine="240" w:firstLineChars="100"/>
        <w:rPr>
          <w:rFonts w:ascii="宋体" w:eastAsia="宋体" w:cs="宋体"/>
          <w:sz w:val="24"/>
          <w:szCs w:val="24"/>
          <w:highlight w:val="none"/>
          <w:lang w:bidi="ar"/>
        </w:rPr>
      </w:pPr>
      <w:r>
        <w:rPr>
          <w:rFonts w:hint="eastAsia" w:ascii="宋体" w:eastAsia="宋体" w:cs="宋体"/>
          <w:sz w:val="24"/>
          <w:szCs w:val="24"/>
          <w:highlight w:val="none"/>
          <w:lang w:bidi="ar"/>
        </w:rPr>
        <w:t>3）其他合同文件。</w:t>
      </w:r>
    </w:p>
    <w:p w14:paraId="14809947">
      <w:pPr>
        <w:adjustRightInd w:val="0"/>
        <w:snapToGrid w:val="0"/>
        <w:spacing w:line="420" w:lineRule="exact"/>
        <w:ind w:left="249" w:leftChars="113" w:firstLine="240" w:firstLineChars="100"/>
        <w:rPr>
          <w:rFonts w:ascii="宋体" w:eastAsia="宋体" w:cs="宋体"/>
          <w:sz w:val="24"/>
          <w:szCs w:val="24"/>
          <w:highlight w:val="none"/>
          <w:lang w:bidi="ar"/>
        </w:rPr>
      </w:pPr>
      <w:r>
        <w:rPr>
          <w:rFonts w:hint="eastAsia" w:ascii="宋体" w:eastAsia="宋体" w:cs="宋体"/>
          <w:sz w:val="24"/>
          <w:szCs w:val="24"/>
          <w:highlight w:val="none"/>
          <w:lang w:bidi="ar"/>
        </w:rPr>
        <w:t>上述文件互相补充和解释。上述文件若存在冲突矛盾，按本采购合同、技术协议、投标文件、报价文件、其他合同文件的顺序进行解释，排名靠前的效力越高。</w:t>
      </w:r>
    </w:p>
    <w:p w14:paraId="2484FFC1">
      <w:pPr>
        <w:adjustRightInd w:val="0"/>
        <w:snapToGrid w:val="0"/>
        <w:spacing w:line="420" w:lineRule="exact"/>
        <w:ind w:left="-110" w:leftChars="-50" w:right="-110" w:rightChars="-50" w:firstLine="602" w:firstLineChars="250"/>
        <w:outlineLvl w:val="0"/>
        <w:rPr>
          <w:rFonts w:ascii="宋体" w:eastAsia="宋体" w:cs="宋体"/>
          <w:kern w:val="0"/>
          <w:sz w:val="24"/>
          <w:szCs w:val="24"/>
          <w:highlight w:val="none"/>
          <w:lang w:bidi="ar"/>
        </w:rPr>
      </w:pPr>
      <w:bookmarkStart w:id="103" w:name="_Toc19047"/>
      <w:r>
        <w:rPr>
          <w:rFonts w:hint="eastAsia" w:ascii="宋体" w:eastAsia="宋体" w:cs="宋体"/>
          <w:b/>
          <w:bCs/>
          <w:kern w:val="0"/>
          <w:sz w:val="24"/>
          <w:szCs w:val="24"/>
          <w:highlight w:val="none"/>
          <w:lang w:bidi="ar"/>
        </w:rPr>
        <w:t>一、产品名称、数量及金额</w:t>
      </w:r>
      <w:bookmarkEnd w:id="103"/>
    </w:p>
    <w:p w14:paraId="1D54431E">
      <w:pPr>
        <w:adjustRightInd w:val="0"/>
        <w:snapToGrid w:val="0"/>
        <w:spacing w:line="420" w:lineRule="exact"/>
        <w:ind w:left="249" w:leftChars="113" w:firstLine="240" w:firstLineChars="100"/>
        <w:rPr>
          <w:rFonts w:ascii="宋体" w:eastAsia="宋体" w:cs="宋体"/>
          <w:sz w:val="24"/>
          <w:szCs w:val="24"/>
          <w:highlight w:val="none"/>
          <w:lang w:bidi="ar"/>
        </w:rPr>
      </w:pPr>
      <w:r>
        <w:rPr>
          <w:rFonts w:hint="eastAsia" w:ascii="宋体" w:eastAsia="宋体" w:cs="宋体"/>
          <w:sz w:val="24"/>
          <w:szCs w:val="24"/>
          <w:highlight w:val="none"/>
          <w:lang w:bidi="ar"/>
        </w:rPr>
        <w:t>1.合同中载明的签约合同价包括乙方为完成合同全部义务应承担的一切成本、费用和支出以及乙方的合理利润，结算时不再调整。</w:t>
      </w:r>
    </w:p>
    <w:p w14:paraId="449F8B9F">
      <w:pPr>
        <w:adjustRightInd w:val="0"/>
        <w:snapToGrid w:val="0"/>
        <w:spacing w:line="420" w:lineRule="exact"/>
        <w:ind w:left="249" w:leftChars="113" w:firstLine="240" w:firstLineChars="100"/>
        <w:rPr>
          <w:rFonts w:ascii="宋体" w:eastAsia="宋体" w:cs="宋体"/>
          <w:sz w:val="24"/>
          <w:szCs w:val="24"/>
          <w:highlight w:val="none"/>
          <w:lang w:bidi="ar"/>
        </w:rPr>
      </w:pPr>
      <w:r>
        <w:rPr>
          <w:rFonts w:hint="eastAsia" w:ascii="宋体" w:eastAsia="宋体" w:cs="宋体"/>
          <w:sz w:val="24"/>
          <w:szCs w:val="24"/>
          <w:highlight w:val="none"/>
          <w:lang w:bidi="ar"/>
        </w:rPr>
        <w:t>2.签约合同价为</w:t>
      </w:r>
      <w:r>
        <w:rPr>
          <w:rFonts w:hint="eastAsia" w:ascii="宋体" w:eastAsia="宋体" w:cs="宋体"/>
          <w:sz w:val="24"/>
          <w:szCs w:val="24"/>
          <w:highlight w:val="none"/>
          <w:u w:val="single"/>
          <w:lang w:bidi="ar"/>
        </w:rPr>
        <w:t xml:space="preserve">       </w:t>
      </w:r>
      <w:r>
        <w:rPr>
          <w:rFonts w:hint="eastAsia" w:ascii="宋体" w:eastAsia="宋体" w:cs="宋体"/>
          <w:sz w:val="24"/>
          <w:szCs w:val="24"/>
          <w:highlight w:val="none"/>
          <w:lang w:bidi="ar"/>
        </w:rPr>
        <w:t>元（人民币大写：</w:t>
      </w:r>
      <w:r>
        <w:rPr>
          <w:rFonts w:hint="eastAsia" w:ascii="宋体" w:eastAsia="宋体" w:cs="宋体"/>
          <w:sz w:val="24"/>
          <w:szCs w:val="24"/>
          <w:highlight w:val="none"/>
          <w:u w:val="single"/>
          <w:lang w:bidi="ar"/>
        </w:rPr>
        <w:t xml:space="preserve">         </w:t>
      </w:r>
      <w:r>
        <w:rPr>
          <w:rFonts w:hint="eastAsia" w:ascii="宋体" w:eastAsia="宋体" w:cs="宋体"/>
          <w:sz w:val="24"/>
          <w:szCs w:val="24"/>
          <w:highlight w:val="none"/>
          <w:lang w:bidi="ar"/>
        </w:rPr>
        <w:t>元整）。分项价格如下表：</w:t>
      </w:r>
    </w:p>
    <w:p w14:paraId="37BC35AB">
      <w:pPr>
        <w:adjustRightInd w:val="0"/>
        <w:snapToGrid w:val="0"/>
        <w:spacing w:line="420" w:lineRule="exact"/>
        <w:ind w:left="249" w:leftChars="113" w:firstLine="240" w:firstLineChars="100"/>
        <w:jc w:val="right"/>
        <w:rPr>
          <w:rFonts w:ascii="宋体" w:eastAsia="宋体" w:cs="宋体"/>
          <w:sz w:val="24"/>
          <w:szCs w:val="24"/>
          <w:highlight w:val="none"/>
          <w:lang w:bidi="ar"/>
        </w:rPr>
      </w:pPr>
      <w:r>
        <w:rPr>
          <w:rFonts w:hint="eastAsia" w:ascii="宋体" w:eastAsia="宋体" w:cs="宋体"/>
          <w:sz w:val="24"/>
          <w:szCs w:val="24"/>
          <w:highlight w:val="none"/>
          <w:lang w:bidi="ar"/>
        </w:rPr>
        <w:t xml:space="preserve"> 货币单位：人民币元</w:t>
      </w:r>
    </w:p>
    <w:tbl>
      <w:tblPr>
        <w:tblStyle w:val="30"/>
        <w:tblpPr w:leftFromText="180" w:rightFromText="180" w:vertAnchor="text" w:horzAnchor="page" w:tblpX="884" w:tblpY="592"/>
        <w:tblOverlap w:val="never"/>
        <w:tblW w:w="104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086"/>
        <w:gridCol w:w="2247"/>
        <w:gridCol w:w="709"/>
        <w:gridCol w:w="709"/>
        <w:gridCol w:w="1134"/>
        <w:gridCol w:w="1134"/>
        <w:gridCol w:w="1827"/>
      </w:tblGrid>
      <w:tr w14:paraId="09845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7" w:type="dxa"/>
            <w:vAlign w:val="center"/>
          </w:tcPr>
          <w:p w14:paraId="4A63B1F8">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序号</w:t>
            </w:r>
          </w:p>
        </w:tc>
        <w:tc>
          <w:tcPr>
            <w:tcW w:w="2086" w:type="dxa"/>
            <w:vAlign w:val="center"/>
          </w:tcPr>
          <w:p w14:paraId="6DAF508E">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分项名称</w:t>
            </w:r>
          </w:p>
        </w:tc>
        <w:tc>
          <w:tcPr>
            <w:tcW w:w="2247" w:type="dxa"/>
            <w:noWrap/>
            <w:vAlign w:val="center"/>
          </w:tcPr>
          <w:p w14:paraId="79B25324">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型号和规格</w:t>
            </w:r>
          </w:p>
        </w:tc>
        <w:tc>
          <w:tcPr>
            <w:tcW w:w="709" w:type="dxa"/>
            <w:noWrap/>
            <w:vAlign w:val="center"/>
          </w:tcPr>
          <w:p w14:paraId="492C7A26">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单位</w:t>
            </w:r>
          </w:p>
        </w:tc>
        <w:tc>
          <w:tcPr>
            <w:tcW w:w="709" w:type="dxa"/>
            <w:vAlign w:val="center"/>
          </w:tcPr>
          <w:p w14:paraId="4A56D733">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数量</w:t>
            </w:r>
          </w:p>
        </w:tc>
        <w:tc>
          <w:tcPr>
            <w:tcW w:w="1134" w:type="dxa"/>
            <w:vAlign w:val="center"/>
          </w:tcPr>
          <w:p w14:paraId="008A9FBD">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单价</w:t>
            </w:r>
          </w:p>
        </w:tc>
        <w:tc>
          <w:tcPr>
            <w:tcW w:w="1134" w:type="dxa"/>
            <w:vAlign w:val="center"/>
          </w:tcPr>
          <w:p w14:paraId="611ED1D3">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小计</w:t>
            </w:r>
          </w:p>
        </w:tc>
        <w:tc>
          <w:tcPr>
            <w:tcW w:w="1827" w:type="dxa"/>
            <w:vAlign w:val="center"/>
          </w:tcPr>
          <w:p w14:paraId="76648662">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备注</w:t>
            </w:r>
          </w:p>
        </w:tc>
      </w:tr>
      <w:tr w14:paraId="34403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tcPr>
          <w:p w14:paraId="350FA52B">
            <w:pPr>
              <w:adjustRightInd w:val="0"/>
              <w:snapToGrid w:val="0"/>
              <w:spacing w:line="420" w:lineRule="exact"/>
              <w:rPr>
                <w:rFonts w:ascii="宋体" w:eastAsia="宋体" w:cs="宋体"/>
                <w:sz w:val="24"/>
                <w:szCs w:val="24"/>
                <w:highlight w:val="none"/>
                <w:lang w:bidi="ar"/>
              </w:rPr>
            </w:pPr>
            <w:r>
              <w:rPr>
                <w:rFonts w:hint="eastAsia" w:ascii="宋体" w:eastAsia="宋体" w:cs="宋体"/>
                <w:b/>
                <w:bCs/>
                <w:sz w:val="24"/>
                <w:szCs w:val="24"/>
                <w:highlight w:val="none"/>
                <w:lang w:bidi="ar"/>
              </w:rPr>
              <w:t>一、硬件配置部分</w:t>
            </w:r>
          </w:p>
        </w:tc>
      </w:tr>
      <w:tr w14:paraId="3F50F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1EDAF25C">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1</w:t>
            </w:r>
          </w:p>
        </w:tc>
        <w:tc>
          <w:tcPr>
            <w:tcW w:w="2086" w:type="dxa"/>
          </w:tcPr>
          <w:p w14:paraId="50908671">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2247" w:type="dxa"/>
          </w:tcPr>
          <w:p w14:paraId="538280C8">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709" w:type="dxa"/>
          </w:tcPr>
          <w:p w14:paraId="5093496E">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709" w:type="dxa"/>
          </w:tcPr>
          <w:p w14:paraId="3D74D375">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1134" w:type="dxa"/>
          </w:tcPr>
          <w:p w14:paraId="45E108D2">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1134" w:type="dxa"/>
          </w:tcPr>
          <w:p w14:paraId="651C278B">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1827" w:type="dxa"/>
          </w:tcPr>
          <w:p w14:paraId="0425F5BD">
            <w:pPr>
              <w:adjustRightInd w:val="0"/>
              <w:snapToGrid w:val="0"/>
              <w:spacing w:line="420" w:lineRule="exact"/>
              <w:ind w:left="249" w:leftChars="113" w:firstLine="240" w:firstLineChars="100"/>
              <w:rPr>
                <w:rFonts w:ascii="宋体" w:eastAsia="宋体" w:cs="宋体"/>
                <w:sz w:val="24"/>
                <w:szCs w:val="24"/>
                <w:highlight w:val="none"/>
                <w:lang w:bidi="ar"/>
              </w:rPr>
            </w:pPr>
          </w:p>
        </w:tc>
      </w:tr>
      <w:tr w14:paraId="122E8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206973F6">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2</w:t>
            </w:r>
          </w:p>
        </w:tc>
        <w:tc>
          <w:tcPr>
            <w:tcW w:w="2086" w:type="dxa"/>
          </w:tcPr>
          <w:p w14:paraId="08926722">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2247" w:type="dxa"/>
          </w:tcPr>
          <w:p w14:paraId="738B30C1">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709" w:type="dxa"/>
          </w:tcPr>
          <w:p w14:paraId="3DDA5F2A">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709" w:type="dxa"/>
          </w:tcPr>
          <w:p w14:paraId="7D819C41">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1134" w:type="dxa"/>
          </w:tcPr>
          <w:p w14:paraId="70546D2F">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1134" w:type="dxa"/>
          </w:tcPr>
          <w:p w14:paraId="71EDA2C6">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1827" w:type="dxa"/>
          </w:tcPr>
          <w:p w14:paraId="448A8C20">
            <w:pPr>
              <w:adjustRightInd w:val="0"/>
              <w:snapToGrid w:val="0"/>
              <w:spacing w:line="420" w:lineRule="exact"/>
              <w:ind w:left="249" w:leftChars="113" w:firstLine="240" w:firstLineChars="100"/>
              <w:rPr>
                <w:rFonts w:ascii="宋体" w:eastAsia="宋体" w:cs="宋体"/>
                <w:sz w:val="24"/>
                <w:szCs w:val="24"/>
                <w:highlight w:val="none"/>
                <w:lang w:bidi="ar"/>
              </w:rPr>
            </w:pPr>
          </w:p>
        </w:tc>
      </w:tr>
      <w:tr w14:paraId="31533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1F00EEB2">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3</w:t>
            </w:r>
          </w:p>
        </w:tc>
        <w:tc>
          <w:tcPr>
            <w:tcW w:w="2086" w:type="dxa"/>
          </w:tcPr>
          <w:p w14:paraId="01D1E461">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2247" w:type="dxa"/>
          </w:tcPr>
          <w:p w14:paraId="6C331C2D">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709" w:type="dxa"/>
          </w:tcPr>
          <w:p w14:paraId="7FCCDA5D">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709" w:type="dxa"/>
          </w:tcPr>
          <w:p w14:paraId="70E227D4">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1134" w:type="dxa"/>
          </w:tcPr>
          <w:p w14:paraId="2F1EEE92">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1134" w:type="dxa"/>
          </w:tcPr>
          <w:p w14:paraId="50B328EF">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1827" w:type="dxa"/>
          </w:tcPr>
          <w:p w14:paraId="0436471F">
            <w:pPr>
              <w:adjustRightInd w:val="0"/>
              <w:snapToGrid w:val="0"/>
              <w:spacing w:line="420" w:lineRule="exact"/>
              <w:ind w:left="249" w:leftChars="113" w:firstLine="240" w:firstLineChars="100"/>
              <w:rPr>
                <w:rFonts w:ascii="宋体" w:eastAsia="宋体" w:cs="宋体"/>
                <w:sz w:val="24"/>
                <w:szCs w:val="24"/>
                <w:highlight w:val="none"/>
                <w:lang w:bidi="ar"/>
              </w:rPr>
            </w:pPr>
          </w:p>
        </w:tc>
      </w:tr>
      <w:tr w14:paraId="29725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5FB6C280">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4</w:t>
            </w:r>
          </w:p>
        </w:tc>
        <w:tc>
          <w:tcPr>
            <w:tcW w:w="2086" w:type="dxa"/>
          </w:tcPr>
          <w:p w14:paraId="01509048">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w:t>
            </w:r>
          </w:p>
        </w:tc>
        <w:tc>
          <w:tcPr>
            <w:tcW w:w="2247" w:type="dxa"/>
          </w:tcPr>
          <w:p w14:paraId="0ABBBD3A">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w:t>
            </w:r>
          </w:p>
        </w:tc>
        <w:tc>
          <w:tcPr>
            <w:tcW w:w="709" w:type="dxa"/>
          </w:tcPr>
          <w:p w14:paraId="5F570DD8">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709" w:type="dxa"/>
          </w:tcPr>
          <w:p w14:paraId="29BB1084">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1134" w:type="dxa"/>
          </w:tcPr>
          <w:p w14:paraId="08756F79">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1134" w:type="dxa"/>
          </w:tcPr>
          <w:p w14:paraId="1C422E6E">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1827" w:type="dxa"/>
          </w:tcPr>
          <w:p w14:paraId="31FBF1A7">
            <w:pPr>
              <w:adjustRightInd w:val="0"/>
              <w:snapToGrid w:val="0"/>
              <w:spacing w:line="420" w:lineRule="exact"/>
              <w:ind w:left="249" w:leftChars="113" w:firstLine="240" w:firstLineChars="100"/>
              <w:rPr>
                <w:rFonts w:ascii="宋体" w:eastAsia="宋体" w:cs="宋体"/>
                <w:sz w:val="24"/>
                <w:szCs w:val="24"/>
                <w:highlight w:val="none"/>
                <w:lang w:bidi="ar"/>
              </w:rPr>
            </w:pPr>
          </w:p>
        </w:tc>
      </w:tr>
      <w:tr w14:paraId="66B3D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2264CDFE">
            <w:pPr>
              <w:adjustRightInd w:val="0"/>
              <w:snapToGrid w:val="0"/>
              <w:spacing w:line="420" w:lineRule="exact"/>
              <w:rPr>
                <w:rFonts w:ascii="宋体" w:eastAsia="宋体" w:cs="宋体"/>
                <w:sz w:val="24"/>
                <w:szCs w:val="24"/>
                <w:highlight w:val="none"/>
                <w:lang w:bidi="ar"/>
              </w:rPr>
            </w:pPr>
            <w:r>
              <w:rPr>
                <w:rFonts w:hint="eastAsia" w:ascii="宋体" w:eastAsia="宋体" w:cs="宋体"/>
                <w:sz w:val="24"/>
                <w:szCs w:val="24"/>
                <w:highlight w:val="none"/>
                <w:lang w:bidi="ar"/>
              </w:rPr>
              <w:t>以上硬件设备合计</w:t>
            </w:r>
          </w:p>
        </w:tc>
        <w:tc>
          <w:tcPr>
            <w:tcW w:w="4095" w:type="dxa"/>
            <w:gridSpan w:val="3"/>
            <w:shd w:val="clear" w:color="000000" w:fill="FFFFFF"/>
            <w:vAlign w:val="center"/>
          </w:tcPr>
          <w:p w14:paraId="103F47D8">
            <w:pPr>
              <w:adjustRightInd w:val="0"/>
              <w:snapToGrid w:val="0"/>
              <w:spacing w:line="420" w:lineRule="exact"/>
              <w:ind w:left="249" w:leftChars="113" w:firstLine="240" w:firstLineChars="100"/>
              <w:rPr>
                <w:rFonts w:ascii="宋体" w:eastAsia="宋体" w:cs="宋体"/>
                <w:sz w:val="24"/>
                <w:szCs w:val="24"/>
                <w:highlight w:val="none"/>
                <w:lang w:bidi="ar"/>
              </w:rPr>
            </w:pPr>
          </w:p>
        </w:tc>
      </w:tr>
      <w:tr w14:paraId="093DC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vAlign w:val="center"/>
          </w:tcPr>
          <w:p w14:paraId="1B4A3772">
            <w:pPr>
              <w:adjustRightInd w:val="0"/>
              <w:snapToGrid w:val="0"/>
              <w:spacing w:line="420" w:lineRule="exact"/>
              <w:rPr>
                <w:rFonts w:ascii="宋体" w:eastAsia="宋体" w:cs="宋体"/>
                <w:sz w:val="24"/>
                <w:szCs w:val="24"/>
                <w:highlight w:val="none"/>
                <w:lang w:bidi="ar"/>
              </w:rPr>
            </w:pPr>
            <w:r>
              <w:rPr>
                <w:rFonts w:hint="eastAsia" w:ascii="宋体" w:eastAsia="宋体" w:cs="宋体"/>
                <w:b/>
                <w:bCs/>
                <w:sz w:val="24"/>
                <w:szCs w:val="24"/>
                <w:highlight w:val="none"/>
                <w:lang w:bidi="ar"/>
              </w:rPr>
              <w:t>二、软件配置部分</w:t>
            </w:r>
          </w:p>
        </w:tc>
      </w:tr>
      <w:tr w14:paraId="0D9C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2262AA10">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1</w:t>
            </w:r>
          </w:p>
        </w:tc>
        <w:tc>
          <w:tcPr>
            <w:tcW w:w="2086" w:type="dxa"/>
          </w:tcPr>
          <w:p w14:paraId="3E22E0E9">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2247" w:type="dxa"/>
          </w:tcPr>
          <w:p w14:paraId="5B1B0DDB">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709" w:type="dxa"/>
          </w:tcPr>
          <w:p w14:paraId="37EF61C7">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709" w:type="dxa"/>
          </w:tcPr>
          <w:p w14:paraId="7586D340">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1134" w:type="dxa"/>
          </w:tcPr>
          <w:p w14:paraId="506334C9">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1134" w:type="dxa"/>
          </w:tcPr>
          <w:p w14:paraId="08ECEAA6">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1827" w:type="dxa"/>
          </w:tcPr>
          <w:p w14:paraId="03F29DCD">
            <w:pPr>
              <w:adjustRightInd w:val="0"/>
              <w:snapToGrid w:val="0"/>
              <w:spacing w:line="420" w:lineRule="exact"/>
              <w:ind w:left="249" w:leftChars="113" w:firstLine="240" w:firstLineChars="100"/>
              <w:rPr>
                <w:rFonts w:ascii="宋体" w:eastAsia="宋体" w:cs="宋体"/>
                <w:sz w:val="24"/>
                <w:szCs w:val="24"/>
                <w:highlight w:val="none"/>
                <w:lang w:bidi="ar"/>
              </w:rPr>
            </w:pPr>
          </w:p>
        </w:tc>
      </w:tr>
      <w:tr w14:paraId="0885C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47871135">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2</w:t>
            </w:r>
          </w:p>
        </w:tc>
        <w:tc>
          <w:tcPr>
            <w:tcW w:w="2086" w:type="dxa"/>
          </w:tcPr>
          <w:p w14:paraId="23ABEE34">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2247" w:type="dxa"/>
          </w:tcPr>
          <w:p w14:paraId="15DE1377">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709" w:type="dxa"/>
          </w:tcPr>
          <w:p w14:paraId="039D7627">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709" w:type="dxa"/>
          </w:tcPr>
          <w:p w14:paraId="4ACA794E">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1134" w:type="dxa"/>
          </w:tcPr>
          <w:p w14:paraId="549C7595">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1134" w:type="dxa"/>
          </w:tcPr>
          <w:p w14:paraId="1157C394">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1827" w:type="dxa"/>
          </w:tcPr>
          <w:p w14:paraId="6EF6AE33">
            <w:pPr>
              <w:adjustRightInd w:val="0"/>
              <w:snapToGrid w:val="0"/>
              <w:spacing w:line="420" w:lineRule="exact"/>
              <w:ind w:left="249" w:leftChars="113" w:firstLine="240" w:firstLineChars="100"/>
              <w:rPr>
                <w:rFonts w:ascii="宋体" w:eastAsia="宋体" w:cs="宋体"/>
                <w:sz w:val="24"/>
                <w:szCs w:val="24"/>
                <w:highlight w:val="none"/>
                <w:lang w:bidi="ar"/>
              </w:rPr>
            </w:pPr>
          </w:p>
        </w:tc>
      </w:tr>
      <w:tr w14:paraId="42A71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0EF78E35">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3</w:t>
            </w:r>
          </w:p>
        </w:tc>
        <w:tc>
          <w:tcPr>
            <w:tcW w:w="2086" w:type="dxa"/>
          </w:tcPr>
          <w:p w14:paraId="4A1749A4">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2247" w:type="dxa"/>
          </w:tcPr>
          <w:p w14:paraId="7A70EFDE">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709" w:type="dxa"/>
          </w:tcPr>
          <w:p w14:paraId="59AF08F0">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709" w:type="dxa"/>
          </w:tcPr>
          <w:p w14:paraId="2AF6D19B">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1134" w:type="dxa"/>
          </w:tcPr>
          <w:p w14:paraId="59D3E8CB">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1134" w:type="dxa"/>
          </w:tcPr>
          <w:p w14:paraId="3196AA82">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1827" w:type="dxa"/>
          </w:tcPr>
          <w:p w14:paraId="7C18133E">
            <w:pPr>
              <w:adjustRightInd w:val="0"/>
              <w:snapToGrid w:val="0"/>
              <w:spacing w:line="420" w:lineRule="exact"/>
              <w:ind w:left="249" w:leftChars="113" w:firstLine="240" w:firstLineChars="100"/>
              <w:rPr>
                <w:rFonts w:ascii="宋体" w:eastAsia="宋体" w:cs="宋体"/>
                <w:sz w:val="24"/>
                <w:szCs w:val="24"/>
                <w:highlight w:val="none"/>
                <w:lang w:bidi="ar"/>
              </w:rPr>
            </w:pPr>
          </w:p>
        </w:tc>
      </w:tr>
      <w:tr w14:paraId="42A40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206E1DE0">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4</w:t>
            </w:r>
          </w:p>
        </w:tc>
        <w:tc>
          <w:tcPr>
            <w:tcW w:w="2086" w:type="dxa"/>
          </w:tcPr>
          <w:p w14:paraId="3B7CDC76">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w:t>
            </w:r>
          </w:p>
        </w:tc>
        <w:tc>
          <w:tcPr>
            <w:tcW w:w="2247" w:type="dxa"/>
          </w:tcPr>
          <w:p w14:paraId="40227CA6">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w:t>
            </w:r>
          </w:p>
        </w:tc>
        <w:tc>
          <w:tcPr>
            <w:tcW w:w="709" w:type="dxa"/>
          </w:tcPr>
          <w:p w14:paraId="0614C7B9">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709" w:type="dxa"/>
          </w:tcPr>
          <w:p w14:paraId="663EA865">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1134" w:type="dxa"/>
          </w:tcPr>
          <w:p w14:paraId="0CCF20A2">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1134" w:type="dxa"/>
          </w:tcPr>
          <w:p w14:paraId="01239696">
            <w:pPr>
              <w:adjustRightInd w:val="0"/>
              <w:snapToGrid w:val="0"/>
              <w:spacing w:line="420" w:lineRule="exact"/>
              <w:ind w:left="249" w:leftChars="113" w:firstLine="240" w:firstLineChars="100"/>
              <w:rPr>
                <w:rFonts w:ascii="宋体" w:eastAsia="宋体" w:cs="宋体"/>
                <w:sz w:val="24"/>
                <w:szCs w:val="24"/>
                <w:highlight w:val="none"/>
                <w:lang w:bidi="ar"/>
              </w:rPr>
            </w:pPr>
          </w:p>
        </w:tc>
        <w:tc>
          <w:tcPr>
            <w:tcW w:w="1827" w:type="dxa"/>
          </w:tcPr>
          <w:p w14:paraId="4D54A0A7">
            <w:pPr>
              <w:adjustRightInd w:val="0"/>
              <w:snapToGrid w:val="0"/>
              <w:spacing w:line="420" w:lineRule="exact"/>
              <w:ind w:left="249" w:leftChars="113" w:firstLine="240" w:firstLineChars="100"/>
              <w:rPr>
                <w:rFonts w:ascii="宋体" w:eastAsia="宋体" w:cs="宋体"/>
                <w:sz w:val="24"/>
                <w:szCs w:val="24"/>
                <w:highlight w:val="none"/>
                <w:lang w:bidi="ar"/>
              </w:rPr>
            </w:pPr>
          </w:p>
        </w:tc>
      </w:tr>
      <w:tr w14:paraId="0DDBB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2AC54091">
            <w:pPr>
              <w:adjustRightInd w:val="0"/>
              <w:snapToGrid w:val="0"/>
              <w:spacing w:line="420" w:lineRule="exact"/>
              <w:ind w:left="249" w:leftChars="113" w:firstLine="240" w:firstLineChars="100"/>
              <w:rPr>
                <w:rFonts w:ascii="宋体" w:eastAsia="宋体" w:cs="宋体"/>
                <w:sz w:val="24"/>
                <w:szCs w:val="24"/>
                <w:highlight w:val="none"/>
                <w:lang w:bidi="ar"/>
              </w:rPr>
            </w:pPr>
            <w:r>
              <w:rPr>
                <w:rFonts w:hint="eastAsia" w:ascii="宋体" w:eastAsia="宋体" w:cs="宋体"/>
                <w:sz w:val="24"/>
                <w:szCs w:val="24"/>
                <w:highlight w:val="none"/>
                <w:lang w:bidi="ar"/>
              </w:rPr>
              <w:t>以上应用软件合计</w:t>
            </w:r>
          </w:p>
        </w:tc>
        <w:tc>
          <w:tcPr>
            <w:tcW w:w="4095" w:type="dxa"/>
            <w:gridSpan w:val="3"/>
            <w:shd w:val="clear" w:color="000000" w:fill="FFFFFF"/>
          </w:tcPr>
          <w:p w14:paraId="6C4AD509">
            <w:pPr>
              <w:adjustRightInd w:val="0"/>
              <w:snapToGrid w:val="0"/>
              <w:spacing w:line="420" w:lineRule="exact"/>
              <w:ind w:left="249" w:leftChars="113" w:firstLine="240" w:firstLineChars="100"/>
              <w:rPr>
                <w:rFonts w:ascii="宋体" w:eastAsia="宋体" w:cs="宋体"/>
                <w:sz w:val="24"/>
                <w:szCs w:val="24"/>
                <w:highlight w:val="none"/>
                <w:lang w:bidi="ar"/>
              </w:rPr>
            </w:pPr>
          </w:p>
        </w:tc>
      </w:tr>
      <w:tr w14:paraId="08932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0473" w:type="dxa"/>
            <w:gridSpan w:val="8"/>
            <w:shd w:val="clear" w:color="000000" w:fill="FFFFFF"/>
          </w:tcPr>
          <w:p w14:paraId="41E3C1D3">
            <w:pPr>
              <w:adjustRightInd w:val="0"/>
              <w:snapToGrid w:val="0"/>
              <w:spacing w:line="420" w:lineRule="exact"/>
              <w:ind w:left="249" w:leftChars="113" w:firstLine="240" w:firstLineChars="100"/>
              <w:rPr>
                <w:rFonts w:ascii="宋体" w:eastAsia="宋体" w:cs="宋体"/>
                <w:sz w:val="24"/>
                <w:szCs w:val="24"/>
                <w:highlight w:val="none"/>
                <w:lang w:bidi="ar"/>
              </w:rPr>
            </w:pPr>
            <w:r>
              <w:rPr>
                <w:rFonts w:hint="eastAsia" w:ascii="宋体" w:eastAsia="宋体" w:cs="宋体"/>
                <w:sz w:val="24"/>
                <w:szCs w:val="24"/>
                <w:highlight w:val="none"/>
                <w:lang w:bidi="ar"/>
              </w:rPr>
              <w:t>备注：1.若国家税率发生变化导致降低了乙方开票成本的，所节约的成本由甲方享用，甲方减少相应支付的金额。</w:t>
            </w:r>
          </w:p>
          <w:p w14:paraId="598F9378">
            <w:pPr>
              <w:adjustRightInd w:val="0"/>
              <w:snapToGrid w:val="0"/>
              <w:spacing w:line="420" w:lineRule="exact"/>
              <w:ind w:left="249" w:leftChars="113" w:firstLine="240" w:firstLineChars="100"/>
              <w:rPr>
                <w:rFonts w:ascii="宋体" w:eastAsia="宋体" w:cs="宋体"/>
                <w:sz w:val="24"/>
                <w:szCs w:val="24"/>
                <w:highlight w:val="none"/>
                <w:lang w:bidi="ar"/>
              </w:rPr>
            </w:pPr>
            <w:r>
              <w:rPr>
                <w:rFonts w:hint="eastAsia" w:ascii="宋体" w:eastAsia="宋体" w:cs="宋体"/>
                <w:sz w:val="24"/>
                <w:szCs w:val="24"/>
                <w:highlight w:val="none"/>
                <w:lang w:bidi="ar"/>
              </w:rPr>
              <w:t>2.产品明细见附件一《产品及技术服务清单》。</w:t>
            </w:r>
          </w:p>
          <w:p w14:paraId="741937EF">
            <w:pPr>
              <w:adjustRightInd w:val="0"/>
              <w:snapToGrid w:val="0"/>
              <w:spacing w:line="420" w:lineRule="exact"/>
              <w:ind w:left="249" w:leftChars="113" w:firstLine="240" w:firstLineChars="100"/>
              <w:rPr>
                <w:rFonts w:ascii="宋体" w:eastAsia="宋体" w:cs="宋体"/>
                <w:sz w:val="24"/>
                <w:szCs w:val="24"/>
                <w:highlight w:val="none"/>
                <w:lang w:bidi="ar"/>
              </w:rPr>
            </w:pPr>
            <w:r>
              <w:rPr>
                <w:rFonts w:hint="eastAsia" w:ascii="宋体" w:eastAsia="宋体" w:cs="宋体"/>
                <w:sz w:val="24"/>
                <w:szCs w:val="24"/>
                <w:highlight w:val="none"/>
                <w:lang w:bidi="ar"/>
              </w:rPr>
              <w:t>3.技术要求见《技术协议》。</w:t>
            </w:r>
          </w:p>
          <w:p w14:paraId="0683C7C2">
            <w:pPr>
              <w:adjustRightInd w:val="0"/>
              <w:snapToGrid w:val="0"/>
              <w:spacing w:line="420" w:lineRule="exact"/>
              <w:ind w:left="249" w:leftChars="113" w:firstLine="240" w:firstLineChars="100"/>
              <w:rPr>
                <w:rFonts w:ascii="宋体" w:eastAsia="宋体" w:cs="宋体"/>
                <w:sz w:val="24"/>
                <w:szCs w:val="24"/>
                <w:highlight w:val="none"/>
                <w:lang w:bidi="ar"/>
              </w:rPr>
            </w:pPr>
            <w:r>
              <w:rPr>
                <w:rFonts w:hint="eastAsia" w:ascii="宋体" w:eastAsia="宋体" w:cs="宋体"/>
                <w:sz w:val="24"/>
                <w:szCs w:val="24"/>
                <w:highlight w:val="none"/>
                <w:lang w:bidi="ar"/>
              </w:rPr>
              <w:t>4.开具13%增值税专用发票。</w:t>
            </w:r>
          </w:p>
        </w:tc>
      </w:tr>
    </w:tbl>
    <w:p w14:paraId="0F821559">
      <w:pPr>
        <w:adjustRightInd w:val="0"/>
        <w:snapToGrid w:val="0"/>
        <w:spacing w:line="420" w:lineRule="exact"/>
        <w:ind w:left="249" w:leftChars="113" w:firstLine="240" w:firstLineChars="100"/>
        <w:rPr>
          <w:rFonts w:ascii="宋体" w:eastAsia="宋体" w:cs="宋体"/>
          <w:sz w:val="24"/>
          <w:szCs w:val="24"/>
          <w:highlight w:val="none"/>
          <w:lang w:bidi="ar"/>
        </w:rPr>
      </w:pPr>
    </w:p>
    <w:p w14:paraId="0C79A7F7">
      <w:pPr>
        <w:adjustRightInd w:val="0"/>
        <w:snapToGrid w:val="0"/>
        <w:spacing w:line="420" w:lineRule="exact"/>
        <w:ind w:left="-110" w:leftChars="-50" w:right="-110" w:rightChars="-50" w:firstLine="600" w:firstLineChars="250"/>
        <w:outlineLvl w:val="0"/>
        <w:rPr>
          <w:rFonts w:ascii="宋体" w:eastAsia="宋体" w:cs="宋体"/>
          <w:kern w:val="0"/>
          <w:sz w:val="24"/>
          <w:szCs w:val="24"/>
          <w:highlight w:val="none"/>
        </w:rPr>
      </w:pPr>
      <w:bookmarkStart w:id="104" w:name="_Toc19899"/>
      <w:r>
        <w:rPr>
          <w:rFonts w:hint="eastAsia" w:ascii="宋体" w:eastAsia="宋体" w:cs="宋体"/>
          <w:kern w:val="0"/>
          <w:sz w:val="24"/>
          <w:szCs w:val="24"/>
          <w:highlight w:val="none"/>
          <w:lang w:bidi="ar"/>
        </w:rPr>
        <w:t>二、</w:t>
      </w:r>
      <w:r>
        <w:rPr>
          <w:rFonts w:hint="eastAsia" w:ascii="宋体" w:eastAsia="宋体" w:cs="宋体"/>
          <w:b/>
          <w:kern w:val="0"/>
          <w:sz w:val="24"/>
          <w:szCs w:val="24"/>
          <w:highlight w:val="none"/>
          <w:lang w:bidi="ar"/>
        </w:rPr>
        <w:t>质量要求、技术标准、产品质量保证期限</w:t>
      </w:r>
      <w:bookmarkEnd w:id="104"/>
    </w:p>
    <w:p w14:paraId="322D5DC9">
      <w:pPr>
        <w:adjustRightInd w:val="0"/>
        <w:snapToGrid w:val="0"/>
        <w:spacing w:line="420" w:lineRule="exact"/>
        <w:ind w:left="249" w:leftChars="113" w:firstLine="240" w:firstLineChars="100"/>
        <w:rPr>
          <w:rFonts w:ascii="宋体" w:eastAsia="宋体" w:cs="宋体"/>
          <w:sz w:val="24"/>
          <w:szCs w:val="24"/>
          <w:highlight w:val="none"/>
          <w:u w:val="single"/>
        </w:rPr>
      </w:pPr>
      <w:r>
        <w:rPr>
          <w:rFonts w:hint="eastAsia" w:ascii="宋体" w:eastAsia="宋体" w:cs="宋体"/>
          <w:sz w:val="24"/>
          <w:szCs w:val="24"/>
          <w:highlight w:val="none"/>
          <w:lang w:bidi="ar"/>
        </w:rPr>
        <w:t>1.产品质量标准为：供方交付给需方的产品应符合双方约定的质量标准，包括但不限于产品所在行业的行业质量和性能标准、国家标准、双方签订技术、质量协议约定的规范和标准等</w:t>
      </w:r>
      <w:r>
        <w:rPr>
          <w:rFonts w:hint="eastAsia" w:ascii="宋体" w:eastAsia="宋体" w:cs="宋体"/>
          <w:kern w:val="0"/>
          <w:sz w:val="24"/>
          <w:szCs w:val="24"/>
          <w:highlight w:val="none"/>
          <w:lang w:bidi="ar"/>
        </w:rPr>
        <w:t>，若有样品，还需按需方确认的样品质量标准交付。</w:t>
      </w:r>
      <w:r>
        <w:rPr>
          <w:rFonts w:hint="eastAsia" w:ascii="宋体" w:eastAsia="宋体" w:cs="宋体"/>
          <w:sz w:val="24"/>
          <w:szCs w:val="24"/>
          <w:highlight w:val="none"/>
          <w:lang w:bidi="ar"/>
        </w:rPr>
        <w:t xml:space="preserve"> </w:t>
      </w:r>
    </w:p>
    <w:p w14:paraId="1173C48F">
      <w:pPr>
        <w:adjustRightInd w:val="0"/>
        <w:snapToGrid w:val="0"/>
        <w:spacing w:line="420" w:lineRule="exact"/>
        <w:ind w:firstLine="480" w:firstLineChars="200"/>
        <w:rPr>
          <w:rFonts w:ascii="宋体" w:eastAsia="宋体" w:cs="宋体"/>
          <w:sz w:val="24"/>
          <w:szCs w:val="24"/>
          <w:highlight w:val="none"/>
        </w:rPr>
      </w:pPr>
      <w:r>
        <w:rPr>
          <w:rFonts w:hint="eastAsia" w:ascii="宋体" w:eastAsia="宋体" w:cs="宋体"/>
          <w:sz w:val="24"/>
          <w:szCs w:val="24"/>
          <w:highlight w:val="none"/>
          <w:lang w:bidi="ar"/>
        </w:rPr>
        <w:t>2.技术标准：按满足使用要求。</w:t>
      </w:r>
    </w:p>
    <w:p w14:paraId="214861F1">
      <w:pPr>
        <w:adjustRightInd w:val="0"/>
        <w:snapToGrid w:val="0"/>
        <w:spacing w:line="420" w:lineRule="exact"/>
        <w:ind w:firstLine="480" w:firstLineChars="200"/>
        <w:rPr>
          <w:rFonts w:ascii="宋体" w:eastAsia="宋体" w:cs="宋体"/>
          <w:sz w:val="24"/>
          <w:szCs w:val="24"/>
          <w:highlight w:val="none"/>
        </w:rPr>
      </w:pPr>
      <w:r>
        <w:rPr>
          <w:rFonts w:hint="eastAsia" w:ascii="宋体" w:eastAsia="宋体" w:cs="宋体"/>
          <w:sz w:val="24"/>
          <w:szCs w:val="24"/>
          <w:highlight w:val="none"/>
          <w:lang w:bidi="ar"/>
        </w:rPr>
        <w:t>3.供方承诺并保证，供方提供的产品均为全新产品，包含所有组件和零件均为全新，且产品质量符合合同约定标准，产品无质量缺陷，无潜在的安全风险。</w:t>
      </w:r>
    </w:p>
    <w:p w14:paraId="70E212AB">
      <w:pPr>
        <w:adjustRightInd w:val="0"/>
        <w:snapToGrid w:val="0"/>
        <w:spacing w:line="420" w:lineRule="exact"/>
        <w:ind w:firstLine="480" w:firstLineChars="200"/>
        <w:rPr>
          <w:rFonts w:ascii="宋体" w:eastAsia="宋体" w:cs="宋体"/>
          <w:sz w:val="24"/>
          <w:szCs w:val="24"/>
          <w:highlight w:val="none"/>
        </w:rPr>
      </w:pPr>
      <w:r>
        <w:rPr>
          <w:rFonts w:hint="eastAsia" w:ascii="宋体" w:eastAsia="宋体" w:cs="宋体"/>
          <w:sz w:val="24"/>
          <w:szCs w:val="24"/>
          <w:highlight w:val="none"/>
          <w:lang w:bidi="ar"/>
        </w:rPr>
        <w:t>4.产品质量保证期限：质保期内，供方对所提供产品质量实行三包（包修、包退、包换），即在质保期内，需方发现供方产品出现非人为原因损坏的，有权要求供方对所提供产品进行包修、包退、包换，并由供方自行承担相应费用。质保期从供方安装调试完毕并经需方验收合格之日起计算，期限为</w:t>
      </w:r>
      <w:r>
        <w:rPr>
          <w:rFonts w:hint="eastAsia" w:ascii="宋体" w:eastAsia="宋体" w:cs="宋体"/>
          <w:sz w:val="24"/>
          <w:szCs w:val="24"/>
          <w:highlight w:val="none"/>
          <w:u w:val="single"/>
          <w:lang w:bidi="ar"/>
        </w:rPr>
        <w:t xml:space="preserve">   </w:t>
      </w:r>
      <w:r>
        <w:rPr>
          <w:rFonts w:hint="eastAsia" w:ascii="宋体" w:eastAsia="宋体" w:cs="宋体"/>
          <w:sz w:val="24"/>
          <w:szCs w:val="24"/>
          <w:highlight w:val="none"/>
          <w:lang w:bidi="ar"/>
        </w:rPr>
        <w:t>年。</w:t>
      </w:r>
    </w:p>
    <w:p w14:paraId="2BF32C33">
      <w:pPr>
        <w:adjustRightInd w:val="0"/>
        <w:snapToGrid w:val="0"/>
        <w:spacing w:line="420" w:lineRule="exact"/>
        <w:ind w:firstLine="480" w:firstLineChars="200"/>
        <w:outlineLvl w:val="0"/>
        <w:rPr>
          <w:rFonts w:ascii="宋体" w:eastAsia="宋体" w:cs="宋体"/>
          <w:sz w:val="24"/>
          <w:szCs w:val="24"/>
          <w:highlight w:val="none"/>
        </w:rPr>
      </w:pPr>
      <w:bookmarkStart w:id="105" w:name="_Toc21653"/>
      <w:r>
        <w:rPr>
          <w:rFonts w:hint="eastAsia" w:ascii="宋体" w:eastAsia="宋体" w:cs="宋体"/>
          <w:kern w:val="0"/>
          <w:sz w:val="24"/>
          <w:szCs w:val="24"/>
          <w:highlight w:val="none"/>
          <w:lang w:bidi="ar"/>
        </w:rPr>
        <w:t>三、</w:t>
      </w:r>
      <w:r>
        <w:rPr>
          <w:rFonts w:hint="eastAsia" w:ascii="宋体" w:eastAsia="宋体" w:cs="宋体"/>
          <w:b/>
          <w:kern w:val="0"/>
          <w:sz w:val="24"/>
          <w:szCs w:val="24"/>
          <w:highlight w:val="none"/>
          <w:lang w:bidi="ar"/>
        </w:rPr>
        <w:t>交货地点、方式</w:t>
      </w:r>
      <w:bookmarkEnd w:id="105"/>
      <w:r>
        <w:rPr>
          <w:rFonts w:hint="eastAsia" w:ascii="宋体" w:eastAsia="宋体" w:cs="宋体"/>
          <w:b/>
          <w:kern w:val="0"/>
          <w:sz w:val="24"/>
          <w:szCs w:val="24"/>
          <w:highlight w:val="none"/>
          <w:lang w:bidi="ar"/>
        </w:rPr>
        <w:t xml:space="preserve"> </w:t>
      </w:r>
    </w:p>
    <w:p w14:paraId="2AF36098">
      <w:pPr>
        <w:adjustRightInd w:val="0"/>
        <w:snapToGrid w:val="0"/>
        <w:spacing w:line="420" w:lineRule="exact"/>
        <w:ind w:firstLine="480" w:firstLineChars="200"/>
        <w:rPr>
          <w:rFonts w:ascii="宋体" w:eastAsia="宋体" w:cs="宋体"/>
          <w:sz w:val="24"/>
          <w:szCs w:val="24"/>
          <w:highlight w:val="none"/>
          <w:u w:val="single"/>
        </w:rPr>
      </w:pPr>
      <w:r>
        <w:rPr>
          <w:rFonts w:hint="eastAsia" w:ascii="宋体" w:eastAsia="宋体" w:cs="宋体"/>
          <w:sz w:val="24"/>
          <w:szCs w:val="24"/>
          <w:highlight w:val="none"/>
          <w:lang w:bidi="ar"/>
        </w:rPr>
        <w:t>供</w:t>
      </w:r>
      <w:r>
        <w:rPr>
          <w:rFonts w:hint="eastAsia" w:ascii="宋体" w:eastAsia="宋体" w:cs="宋体"/>
          <w:bCs/>
          <w:sz w:val="24"/>
          <w:szCs w:val="24"/>
          <w:highlight w:val="none"/>
          <w:lang w:bidi="ar"/>
        </w:rPr>
        <w:t>方自行将产品送到需方所在地—四川省绵阳市科创园区九华路6号或甲方书面指定地点(包括但不限于信函、电子邮件、传真、微信、短信等书面方式)。</w:t>
      </w:r>
      <w:bookmarkStart w:id="106" w:name="_Hlk168062699"/>
      <w:r>
        <w:rPr>
          <w:rFonts w:hint="eastAsia" w:ascii="宋体" w:eastAsia="宋体" w:cs="宋体"/>
          <w:bCs/>
          <w:sz w:val="24"/>
          <w:szCs w:val="24"/>
          <w:highlight w:val="none"/>
          <w:lang w:bidi="ar"/>
        </w:rPr>
        <w:t>收货人：</w:t>
      </w:r>
      <w:bookmarkEnd w:id="106"/>
      <w:r>
        <w:rPr>
          <w:rFonts w:hint="eastAsia" w:ascii="宋体" w:eastAsia="宋体" w:cs="宋体"/>
          <w:bCs/>
          <w:sz w:val="24"/>
          <w:szCs w:val="24"/>
          <w:highlight w:val="none"/>
          <w:u w:val="single"/>
          <w:lang w:bidi="ar"/>
        </w:rPr>
        <w:t xml:space="preserve">      </w:t>
      </w:r>
      <w:r>
        <w:rPr>
          <w:rFonts w:hint="eastAsia" w:ascii="宋体" w:eastAsia="宋体" w:cs="宋体"/>
          <w:bCs/>
          <w:sz w:val="24"/>
          <w:szCs w:val="24"/>
          <w:highlight w:val="none"/>
          <w:lang w:bidi="ar"/>
        </w:rPr>
        <w:t>，联系电话：</w:t>
      </w:r>
      <w:r>
        <w:rPr>
          <w:rFonts w:hint="eastAsia" w:ascii="宋体" w:eastAsia="宋体" w:cs="宋体"/>
          <w:bCs/>
          <w:sz w:val="24"/>
          <w:szCs w:val="24"/>
          <w:highlight w:val="none"/>
          <w:u w:val="single"/>
          <w:lang w:bidi="ar"/>
        </w:rPr>
        <w:t xml:space="preserve">             </w:t>
      </w:r>
      <w:r>
        <w:rPr>
          <w:rFonts w:hint="eastAsia" w:ascii="宋体" w:eastAsia="宋体" w:cs="宋体"/>
          <w:bCs/>
          <w:sz w:val="24"/>
          <w:szCs w:val="24"/>
          <w:highlight w:val="none"/>
          <w:lang w:bidi="ar"/>
        </w:rPr>
        <w:t>。</w:t>
      </w:r>
    </w:p>
    <w:p w14:paraId="55CD664F">
      <w:pPr>
        <w:adjustRightInd w:val="0"/>
        <w:snapToGrid w:val="0"/>
        <w:spacing w:line="420" w:lineRule="exact"/>
        <w:ind w:left="-110" w:leftChars="-50" w:right="-110" w:rightChars="-50" w:firstLine="602" w:firstLineChars="250"/>
        <w:outlineLvl w:val="0"/>
        <w:rPr>
          <w:rFonts w:ascii="宋体" w:eastAsia="宋体" w:cs="宋体"/>
          <w:b/>
          <w:kern w:val="0"/>
          <w:sz w:val="24"/>
          <w:szCs w:val="24"/>
          <w:highlight w:val="none"/>
        </w:rPr>
      </w:pPr>
      <w:bookmarkStart w:id="107" w:name="_Toc8569"/>
      <w:r>
        <w:rPr>
          <w:rFonts w:hint="eastAsia" w:ascii="宋体" w:eastAsia="宋体" w:cs="宋体"/>
          <w:b/>
          <w:kern w:val="0"/>
          <w:sz w:val="24"/>
          <w:szCs w:val="24"/>
          <w:highlight w:val="none"/>
          <w:lang w:bidi="ar"/>
        </w:rPr>
        <w:t>四、运输方式及到达地点和费用负担</w:t>
      </w:r>
      <w:bookmarkEnd w:id="107"/>
    </w:p>
    <w:p w14:paraId="43DABC4A">
      <w:pPr>
        <w:adjustRightInd w:val="0"/>
        <w:snapToGrid w:val="0"/>
        <w:spacing w:line="420" w:lineRule="exact"/>
        <w:ind w:firstLine="480" w:firstLineChars="200"/>
        <w:rPr>
          <w:rFonts w:ascii="宋体" w:eastAsia="宋体" w:cs="宋体"/>
          <w:kern w:val="0"/>
          <w:sz w:val="24"/>
          <w:szCs w:val="24"/>
          <w:highlight w:val="none"/>
        </w:rPr>
      </w:pPr>
      <w:r>
        <w:rPr>
          <w:rFonts w:hint="eastAsia" w:ascii="宋体" w:eastAsia="宋体" w:cs="宋体"/>
          <w:sz w:val="24"/>
          <w:szCs w:val="24"/>
          <w:highlight w:val="none"/>
          <w:lang w:bidi="ar"/>
        </w:rPr>
        <w:t>运输方式由供方根据交货时间要求自行决定，产品运送至需方所在地或需方指定地点，运输费用由供方负担。</w:t>
      </w:r>
    </w:p>
    <w:p w14:paraId="397649AF">
      <w:pPr>
        <w:numPr>
          <w:ilvl w:val="0"/>
          <w:numId w:val="14"/>
        </w:numPr>
        <w:adjustRightInd w:val="0"/>
        <w:snapToGrid w:val="0"/>
        <w:spacing w:after="0" w:line="420" w:lineRule="exact"/>
        <w:ind w:left="-110" w:leftChars="-50" w:right="-110" w:rightChars="-50" w:firstLine="602" w:firstLineChars="250"/>
        <w:jc w:val="both"/>
        <w:outlineLvl w:val="0"/>
        <w:rPr>
          <w:rFonts w:ascii="宋体" w:eastAsia="宋体" w:cs="宋体"/>
          <w:b/>
          <w:kern w:val="0"/>
          <w:sz w:val="24"/>
          <w:szCs w:val="24"/>
          <w:highlight w:val="none"/>
        </w:rPr>
      </w:pPr>
      <w:bookmarkStart w:id="108" w:name="_Toc6818"/>
      <w:r>
        <w:rPr>
          <w:rFonts w:hint="eastAsia" w:ascii="宋体" w:eastAsia="宋体" w:cs="宋体"/>
          <w:b/>
          <w:kern w:val="0"/>
          <w:sz w:val="24"/>
          <w:szCs w:val="24"/>
          <w:highlight w:val="none"/>
          <w:lang w:bidi="ar"/>
        </w:rPr>
        <w:t>交付及风险转移</w:t>
      </w:r>
      <w:bookmarkEnd w:id="108"/>
    </w:p>
    <w:p w14:paraId="09F5A082">
      <w:pPr>
        <w:adjustRightInd w:val="0"/>
        <w:snapToGrid w:val="0"/>
        <w:spacing w:line="420" w:lineRule="exact"/>
        <w:ind w:right="-110" w:rightChars="-50" w:firstLine="480" w:firstLineChars="200"/>
        <w:rPr>
          <w:rFonts w:ascii="宋体" w:eastAsia="宋体" w:cs="宋体"/>
          <w:bCs/>
          <w:kern w:val="0"/>
          <w:sz w:val="24"/>
          <w:szCs w:val="24"/>
          <w:highlight w:val="none"/>
        </w:rPr>
      </w:pPr>
      <w:r>
        <w:rPr>
          <w:rFonts w:hint="eastAsia" w:ascii="宋体" w:eastAsia="宋体" w:cs="宋体"/>
          <w:bCs/>
          <w:kern w:val="0"/>
          <w:sz w:val="24"/>
          <w:szCs w:val="24"/>
          <w:highlight w:val="none"/>
          <w:lang w:bidi="ar"/>
        </w:rPr>
        <w:t>供方应对产品在运输、装卸、安装、调试过程中的损毁、灭失风险负责。产品经供方安装调试完毕，且经需方验收合格并交付需方后，产品的权属及风险转移至需方。</w:t>
      </w:r>
    </w:p>
    <w:p w14:paraId="2F1B5E37">
      <w:pPr>
        <w:adjustRightInd w:val="0"/>
        <w:snapToGrid w:val="0"/>
        <w:spacing w:line="420" w:lineRule="exact"/>
        <w:ind w:left="-110" w:leftChars="-50" w:right="-110" w:rightChars="-50" w:firstLine="602" w:firstLineChars="250"/>
        <w:outlineLvl w:val="0"/>
        <w:rPr>
          <w:rFonts w:ascii="宋体" w:eastAsia="宋体" w:cs="宋体"/>
          <w:b/>
          <w:kern w:val="0"/>
          <w:sz w:val="24"/>
          <w:szCs w:val="24"/>
          <w:highlight w:val="none"/>
        </w:rPr>
      </w:pPr>
      <w:bookmarkStart w:id="109" w:name="_Toc17173"/>
      <w:r>
        <w:rPr>
          <w:rFonts w:hint="eastAsia" w:ascii="宋体" w:eastAsia="宋体" w:cs="宋体"/>
          <w:b/>
          <w:kern w:val="0"/>
          <w:sz w:val="24"/>
          <w:szCs w:val="24"/>
          <w:highlight w:val="none"/>
          <w:lang w:bidi="ar"/>
        </w:rPr>
        <w:t>六、交付时外观状态</w:t>
      </w:r>
      <w:bookmarkEnd w:id="109"/>
    </w:p>
    <w:p w14:paraId="47FA264B">
      <w:pPr>
        <w:adjustRightInd w:val="0"/>
        <w:snapToGrid w:val="0"/>
        <w:spacing w:line="420" w:lineRule="exact"/>
        <w:ind w:firstLine="480" w:firstLineChars="200"/>
        <w:rPr>
          <w:rFonts w:ascii="宋体" w:eastAsia="宋体" w:cs="宋体"/>
          <w:kern w:val="0"/>
          <w:sz w:val="24"/>
          <w:szCs w:val="24"/>
          <w:highlight w:val="none"/>
        </w:rPr>
      </w:pPr>
      <w:r>
        <w:rPr>
          <w:rFonts w:hint="eastAsia" w:ascii="宋体" w:eastAsia="宋体" w:cs="宋体"/>
          <w:kern w:val="0"/>
          <w:sz w:val="24"/>
          <w:szCs w:val="24"/>
          <w:highlight w:val="none"/>
          <w:lang w:bidi="ar"/>
        </w:rPr>
        <w:t>产品交付需方时应外观完好，无破损、无变形、无掉漆等。</w:t>
      </w:r>
    </w:p>
    <w:p w14:paraId="629BDB91">
      <w:pPr>
        <w:adjustRightInd w:val="0"/>
        <w:snapToGrid w:val="0"/>
        <w:spacing w:line="420" w:lineRule="exact"/>
        <w:ind w:left="-110" w:leftChars="-50" w:right="-110" w:rightChars="-50" w:firstLine="602" w:firstLineChars="250"/>
        <w:outlineLvl w:val="0"/>
        <w:rPr>
          <w:rFonts w:ascii="宋体" w:eastAsia="宋体" w:cs="宋体"/>
          <w:b/>
          <w:kern w:val="0"/>
          <w:sz w:val="24"/>
          <w:szCs w:val="24"/>
          <w:highlight w:val="none"/>
        </w:rPr>
      </w:pPr>
      <w:bookmarkStart w:id="110" w:name="_Toc13219"/>
      <w:r>
        <w:rPr>
          <w:rFonts w:hint="eastAsia" w:ascii="宋体" w:eastAsia="宋体" w:cs="宋体"/>
          <w:b/>
          <w:kern w:val="0"/>
          <w:sz w:val="24"/>
          <w:szCs w:val="24"/>
          <w:highlight w:val="none"/>
          <w:lang w:bidi="ar"/>
        </w:rPr>
        <w:t>七、包装标准、包装品的处理和费用负担</w:t>
      </w:r>
      <w:bookmarkEnd w:id="110"/>
      <w:r>
        <w:rPr>
          <w:rFonts w:hint="eastAsia" w:ascii="宋体" w:eastAsia="宋体" w:cs="宋体"/>
          <w:b/>
          <w:kern w:val="0"/>
          <w:sz w:val="24"/>
          <w:szCs w:val="24"/>
          <w:highlight w:val="none"/>
          <w:lang w:bidi="ar"/>
        </w:rPr>
        <w:t xml:space="preserve"> </w:t>
      </w:r>
    </w:p>
    <w:p w14:paraId="10433F17">
      <w:pPr>
        <w:adjustRightInd w:val="0"/>
        <w:snapToGrid w:val="0"/>
        <w:spacing w:line="420" w:lineRule="exact"/>
        <w:ind w:firstLine="480" w:firstLineChars="200"/>
        <w:rPr>
          <w:rFonts w:ascii="宋体" w:eastAsia="宋体" w:cs="宋体"/>
          <w:kern w:val="0"/>
          <w:sz w:val="24"/>
          <w:szCs w:val="24"/>
          <w:highlight w:val="none"/>
        </w:rPr>
      </w:pPr>
      <w:r>
        <w:rPr>
          <w:rFonts w:hint="eastAsia" w:ascii="宋体" w:eastAsia="宋体" w:cs="宋体"/>
          <w:kern w:val="0"/>
          <w:sz w:val="24"/>
          <w:szCs w:val="24"/>
          <w:highlight w:val="none"/>
          <w:lang w:bidi="ar"/>
        </w:rPr>
        <w:t>1.出厂原包装，适合长途运输及合理的多次搬动，并有良好的防湿、防潮、防震和防腐蚀的能力；包装费用由供方承担，包装物不回收。</w:t>
      </w:r>
    </w:p>
    <w:p w14:paraId="7ED82108">
      <w:pPr>
        <w:adjustRightInd w:val="0"/>
        <w:snapToGrid w:val="0"/>
        <w:spacing w:line="420" w:lineRule="exact"/>
        <w:ind w:firstLine="480" w:firstLineChars="200"/>
        <w:rPr>
          <w:rFonts w:ascii="宋体" w:eastAsia="宋体" w:cs="宋体"/>
          <w:kern w:val="0"/>
          <w:sz w:val="24"/>
          <w:szCs w:val="24"/>
          <w:highlight w:val="none"/>
        </w:rPr>
      </w:pPr>
      <w:r>
        <w:rPr>
          <w:rFonts w:hint="eastAsia" w:ascii="宋体" w:eastAsia="宋体" w:cs="宋体"/>
          <w:kern w:val="0"/>
          <w:sz w:val="24"/>
          <w:szCs w:val="24"/>
          <w:highlight w:val="none"/>
          <w:lang w:bidi="ar"/>
        </w:rPr>
        <w:t>2.包装箱内应有装箱清单（应注明所购产品型号、数量）、测试报告、合格证、质保书和保修卡等。</w:t>
      </w:r>
    </w:p>
    <w:p w14:paraId="44781B47">
      <w:pPr>
        <w:adjustRightInd w:val="0"/>
        <w:snapToGrid w:val="0"/>
        <w:spacing w:line="420" w:lineRule="exact"/>
        <w:ind w:left="-110" w:leftChars="-50" w:right="-110" w:rightChars="-50" w:firstLine="602" w:firstLineChars="250"/>
        <w:outlineLvl w:val="0"/>
        <w:rPr>
          <w:rFonts w:ascii="宋体" w:eastAsia="宋体" w:cs="宋体"/>
          <w:b/>
          <w:kern w:val="0"/>
          <w:sz w:val="24"/>
          <w:szCs w:val="24"/>
          <w:highlight w:val="none"/>
        </w:rPr>
      </w:pPr>
      <w:bookmarkStart w:id="111" w:name="_Toc29492"/>
      <w:r>
        <w:rPr>
          <w:rFonts w:hint="eastAsia" w:ascii="宋体" w:eastAsia="宋体" w:cs="宋体"/>
          <w:b/>
          <w:kern w:val="0"/>
          <w:sz w:val="24"/>
          <w:szCs w:val="24"/>
          <w:highlight w:val="none"/>
          <w:lang w:bidi="ar"/>
        </w:rPr>
        <w:t>八、随机备品、配件、工具数量及供应办法</w:t>
      </w:r>
      <w:bookmarkEnd w:id="111"/>
    </w:p>
    <w:p w14:paraId="4EBB57DF">
      <w:pPr>
        <w:adjustRightInd w:val="0"/>
        <w:snapToGrid w:val="0"/>
        <w:spacing w:line="420" w:lineRule="exact"/>
        <w:ind w:firstLine="480" w:firstLineChars="200"/>
        <w:rPr>
          <w:rFonts w:ascii="宋体" w:eastAsia="宋体" w:cs="宋体"/>
          <w:kern w:val="0"/>
          <w:sz w:val="24"/>
          <w:szCs w:val="24"/>
          <w:highlight w:val="none"/>
        </w:rPr>
      </w:pPr>
      <w:r>
        <w:rPr>
          <w:rFonts w:hint="eastAsia" w:ascii="宋体" w:eastAsia="宋体" w:cs="宋体"/>
          <w:kern w:val="0"/>
          <w:sz w:val="24"/>
          <w:szCs w:val="24"/>
          <w:highlight w:val="none"/>
          <w:lang w:bidi="ar"/>
        </w:rPr>
        <w:t>供方应按满足需方使用要求以及行业、国家标准，配备足量的备品、备件及工具。产品备品、备件及工具，随产品一并交付。若需方另有需求，双方应在本合同第一条予以明确。</w:t>
      </w:r>
    </w:p>
    <w:p w14:paraId="0426E121">
      <w:pPr>
        <w:adjustRightInd w:val="0"/>
        <w:snapToGrid w:val="0"/>
        <w:spacing w:line="420" w:lineRule="exact"/>
        <w:ind w:left="453" w:leftChars="206" w:right="-110" w:rightChars="-50"/>
        <w:outlineLvl w:val="0"/>
        <w:rPr>
          <w:rFonts w:ascii="宋体" w:eastAsia="宋体" w:cs="宋体"/>
          <w:b/>
          <w:kern w:val="0"/>
          <w:sz w:val="24"/>
          <w:szCs w:val="24"/>
          <w:highlight w:val="none"/>
        </w:rPr>
      </w:pPr>
      <w:bookmarkStart w:id="112" w:name="_Toc21505"/>
      <w:r>
        <w:rPr>
          <w:rFonts w:hint="eastAsia" w:ascii="宋体" w:eastAsia="宋体" w:cs="宋体"/>
          <w:b/>
          <w:sz w:val="24"/>
          <w:szCs w:val="24"/>
          <w:highlight w:val="none"/>
          <w:lang w:bidi="ar"/>
        </w:rPr>
        <w:t>九、</w:t>
      </w:r>
      <w:r>
        <w:rPr>
          <w:rFonts w:hint="eastAsia" w:ascii="宋体" w:eastAsia="宋体" w:cs="宋体"/>
          <w:b/>
          <w:kern w:val="0"/>
          <w:sz w:val="24"/>
          <w:szCs w:val="24"/>
          <w:highlight w:val="none"/>
          <w:lang w:bidi="ar"/>
        </w:rPr>
        <w:t>验收主体、时间、标准、方法及提出异议期限</w:t>
      </w:r>
      <w:bookmarkEnd w:id="112"/>
    </w:p>
    <w:p w14:paraId="62975DAB">
      <w:pPr>
        <w:adjustRightInd w:val="0"/>
        <w:snapToGrid w:val="0"/>
        <w:spacing w:line="420" w:lineRule="exact"/>
        <w:ind w:firstLine="480" w:firstLineChars="200"/>
        <w:rPr>
          <w:rFonts w:ascii="宋体" w:eastAsia="宋体" w:cs="宋体"/>
          <w:kern w:val="0"/>
          <w:sz w:val="24"/>
          <w:szCs w:val="24"/>
          <w:highlight w:val="none"/>
        </w:rPr>
      </w:pPr>
      <w:r>
        <w:rPr>
          <w:rFonts w:hint="eastAsia" w:ascii="宋体" w:eastAsia="宋体" w:cs="宋体"/>
          <w:kern w:val="0"/>
          <w:sz w:val="24"/>
          <w:szCs w:val="24"/>
          <w:highlight w:val="none"/>
          <w:lang w:bidi="ar"/>
        </w:rPr>
        <w:t>1.货到需方现场后，供方应在</w:t>
      </w:r>
      <w:r>
        <w:rPr>
          <w:rFonts w:hint="eastAsia" w:ascii="宋体" w:eastAsia="宋体" w:cs="宋体"/>
          <w:kern w:val="0"/>
          <w:sz w:val="24"/>
          <w:szCs w:val="24"/>
          <w:highlight w:val="none"/>
          <w:u w:val="single"/>
          <w:lang w:bidi="ar"/>
        </w:rPr>
        <w:t>3</w:t>
      </w:r>
      <w:r>
        <w:rPr>
          <w:rFonts w:hint="eastAsia" w:ascii="宋体" w:eastAsia="宋体" w:cs="宋体"/>
          <w:kern w:val="0"/>
          <w:sz w:val="24"/>
          <w:szCs w:val="24"/>
          <w:highlight w:val="none"/>
          <w:lang w:bidi="ar"/>
        </w:rPr>
        <w:t>日内安装调试完毕；安装调试完毕后，供需双方共同对产品的型号规格、供货数量、产品质量、性能特点、技术参数等方面进行验收；验收标准满足需方使用要求。</w:t>
      </w:r>
    </w:p>
    <w:p w14:paraId="63F1492D">
      <w:pPr>
        <w:adjustRightInd w:val="0"/>
        <w:snapToGrid w:val="0"/>
        <w:spacing w:line="420" w:lineRule="exact"/>
        <w:ind w:firstLine="480" w:firstLineChars="200"/>
        <w:rPr>
          <w:rFonts w:ascii="宋体" w:eastAsia="宋体" w:cs="宋体"/>
          <w:kern w:val="0"/>
          <w:sz w:val="24"/>
          <w:szCs w:val="24"/>
          <w:highlight w:val="none"/>
        </w:rPr>
      </w:pPr>
      <w:r>
        <w:rPr>
          <w:rFonts w:hint="eastAsia" w:ascii="宋体" w:eastAsia="宋体" w:cs="宋体"/>
          <w:kern w:val="0"/>
          <w:sz w:val="24"/>
          <w:szCs w:val="24"/>
          <w:highlight w:val="none"/>
          <w:lang w:bidi="ar"/>
        </w:rPr>
        <w:t>2.若产品的质量性能及功能需第三方专业机构检测的，由供方委托有检测资质的第三方机构进行检测。第三方检测机构出具的检测报告为验收条件之一。委托第三方检测产生的费用，</w:t>
      </w:r>
      <w:r>
        <w:rPr>
          <w:rFonts w:hint="eastAsia" w:ascii="宋体" w:eastAsia="宋体" w:cs="宋体"/>
          <w:bCs/>
          <w:sz w:val="24"/>
          <w:szCs w:val="24"/>
          <w:highlight w:val="none"/>
          <w:lang w:bidi="ar"/>
        </w:rPr>
        <w:t>由供方承担。</w:t>
      </w:r>
    </w:p>
    <w:p w14:paraId="3A913E4E">
      <w:pPr>
        <w:adjustRightInd w:val="0"/>
        <w:snapToGrid w:val="0"/>
        <w:spacing w:line="420" w:lineRule="exact"/>
        <w:ind w:firstLine="480" w:firstLineChars="200"/>
        <w:rPr>
          <w:rFonts w:ascii="宋体" w:eastAsia="宋体" w:cs="宋体"/>
          <w:kern w:val="0"/>
          <w:sz w:val="24"/>
          <w:szCs w:val="24"/>
          <w:highlight w:val="none"/>
        </w:rPr>
      </w:pPr>
      <w:r>
        <w:rPr>
          <w:rFonts w:hint="eastAsia" w:ascii="宋体" w:eastAsia="宋体" w:cs="宋体"/>
          <w:kern w:val="0"/>
          <w:sz w:val="24"/>
          <w:szCs w:val="24"/>
          <w:highlight w:val="none"/>
          <w:lang w:bidi="ar"/>
        </w:rPr>
        <w:t>3.异议期：需方在验收过程中，如果发现产品（设备/仪器)的品种、型号、规格、花色和质量、性能、功能等不符合约定，应在发现该问题或第三方检测机构出具检测报告之日起30日内向供方提出书面异议；供方在接</w:t>
      </w:r>
      <w:r>
        <w:rPr>
          <w:rFonts w:hint="eastAsia" w:ascii="宋体" w:eastAsia="宋体" w:cs="宋体"/>
          <w:bCs/>
          <w:kern w:val="0"/>
          <w:sz w:val="24"/>
          <w:szCs w:val="24"/>
          <w:highlight w:val="none"/>
          <w:lang w:bidi="ar"/>
        </w:rPr>
        <w:t>到需方书面异议后，应在</w:t>
      </w:r>
      <w:r>
        <w:rPr>
          <w:rFonts w:hint="eastAsia" w:ascii="宋体" w:eastAsia="宋体" w:cs="宋体"/>
          <w:bCs/>
          <w:kern w:val="0"/>
          <w:sz w:val="24"/>
          <w:szCs w:val="24"/>
          <w:highlight w:val="none"/>
          <w:u w:val="single"/>
          <w:lang w:bidi="ar"/>
        </w:rPr>
        <w:t>7</w:t>
      </w:r>
      <w:r>
        <w:rPr>
          <w:rFonts w:hint="eastAsia" w:ascii="宋体" w:eastAsia="宋体" w:cs="宋体"/>
          <w:bCs/>
          <w:kern w:val="0"/>
          <w:sz w:val="24"/>
          <w:szCs w:val="24"/>
          <w:highlight w:val="none"/>
          <w:lang w:bidi="ar"/>
        </w:rPr>
        <w:t>日内负责处理完毕，否则，即</w:t>
      </w:r>
      <w:r>
        <w:rPr>
          <w:rFonts w:hint="eastAsia" w:ascii="宋体" w:eastAsia="宋体" w:cs="宋体"/>
          <w:kern w:val="0"/>
          <w:sz w:val="24"/>
          <w:szCs w:val="24"/>
          <w:highlight w:val="none"/>
          <w:lang w:bidi="ar"/>
        </w:rPr>
        <w:t>视为默认需方提出的异议和处理意见。</w:t>
      </w:r>
    </w:p>
    <w:p w14:paraId="711012F2">
      <w:pPr>
        <w:adjustRightInd w:val="0"/>
        <w:snapToGrid w:val="0"/>
        <w:spacing w:line="420" w:lineRule="exact"/>
        <w:ind w:left="392" w:leftChars="178" w:right="-110" w:rightChars="-50" w:firstLine="120" w:firstLineChars="50"/>
        <w:outlineLvl w:val="0"/>
        <w:rPr>
          <w:rFonts w:ascii="宋体" w:eastAsia="宋体" w:cs="宋体"/>
          <w:b/>
          <w:kern w:val="0"/>
          <w:sz w:val="24"/>
          <w:szCs w:val="24"/>
          <w:highlight w:val="none"/>
        </w:rPr>
      </w:pPr>
      <w:bookmarkStart w:id="113" w:name="_Toc6542"/>
      <w:r>
        <w:rPr>
          <w:rFonts w:hint="eastAsia" w:ascii="宋体" w:eastAsia="宋体" w:cs="宋体"/>
          <w:b/>
          <w:kern w:val="0"/>
          <w:sz w:val="24"/>
          <w:szCs w:val="24"/>
          <w:highlight w:val="none"/>
          <w:lang w:bidi="ar"/>
        </w:rPr>
        <w:t>十、培训</w:t>
      </w:r>
      <w:bookmarkEnd w:id="113"/>
    </w:p>
    <w:p w14:paraId="10B3BB3D">
      <w:pPr>
        <w:pStyle w:val="26"/>
        <w:widowControl w:val="0"/>
        <w:adjustRightInd w:val="0"/>
        <w:snapToGrid w:val="0"/>
        <w:spacing w:before="0" w:beforeAutospacing="0" w:after="0" w:afterAutospacing="0" w:line="300" w:lineRule="auto"/>
        <w:ind w:firstLine="470" w:firstLineChars="196"/>
        <w:jc w:val="both"/>
        <w:rPr>
          <w:rFonts w:hint="eastAsia"/>
          <w:b/>
          <w:highlight w:val="none"/>
        </w:rPr>
      </w:pPr>
      <w:r>
        <w:rPr>
          <w:rFonts w:hint="eastAsia"/>
          <w:bCs/>
          <w:kern w:val="2"/>
          <w:highlight w:val="none"/>
          <w:lang w:bidi="ar"/>
        </w:rPr>
        <w:t>在本合同产品安装、调试完毕后，供方应根据需方的实际需求，对需方使用人员、技术人员等进行培训。供方提供足额的培训资料，培训费用包含在合同总价中，需方无需另行支付任何费用。培训人数和时间，由需方决定，并由需方组织相关人员参加培训。培训地点由需方指定。</w:t>
      </w:r>
    </w:p>
    <w:p w14:paraId="5A22C73C">
      <w:pPr>
        <w:adjustRightInd w:val="0"/>
        <w:snapToGrid w:val="0"/>
        <w:spacing w:line="420" w:lineRule="exact"/>
        <w:ind w:left="392" w:leftChars="178" w:right="-110" w:rightChars="-50" w:firstLine="120" w:firstLineChars="50"/>
        <w:outlineLvl w:val="0"/>
        <w:rPr>
          <w:rFonts w:ascii="宋体" w:eastAsia="宋体" w:cs="宋体"/>
          <w:highlight w:val="none"/>
        </w:rPr>
      </w:pPr>
      <w:bookmarkStart w:id="114" w:name="_Toc32188"/>
      <w:r>
        <w:rPr>
          <w:rFonts w:hint="eastAsia" w:ascii="宋体" w:eastAsia="宋体" w:cs="宋体"/>
          <w:b/>
          <w:kern w:val="0"/>
          <w:sz w:val="24"/>
          <w:szCs w:val="24"/>
          <w:highlight w:val="none"/>
          <w:lang w:bidi="ar"/>
        </w:rPr>
        <w:t>十一、结算方式及期限</w:t>
      </w:r>
      <w:bookmarkEnd w:id="114"/>
    </w:p>
    <w:p w14:paraId="03422BDB">
      <w:pPr>
        <w:adjustRightInd w:val="0"/>
        <w:snapToGrid w:val="0"/>
        <w:spacing w:line="420" w:lineRule="exact"/>
        <w:outlineLvl w:val="1"/>
        <w:rPr>
          <w:rFonts w:ascii="宋体" w:eastAsia="宋体" w:cs="宋体"/>
          <w:kern w:val="0"/>
          <w:sz w:val="24"/>
          <w:szCs w:val="24"/>
          <w:highlight w:val="none"/>
        </w:rPr>
      </w:pPr>
      <w:r>
        <w:rPr>
          <w:rFonts w:hint="eastAsia" w:ascii="宋体" w:eastAsia="宋体" w:cs="宋体"/>
          <w:kern w:val="0"/>
          <w:sz w:val="24"/>
          <w:szCs w:val="24"/>
          <w:highlight w:val="none"/>
          <w:lang w:bidi="ar"/>
        </w:rPr>
        <w:t xml:space="preserve"> </w:t>
      </w:r>
      <w:bookmarkStart w:id="115" w:name="_Toc11426"/>
      <w:r>
        <w:rPr>
          <w:rFonts w:hint="eastAsia" w:ascii="宋体" w:eastAsia="宋体" w:cs="宋体"/>
          <w:kern w:val="0"/>
          <w:sz w:val="24"/>
          <w:szCs w:val="24"/>
          <w:highlight w:val="none"/>
          <w:lang w:bidi="ar"/>
        </w:rPr>
        <w:t>(一)结算方式为需方通过本合同中供方提供的银行账号进行转账。</w:t>
      </w:r>
      <w:bookmarkEnd w:id="115"/>
    </w:p>
    <w:p w14:paraId="1C9928FB">
      <w:pPr>
        <w:adjustRightInd w:val="0"/>
        <w:snapToGrid w:val="0"/>
        <w:spacing w:line="420" w:lineRule="exact"/>
        <w:outlineLvl w:val="1"/>
        <w:rPr>
          <w:rFonts w:ascii="宋体" w:eastAsia="宋体" w:cs="宋体"/>
          <w:kern w:val="0"/>
          <w:sz w:val="24"/>
          <w:szCs w:val="24"/>
          <w:highlight w:val="none"/>
        </w:rPr>
      </w:pPr>
      <w:bookmarkStart w:id="116" w:name="_Toc24531"/>
      <w:r>
        <w:rPr>
          <w:rFonts w:hint="eastAsia" w:ascii="宋体" w:eastAsia="宋体" w:cs="宋体"/>
          <w:kern w:val="0"/>
          <w:sz w:val="24"/>
          <w:szCs w:val="24"/>
          <w:highlight w:val="none"/>
          <w:lang w:bidi="ar"/>
        </w:rPr>
        <w:t>（二）合同款项以转账方式支付：</w:t>
      </w:r>
      <w:bookmarkEnd w:id="116"/>
    </w:p>
    <w:p w14:paraId="3AC5F669">
      <w:pPr>
        <w:adjustRightInd w:val="0"/>
        <w:snapToGrid w:val="0"/>
        <w:spacing w:line="300" w:lineRule="auto"/>
        <w:ind w:firstLine="480" w:firstLineChars="200"/>
        <w:rPr>
          <w:rFonts w:ascii="宋体" w:eastAsia="宋体" w:cs="宋体"/>
          <w:kern w:val="0"/>
          <w:sz w:val="24"/>
          <w:szCs w:val="24"/>
          <w:highlight w:val="none"/>
          <w:lang w:bidi="ar"/>
        </w:rPr>
      </w:pPr>
      <w:r>
        <w:rPr>
          <w:rFonts w:hint="eastAsia" w:ascii="宋体" w:eastAsia="宋体" w:cs="宋体"/>
          <w:kern w:val="0"/>
          <w:sz w:val="24"/>
          <w:szCs w:val="24"/>
          <w:highlight w:val="none"/>
          <w:lang w:bidi="ar"/>
        </w:rPr>
        <w:t>1.合同履约保证金：合同签订生效后，30个工作日内乙方应按合同总价的5%向甲方支付履约保证金，即      元（人民币：     元整），项目验收合格30个工作日内，甲方以银行电汇方式退还乙方。</w:t>
      </w:r>
    </w:p>
    <w:p w14:paraId="578AE0BA">
      <w:pPr>
        <w:adjustRightInd w:val="0"/>
        <w:snapToGrid w:val="0"/>
        <w:spacing w:line="300" w:lineRule="auto"/>
        <w:ind w:firstLine="480" w:firstLineChars="200"/>
        <w:rPr>
          <w:rFonts w:ascii="宋体" w:eastAsia="宋体" w:cs="宋体"/>
          <w:kern w:val="0"/>
          <w:sz w:val="24"/>
          <w:szCs w:val="24"/>
          <w:highlight w:val="none"/>
          <w:lang w:bidi="ar"/>
        </w:rPr>
      </w:pPr>
      <w:r>
        <w:rPr>
          <w:rFonts w:hint="eastAsia" w:ascii="宋体" w:eastAsia="宋体" w:cs="宋体"/>
          <w:kern w:val="0"/>
          <w:sz w:val="24"/>
          <w:szCs w:val="24"/>
          <w:highlight w:val="none"/>
          <w:lang w:bidi="ar"/>
        </w:rPr>
        <w:t>2.合同签订生效后，三十个工作日内支付乙方合同款的30%，即人民币         元（大写：人民币      元整）</w:t>
      </w:r>
    </w:p>
    <w:p w14:paraId="05DC1D76">
      <w:pPr>
        <w:adjustRightInd w:val="0"/>
        <w:snapToGrid w:val="0"/>
        <w:spacing w:line="300" w:lineRule="auto"/>
        <w:ind w:firstLine="480" w:firstLineChars="200"/>
        <w:rPr>
          <w:rFonts w:ascii="宋体" w:eastAsia="宋体" w:cs="宋体"/>
          <w:kern w:val="0"/>
          <w:sz w:val="24"/>
          <w:szCs w:val="24"/>
          <w:highlight w:val="none"/>
          <w:lang w:bidi="ar"/>
        </w:rPr>
      </w:pPr>
      <w:r>
        <w:rPr>
          <w:rFonts w:hint="eastAsia" w:ascii="宋体" w:eastAsia="宋体" w:cs="宋体"/>
          <w:kern w:val="0"/>
          <w:sz w:val="24"/>
          <w:szCs w:val="24"/>
          <w:highlight w:val="none"/>
          <w:lang w:bidi="ar"/>
        </w:rPr>
        <w:t>3.乙方在合同约定时间内将产品交付甲方，甲方在产品安装调试完毕并验收合格且收到乙方开具的全额增值税专用发票后三十个工作日内支付乙方合同款的30%，即人民币         元（大写：人民币      元整）；</w:t>
      </w:r>
    </w:p>
    <w:p w14:paraId="6862DBD5">
      <w:pPr>
        <w:adjustRightInd w:val="0"/>
        <w:snapToGrid w:val="0"/>
        <w:spacing w:line="300" w:lineRule="auto"/>
        <w:ind w:firstLine="480" w:firstLineChars="200"/>
        <w:rPr>
          <w:rFonts w:ascii="宋体" w:eastAsia="宋体" w:cs="宋体"/>
          <w:kern w:val="0"/>
          <w:sz w:val="24"/>
          <w:szCs w:val="24"/>
          <w:highlight w:val="none"/>
          <w:lang w:bidi="ar"/>
        </w:rPr>
      </w:pPr>
      <w:r>
        <w:rPr>
          <w:rFonts w:hint="eastAsia" w:ascii="宋体" w:eastAsia="宋体" w:cs="宋体"/>
          <w:kern w:val="0"/>
          <w:sz w:val="24"/>
          <w:szCs w:val="24"/>
          <w:highlight w:val="none"/>
          <w:lang w:bidi="ar"/>
        </w:rPr>
        <w:t>4.验收合格后试运行六个月，三十个工作日内支付乙方合同款的30%，即人民币         元（大写：人民币      元整）；</w:t>
      </w:r>
    </w:p>
    <w:p w14:paraId="33985B6A">
      <w:pPr>
        <w:adjustRightInd w:val="0"/>
        <w:snapToGrid w:val="0"/>
        <w:spacing w:line="300" w:lineRule="auto"/>
        <w:ind w:firstLine="480" w:firstLineChars="200"/>
        <w:rPr>
          <w:rFonts w:ascii="宋体" w:eastAsia="宋体" w:cs="宋体"/>
          <w:kern w:val="0"/>
          <w:sz w:val="24"/>
          <w:szCs w:val="24"/>
          <w:highlight w:val="none"/>
          <w:lang w:bidi="ar"/>
        </w:rPr>
      </w:pPr>
      <w:r>
        <w:rPr>
          <w:rFonts w:hint="eastAsia" w:ascii="宋体" w:eastAsia="宋体" w:cs="宋体"/>
          <w:kern w:val="0"/>
          <w:sz w:val="24"/>
          <w:szCs w:val="24"/>
          <w:highlight w:val="none"/>
          <w:lang w:bidi="ar"/>
        </w:rPr>
        <w:t>5.剩余合同尾款作为乙方履行售后维保的质保金，产品无质量问题或质量瑕疵，自收到乙方全额增值税专用发票之日起12个月后支付乙方合同尾款，即人民币        元（大写：人民币     元整）；</w:t>
      </w:r>
    </w:p>
    <w:p w14:paraId="76F7AD99">
      <w:pPr>
        <w:adjustRightInd w:val="0"/>
        <w:snapToGrid w:val="0"/>
        <w:spacing w:line="300" w:lineRule="auto"/>
        <w:ind w:firstLine="480" w:firstLineChars="200"/>
        <w:rPr>
          <w:rFonts w:ascii="宋体" w:eastAsia="宋体" w:cs="宋体"/>
          <w:kern w:val="0"/>
          <w:sz w:val="24"/>
          <w:szCs w:val="24"/>
          <w:highlight w:val="none"/>
        </w:rPr>
      </w:pPr>
      <w:r>
        <w:rPr>
          <w:rFonts w:hint="eastAsia" w:ascii="宋体" w:eastAsia="宋体" w:cs="宋体"/>
          <w:kern w:val="0"/>
          <w:sz w:val="24"/>
          <w:szCs w:val="24"/>
          <w:highlight w:val="none"/>
          <w:lang w:bidi="ar"/>
        </w:rPr>
        <w:t>6.乙方开具税率为</w:t>
      </w:r>
      <w:r>
        <w:rPr>
          <w:rFonts w:hint="eastAsia" w:ascii="宋体" w:eastAsia="宋体" w:cs="宋体"/>
          <w:kern w:val="0"/>
          <w:sz w:val="24"/>
          <w:szCs w:val="24"/>
          <w:highlight w:val="none"/>
          <w:u w:val="single"/>
          <w:lang w:bidi="ar"/>
        </w:rPr>
        <w:t>13</w:t>
      </w:r>
      <w:r>
        <w:rPr>
          <w:rFonts w:hint="eastAsia" w:ascii="宋体" w:eastAsia="宋体" w:cs="宋体"/>
          <w:kern w:val="0"/>
          <w:sz w:val="24"/>
          <w:szCs w:val="24"/>
          <w:highlight w:val="none"/>
          <w:lang w:bidi="ar"/>
        </w:rPr>
        <w:t>%的增值税专用发票。乙方未交付发票的，甲方付款时间顺延。</w:t>
      </w:r>
    </w:p>
    <w:p w14:paraId="16CBBA59">
      <w:pPr>
        <w:adjustRightInd w:val="0"/>
        <w:snapToGrid w:val="0"/>
        <w:spacing w:line="300" w:lineRule="auto"/>
        <w:ind w:firstLine="480" w:firstLineChars="200"/>
        <w:rPr>
          <w:rFonts w:ascii="宋体" w:eastAsia="宋体" w:cs="宋体"/>
          <w:sz w:val="24"/>
          <w:szCs w:val="24"/>
          <w:highlight w:val="none"/>
        </w:rPr>
      </w:pPr>
      <w:r>
        <w:rPr>
          <w:rFonts w:hint="eastAsia" w:ascii="宋体" w:eastAsia="宋体" w:cs="宋体"/>
          <w:sz w:val="24"/>
          <w:szCs w:val="24"/>
          <w:highlight w:val="none"/>
          <w:lang w:bidi="ar"/>
        </w:rPr>
        <w:t>7.</w:t>
      </w:r>
      <w:r>
        <w:rPr>
          <w:rFonts w:hint="eastAsia" w:ascii="宋体" w:eastAsia="宋体" w:cs="宋体"/>
          <w:kern w:val="0"/>
          <w:sz w:val="24"/>
          <w:szCs w:val="24"/>
          <w:highlight w:val="none"/>
          <w:lang w:bidi="ar"/>
        </w:rPr>
        <w:t>本合同含税总价主要包括产品价格、包装运输费、安装费、其它费（含技术服务费用、技术资料费、引进技术专利费、各种检测检验试验费、安装调试费、培训技术人员费等）等为完成本合同项目所需的一切费用。</w:t>
      </w:r>
    </w:p>
    <w:p w14:paraId="20B8B43D">
      <w:pPr>
        <w:adjustRightInd w:val="0"/>
        <w:snapToGrid w:val="0"/>
        <w:spacing w:line="300" w:lineRule="auto"/>
        <w:ind w:firstLine="480" w:firstLineChars="200"/>
        <w:rPr>
          <w:rFonts w:ascii="宋体" w:eastAsia="宋体" w:cs="宋体"/>
          <w:sz w:val="24"/>
          <w:szCs w:val="24"/>
          <w:highlight w:val="none"/>
          <w:lang w:bidi="ar"/>
        </w:rPr>
      </w:pPr>
      <w:r>
        <w:rPr>
          <w:rFonts w:hint="eastAsia" w:ascii="宋体" w:eastAsia="宋体" w:cs="宋体"/>
          <w:sz w:val="24"/>
          <w:szCs w:val="24"/>
          <w:highlight w:val="none"/>
          <w:lang w:bidi="ar"/>
        </w:rPr>
        <w:t>8.税率调整处理：若因国家政策税率发生变化时，按照不含税单价不变原则调整合同价格。</w:t>
      </w:r>
    </w:p>
    <w:p w14:paraId="68E73BB5">
      <w:pPr>
        <w:adjustRightInd w:val="0"/>
        <w:snapToGrid w:val="0"/>
        <w:spacing w:line="420" w:lineRule="exact"/>
        <w:ind w:left="392" w:leftChars="178" w:right="-110" w:rightChars="-50" w:firstLine="120" w:firstLineChars="50"/>
        <w:outlineLvl w:val="0"/>
        <w:rPr>
          <w:rFonts w:ascii="宋体" w:eastAsia="宋体" w:cs="宋体"/>
          <w:b/>
          <w:kern w:val="0"/>
          <w:sz w:val="24"/>
          <w:szCs w:val="24"/>
          <w:highlight w:val="none"/>
        </w:rPr>
      </w:pPr>
      <w:bookmarkStart w:id="117" w:name="_Toc20484"/>
      <w:r>
        <w:rPr>
          <w:rFonts w:hint="eastAsia" w:ascii="宋体" w:eastAsia="宋体" w:cs="宋体"/>
          <w:b/>
          <w:kern w:val="0"/>
          <w:sz w:val="24"/>
          <w:szCs w:val="24"/>
          <w:highlight w:val="none"/>
          <w:lang w:bidi="ar"/>
        </w:rPr>
        <w:t>十二、商业秘密的保护</w:t>
      </w:r>
      <w:bookmarkEnd w:id="117"/>
    </w:p>
    <w:p w14:paraId="09EA8DC3">
      <w:pPr>
        <w:adjustRightInd w:val="0"/>
        <w:snapToGrid w:val="0"/>
        <w:spacing w:line="420" w:lineRule="exact"/>
        <w:ind w:firstLine="480" w:firstLineChars="200"/>
        <w:rPr>
          <w:rFonts w:ascii="宋体" w:eastAsia="宋体" w:cs="宋体"/>
          <w:sz w:val="24"/>
          <w:szCs w:val="24"/>
          <w:highlight w:val="none"/>
        </w:rPr>
      </w:pPr>
      <w:r>
        <w:rPr>
          <w:rFonts w:hint="eastAsia" w:ascii="宋体" w:eastAsia="宋体" w:cs="宋体"/>
          <w:sz w:val="24"/>
          <w:szCs w:val="24"/>
          <w:highlight w:val="none"/>
          <w:lang w:bidi="ar"/>
        </w:rPr>
        <w:t>供方对产品（设备/仪器）技术指标及在合同谈判和履行过程中所知悉的需方的所有信息负有保密责任，如因供方原因出现失密，一切责任由供方承担，并赔偿由此给需方造成的损失。本条款长期有效，不因本合同的终止而失效。</w:t>
      </w:r>
    </w:p>
    <w:p w14:paraId="064D20C0">
      <w:pPr>
        <w:adjustRightInd w:val="0"/>
        <w:snapToGrid w:val="0"/>
        <w:spacing w:line="420" w:lineRule="exact"/>
        <w:ind w:firstLine="482" w:firstLineChars="200"/>
        <w:outlineLvl w:val="0"/>
        <w:rPr>
          <w:rFonts w:ascii="宋体" w:eastAsia="宋体" w:cs="宋体"/>
          <w:b/>
          <w:sz w:val="24"/>
          <w:szCs w:val="24"/>
          <w:highlight w:val="none"/>
        </w:rPr>
      </w:pPr>
      <w:bookmarkStart w:id="118" w:name="_Toc17874"/>
      <w:r>
        <w:rPr>
          <w:rFonts w:hint="eastAsia" w:ascii="宋体" w:eastAsia="宋体" w:cs="宋体"/>
          <w:b/>
          <w:sz w:val="24"/>
          <w:szCs w:val="24"/>
          <w:highlight w:val="none"/>
          <w:lang w:bidi="ar"/>
        </w:rPr>
        <w:t>十三、售后服务</w:t>
      </w:r>
      <w:bookmarkEnd w:id="118"/>
    </w:p>
    <w:p w14:paraId="57EE0DFC">
      <w:pPr>
        <w:shd w:val="clear" w:color="auto" w:fill="FFFFFF"/>
        <w:adjustRightInd w:val="0"/>
        <w:snapToGrid w:val="0"/>
        <w:spacing w:line="420" w:lineRule="exact"/>
        <w:ind w:firstLine="480" w:firstLineChars="200"/>
        <w:rPr>
          <w:rFonts w:ascii="宋体" w:eastAsia="宋体" w:cs="宋体"/>
          <w:kern w:val="0"/>
          <w:sz w:val="24"/>
          <w:szCs w:val="24"/>
          <w:highlight w:val="none"/>
          <w:shd w:val="clear" w:color="auto" w:fill="FFFFFF"/>
        </w:rPr>
      </w:pPr>
      <w:r>
        <w:rPr>
          <w:rFonts w:hint="eastAsia" w:ascii="宋体" w:eastAsia="宋体" w:cs="宋体"/>
          <w:kern w:val="0"/>
          <w:sz w:val="24"/>
          <w:szCs w:val="24"/>
          <w:highlight w:val="none"/>
          <w:shd w:val="clear" w:color="auto" w:fill="FFFFFF"/>
          <w:lang w:bidi="ar"/>
        </w:rPr>
        <w:t>1.供方应在产品寿命期内对产品做好质量保证和维修服务，应做到及时响应和及时解决。具体执行如下：</w:t>
      </w:r>
    </w:p>
    <w:p w14:paraId="629B6B24">
      <w:pPr>
        <w:shd w:val="clear" w:color="auto" w:fill="FFFFFF"/>
        <w:adjustRightInd w:val="0"/>
        <w:snapToGrid w:val="0"/>
        <w:spacing w:line="420" w:lineRule="exact"/>
        <w:ind w:firstLine="480" w:firstLineChars="200"/>
        <w:rPr>
          <w:rFonts w:ascii="宋体" w:eastAsia="宋体" w:cs="宋体"/>
          <w:kern w:val="0"/>
          <w:sz w:val="24"/>
          <w:szCs w:val="24"/>
          <w:highlight w:val="none"/>
          <w:shd w:val="clear" w:color="auto" w:fill="FFFFFF"/>
          <w:lang w:bidi="ar"/>
        </w:rPr>
      </w:pPr>
      <w:r>
        <w:rPr>
          <w:rFonts w:hint="eastAsia" w:ascii="宋体" w:eastAsia="宋体" w:cs="宋体"/>
          <w:kern w:val="0"/>
          <w:sz w:val="24"/>
          <w:szCs w:val="24"/>
          <w:highlight w:val="none"/>
          <w:shd w:val="clear" w:color="auto" w:fill="FFFFFF"/>
          <w:lang w:bidi="ar"/>
        </w:rPr>
        <w:t>提供终生免费的技术支持，并协助招标方解决开发过程中遇到的技术问题。对于招标方提出的技术请求，投标方保证24h内通过电话、传真、电子邮件、公司互联网主页信息发布等方式向招标方提供远程咨询；对远程咨询不能解决的技术请求，投标方保证48h内进行现场支持。</w:t>
      </w:r>
    </w:p>
    <w:p w14:paraId="7F6A21CF">
      <w:pPr>
        <w:shd w:val="clear" w:color="auto" w:fill="FFFFFF"/>
        <w:adjustRightInd w:val="0"/>
        <w:snapToGrid w:val="0"/>
        <w:spacing w:line="420" w:lineRule="exact"/>
        <w:ind w:firstLine="480" w:firstLineChars="200"/>
        <w:rPr>
          <w:rFonts w:ascii="宋体" w:eastAsia="宋体" w:cs="宋体"/>
          <w:kern w:val="0"/>
          <w:sz w:val="24"/>
          <w:szCs w:val="24"/>
          <w:highlight w:val="none"/>
          <w:shd w:val="clear" w:color="auto" w:fill="FFFFFF"/>
          <w:lang w:bidi="ar"/>
        </w:rPr>
      </w:pPr>
      <w:r>
        <w:rPr>
          <w:rFonts w:hint="eastAsia" w:ascii="宋体" w:eastAsia="宋体" w:cs="宋体"/>
          <w:kern w:val="0"/>
          <w:sz w:val="24"/>
          <w:szCs w:val="24"/>
          <w:highlight w:val="none"/>
          <w:shd w:val="clear" w:color="auto" w:fill="FFFFFF"/>
          <w:lang w:bidi="ar"/>
        </w:rPr>
        <w:t>不定期向招标方提供含有软件最新功能描述、软件使用技巧、用户实例、最新研究动态等内容的相关资料。</w:t>
      </w:r>
    </w:p>
    <w:p w14:paraId="25A00B52">
      <w:pPr>
        <w:shd w:val="clear" w:color="auto" w:fill="FFFFFF"/>
        <w:adjustRightInd w:val="0"/>
        <w:snapToGrid w:val="0"/>
        <w:spacing w:line="420" w:lineRule="exact"/>
        <w:ind w:firstLine="480" w:firstLineChars="200"/>
        <w:rPr>
          <w:rFonts w:ascii="宋体" w:eastAsia="宋体" w:cs="宋体"/>
          <w:kern w:val="0"/>
          <w:sz w:val="24"/>
          <w:szCs w:val="24"/>
          <w:highlight w:val="none"/>
          <w:shd w:val="clear" w:color="auto" w:fill="FFFFFF"/>
          <w:lang w:bidi="ar"/>
        </w:rPr>
      </w:pPr>
      <w:r>
        <w:rPr>
          <w:rFonts w:hint="eastAsia" w:ascii="宋体" w:eastAsia="宋体" w:cs="宋体"/>
          <w:kern w:val="0"/>
          <w:sz w:val="24"/>
          <w:szCs w:val="24"/>
          <w:highlight w:val="none"/>
          <w:shd w:val="clear" w:color="auto" w:fill="FFFFFF"/>
          <w:lang w:bidi="ar"/>
        </w:rPr>
        <w:t>系统验收测试合格后，提供全系统3年的质保期。保修期内由于设备自身质量问题引发的任何问题或故障，将免费更换和维修，提供设备使用软件的免费升级服务，免费提供1年内系统升级服务，保证招标方使用的为最新版本。</w:t>
      </w:r>
    </w:p>
    <w:p w14:paraId="07DF0BDB">
      <w:pPr>
        <w:shd w:val="clear" w:color="auto" w:fill="FFFFFF"/>
        <w:adjustRightInd w:val="0"/>
        <w:snapToGrid w:val="0"/>
        <w:spacing w:line="420" w:lineRule="exact"/>
        <w:ind w:firstLine="480" w:firstLineChars="200"/>
        <w:rPr>
          <w:rFonts w:ascii="宋体" w:eastAsia="宋体" w:cs="宋体"/>
          <w:kern w:val="0"/>
          <w:sz w:val="24"/>
          <w:szCs w:val="24"/>
          <w:highlight w:val="none"/>
          <w:shd w:val="clear" w:color="auto" w:fill="FFFFFF"/>
        </w:rPr>
      </w:pPr>
      <w:r>
        <w:rPr>
          <w:rFonts w:hint="eastAsia" w:ascii="宋体" w:eastAsia="宋体" w:cs="宋体"/>
          <w:kern w:val="0"/>
          <w:sz w:val="24"/>
          <w:szCs w:val="24"/>
          <w:highlight w:val="none"/>
          <w:shd w:val="clear" w:color="auto" w:fill="FFFFFF"/>
          <w:lang w:bidi="ar"/>
        </w:rPr>
        <w:t>2.需方发现产品存在质量缺陷，供方应无条件进行保修，并不得收取任何费用。</w:t>
      </w:r>
    </w:p>
    <w:p w14:paraId="12D6737A">
      <w:pPr>
        <w:shd w:val="clear" w:color="auto" w:fill="FFFFFF"/>
        <w:adjustRightInd w:val="0"/>
        <w:snapToGrid w:val="0"/>
        <w:spacing w:line="420" w:lineRule="exact"/>
        <w:ind w:firstLine="480" w:firstLineChars="200"/>
        <w:rPr>
          <w:rFonts w:ascii="宋体" w:eastAsia="宋体" w:cs="宋体"/>
          <w:kern w:val="0"/>
          <w:sz w:val="24"/>
          <w:szCs w:val="24"/>
          <w:highlight w:val="none"/>
          <w:shd w:val="clear" w:color="auto" w:fill="FFFFFF"/>
        </w:rPr>
      </w:pPr>
      <w:r>
        <w:rPr>
          <w:rFonts w:hint="eastAsia" w:ascii="宋体" w:eastAsia="宋体" w:cs="宋体"/>
          <w:kern w:val="0"/>
          <w:sz w:val="24"/>
          <w:szCs w:val="24"/>
          <w:highlight w:val="none"/>
          <w:shd w:val="clear" w:color="auto" w:fill="FFFFFF"/>
          <w:lang w:bidi="ar"/>
        </w:rPr>
        <w:t>3.供方如更换售后服务联系电话，应提前3日书面通知需方。</w:t>
      </w:r>
    </w:p>
    <w:p w14:paraId="4818DB86">
      <w:pPr>
        <w:shd w:val="clear" w:color="auto" w:fill="FFFFFF"/>
        <w:adjustRightInd w:val="0"/>
        <w:snapToGrid w:val="0"/>
        <w:spacing w:line="420" w:lineRule="exact"/>
        <w:ind w:firstLine="482" w:firstLineChars="200"/>
        <w:outlineLvl w:val="0"/>
        <w:rPr>
          <w:rFonts w:ascii="宋体" w:eastAsia="宋体" w:cs="宋体"/>
          <w:b/>
          <w:kern w:val="0"/>
          <w:sz w:val="24"/>
          <w:szCs w:val="24"/>
          <w:highlight w:val="none"/>
          <w:shd w:val="clear" w:color="auto" w:fill="FFFFFF"/>
        </w:rPr>
      </w:pPr>
      <w:bookmarkStart w:id="119" w:name="_Toc9782"/>
      <w:r>
        <w:rPr>
          <w:rFonts w:hint="eastAsia" w:ascii="宋体" w:eastAsia="宋体" w:cs="宋体"/>
          <w:b/>
          <w:kern w:val="0"/>
          <w:sz w:val="24"/>
          <w:szCs w:val="24"/>
          <w:highlight w:val="none"/>
          <w:shd w:val="clear" w:color="auto" w:fill="FFFFFF"/>
          <w:lang w:bidi="ar"/>
        </w:rPr>
        <w:t>十四、权属及知识产权</w:t>
      </w:r>
      <w:bookmarkEnd w:id="119"/>
    </w:p>
    <w:p w14:paraId="7CAA731A">
      <w:pPr>
        <w:shd w:val="clear" w:color="auto" w:fill="FFFFFF"/>
        <w:adjustRightInd w:val="0"/>
        <w:snapToGrid w:val="0"/>
        <w:spacing w:line="420" w:lineRule="exact"/>
        <w:ind w:firstLine="480" w:firstLineChars="200"/>
        <w:rPr>
          <w:rFonts w:ascii="宋体" w:eastAsia="宋体" w:cs="宋体"/>
          <w:kern w:val="0"/>
          <w:sz w:val="24"/>
          <w:szCs w:val="24"/>
          <w:highlight w:val="none"/>
          <w:shd w:val="clear" w:color="auto" w:fill="FFFFFF"/>
        </w:rPr>
      </w:pPr>
      <w:r>
        <w:rPr>
          <w:rFonts w:hint="eastAsia" w:ascii="宋体" w:eastAsia="宋体" w:cs="宋体"/>
          <w:kern w:val="0"/>
          <w:sz w:val="24"/>
          <w:szCs w:val="24"/>
          <w:highlight w:val="none"/>
          <w:shd w:val="clear" w:color="auto" w:fill="FFFFFF"/>
          <w:lang w:bidi="ar"/>
        </w:rPr>
        <w:t>1.供方必须保证对所提供的产品具有完整的所有权，产品无抵押，且产品所涉及的知识产权权属无争议。</w:t>
      </w:r>
    </w:p>
    <w:p w14:paraId="320E9AF7">
      <w:pPr>
        <w:shd w:val="clear" w:color="auto" w:fill="FFFFFF"/>
        <w:adjustRightInd w:val="0"/>
        <w:snapToGrid w:val="0"/>
        <w:spacing w:line="420" w:lineRule="exact"/>
        <w:ind w:firstLine="480" w:firstLineChars="200"/>
        <w:rPr>
          <w:rFonts w:ascii="宋体" w:eastAsia="宋体" w:cs="宋体"/>
          <w:kern w:val="0"/>
          <w:sz w:val="24"/>
          <w:szCs w:val="24"/>
          <w:highlight w:val="none"/>
          <w:shd w:val="clear" w:color="auto" w:fill="FFFFFF"/>
        </w:rPr>
      </w:pPr>
      <w:r>
        <w:rPr>
          <w:rFonts w:hint="eastAsia" w:ascii="宋体" w:eastAsia="宋体" w:cs="宋体"/>
          <w:kern w:val="0"/>
          <w:sz w:val="24"/>
          <w:szCs w:val="24"/>
          <w:highlight w:val="none"/>
          <w:shd w:val="clear" w:color="auto" w:fill="FFFFFF"/>
          <w:lang w:bidi="ar"/>
        </w:rPr>
        <w:t>2.若供方提供的产品或采用的工艺所涉及的知识产权是第三方授权许可使用的，供方须向需方提供相应知识产权许可证明。</w:t>
      </w:r>
    </w:p>
    <w:p w14:paraId="755BCC92">
      <w:pPr>
        <w:shd w:val="clear" w:color="auto" w:fill="FFFFFF"/>
        <w:adjustRightInd w:val="0"/>
        <w:snapToGrid w:val="0"/>
        <w:spacing w:line="420" w:lineRule="exact"/>
        <w:ind w:firstLine="480" w:firstLineChars="200"/>
        <w:rPr>
          <w:rFonts w:ascii="宋体" w:eastAsia="宋体" w:cs="宋体"/>
          <w:kern w:val="0"/>
          <w:sz w:val="24"/>
          <w:szCs w:val="24"/>
          <w:highlight w:val="none"/>
          <w:shd w:val="clear" w:color="auto" w:fill="FFFFFF"/>
        </w:rPr>
      </w:pPr>
      <w:r>
        <w:rPr>
          <w:rFonts w:hint="eastAsia" w:ascii="宋体" w:eastAsia="宋体" w:cs="宋体"/>
          <w:kern w:val="0"/>
          <w:sz w:val="24"/>
          <w:szCs w:val="24"/>
          <w:highlight w:val="none"/>
          <w:shd w:val="clear" w:color="auto" w:fill="FFFFFF"/>
          <w:lang w:bidi="ar"/>
        </w:rPr>
        <w:t>3.若是外协加工项目，需方保证提供的图纸等资料无知识产权权属争议；供方必须保证其加工的原材料及采用工艺无知识产权权属争议，且对需方提供的图纸等资料仅用于本合同约定的使用目的，不作他用。除需方书面许可外，供方不得对需方提供的图纸等资料所涉及的知识产权作任何改进。</w:t>
      </w:r>
    </w:p>
    <w:p w14:paraId="5DC3EAE2">
      <w:pPr>
        <w:shd w:val="clear" w:color="auto" w:fill="FFFFFF"/>
        <w:adjustRightInd w:val="0"/>
        <w:snapToGrid w:val="0"/>
        <w:spacing w:line="420" w:lineRule="exact"/>
        <w:ind w:firstLine="480" w:firstLineChars="200"/>
        <w:rPr>
          <w:rFonts w:ascii="宋体" w:eastAsia="宋体" w:cs="宋体"/>
          <w:kern w:val="0"/>
          <w:sz w:val="24"/>
          <w:szCs w:val="24"/>
          <w:highlight w:val="none"/>
          <w:shd w:val="clear" w:color="auto" w:fill="FFFFFF"/>
        </w:rPr>
      </w:pPr>
      <w:r>
        <w:rPr>
          <w:rFonts w:hint="eastAsia" w:ascii="宋体" w:eastAsia="宋体" w:cs="宋体"/>
          <w:kern w:val="0"/>
          <w:sz w:val="24"/>
          <w:szCs w:val="24"/>
          <w:highlight w:val="none"/>
          <w:shd w:val="clear" w:color="auto" w:fill="FFFFFF"/>
          <w:lang w:bidi="ar"/>
        </w:rPr>
        <w:t>4.因履行本合同所涵盖项目而产生的知识产权，包括且不限于专利、著作权、专有技术、技术秘密、工艺规范、商标等，属于□需方所有□供需双方共有□供方所有。若新产生的知识产权归一方所有，未经权利方书面允许，另一方无权使用，但供方应授权需方继续使用所采购的产品，不得增加任何费用；若新产生的知识产权归双方共同所有，未经一方书面同意，另一方不得转让该项新知识产权或将该项新知识产权作价入股，在不损害对方直接利益的前提下，双方均有权使用、应用或许可他人使用、应用，所得的收益归各自所有。双方均有权对该项新的共有的知识产权进行后续改进，后续改进的知识产权，归改进方所有。</w:t>
      </w:r>
    </w:p>
    <w:p w14:paraId="4016C508">
      <w:pPr>
        <w:shd w:val="clear" w:color="auto" w:fill="FFFFFF"/>
        <w:adjustRightInd w:val="0"/>
        <w:snapToGrid w:val="0"/>
        <w:spacing w:line="420" w:lineRule="exact"/>
        <w:ind w:firstLine="480" w:firstLineChars="200"/>
        <w:rPr>
          <w:rFonts w:ascii="宋体" w:eastAsia="宋体" w:cs="宋体"/>
          <w:b/>
          <w:kern w:val="0"/>
          <w:sz w:val="24"/>
          <w:szCs w:val="24"/>
          <w:highlight w:val="none"/>
          <w:shd w:val="clear" w:color="auto" w:fill="FFFFFF"/>
        </w:rPr>
      </w:pPr>
      <w:r>
        <w:rPr>
          <w:rFonts w:hint="eastAsia" w:ascii="宋体" w:eastAsia="宋体" w:cs="宋体"/>
          <w:kern w:val="0"/>
          <w:sz w:val="24"/>
          <w:szCs w:val="24"/>
          <w:highlight w:val="none"/>
          <w:shd w:val="clear" w:color="auto" w:fill="FFFFFF"/>
          <w:lang w:bidi="ar"/>
        </w:rPr>
        <w:t>5.若供方提供的产品或采用的工艺因权属或知识产权侵权等发生争议，由供方承担一切责任。需方有证据证明第三方可能对产品或产品所涉及的知识产权主张权利的，需方有权终止支付相应货款，直至产品恢复到可正常交易状态或者供方另行提供其他相同且无知识产权争议的产品。</w:t>
      </w:r>
    </w:p>
    <w:p w14:paraId="44919115">
      <w:pPr>
        <w:adjustRightInd w:val="0"/>
        <w:snapToGrid w:val="0"/>
        <w:spacing w:line="420" w:lineRule="exact"/>
        <w:ind w:right="-110" w:rightChars="-50" w:firstLine="472" w:firstLineChars="196"/>
        <w:outlineLvl w:val="0"/>
        <w:rPr>
          <w:rFonts w:ascii="宋体" w:eastAsia="宋体" w:cs="宋体"/>
          <w:b/>
          <w:kern w:val="0"/>
          <w:sz w:val="24"/>
          <w:szCs w:val="24"/>
          <w:highlight w:val="none"/>
        </w:rPr>
      </w:pPr>
      <w:bookmarkStart w:id="120" w:name="_Toc16590"/>
      <w:r>
        <w:rPr>
          <w:rFonts w:hint="eastAsia" w:ascii="宋体" w:eastAsia="宋体" w:cs="宋体"/>
          <w:b/>
          <w:kern w:val="0"/>
          <w:sz w:val="24"/>
          <w:szCs w:val="24"/>
          <w:highlight w:val="none"/>
          <w:lang w:bidi="ar"/>
        </w:rPr>
        <w:t>十五、违约责任</w:t>
      </w:r>
      <w:bookmarkEnd w:id="120"/>
    </w:p>
    <w:p w14:paraId="1F77AFEB">
      <w:pPr>
        <w:adjustRightInd w:val="0"/>
        <w:snapToGrid w:val="0"/>
        <w:spacing w:line="420" w:lineRule="exact"/>
        <w:ind w:firstLine="480" w:firstLineChars="200"/>
        <w:rPr>
          <w:rFonts w:ascii="宋体" w:eastAsia="宋体" w:cs="宋体"/>
          <w:kern w:val="0"/>
          <w:sz w:val="24"/>
          <w:szCs w:val="24"/>
          <w:highlight w:val="none"/>
        </w:rPr>
      </w:pPr>
      <w:r>
        <w:rPr>
          <w:rFonts w:hint="eastAsia" w:ascii="宋体" w:eastAsia="宋体" w:cs="宋体"/>
          <w:sz w:val="24"/>
          <w:szCs w:val="24"/>
          <w:highlight w:val="none"/>
          <w:lang w:bidi="ar"/>
        </w:rPr>
        <w:t>1</w:t>
      </w:r>
      <w:r>
        <w:rPr>
          <w:rFonts w:hint="eastAsia" w:ascii="宋体" w:eastAsia="宋体" w:cs="宋体"/>
          <w:kern w:val="0"/>
          <w:sz w:val="24"/>
          <w:szCs w:val="24"/>
          <w:highlight w:val="none"/>
          <w:lang w:bidi="ar"/>
        </w:rPr>
        <w:t>.供方逾期交货的，每逾期一日应按照合同总额的</w:t>
      </w:r>
      <w:r>
        <w:rPr>
          <w:rFonts w:hint="eastAsia" w:ascii="宋体" w:eastAsia="宋体" w:cs="宋体"/>
          <w:kern w:val="0"/>
          <w:highlight w:val="none"/>
          <w:u w:val="single"/>
          <w:lang w:bidi="ar"/>
        </w:rPr>
        <w:t>0.03%</w:t>
      </w:r>
      <w:r>
        <w:rPr>
          <w:rFonts w:hint="eastAsia" w:ascii="宋体" w:eastAsia="宋体" w:cs="宋体"/>
          <w:kern w:val="0"/>
          <w:sz w:val="24"/>
          <w:szCs w:val="24"/>
          <w:highlight w:val="none"/>
          <w:lang w:bidi="ar"/>
        </w:rPr>
        <w:t>向需方支付违约金，并承担需方因此所受到的损失费用。</w:t>
      </w:r>
    </w:p>
    <w:p w14:paraId="4DA48351">
      <w:pPr>
        <w:adjustRightInd w:val="0"/>
        <w:snapToGrid w:val="0"/>
        <w:spacing w:line="420" w:lineRule="exact"/>
        <w:ind w:firstLine="480" w:firstLineChars="200"/>
        <w:rPr>
          <w:rFonts w:ascii="宋体" w:eastAsia="宋体" w:cs="宋体"/>
          <w:kern w:val="0"/>
          <w:sz w:val="24"/>
          <w:szCs w:val="24"/>
          <w:highlight w:val="none"/>
        </w:rPr>
      </w:pPr>
      <w:r>
        <w:rPr>
          <w:rFonts w:hint="eastAsia" w:ascii="宋体" w:eastAsia="宋体" w:cs="宋体"/>
          <w:kern w:val="0"/>
          <w:sz w:val="24"/>
          <w:szCs w:val="24"/>
          <w:highlight w:val="none"/>
          <w:lang w:bidi="ar"/>
        </w:rPr>
        <w:t>2.供方所交产品在质保期内发生非人为原因损坏的，除按本合同第二条承担质保责任外，每发生一次，应向需方支付合同金额5%的违约金。</w:t>
      </w:r>
    </w:p>
    <w:p w14:paraId="3B4E9610">
      <w:pPr>
        <w:shd w:val="clear" w:color="auto" w:fill="FFFFFF"/>
        <w:adjustRightInd w:val="0"/>
        <w:snapToGrid w:val="0"/>
        <w:spacing w:line="420" w:lineRule="exact"/>
        <w:ind w:firstLine="480" w:firstLineChars="200"/>
        <w:rPr>
          <w:rFonts w:ascii="宋体" w:eastAsia="宋体" w:cs="宋体"/>
          <w:kern w:val="0"/>
          <w:sz w:val="24"/>
          <w:szCs w:val="24"/>
          <w:highlight w:val="none"/>
          <w:shd w:val="clear" w:color="auto" w:fill="FFFFFF"/>
          <w:lang w:bidi="ar"/>
        </w:rPr>
      </w:pPr>
      <w:r>
        <w:rPr>
          <w:rFonts w:hint="eastAsia" w:ascii="宋体" w:eastAsia="宋体" w:cs="宋体"/>
          <w:kern w:val="0"/>
          <w:sz w:val="24"/>
          <w:szCs w:val="24"/>
          <w:highlight w:val="none"/>
          <w:shd w:val="clear" w:color="auto" w:fill="FFFFFF"/>
          <w:lang w:bidi="ar"/>
        </w:rPr>
        <w:t>3.供方因产品包装不符合合同规定，应负责返修或重新包装，并承担由此产生的费用。因包装不符合规定造成货物损坏或灭失的，供方应在规定的时间内重新向需方提供完全满足合同要求的产品，并按照损坏或灭失货物价值的10%向需方偿付</w:t>
      </w:r>
      <w:r>
        <w:rPr>
          <w:highlight w:val="none"/>
        </w:rPr>
        <w:fldChar w:fldCharType="begin"/>
      </w:r>
      <w:r>
        <w:rPr>
          <w:highlight w:val="none"/>
        </w:rPr>
        <w:instrText xml:space="preserve"> HYPERLINK "http://baike.baidu.com/view/38951.htm" </w:instrText>
      </w:r>
      <w:r>
        <w:rPr>
          <w:highlight w:val="none"/>
        </w:rPr>
        <w:fldChar w:fldCharType="separate"/>
      </w:r>
      <w:r>
        <w:rPr>
          <w:rFonts w:hint="eastAsia" w:ascii="宋体" w:eastAsia="宋体" w:cs="宋体"/>
          <w:kern w:val="0"/>
          <w:sz w:val="24"/>
          <w:szCs w:val="24"/>
          <w:highlight w:val="none"/>
          <w:shd w:val="clear" w:color="auto" w:fill="FFFFFF"/>
          <w:lang w:bidi="ar"/>
        </w:rPr>
        <w:t>违约金</w:t>
      </w:r>
      <w:r>
        <w:rPr>
          <w:rFonts w:hint="eastAsia" w:ascii="宋体" w:eastAsia="宋体" w:cs="宋体"/>
          <w:kern w:val="0"/>
          <w:sz w:val="24"/>
          <w:szCs w:val="24"/>
          <w:highlight w:val="none"/>
          <w:shd w:val="clear" w:color="auto" w:fill="FFFFFF"/>
          <w:lang w:bidi="ar"/>
        </w:rPr>
        <w:fldChar w:fldCharType="end"/>
      </w:r>
      <w:r>
        <w:rPr>
          <w:rFonts w:hint="eastAsia" w:ascii="宋体" w:eastAsia="宋体" w:cs="宋体"/>
          <w:kern w:val="0"/>
          <w:sz w:val="24"/>
          <w:szCs w:val="24"/>
          <w:highlight w:val="none"/>
          <w:shd w:val="clear" w:color="auto" w:fill="FFFFFF"/>
          <w:lang w:bidi="ar"/>
        </w:rPr>
        <w:t>。</w:t>
      </w:r>
    </w:p>
    <w:p w14:paraId="50DFC345">
      <w:pPr>
        <w:shd w:val="clear" w:color="auto" w:fill="FFFFFF"/>
        <w:adjustRightInd w:val="0"/>
        <w:snapToGrid w:val="0"/>
        <w:spacing w:line="420" w:lineRule="exact"/>
        <w:ind w:firstLine="480" w:firstLineChars="200"/>
        <w:rPr>
          <w:rFonts w:ascii="宋体" w:eastAsia="宋体" w:cs="宋体"/>
          <w:kern w:val="0"/>
          <w:sz w:val="24"/>
          <w:szCs w:val="24"/>
          <w:highlight w:val="none"/>
          <w:shd w:val="clear" w:color="auto" w:fill="FFFFFF"/>
          <w:lang w:bidi="ar"/>
        </w:rPr>
      </w:pPr>
      <w:r>
        <w:rPr>
          <w:rFonts w:hint="eastAsia" w:ascii="宋体" w:eastAsia="宋体" w:cs="宋体"/>
          <w:kern w:val="0"/>
          <w:sz w:val="24"/>
          <w:szCs w:val="24"/>
          <w:highlight w:val="none"/>
          <w:shd w:val="clear" w:color="auto" w:fill="FFFFFF"/>
          <w:lang w:bidi="ar"/>
        </w:rPr>
        <w:t>4.质保期内，若因供方售后联系人变更却未书面通知需方或供方故意不履行售后维保服务，导致需方产品无法及时得到售后维保，每发生一次，应向需方支付质保金30%的违约金。同时需方有权聘请其他单位进行维修，发生的一切费用由供方承担。</w:t>
      </w:r>
    </w:p>
    <w:p w14:paraId="335317A4">
      <w:pPr>
        <w:shd w:val="clear" w:color="auto" w:fill="FFFFFF"/>
        <w:adjustRightInd w:val="0"/>
        <w:snapToGrid w:val="0"/>
        <w:spacing w:line="420" w:lineRule="exact"/>
        <w:ind w:firstLine="480" w:firstLineChars="200"/>
        <w:rPr>
          <w:rFonts w:ascii="宋体" w:eastAsia="宋体" w:cs="宋体"/>
          <w:kern w:val="0"/>
          <w:sz w:val="24"/>
          <w:szCs w:val="24"/>
          <w:highlight w:val="none"/>
          <w:shd w:val="clear" w:color="auto" w:fill="FFFFFF"/>
        </w:rPr>
      </w:pPr>
      <w:r>
        <w:rPr>
          <w:rFonts w:hint="eastAsia" w:ascii="宋体" w:eastAsia="宋体" w:cs="宋体"/>
          <w:kern w:val="0"/>
          <w:sz w:val="24"/>
          <w:szCs w:val="24"/>
          <w:highlight w:val="none"/>
          <w:shd w:val="clear" w:color="auto" w:fill="FFFFFF"/>
          <w:lang w:bidi="ar"/>
        </w:rPr>
        <w:t>5.供方产品出现权属及知识产权违约，导致需方被第三方诉讼或主张权利，由供方负责出面处理并承担所有费用，包括但不限于第三方主张的损失赔偿以及诉讼费、律师费、鉴定费、差旅费等维权发生的费用，并负责更换有权利瑕疵的产品，自行承担费用。</w:t>
      </w:r>
    </w:p>
    <w:p w14:paraId="15BEC5CC">
      <w:pPr>
        <w:pStyle w:val="61"/>
        <w:widowControl/>
        <w:spacing w:line="420" w:lineRule="exact"/>
        <w:ind w:right="-103" w:rightChars="-47" w:firstLine="480"/>
        <w:rPr>
          <w:rFonts w:ascii="宋体" w:eastAsia="宋体" w:cs="宋体"/>
          <w:kern w:val="0"/>
          <w:sz w:val="24"/>
          <w:szCs w:val="24"/>
          <w:highlight w:val="none"/>
        </w:rPr>
      </w:pPr>
      <w:r>
        <w:rPr>
          <w:rFonts w:hint="eastAsia" w:ascii="宋体" w:eastAsia="宋体" w:cs="宋体"/>
          <w:kern w:val="0"/>
          <w:sz w:val="24"/>
          <w:szCs w:val="24"/>
          <w:highlight w:val="none"/>
        </w:rPr>
        <w:t>供方承诺并同意：若供方违约，按本合同约定应向需方支付的违约金或赔偿需方经济损失，需方有权直接从本合同应付供方款项中直接扣除，应付供方款项不足的，需方有权选择从与供方合作的其他合同价款中予以扣除。如果没有合作的其他合同，供方应直接向需方支付违约金，并应在需方索赔通知送达供方之日起15日内完成支付。</w:t>
      </w:r>
    </w:p>
    <w:p w14:paraId="52B6E712">
      <w:pPr>
        <w:widowControl w:val="0"/>
        <w:numPr>
          <w:ilvl w:val="0"/>
          <w:numId w:val="15"/>
        </w:numPr>
        <w:adjustRightInd w:val="0"/>
        <w:snapToGrid w:val="0"/>
        <w:spacing w:after="0" w:line="300" w:lineRule="auto"/>
        <w:ind w:firstLine="482" w:firstLineChars="200"/>
        <w:jc w:val="both"/>
        <w:outlineLvl w:val="0"/>
        <w:rPr>
          <w:rFonts w:ascii="宋体" w:eastAsia="宋体" w:cs="宋体"/>
          <w:b/>
          <w:kern w:val="0"/>
          <w:sz w:val="24"/>
          <w:szCs w:val="24"/>
          <w:highlight w:val="none"/>
        </w:rPr>
      </w:pPr>
      <w:bookmarkStart w:id="121" w:name="_Toc31273"/>
      <w:r>
        <w:rPr>
          <w:rFonts w:hint="eastAsia" w:ascii="宋体" w:eastAsia="宋体" w:cs="宋体"/>
          <w:b/>
          <w:kern w:val="0"/>
          <w:sz w:val="24"/>
          <w:szCs w:val="24"/>
          <w:highlight w:val="none"/>
          <w:lang w:bidi="ar"/>
        </w:rPr>
        <w:t>不可抗力</w:t>
      </w:r>
      <w:bookmarkEnd w:id="121"/>
    </w:p>
    <w:p w14:paraId="4DCB6DB6">
      <w:pPr>
        <w:adjustRightInd w:val="0"/>
        <w:snapToGrid w:val="0"/>
        <w:spacing w:line="300" w:lineRule="auto"/>
        <w:ind w:firstLine="480" w:firstLineChars="200"/>
        <w:rPr>
          <w:rFonts w:ascii="宋体" w:eastAsia="宋体" w:cs="宋体"/>
          <w:sz w:val="24"/>
          <w:szCs w:val="24"/>
          <w:highlight w:val="none"/>
        </w:rPr>
      </w:pPr>
      <w:r>
        <w:rPr>
          <w:rFonts w:hint="eastAsia" w:ascii="宋体" w:eastAsia="宋体" w:cs="宋体"/>
          <w:sz w:val="24"/>
          <w:szCs w:val="24"/>
          <w:highlight w:val="none"/>
          <w:lang w:bidi="ar"/>
        </w:rPr>
        <w:t>若发生不可抗力事件，如：战争、火灾、台风、洪水、地震、政府行为以及法律法规规定的其他不可抗力事件等，则须由受不可抗力事件影响的一方，取得公证机关的不能履行或不能全部履行或延期履行的有关证明手续，并及时通知另一方。双方同意，可凭此证明，根据不可抗力的影响解除全部或部分相关的违约责任。延迟履行后发生不可抗力事件的，不能免除责任。</w:t>
      </w:r>
    </w:p>
    <w:p w14:paraId="103CC699">
      <w:pPr>
        <w:adjustRightInd w:val="0"/>
        <w:snapToGrid w:val="0"/>
        <w:spacing w:line="420" w:lineRule="exact"/>
        <w:ind w:left="-110" w:leftChars="-50" w:right="-110" w:rightChars="-50" w:firstLine="482" w:firstLineChars="200"/>
        <w:outlineLvl w:val="0"/>
        <w:rPr>
          <w:rFonts w:ascii="宋体" w:eastAsia="宋体" w:cs="宋体"/>
          <w:b/>
          <w:kern w:val="0"/>
          <w:sz w:val="24"/>
          <w:szCs w:val="24"/>
          <w:highlight w:val="none"/>
        </w:rPr>
      </w:pPr>
      <w:bookmarkStart w:id="122" w:name="_Toc15713"/>
      <w:r>
        <w:rPr>
          <w:rFonts w:hint="eastAsia" w:ascii="宋体" w:eastAsia="宋体" w:cs="宋体"/>
          <w:b/>
          <w:kern w:val="0"/>
          <w:sz w:val="24"/>
          <w:szCs w:val="24"/>
          <w:highlight w:val="none"/>
          <w:lang w:bidi="ar"/>
        </w:rPr>
        <w:t>十七、安全环保条款</w:t>
      </w:r>
      <w:bookmarkEnd w:id="122"/>
    </w:p>
    <w:p w14:paraId="069B8924">
      <w:pPr>
        <w:shd w:val="clear" w:color="auto" w:fill="FFFFFF"/>
        <w:adjustRightInd w:val="0"/>
        <w:snapToGrid w:val="0"/>
        <w:spacing w:line="420" w:lineRule="exact"/>
        <w:ind w:firstLine="480" w:firstLineChars="200"/>
        <w:rPr>
          <w:rFonts w:ascii="宋体" w:eastAsia="宋体" w:cs="宋体"/>
          <w:kern w:val="0"/>
          <w:sz w:val="24"/>
          <w:szCs w:val="24"/>
          <w:highlight w:val="none"/>
          <w:shd w:val="clear" w:color="auto" w:fill="FFFFFF"/>
        </w:rPr>
      </w:pPr>
      <w:r>
        <w:rPr>
          <w:rFonts w:hint="eastAsia" w:ascii="宋体" w:eastAsia="宋体" w:cs="宋体"/>
          <w:kern w:val="0"/>
          <w:sz w:val="24"/>
          <w:szCs w:val="24"/>
          <w:highlight w:val="none"/>
          <w:shd w:val="clear" w:color="auto" w:fill="FFFFFF"/>
          <w:lang w:bidi="ar"/>
        </w:rPr>
        <w:t>1.供方须严格遵守安全环保法律、法规和相关的安全环保管理制度。</w:t>
      </w:r>
    </w:p>
    <w:p w14:paraId="17E8EE57">
      <w:pPr>
        <w:shd w:val="clear" w:color="auto" w:fill="FFFFFF"/>
        <w:adjustRightInd w:val="0"/>
        <w:snapToGrid w:val="0"/>
        <w:spacing w:line="420" w:lineRule="exact"/>
        <w:ind w:firstLine="480" w:firstLineChars="200"/>
        <w:rPr>
          <w:rFonts w:ascii="宋体" w:eastAsia="宋体" w:cs="宋体"/>
          <w:kern w:val="0"/>
          <w:sz w:val="24"/>
          <w:szCs w:val="24"/>
          <w:highlight w:val="none"/>
          <w:shd w:val="clear" w:color="auto" w:fill="FFFFFF"/>
        </w:rPr>
      </w:pPr>
      <w:r>
        <w:rPr>
          <w:rFonts w:hint="eastAsia" w:ascii="宋体" w:eastAsia="宋体" w:cs="宋体"/>
          <w:kern w:val="0"/>
          <w:sz w:val="24"/>
          <w:szCs w:val="24"/>
          <w:highlight w:val="none"/>
          <w:shd w:val="clear" w:color="auto" w:fill="FFFFFF"/>
          <w:lang w:bidi="ar"/>
        </w:rPr>
        <w:t xml:space="preserve">2.供方须保证其具备安全生产资质（安全生产许可证）、安全环保管理制度，且近两年无安全环保主管部门处罚记录，公司设备设施均定期维护保养，安全状况良好，特种设备操作人员均持证上岗。 </w:t>
      </w:r>
    </w:p>
    <w:p w14:paraId="5E0C454A">
      <w:pPr>
        <w:shd w:val="clear" w:color="auto" w:fill="FFFFFF"/>
        <w:adjustRightInd w:val="0"/>
        <w:snapToGrid w:val="0"/>
        <w:spacing w:line="420" w:lineRule="exact"/>
        <w:ind w:firstLine="480" w:firstLineChars="200"/>
        <w:rPr>
          <w:rFonts w:ascii="宋体" w:eastAsia="宋体" w:cs="宋体"/>
          <w:kern w:val="0"/>
          <w:sz w:val="24"/>
          <w:szCs w:val="24"/>
          <w:highlight w:val="none"/>
          <w:shd w:val="clear" w:color="auto" w:fill="FFFFFF"/>
        </w:rPr>
      </w:pPr>
      <w:r>
        <w:rPr>
          <w:rFonts w:hint="eastAsia" w:ascii="宋体" w:eastAsia="宋体" w:cs="宋体"/>
          <w:kern w:val="0"/>
          <w:sz w:val="24"/>
          <w:szCs w:val="24"/>
          <w:highlight w:val="none"/>
          <w:shd w:val="clear" w:color="auto" w:fill="FFFFFF"/>
          <w:lang w:bidi="ar"/>
        </w:rPr>
        <w:t>3.供方在产品生产过程中具有安全环保技术措施和专项方案，并严格贯彻落实。</w:t>
      </w:r>
    </w:p>
    <w:p w14:paraId="17CAFEE1">
      <w:pPr>
        <w:adjustRightInd w:val="0"/>
        <w:snapToGrid w:val="0"/>
        <w:spacing w:line="420" w:lineRule="exact"/>
        <w:ind w:left="-110" w:leftChars="-50" w:right="-110" w:rightChars="-50" w:firstLine="482" w:firstLineChars="200"/>
        <w:outlineLvl w:val="0"/>
        <w:rPr>
          <w:rFonts w:ascii="宋体" w:eastAsia="宋体" w:cs="宋体"/>
          <w:b/>
          <w:kern w:val="0"/>
          <w:sz w:val="24"/>
          <w:szCs w:val="24"/>
          <w:highlight w:val="none"/>
        </w:rPr>
      </w:pPr>
      <w:bookmarkStart w:id="123" w:name="_Toc5727"/>
      <w:r>
        <w:rPr>
          <w:rFonts w:hint="eastAsia" w:ascii="宋体" w:eastAsia="宋体" w:cs="宋体"/>
          <w:b/>
          <w:kern w:val="0"/>
          <w:sz w:val="24"/>
          <w:szCs w:val="24"/>
          <w:highlight w:val="none"/>
          <w:lang w:bidi="ar"/>
        </w:rPr>
        <w:t>十八、廉洁条款</w:t>
      </w:r>
      <w:bookmarkEnd w:id="123"/>
    </w:p>
    <w:p w14:paraId="61A0ACCB">
      <w:pPr>
        <w:adjustRightInd w:val="0"/>
        <w:snapToGrid w:val="0"/>
        <w:spacing w:line="420" w:lineRule="exact"/>
        <w:ind w:left="-110" w:leftChars="-50" w:right="-110" w:rightChars="-50" w:firstLine="480" w:firstLineChars="200"/>
        <w:rPr>
          <w:rFonts w:ascii="宋体" w:eastAsia="宋体" w:cs="宋体"/>
          <w:bCs/>
          <w:kern w:val="0"/>
          <w:sz w:val="24"/>
          <w:szCs w:val="24"/>
          <w:highlight w:val="none"/>
        </w:rPr>
      </w:pPr>
      <w:r>
        <w:rPr>
          <w:rFonts w:hint="eastAsia" w:ascii="宋体" w:eastAsia="宋体" w:cs="宋体"/>
          <w:bCs/>
          <w:kern w:val="0"/>
          <w:sz w:val="24"/>
          <w:szCs w:val="24"/>
          <w:highlight w:val="none"/>
          <w:lang w:bidi="ar"/>
        </w:rPr>
        <w:t>1.供方承诺与需方及所属工作人员（含家属）不存在任何形式的利益关联、利益输送行为，不实施任何可能干扰公平竞争、影响履约的行为，如发现上述行为并经查实，由此给需方造成损失的，由供方承担，通过不正当手段获取的不正当利益，作为违约金赔付需方，并按合同总金额的50%向需方支付违约金。需方有权从任何应付款项（包括但不限于本合同或供需双方合作的其他合同）中直接扣除。同时需方有权单方面解除合同并将供方列入供应商黑名单。</w:t>
      </w:r>
    </w:p>
    <w:p w14:paraId="6C11C448">
      <w:pPr>
        <w:adjustRightInd w:val="0"/>
        <w:snapToGrid w:val="0"/>
        <w:spacing w:line="420" w:lineRule="exact"/>
        <w:ind w:left="-110" w:leftChars="-50" w:right="-110" w:rightChars="-50" w:firstLine="480" w:firstLineChars="200"/>
        <w:rPr>
          <w:rFonts w:ascii="宋体" w:eastAsia="宋体" w:cs="宋体"/>
          <w:bCs/>
          <w:kern w:val="0"/>
          <w:sz w:val="24"/>
          <w:szCs w:val="24"/>
          <w:highlight w:val="none"/>
        </w:rPr>
      </w:pPr>
      <w:r>
        <w:rPr>
          <w:rFonts w:hint="eastAsia" w:ascii="宋体" w:eastAsia="宋体" w:cs="宋体"/>
          <w:bCs/>
          <w:kern w:val="0"/>
          <w:sz w:val="24"/>
          <w:szCs w:val="24"/>
          <w:highlight w:val="none"/>
          <w:lang w:bidi="ar"/>
        </w:rPr>
        <w:t>2.供方若遇到需方人员索贿，请及时向需方公司纪委举报，联系人：    ，联系电话：         。</w:t>
      </w:r>
    </w:p>
    <w:p w14:paraId="00A3E483">
      <w:pPr>
        <w:adjustRightInd w:val="0"/>
        <w:snapToGrid w:val="0"/>
        <w:spacing w:line="420" w:lineRule="exact"/>
        <w:ind w:left="-110" w:leftChars="-50" w:right="-110" w:rightChars="-50" w:firstLine="482" w:firstLineChars="200"/>
        <w:outlineLvl w:val="0"/>
        <w:rPr>
          <w:rFonts w:ascii="宋体" w:eastAsia="宋体" w:cs="宋体"/>
          <w:b/>
          <w:kern w:val="0"/>
          <w:sz w:val="24"/>
          <w:szCs w:val="24"/>
          <w:highlight w:val="none"/>
        </w:rPr>
      </w:pPr>
      <w:bookmarkStart w:id="124" w:name="_Toc1669"/>
      <w:r>
        <w:rPr>
          <w:rFonts w:hint="eastAsia" w:ascii="宋体" w:eastAsia="宋体" w:cs="宋体"/>
          <w:b/>
          <w:kern w:val="0"/>
          <w:sz w:val="24"/>
          <w:szCs w:val="24"/>
          <w:highlight w:val="none"/>
          <w:lang w:bidi="ar"/>
        </w:rPr>
        <w:t>十九、解决合同纠纷的方式</w:t>
      </w:r>
      <w:bookmarkEnd w:id="124"/>
    </w:p>
    <w:p w14:paraId="2A822DDD">
      <w:pPr>
        <w:adjustRightInd w:val="0"/>
        <w:snapToGrid w:val="0"/>
        <w:spacing w:line="420" w:lineRule="exact"/>
        <w:ind w:firstLine="480" w:firstLineChars="200"/>
        <w:rPr>
          <w:rFonts w:ascii="宋体" w:eastAsia="宋体" w:cs="宋体"/>
          <w:kern w:val="0"/>
          <w:sz w:val="24"/>
          <w:szCs w:val="24"/>
          <w:highlight w:val="none"/>
        </w:rPr>
      </w:pPr>
      <w:r>
        <w:rPr>
          <w:rFonts w:hint="eastAsia" w:ascii="宋体" w:eastAsia="宋体" w:cs="宋体"/>
          <w:kern w:val="0"/>
          <w:sz w:val="24"/>
          <w:szCs w:val="24"/>
          <w:highlight w:val="none"/>
          <w:lang w:bidi="ar"/>
        </w:rPr>
        <w:t>发生争议由双方协商解决，协商不成提交需方所在地人民法院裁决。诉讼期间，除争议条款外，合同其他条款，供方应继续履行。</w:t>
      </w:r>
    </w:p>
    <w:p w14:paraId="5F263A92">
      <w:pPr>
        <w:adjustRightInd w:val="0"/>
        <w:snapToGrid w:val="0"/>
        <w:spacing w:line="420" w:lineRule="exact"/>
        <w:ind w:left="266" w:leftChars="121" w:right="-110" w:rightChars="-50" w:firstLine="120" w:firstLineChars="50"/>
        <w:outlineLvl w:val="0"/>
        <w:rPr>
          <w:rFonts w:ascii="宋体" w:eastAsia="宋体" w:cs="宋体"/>
          <w:b/>
          <w:kern w:val="0"/>
          <w:sz w:val="24"/>
          <w:szCs w:val="24"/>
          <w:highlight w:val="none"/>
        </w:rPr>
      </w:pPr>
      <w:bookmarkStart w:id="125" w:name="_Toc29277"/>
      <w:r>
        <w:rPr>
          <w:rFonts w:hint="eastAsia" w:ascii="宋体" w:eastAsia="宋体" w:cs="宋体"/>
          <w:b/>
          <w:kern w:val="0"/>
          <w:sz w:val="24"/>
          <w:szCs w:val="24"/>
          <w:highlight w:val="none"/>
          <w:lang w:bidi="ar"/>
        </w:rPr>
        <w:t>二十、合同生效：</w:t>
      </w:r>
      <w:bookmarkEnd w:id="125"/>
    </w:p>
    <w:p w14:paraId="58A1DCB9">
      <w:pPr>
        <w:adjustRightInd w:val="0"/>
        <w:snapToGrid w:val="0"/>
        <w:spacing w:line="420" w:lineRule="exact"/>
        <w:ind w:firstLine="480" w:firstLineChars="200"/>
        <w:rPr>
          <w:rFonts w:ascii="宋体" w:eastAsia="宋体" w:cs="宋体"/>
          <w:kern w:val="0"/>
          <w:sz w:val="24"/>
          <w:szCs w:val="24"/>
          <w:highlight w:val="none"/>
        </w:rPr>
      </w:pPr>
      <w:r>
        <w:rPr>
          <w:rFonts w:hint="eastAsia" w:ascii="宋体" w:eastAsia="宋体" w:cs="宋体"/>
          <w:kern w:val="0"/>
          <w:sz w:val="24"/>
          <w:szCs w:val="24"/>
          <w:highlight w:val="none"/>
          <w:lang w:bidi="ar"/>
        </w:rPr>
        <w:t>本合同一式</w:t>
      </w:r>
      <w:r>
        <w:rPr>
          <w:rFonts w:hint="eastAsia" w:ascii="宋体" w:eastAsia="宋体" w:cs="宋体"/>
          <w:kern w:val="0"/>
          <w:sz w:val="24"/>
          <w:szCs w:val="24"/>
          <w:highlight w:val="none"/>
          <w:u w:val="single"/>
          <w:lang w:bidi="ar"/>
        </w:rPr>
        <w:t>肆</w:t>
      </w:r>
      <w:r>
        <w:rPr>
          <w:rFonts w:hint="eastAsia" w:ascii="宋体" w:eastAsia="宋体" w:cs="宋体"/>
          <w:kern w:val="0"/>
          <w:sz w:val="24"/>
          <w:szCs w:val="24"/>
          <w:highlight w:val="none"/>
          <w:lang w:bidi="ar"/>
        </w:rPr>
        <w:t>份，供方</w:t>
      </w:r>
      <w:r>
        <w:rPr>
          <w:rFonts w:hint="eastAsia" w:ascii="宋体" w:eastAsia="宋体" w:cs="宋体"/>
          <w:kern w:val="0"/>
          <w:sz w:val="24"/>
          <w:szCs w:val="24"/>
          <w:highlight w:val="none"/>
          <w:u w:val="single"/>
          <w:lang w:bidi="ar"/>
        </w:rPr>
        <w:t>壹</w:t>
      </w:r>
      <w:r>
        <w:rPr>
          <w:rFonts w:hint="eastAsia" w:ascii="宋体" w:eastAsia="宋体" w:cs="宋体"/>
          <w:kern w:val="0"/>
          <w:sz w:val="24"/>
          <w:szCs w:val="24"/>
          <w:highlight w:val="none"/>
          <w:lang w:bidi="ar"/>
        </w:rPr>
        <w:t>份，需方</w:t>
      </w:r>
      <w:r>
        <w:rPr>
          <w:rFonts w:hint="eastAsia" w:ascii="宋体" w:eastAsia="宋体" w:cs="宋体"/>
          <w:kern w:val="0"/>
          <w:sz w:val="24"/>
          <w:szCs w:val="24"/>
          <w:highlight w:val="none"/>
          <w:u w:val="single"/>
          <w:lang w:bidi="ar"/>
        </w:rPr>
        <w:t>叁</w:t>
      </w:r>
      <w:r>
        <w:rPr>
          <w:rFonts w:hint="eastAsia" w:ascii="宋体" w:eastAsia="宋体" w:cs="宋体"/>
          <w:kern w:val="0"/>
          <w:sz w:val="24"/>
          <w:szCs w:val="24"/>
          <w:highlight w:val="none"/>
          <w:lang w:bidi="ar"/>
        </w:rPr>
        <w:t>份，自双方签字并加盖公司合同专用章或公司公章之日起生效，附件与本合同具有同等法律效力。</w:t>
      </w:r>
    </w:p>
    <w:p w14:paraId="549D9A18">
      <w:pPr>
        <w:adjustRightInd w:val="0"/>
        <w:snapToGrid w:val="0"/>
        <w:spacing w:line="420" w:lineRule="exact"/>
        <w:ind w:left="-110" w:leftChars="-50" w:right="-110" w:rightChars="-50" w:firstLine="482" w:firstLineChars="200"/>
        <w:outlineLvl w:val="0"/>
        <w:rPr>
          <w:rFonts w:ascii="宋体" w:eastAsia="宋体" w:cs="宋体"/>
          <w:b/>
          <w:kern w:val="0"/>
          <w:sz w:val="24"/>
          <w:szCs w:val="24"/>
          <w:highlight w:val="none"/>
        </w:rPr>
      </w:pPr>
      <w:bookmarkStart w:id="126" w:name="_Toc5353"/>
      <w:r>
        <w:rPr>
          <w:rFonts w:hint="eastAsia" w:ascii="宋体" w:eastAsia="宋体" w:cs="宋体"/>
          <w:b/>
          <w:kern w:val="0"/>
          <w:sz w:val="24"/>
          <w:szCs w:val="24"/>
          <w:highlight w:val="none"/>
          <w:lang w:bidi="ar"/>
        </w:rPr>
        <w:t>二十一、</w:t>
      </w:r>
      <w:r>
        <w:rPr>
          <w:rFonts w:hint="eastAsia" w:ascii="宋体" w:eastAsia="宋体" w:cs="宋体"/>
          <w:bCs/>
          <w:kern w:val="0"/>
          <w:sz w:val="24"/>
          <w:szCs w:val="24"/>
          <w:highlight w:val="none"/>
          <w:lang w:bidi="ar"/>
        </w:rPr>
        <w:t>其它未尽事宜，双方可</w:t>
      </w:r>
      <w:r>
        <w:rPr>
          <w:rFonts w:hint="eastAsia" w:ascii="宋体" w:eastAsia="宋体" w:cs="宋体"/>
          <w:bCs/>
          <w:sz w:val="24"/>
          <w:szCs w:val="24"/>
          <w:highlight w:val="none"/>
          <w:lang w:bidi="ar"/>
        </w:rPr>
        <w:t>签订补充协议</w:t>
      </w:r>
      <w:r>
        <w:rPr>
          <w:rFonts w:hint="eastAsia" w:ascii="宋体" w:eastAsia="宋体" w:cs="宋体"/>
          <w:bCs/>
          <w:kern w:val="0"/>
          <w:sz w:val="24"/>
          <w:szCs w:val="24"/>
          <w:highlight w:val="none"/>
          <w:lang w:bidi="ar"/>
        </w:rPr>
        <w:t>。</w:t>
      </w:r>
      <w:bookmarkEnd w:id="126"/>
    </w:p>
    <w:p w14:paraId="3D2D7258">
      <w:pPr>
        <w:adjustRightInd w:val="0"/>
        <w:snapToGrid w:val="0"/>
        <w:spacing w:line="420" w:lineRule="exact"/>
        <w:ind w:left="-110" w:leftChars="-50" w:right="-110" w:rightChars="-50" w:firstLine="480" w:firstLineChars="200"/>
        <w:rPr>
          <w:rFonts w:ascii="宋体" w:eastAsia="宋体" w:cs="宋体"/>
          <w:bCs/>
          <w:kern w:val="0"/>
          <w:sz w:val="24"/>
          <w:szCs w:val="24"/>
          <w:highlight w:val="none"/>
        </w:rPr>
      </w:pPr>
      <w:r>
        <w:rPr>
          <w:rFonts w:hint="eastAsia" w:ascii="宋体" w:eastAsia="宋体" w:cs="宋体"/>
          <w:bCs/>
          <w:kern w:val="0"/>
          <w:sz w:val="24"/>
          <w:szCs w:val="24"/>
          <w:highlight w:val="none"/>
          <w:lang w:bidi="ar"/>
        </w:rPr>
        <w:t>（以下为签字页，无正文）</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4"/>
        <w:gridCol w:w="5148"/>
      </w:tblGrid>
      <w:tr w14:paraId="22635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1" w:hRule="atLeast"/>
          <w:jc w:val="center"/>
        </w:trPr>
        <w:tc>
          <w:tcPr>
            <w:tcW w:w="5274" w:type="dxa"/>
            <w:tcBorders>
              <w:top w:val="single" w:color="auto" w:sz="4" w:space="0"/>
              <w:left w:val="single" w:color="auto" w:sz="4" w:space="0"/>
              <w:bottom w:val="single" w:color="auto" w:sz="4" w:space="0"/>
              <w:right w:val="single" w:color="auto" w:sz="4" w:space="0"/>
            </w:tcBorders>
          </w:tcPr>
          <w:p w14:paraId="13887BD4">
            <w:pPr>
              <w:adjustRightInd w:val="0"/>
              <w:snapToGrid w:val="0"/>
              <w:spacing w:line="420" w:lineRule="exact"/>
              <w:rPr>
                <w:rFonts w:ascii="宋体" w:eastAsia="宋体" w:cs="宋体"/>
                <w:sz w:val="24"/>
                <w:szCs w:val="24"/>
                <w:highlight w:val="none"/>
              </w:rPr>
            </w:pPr>
            <w:r>
              <w:rPr>
                <w:rFonts w:hint="eastAsia" w:ascii="宋体" w:eastAsia="宋体" w:cs="宋体"/>
                <w:sz w:val="24"/>
                <w:szCs w:val="24"/>
                <w:highlight w:val="none"/>
                <w:lang w:bidi="ar"/>
              </w:rPr>
              <w:t xml:space="preserve">供方（盖章）： </w:t>
            </w:r>
          </w:p>
          <w:p w14:paraId="76033008">
            <w:pPr>
              <w:adjustRightInd w:val="0"/>
              <w:snapToGrid w:val="0"/>
              <w:spacing w:line="420" w:lineRule="exact"/>
              <w:rPr>
                <w:rFonts w:ascii="宋体" w:eastAsia="宋体" w:cs="宋体"/>
                <w:sz w:val="24"/>
                <w:szCs w:val="24"/>
                <w:highlight w:val="none"/>
              </w:rPr>
            </w:pPr>
            <w:r>
              <w:rPr>
                <w:rFonts w:hint="eastAsia" w:ascii="宋体" w:eastAsia="宋体" w:cs="宋体"/>
                <w:sz w:val="24"/>
                <w:szCs w:val="24"/>
                <w:highlight w:val="none"/>
                <w:lang w:bidi="ar"/>
              </w:rPr>
              <w:t xml:space="preserve">地址： </w:t>
            </w:r>
          </w:p>
          <w:p w14:paraId="73568FB3">
            <w:pPr>
              <w:adjustRightInd w:val="0"/>
              <w:snapToGrid w:val="0"/>
              <w:spacing w:line="420" w:lineRule="exact"/>
              <w:rPr>
                <w:rFonts w:ascii="宋体" w:eastAsia="宋体" w:cs="宋体"/>
                <w:sz w:val="24"/>
                <w:szCs w:val="24"/>
                <w:highlight w:val="none"/>
              </w:rPr>
            </w:pPr>
            <w:r>
              <w:rPr>
                <w:rFonts w:hint="eastAsia" w:ascii="宋体" w:eastAsia="宋体" w:cs="宋体"/>
                <w:sz w:val="24"/>
                <w:szCs w:val="24"/>
                <w:highlight w:val="none"/>
                <w:lang w:bidi="ar"/>
              </w:rPr>
              <w:t>委托代理人：</w:t>
            </w:r>
          </w:p>
          <w:p w14:paraId="5AD3BC56">
            <w:pPr>
              <w:adjustRightInd w:val="0"/>
              <w:snapToGrid w:val="0"/>
              <w:spacing w:line="420" w:lineRule="exact"/>
              <w:rPr>
                <w:rFonts w:ascii="宋体" w:eastAsia="宋体" w:cs="宋体"/>
                <w:sz w:val="24"/>
                <w:szCs w:val="24"/>
                <w:highlight w:val="none"/>
              </w:rPr>
            </w:pPr>
            <w:r>
              <w:rPr>
                <w:rFonts w:hint="eastAsia" w:ascii="宋体" w:eastAsia="宋体" w:cs="宋体"/>
                <w:sz w:val="24"/>
                <w:szCs w:val="24"/>
                <w:highlight w:val="none"/>
                <w:lang w:bidi="ar"/>
              </w:rPr>
              <w:t xml:space="preserve">电话/传真： </w:t>
            </w:r>
          </w:p>
          <w:p w14:paraId="07ED2841">
            <w:pPr>
              <w:adjustRightInd w:val="0"/>
              <w:snapToGrid w:val="0"/>
              <w:spacing w:line="420" w:lineRule="exact"/>
              <w:rPr>
                <w:rFonts w:ascii="宋体" w:eastAsia="宋体" w:cs="宋体"/>
                <w:sz w:val="24"/>
                <w:szCs w:val="24"/>
                <w:highlight w:val="none"/>
              </w:rPr>
            </w:pPr>
            <w:r>
              <w:rPr>
                <w:rFonts w:hint="eastAsia" w:ascii="宋体" w:eastAsia="宋体" w:cs="宋体"/>
                <w:sz w:val="24"/>
                <w:szCs w:val="24"/>
                <w:highlight w:val="none"/>
                <w:lang w:bidi="ar"/>
              </w:rPr>
              <w:t xml:space="preserve">开户银行： </w:t>
            </w:r>
          </w:p>
          <w:p w14:paraId="302E0681">
            <w:pPr>
              <w:adjustRightInd w:val="0"/>
              <w:snapToGrid w:val="0"/>
              <w:spacing w:line="420" w:lineRule="exact"/>
              <w:rPr>
                <w:rFonts w:ascii="宋体" w:eastAsia="宋体" w:cs="宋体"/>
                <w:sz w:val="24"/>
                <w:szCs w:val="24"/>
                <w:highlight w:val="none"/>
              </w:rPr>
            </w:pPr>
            <w:r>
              <w:rPr>
                <w:rFonts w:hint="eastAsia" w:ascii="宋体" w:eastAsia="宋体" w:cs="宋体"/>
                <w:sz w:val="24"/>
                <w:szCs w:val="24"/>
                <w:highlight w:val="none"/>
                <w:lang w:bidi="ar"/>
              </w:rPr>
              <w:t xml:space="preserve">账号： </w:t>
            </w:r>
          </w:p>
          <w:p w14:paraId="70BC41E0">
            <w:pPr>
              <w:adjustRightInd w:val="0"/>
              <w:snapToGrid w:val="0"/>
              <w:spacing w:line="420" w:lineRule="exact"/>
              <w:rPr>
                <w:rFonts w:ascii="宋体" w:eastAsia="宋体" w:cs="宋体"/>
                <w:sz w:val="24"/>
                <w:szCs w:val="24"/>
                <w:highlight w:val="none"/>
              </w:rPr>
            </w:pPr>
            <w:r>
              <w:rPr>
                <w:rFonts w:hint="eastAsia" w:ascii="宋体" w:eastAsia="宋体" w:cs="宋体"/>
                <w:sz w:val="24"/>
                <w:szCs w:val="24"/>
                <w:highlight w:val="none"/>
                <w:lang w:bidi="ar"/>
              </w:rPr>
              <w:t xml:space="preserve">纳税人识别号： </w:t>
            </w:r>
          </w:p>
        </w:tc>
        <w:tc>
          <w:tcPr>
            <w:tcW w:w="5148" w:type="dxa"/>
            <w:tcBorders>
              <w:top w:val="single" w:color="auto" w:sz="4" w:space="0"/>
              <w:left w:val="single" w:color="auto" w:sz="4" w:space="0"/>
              <w:bottom w:val="single" w:color="auto" w:sz="4" w:space="0"/>
              <w:right w:val="single" w:color="auto" w:sz="4" w:space="0"/>
            </w:tcBorders>
          </w:tcPr>
          <w:p w14:paraId="0138255E">
            <w:pPr>
              <w:adjustRightInd w:val="0"/>
              <w:snapToGrid w:val="0"/>
              <w:spacing w:line="420" w:lineRule="exact"/>
              <w:rPr>
                <w:rFonts w:ascii="宋体" w:eastAsia="宋体" w:cs="宋体"/>
                <w:sz w:val="24"/>
                <w:szCs w:val="24"/>
                <w:highlight w:val="none"/>
              </w:rPr>
            </w:pPr>
            <w:r>
              <w:rPr>
                <w:rFonts w:hint="eastAsia" w:ascii="宋体" w:eastAsia="宋体" w:cs="宋体"/>
                <w:sz w:val="24"/>
                <w:szCs w:val="24"/>
                <w:highlight w:val="none"/>
                <w:lang w:bidi="ar"/>
              </w:rPr>
              <w:t xml:space="preserve">需方（盖章）：       </w:t>
            </w:r>
          </w:p>
          <w:p w14:paraId="61FE2558">
            <w:pPr>
              <w:adjustRightInd w:val="0"/>
              <w:snapToGrid w:val="0"/>
              <w:spacing w:line="420" w:lineRule="exact"/>
              <w:rPr>
                <w:rFonts w:ascii="宋体" w:eastAsia="宋体" w:cs="宋体"/>
                <w:sz w:val="24"/>
                <w:szCs w:val="24"/>
                <w:highlight w:val="none"/>
              </w:rPr>
            </w:pPr>
            <w:r>
              <w:rPr>
                <w:rFonts w:hint="eastAsia" w:ascii="宋体" w:eastAsia="宋体" w:cs="宋体"/>
                <w:sz w:val="24"/>
                <w:szCs w:val="24"/>
                <w:highlight w:val="none"/>
                <w:lang w:bidi="ar"/>
              </w:rPr>
              <w:t xml:space="preserve">地址：      </w:t>
            </w:r>
          </w:p>
          <w:p w14:paraId="6DEB8286">
            <w:pPr>
              <w:adjustRightInd w:val="0"/>
              <w:snapToGrid w:val="0"/>
              <w:spacing w:line="420" w:lineRule="exact"/>
              <w:rPr>
                <w:rFonts w:ascii="宋体" w:eastAsia="宋体" w:cs="宋体"/>
                <w:sz w:val="24"/>
                <w:szCs w:val="24"/>
                <w:highlight w:val="none"/>
              </w:rPr>
            </w:pPr>
            <w:r>
              <w:rPr>
                <w:rFonts w:hint="eastAsia" w:ascii="宋体" w:eastAsia="宋体" w:cs="宋体"/>
                <w:sz w:val="24"/>
                <w:szCs w:val="24"/>
                <w:highlight w:val="none"/>
                <w:lang w:bidi="ar"/>
              </w:rPr>
              <w:t>委托代理人：</w:t>
            </w:r>
          </w:p>
          <w:p w14:paraId="7EFB4703">
            <w:pPr>
              <w:adjustRightInd w:val="0"/>
              <w:snapToGrid w:val="0"/>
              <w:spacing w:line="420" w:lineRule="exact"/>
              <w:rPr>
                <w:rFonts w:ascii="宋体" w:eastAsia="宋体" w:cs="宋体"/>
                <w:sz w:val="24"/>
                <w:szCs w:val="24"/>
                <w:highlight w:val="none"/>
              </w:rPr>
            </w:pPr>
            <w:r>
              <w:rPr>
                <w:rFonts w:hint="eastAsia" w:ascii="宋体" w:eastAsia="宋体" w:cs="宋体"/>
                <w:sz w:val="24"/>
                <w:szCs w:val="24"/>
                <w:highlight w:val="none"/>
                <w:lang w:bidi="ar"/>
              </w:rPr>
              <w:t xml:space="preserve">电话/传真： </w:t>
            </w:r>
          </w:p>
          <w:p w14:paraId="08E03382">
            <w:pPr>
              <w:spacing w:line="420" w:lineRule="exact"/>
              <w:rPr>
                <w:rFonts w:ascii="宋体" w:eastAsia="宋体" w:cs="宋体"/>
                <w:sz w:val="24"/>
                <w:szCs w:val="24"/>
                <w:highlight w:val="none"/>
                <w:lang w:bidi="ar"/>
              </w:rPr>
            </w:pPr>
            <w:r>
              <w:rPr>
                <w:rFonts w:hint="eastAsia" w:ascii="宋体" w:eastAsia="宋体" w:cs="宋体"/>
                <w:sz w:val="24"/>
                <w:szCs w:val="24"/>
                <w:highlight w:val="none"/>
                <w:lang w:bidi="ar"/>
              </w:rPr>
              <w:t xml:space="preserve">开户银行： </w:t>
            </w:r>
          </w:p>
          <w:p w14:paraId="1C24A79E">
            <w:pPr>
              <w:spacing w:line="420" w:lineRule="exact"/>
              <w:rPr>
                <w:rFonts w:ascii="宋体" w:eastAsia="宋体" w:cs="宋体"/>
                <w:sz w:val="24"/>
                <w:szCs w:val="24"/>
                <w:highlight w:val="none"/>
              </w:rPr>
            </w:pPr>
            <w:r>
              <w:rPr>
                <w:rFonts w:hint="eastAsia" w:ascii="宋体" w:eastAsia="宋体" w:cs="宋体"/>
                <w:sz w:val="24"/>
                <w:szCs w:val="24"/>
                <w:highlight w:val="none"/>
                <w:lang w:bidi="ar"/>
              </w:rPr>
              <w:t xml:space="preserve">账号： </w:t>
            </w:r>
          </w:p>
          <w:p w14:paraId="453F2460">
            <w:pPr>
              <w:adjustRightInd w:val="0"/>
              <w:snapToGrid w:val="0"/>
              <w:spacing w:line="420" w:lineRule="exact"/>
              <w:rPr>
                <w:rFonts w:ascii="宋体" w:eastAsia="宋体" w:cs="宋体"/>
                <w:sz w:val="24"/>
                <w:szCs w:val="24"/>
                <w:highlight w:val="none"/>
              </w:rPr>
            </w:pPr>
            <w:r>
              <w:rPr>
                <w:rFonts w:hint="eastAsia" w:ascii="宋体" w:eastAsia="宋体" w:cs="宋体"/>
                <w:sz w:val="24"/>
                <w:szCs w:val="24"/>
                <w:highlight w:val="none"/>
                <w:lang w:bidi="ar"/>
              </w:rPr>
              <w:t xml:space="preserve">纳税人识别号： </w:t>
            </w:r>
          </w:p>
        </w:tc>
      </w:tr>
    </w:tbl>
    <w:p w14:paraId="582A81FF">
      <w:pPr>
        <w:spacing w:line="360" w:lineRule="auto"/>
        <w:ind w:firstLine="550" w:firstLineChars="250"/>
        <w:rPr>
          <w:rFonts w:ascii="宋体" w:eastAsia="宋体" w:cs="宋体"/>
          <w:highlight w:val="none"/>
        </w:rPr>
      </w:pPr>
    </w:p>
    <w:p w14:paraId="71C9E947">
      <w:pPr>
        <w:spacing w:line="360" w:lineRule="auto"/>
        <w:ind w:firstLine="550" w:firstLineChars="250"/>
        <w:rPr>
          <w:rFonts w:ascii="宋体" w:eastAsia="宋体" w:cs="宋体"/>
          <w:highlight w:val="none"/>
        </w:rPr>
      </w:pPr>
    </w:p>
    <w:p w14:paraId="6A073A3B">
      <w:pPr>
        <w:spacing w:line="360" w:lineRule="auto"/>
        <w:ind w:firstLine="550" w:firstLineChars="250"/>
        <w:rPr>
          <w:rFonts w:ascii="宋体" w:eastAsia="宋体" w:cs="宋体"/>
          <w:highlight w:val="none"/>
        </w:rPr>
      </w:pPr>
    </w:p>
    <w:p w14:paraId="3251E9F0">
      <w:pPr>
        <w:spacing w:line="360" w:lineRule="auto"/>
        <w:ind w:firstLine="550" w:firstLineChars="250"/>
        <w:rPr>
          <w:rFonts w:ascii="宋体" w:eastAsia="宋体" w:cs="宋体"/>
          <w:highlight w:val="none"/>
        </w:rPr>
      </w:pPr>
    </w:p>
    <w:p w14:paraId="0B88635F">
      <w:pPr>
        <w:adjustRightInd w:val="0"/>
        <w:snapToGrid w:val="0"/>
        <w:spacing w:line="420" w:lineRule="exact"/>
        <w:rPr>
          <w:rFonts w:ascii="宋体" w:eastAsia="宋体" w:cs="宋体"/>
          <w:b/>
          <w:bCs/>
          <w:sz w:val="24"/>
          <w:szCs w:val="24"/>
          <w:highlight w:val="none"/>
          <w:lang w:bidi="ar"/>
        </w:rPr>
      </w:pPr>
      <w:r>
        <w:rPr>
          <w:rFonts w:hint="eastAsia" w:ascii="宋体" w:eastAsia="宋体" w:cs="宋体"/>
          <w:b/>
          <w:bCs/>
          <w:sz w:val="24"/>
          <w:szCs w:val="24"/>
          <w:highlight w:val="none"/>
          <w:lang w:bidi="ar"/>
        </w:rPr>
        <w:t>附件一：产品及技术服务清单</w:t>
      </w:r>
    </w:p>
    <w:tbl>
      <w:tblPr>
        <w:tblStyle w:val="30"/>
        <w:tblW w:w="10400" w:type="dxa"/>
        <w:tblInd w:w="-8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2067"/>
        <w:gridCol w:w="2410"/>
        <w:gridCol w:w="850"/>
        <w:gridCol w:w="993"/>
        <w:gridCol w:w="2863"/>
      </w:tblGrid>
      <w:tr w14:paraId="08D1B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217" w:type="dxa"/>
            <w:vAlign w:val="center"/>
          </w:tcPr>
          <w:p w14:paraId="0A58FC6C">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序号</w:t>
            </w:r>
          </w:p>
        </w:tc>
        <w:tc>
          <w:tcPr>
            <w:tcW w:w="2067" w:type="dxa"/>
            <w:vAlign w:val="center"/>
          </w:tcPr>
          <w:p w14:paraId="12D86499">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分项名称</w:t>
            </w:r>
          </w:p>
        </w:tc>
        <w:tc>
          <w:tcPr>
            <w:tcW w:w="2410" w:type="dxa"/>
            <w:noWrap/>
            <w:vAlign w:val="center"/>
          </w:tcPr>
          <w:p w14:paraId="1297FF40">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型号和规格</w:t>
            </w:r>
          </w:p>
        </w:tc>
        <w:tc>
          <w:tcPr>
            <w:tcW w:w="850" w:type="dxa"/>
            <w:noWrap/>
            <w:vAlign w:val="center"/>
          </w:tcPr>
          <w:p w14:paraId="6C280088">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单位</w:t>
            </w:r>
          </w:p>
        </w:tc>
        <w:tc>
          <w:tcPr>
            <w:tcW w:w="993" w:type="dxa"/>
            <w:vAlign w:val="center"/>
          </w:tcPr>
          <w:p w14:paraId="55A949C8">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数量</w:t>
            </w:r>
          </w:p>
        </w:tc>
        <w:tc>
          <w:tcPr>
            <w:tcW w:w="2863" w:type="dxa"/>
            <w:vAlign w:val="center"/>
          </w:tcPr>
          <w:p w14:paraId="5A80588B">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备注</w:t>
            </w:r>
          </w:p>
        </w:tc>
      </w:tr>
      <w:tr w14:paraId="51123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217" w:type="dxa"/>
            <w:vAlign w:val="center"/>
          </w:tcPr>
          <w:p w14:paraId="6FCCCD0E">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1</w:t>
            </w:r>
          </w:p>
        </w:tc>
        <w:tc>
          <w:tcPr>
            <w:tcW w:w="2067" w:type="dxa"/>
          </w:tcPr>
          <w:p w14:paraId="1EE38BEC">
            <w:pPr>
              <w:adjustRightInd w:val="0"/>
              <w:snapToGrid w:val="0"/>
              <w:spacing w:line="420" w:lineRule="exact"/>
              <w:jc w:val="center"/>
              <w:rPr>
                <w:rFonts w:ascii="宋体" w:eastAsia="宋体" w:cs="宋体"/>
                <w:sz w:val="24"/>
                <w:szCs w:val="24"/>
                <w:highlight w:val="none"/>
                <w:lang w:bidi="ar"/>
              </w:rPr>
            </w:pPr>
          </w:p>
        </w:tc>
        <w:tc>
          <w:tcPr>
            <w:tcW w:w="2410" w:type="dxa"/>
          </w:tcPr>
          <w:p w14:paraId="1A7B9DB3">
            <w:pPr>
              <w:adjustRightInd w:val="0"/>
              <w:snapToGrid w:val="0"/>
              <w:spacing w:line="420" w:lineRule="exact"/>
              <w:jc w:val="center"/>
              <w:rPr>
                <w:rFonts w:ascii="宋体" w:eastAsia="宋体" w:cs="宋体"/>
                <w:sz w:val="24"/>
                <w:szCs w:val="24"/>
                <w:highlight w:val="none"/>
                <w:lang w:bidi="ar"/>
              </w:rPr>
            </w:pPr>
          </w:p>
        </w:tc>
        <w:tc>
          <w:tcPr>
            <w:tcW w:w="850" w:type="dxa"/>
          </w:tcPr>
          <w:p w14:paraId="135DA203">
            <w:pPr>
              <w:adjustRightInd w:val="0"/>
              <w:snapToGrid w:val="0"/>
              <w:spacing w:line="420" w:lineRule="exact"/>
              <w:jc w:val="center"/>
              <w:rPr>
                <w:rFonts w:ascii="宋体" w:eastAsia="宋体" w:cs="宋体"/>
                <w:sz w:val="24"/>
                <w:szCs w:val="24"/>
                <w:highlight w:val="none"/>
                <w:lang w:bidi="ar"/>
              </w:rPr>
            </w:pPr>
          </w:p>
        </w:tc>
        <w:tc>
          <w:tcPr>
            <w:tcW w:w="993" w:type="dxa"/>
          </w:tcPr>
          <w:p w14:paraId="0A1D1998">
            <w:pPr>
              <w:adjustRightInd w:val="0"/>
              <w:snapToGrid w:val="0"/>
              <w:spacing w:line="420" w:lineRule="exact"/>
              <w:jc w:val="center"/>
              <w:rPr>
                <w:rFonts w:ascii="宋体" w:eastAsia="宋体" w:cs="宋体"/>
                <w:sz w:val="24"/>
                <w:szCs w:val="24"/>
                <w:highlight w:val="none"/>
                <w:lang w:bidi="ar"/>
              </w:rPr>
            </w:pPr>
          </w:p>
        </w:tc>
        <w:tc>
          <w:tcPr>
            <w:tcW w:w="2863" w:type="dxa"/>
          </w:tcPr>
          <w:p w14:paraId="196BA128">
            <w:pPr>
              <w:adjustRightInd w:val="0"/>
              <w:snapToGrid w:val="0"/>
              <w:spacing w:line="420" w:lineRule="exact"/>
              <w:jc w:val="center"/>
              <w:rPr>
                <w:rFonts w:ascii="宋体" w:eastAsia="宋体" w:cs="宋体"/>
                <w:sz w:val="24"/>
                <w:szCs w:val="24"/>
                <w:highlight w:val="none"/>
                <w:lang w:bidi="ar"/>
              </w:rPr>
            </w:pPr>
          </w:p>
        </w:tc>
      </w:tr>
      <w:tr w14:paraId="5B5D7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17" w:type="dxa"/>
            <w:vAlign w:val="center"/>
          </w:tcPr>
          <w:p w14:paraId="42432A28">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2</w:t>
            </w:r>
          </w:p>
        </w:tc>
        <w:tc>
          <w:tcPr>
            <w:tcW w:w="2067" w:type="dxa"/>
          </w:tcPr>
          <w:p w14:paraId="25B51953">
            <w:pPr>
              <w:adjustRightInd w:val="0"/>
              <w:snapToGrid w:val="0"/>
              <w:spacing w:line="420" w:lineRule="exact"/>
              <w:jc w:val="center"/>
              <w:rPr>
                <w:rFonts w:ascii="宋体" w:eastAsia="宋体" w:cs="宋体"/>
                <w:sz w:val="24"/>
                <w:szCs w:val="24"/>
                <w:highlight w:val="none"/>
                <w:lang w:bidi="ar"/>
              </w:rPr>
            </w:pPr>
          </w:p>
        </w:tc>
        <w:tc>
          <w:tcPr>
            <w:tcW w:w="2410" w:type="dxa"/>
          </w:tcPr>
          <w:p w14:paraId="2F9941FF">
            <w:pPr>
              <w:adjustRightInd w:val="0"/>
              <w:snapToGrid w:val="0"/>
              <w:spacing w:line="420" w:lineRule="exact"/>
              <w:jc w:val="center"/>
              <w:rPr>
                <w:rFonts w:ascii="宋体" w:eastAsia="宋体" w:cs="宋体"/>
                <w:sz w:val="24"/>
                <w:szCs w:val="24"/>
                <w:highlight w:val="none"/>
                <w:lang w:bidi="ar"/>
              </w:rPr>
            </w:pPr>
          </w:p>
        </w:tc>
        <w:tc>
          <w:tcPr>
            <w:tcW w:w="850" w:type="dxa"/>
          </w:tcPr>
          <w:p w14:paraId="258599FF">
            <w:pPr>
              <w:adjustRightInd w:val="0"/>
              <w:snapToGrid w:val="0"/>
              <w:spacing w:line="420" w:lineRule="exact"/>
              <w:jc w:val="center"/>
              <w:rPr>
                <w:rFonts w:ascii="宋体" w:eastAsia="宋体" w:cs="宋体"/>
                <w:sz w:val="24"/>
                <w:szCs w:val="24"/>
                <w:highlight w:val="none"/>
                <w:lang w:bidi="ar"/>
              </w:rPr>
            </w:pPr>
          </w:p>
        </w:tc>
        <w:tc>
          <w:tcPr>
            <w:tcW w:w="993" w:type="dxa"/>
          </w:tcPr>
          <w:p w14:paraId="1171949F">
            <w:pPr>
              <w:adjustRightInd w:val="0"/>
              <w:snapToGrid w:val="0"/>
              <w:spacing w:line="420" w:lineRule="exact"/>
              <w:jc w:val="center"/>
              <w:rPr>
                <w:rFonts w:ascii="宋体" w:eastAsia="宋体" w:cs="宋体"/>
                <w:sz w:val="24"/>
                <w:szCs w:val="24"/>
                <w:highlight w:val="none"/>
                <w:lang w:bidi="ar"/>
              </w:rPr>
            </w:pPr>
          </w:p>
        </w:tc>
        <w:tc>
          <w:tcPr>
            <w:tcW w:w="2863" w:type="dxa"/>
          </w:tcPr>
          <w:p w14:paraId="4D5F4817">
            <w:pPr>
              <w:adjustRightInd w:val="0"/>
              <w:snapToGrid w:val="0"/>
              <w:spacing w:line="420" w:lineRule="exact"/>
              <w:jc w:val="center"/>
              <w:rPr>
                <w:rFonts w:ascii="宋体" w:eastAsia="宋体" w:cs="宋体"/>
                <w:sz w:val="24"/>
                <w:szCs w:val="24"/>
                <w:highlight w:val="none"/>
                <w:lang w:bidi="ar"/>
              </w:rPr>
            </w:pPr>
          </w:p>
        </w:tc>
      </w:tr>
      <w:tr w14:paraId="0A6B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217" w:type="dxa"/>
            <w:vAlign w:val="center"/>
          </w:tcPr>
          <w:p w14:paraId="2C28495D">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3</w:t>
            </w:r>
          </w:p>
        </w:tc>
        <w:tc>
          <w:tcPr>
            <w:tcW w:w="2067" w:type="dxa"/>
          </w:tcPr>
          <w:p w14:paraId="20933347">
            <w:pPr>
              <w:adjustRightInd w:val="0"/>
              <w:snapToGrid w:val="0"/>
              <w:spacing w:line="420" w:lineRule="exact"/>
              <w:jc w:val="center"/>
              <w:rPr>
                <w:rFonts w:ascii="宋体" w:eastAsia="宋体" w:cs="宋体"/>
                <w:sz w:val="24"/>
                <w:szCs w:val="24"/>
                <w:highlight w:val="none"/>
                <w:lang w:bidi="ar"/>
              </w:rPr>
            </w:pPr>
          </w:p>
        </w:tc>
        <w:tc>
          <w:tcPr>
            <w:tcW w:w="2410" w:type="dxa"/>
          </w:tcPr>
          <w:p w14:paraId="4A22F100">
            <w:pPr>
              <w:adjustRightInd w:val="0"/>
              <w:snapToGrid w:val="0"/>
              <w:spacing w:line="420" w:lineRule="exact"/>
              <w:jc w:val="center"/>
              <w:rPr>
                <w:rFonts w:ascii="宋体" w:eastAsia="宋体" w:cs="宋体"/>
                <w:sz w:val="24"/>
                <w:szCs w:val="24"/>
                <w:highlight w:val="none"/>
                <w:lang w:bidi="ar"/>
              </w:rPr>
            </w:pPr>
          </w:p>
        </w:tc>
        <w:tc>
          <w:tcPr>
            <w:tcW w:w="850" w:type="dxa"/>
          </w:tcPr>
          <w:p w14:paraId="39846E68">
            <w:pPr>
              <w:adjustRightInd w:val="0"/>
              <w:snapToGrid w:val="0"/>
              <w:spacing w:line="420" w:lineRule="exact"/>
              <w:jc w:val="center"/>
              <w:rPr>
                <w:rFonts w:ascii="宋体" w:eastAsia="宋体" w:cs="宋体"/>
                <w:sz w:val="24"/>
                <w:szCs w:val="24"/>
                <w:highlight w:val="none"/>
                <w:lang w:bidi="ar"/>
              </w:rPr>
            </w:pPr>
          </w:p>
        </w:tc>
        <w:tc>
          <w:tcPr>
            <w:tcW w:w="993" w:type="dxa"/>
          </w:tcPr>
          <w:p w14:paraId="288C6AB8">
            <w:pPr>
              <w:adjustRightInd w:val="0"/>
              <w:snapToGrid w:val="0"/>
              <w:spacing w:line="420" w:lineRule="exact"/>
              <w:jc w:val="center"/>
              <w:rPr>
                <w:rFonts w:ascii="宋体" w:eastAsia="宋体" w:cs="宋体"/>
                <w:sz w:val="24"/>
                <w:szCs w:val="24"/>
                <w:highlight w:val="none"/>
                <w:lang w:bidi="ar"/>
              </w:rPr>
            </w:pPr>
          </w:p>
        </w:tc>
        <w:tc>
          <w:tcPr>
            <w:tcW w:w="2863" w:type="dxa"/>
          </w:tcPr>
          <w:p w14:paraId="2DE6CDA4">
            <w:pPr>
              <w:adjustRightInd w:val="0"/>
              <w:snapToGrid w:val="0"/>
              <w:spacing w:line="420" w:lineRule="exact"/>
              <w:jc w:val="center"/>
              <w:rPr>
                <w:rFonts w:ascii="宋体" w:eastAsia="宋体" w:cs="宋体"/>
                <w:sz w:val="24"/>
                <w:szCs w:val="24"/>
                <w:highlight w:val="none"/>
                <w:lang w:bidi="ar"/>
              </w:rPr>
            </w:pPr>
          </w:p>
        </w:tc>
      </w:tr>
      <w:tr w14:paraId="5979A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217" w:type="dxa"/>
            <w:vAlign w:val="center"/>
          </w:tcPr>
          <w:p w14:paraId="66A1BD7E">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4</w:t>
            </w:r>
          </w:p>
        </w:tc>
        <w:tc>
          <w:tcPr>
            <w:tcW w:w="2067" w:type="dxa"/>
          </w:tcPr>
          <w:p w14:paraId="65EF7399">
            <w:pPr>
              <w:adjustRightInd w:val="0"/>
              <w:snapToGrid w:val="0"/>
              <w:spacing w:line="420" w:lineRule="exact"/>
              <w:jc w:val="center"/>
              <w:rPr>
                <w:rFonts w:ascii="宋体" w:eastAsia="宋体" w:cs="宋体"/>
                <w:sz w:val="24"/>
                <w:szCs w:val="24"/>
                <w:highlight w:val="none"/>
                <w:lang w:bidi="ar"/>
              </w:rPr>
            </w:pPr>
          </w:p>
        </w:tc>
        <w:tc>
          <w:tcPr>
            <w:tcW w:w="2410" w:type="dxa"/>
          </w:tcPr>
          <w:p w14:paraId="2E3292D8">
            <w:pPr>
              <w:adjustRightInd w:val="0"/>
              <w:snapToGrid w:val="0"/>
              <w:spacing w:line="420" w:lineRule="exact"/>
              <w:jc w:val="center"/>
              <w:rPr>
                <w:rFonts w:ascii="宋体" w:eastAsia="宋体" w:cs="宋体"/>
                <w:sz w:val="24"/>
                <w:szCs w:val="24"/>
                <w:highlight w:val="none"/>
                <w:lang w:bidi="ar"/>
              </w:rPr>
            </w:pPr>
          </w:p>
        </w:tc>
        <w:tc>
          <w:tcPr>
            <w:tcW w:w="850" w:type="dxa"/>
          </w:tcPr>
          <w:p w14:paraId="65382F46">
            <w:pPr>
              <w:adjustRightInd w:val="0"/>
              <w:snapToGrid w:val="0"/>
              <w:spacing w:line="420" w:lineRule="exact"/>
              <w:jc w:val="center"/>
              <w:rPr>
                <w:rFonts w:ascii="宋体" w:eastAsia="宋体" w:cs="宋体"/>
                <w:sz w:val="24"/>
                <w:szCs w:val="24"/>
                <w:highlight w:val="none"/>
                <w:lang w:bidi="ar"/>
              </w:rPr>
            </w:pPr>
          </w:p>
        </w:tc>
        <w:tc>
          <w:tcPr>
            <w:tcW w:w="993" w:type="dxa"/>
          </w:tcPr>
          <w:p w14:paraId="377A8338">
            <w:pPr>
              <w:adjustRightInd w:val="0"/>
              <w:snapToGrid w:val="0"/>
              <w:spacing w:line="420" w:lineRule="exact"/>
              <w:jc w:val="center"/>
              <w:rPr>
                <w:rFonts w:ascii="宋体" w:eastAsia="宋体" w:cs="宋体"/>
                <w:sz w:val="24"/>
                <w:szCs w:val="24"/>
                <w:highlight w:val="none"/>
                <w:lang w:bidi="ar"/>
              </w:rPr>
            </w:pPr>
          </w:p>
        </w:tc>
        <w:tc>
          <w:tcPr>
            <w:tcW w:w="2863" w:type="dxa"/>
          </w:tcPr>
          <w:p w14:paraId="7208DFAC">
            <w:pPr>
              <w:adjustRightInd w:val="0"/>
              <w:snapToGrid w:val="0"/>
              <w:spacing w:line="420" w:lineRule="exact"/>
              <w:jc w:val="center"/>
              <w:rPr>
                <w:rFonts w:ascii="宋体" w:eastAsia="宋体" w:cs="宋体"/>
                <w:sz w:val="24"/>
                <w:szCs w:val="24"/>
                <w:highlight w:val="none"/>
                <w:lang w:bidi="ar"/>
              </w:rPr>
            </w:pPr>
          </w:p>
        </w:tc>
      </w:tr>
      <w:tr w14:paraId="30C6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217" w:type="dxa"/>
            <w:vAlign w:val="center"/>
          </w:tcPr>
          <w:p w14:paraId="2BBA8A9F">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5</w:t>
            </w:r>
          </w:p>
        </w:tc>
        <w:tc>
          <w:tcPr>
            <w:tcW w:w="2067" w:type="dxa"/>
          </w:tcPr>
          <w:p w14:paraId="2E64B9A6">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w:t>
            </w:r>
          </w:p>
        </w:tc>
        <w:tc>
          <w:tcPr>
            <w:tcW w:w="2410" w:type="dxa"/>
          </w:tcPr>
          <w:p w14:paraId="6932DE82">
            <w:pPr>
              <w:adjustRightInd w:val="0"/>
              <w:snapToGrid w:val="0"/>
              <w:spacing w:line="420" w:lineRule="exact"/>
              <w:jc w:val="center"/>
              <w:rPr>
                <w:rFonts w:ascii="宋体" w:eastAsia="宋体" w:cs="宋体"/>
                <w:sz w:val="24"/>
                <w:szCs w:val="24"/>
                <w:highlight w:val="none"/>
                <w:lang w:bidi="ar"/>
              </w:rPr>
            </w:pPr>
            <w:r>
              <w:rPr>
                <w:rFonts w:hint="eastAsia" w:ascii="宋体" w:eastAsia="宋体" w:cs="宋体"/>
                <w:sz w:val="24"/>
                <w:szCs w:val="24"/>
                <w:highlight w:val="none"/>
                <w:lang w:bidi="ar"/>
              </w:rPr>
              <w:t>……</w:t>
            </w:r>
          </w:p>
        </w:tc>
        <w:tc>
          <w:tcPr>
            <w:tcW w:w="850" w:type="dxa"/>
          </w:tcPr>
          <w:p w14:paraId="5F8F0CD2">
            <w:pPr>
              <w:adjustRightInd w:val="0"/>
              <w:snapToGrid w:val="0"/>
              <w:spacing w:line="420" w:lineRule="exact"/>
              <w:jc w:val="center"/>
              <w:rPr>
                <w:rFonts w:ascii="宋体" w:eastAsia="宋体" w:cs="宋体"/>
                <w:sz w:val="24"/>
                <w:szCs w:val="24"/>
                <w:highlight w:val="none"/>
                <w:lang w:bidi="ar"/>
              </w:rPr>
            </w:pPr>
          </w:p>
        </w:tc>
        <w:tc>
          <w:tcPr>
            <w:tcW w:w="993" w:type="dxa"/>
          </w:tcPr>
          <w:p w14:paraId="0DEBCE33">
            <w:pPr>
              <w:adjustRightInd w:val="0"/>
              <w:snapToGrid w:val="0"/>
              <w:spacing w:line="420" w:lineRule="exact"/>
              <w:jc w:val="center"/>
              <w:rPr>
                <w:rFonts w:ascii="宋体" w:eastAsia="宋体" w:cs="宋体"/>
                <w:sz w:val="24"/>
                <w:szCs w:val="24"/>
                <w:highlight w:val="none"/>
                <w:lang w:bidi="ar"/>
              </w:rPr>
            </w:pPr>
          </w:p>
        </w:tc>
        <w:tc>
          <w:tcPr>
            <w:tcW w:w="2863" w:type="dxa"/>
          </w:tcPr>
          <w:p w14:paraId="2A52424F">
            <w:pPr>
              <w:adjustRightInd w:val="0"/>
              <w:snapToGrid w:val="0"/>
              <w:spacing w:line="420" w:lineRule="exact"/>
              <w:jc w:val="center"/>
              <w:rPr>
                <w:rFonts w:ascii="宋体" w:eastAsia="宋体" w:cs="宋体"/>
                <w:sz w:val="24"/>
                <w:szCs w:val="24"/>
                <w:highlight w:val="none"/>
                <w:lang w:bidi="ar"/>
              </w:rPr>
            </w:pPr>
          </w:p>
        </w:tc>
      </w:tr>
    </w:tbl>
    <w:p w14:paraId="509A8107">
      <w:pPr>
        <w:rPr>
          <w:rFonts w:ascii="宋体" w:eastAsia="宋体" w:cs="宋体"/>
          <w:highlight w:val="none"/>
        </w:rPr>
      </w:pPr>
    </w:p>
    <w:p w14:paraId="5254D092">
      <w:pPr>
        <w:rPr>
          <w:rFonts w:ascii="宋体" w:eastAsia="宋体" w:cs="宋体"/>
          <w:highlight w:val="none"/>
        </w:rPr>
      </w:pPr>
    </w:p>
    <w:p w14:paraId="1AD24184">
      <w:pPr>
        <w:spacing w:line="360" w:lineRule="auto"/>
        <w:ind w:firstLine="408"/>
        <w:jc w:val="center"/>
        <w:rPr>
          <w:rFonts w:ascii="宋体" w:eastAsia="宋体" w:cs="宋体"/>
          <w:highlight w:val="none"/>
        </w:rPr>
      </w:pPr>
      <w:r>
        <w:rPr>
          <w:rFonts w:hint="eastAsia" w:ascii="宋体" w:eastAsia="宋体" w:cs="宋体"/>
          <w:kern w:val="0"/>
          <w:sz w:val="28"/>
          <w:szCs w:val="28"/>
          <w:highlight w:val="none"/>
        </w:rPr>
        <w:t xml:space="preserve"> </w:t>
      </w:r>
      <w:bookmarkEnd w:id="101"/>
      <w:bookmarkEnd w:id="102"/>
    </w:p>
    <w:p w14:paraId="0F281B94">
      <w:pPr>
        <w:spacing w:after="0" w:line="240" w:lineRule="auto"/>
        <w:rPr>
          <w:rFonts w:eastAsiaTheme="minorEastAsia"/>
          <w:bCs/>
          <w:color w:val="auto"/>
          <w:highlight w:val="none"/>
        </w:rPr>
      </w:pPr>
      <w:r>
        <w:rPr>
          <w:rFonts w:eastAsiaTheme="minorEastAsia"/>
          <w:bCs/>
          <w:color w:val="auto"/>
          <w:highlight w:val="none"/>
        </w:rPr>
        <w:br w:type="page"/>
      </w:r>
    </w:p>
    <w:p w14:paraId="10B6C034">
      <w:pPr>
        <w:pStyle w:val="2"/>
        <w:spacing w:after="1017"/>
        <w:ind w:left="3653" w:right="0"/>
        <w:jc w:val="left"/>
        <w:rPr>
          <w:rFonts w:ascii="Times New Roman" w:hAnsi="Times New Roman" w:cs="Times New Roman" w:eastAsiaTheme="minorEastAsia"/>
          <w:bCs/>
          <w:color w:val="auto"/>
          <w:sz w:val="44"/>
          <w:highlight w:val="none"/>
        </w:rPr>
      </w:pPr>
      <w:bookmarkStart w:id="127" w:name="_Toc195390918"/>
      <w:r>
        <w:rPr>
          <w:rFonts w:ascii="宋体" w:hAnsi="宋体" w:eastAsia="宋体" w:cs="宋体"/>
          <w:bCs/>
          <w:color w:val="auto"/>
          <w:sz w:val="44"/>
          <w:highlight w:val="none"/>
        </w:rPr>
        <w:t>第二卷</w:t>
      </w:r>
      <w:bookmarkEnd w:id="127"/>
    </w:p>
    <w:p w14:paraId="4DF850A6">
      <w:pPr>
        <w:rPr>
          <w:rFonts w:eastAsiaTheme="minorEastAsia"/>
          <w:b/>
          <w:color w:val="auto"/>
          <w:highlight w:val="none"/>
        </w:rPr>
      </w:pPr>
    </w:p>
    <w:p w14:paraId="4A3ACE44">
      <w:pPr>
        <w:rPr>
          <w:rFonts w:eastAsiaTheme="minorEastAsia"/>
          <w:b/>
          <w:color w:val="auto"/>
          <w:highlight w:val="none"/>
        </w:rPr>
      </w:pPr>
    </w:p>
    <w:p w14:paraId="4D07D800">
      <w:pPr>
        <w:rPr>
          <w:rFonts w:eastAsiaTheme="minorEastAsia"/>
          <w:b/>
          <w:color w:val="auto"/>
          <w:highlight w:val="none"/>
        </w:rPr>
      </w:pPr>
    </w:p>
    <w:p w14:paraId="40F654E9">
      <w:pPr>
        <w:rPr>
          <w:rFonts w:eastAsiaTheme="minorEastAsia"/>
          <w:b/>
          <w:color w:val="auto"/>
          <w:highlight w:val="none"/>
        </w:rPr>
      </w:pPr>
    </w:p>
    <w:p w14:paraId="4524517A">
      <w:pPr>
        <w:rPr>
          <w:rFonts w:eastAsiaTheme="minorEastAsia"/>
          <w:b/>
          <w:color w:val="auto"/>
          <w:highlight w:val="none"/>
        </w:rPr>
      </w:pPr>
    </w:p>
    <w:p w14:paraId="1D567F34">
      <w:pPr>
        <w:rPr>
          <w:rFonts w:eastAsiaTheme="minorEastAsia"/>
          <w:b/>
          <w:color w:val="auto"/>
          <w:highlight w:val="none"/>
        </w:rPr>
      </w:pPr>
    </w:p>
    <w:p w14:paraId="1A5AA51E">
      <w:pPr>
        <w:rPr>
          <w:rFonts w:eastAsiaTheme="minorEastAsia"/>
          <w:b/>
          <w:color w:val="auto"/>
          <w:highlight w:val="none"/>
        </w:rPr>
      </w:pPr>
    </w:p>
    <w:p w14:paraId="227D1E5B">
      <w:pPr>
        <w:rPr>
          <w:rFonts w:eastAsiaTheme="minorEastAsia"/>
          <w:b/>
          <w:color w:val="auto"/>
          <w:highlight w:val="none"/>
        </w:rPr>
      </w:pPr>
    </w:p>
    <w:p w14:paraId="35025436">
      <w:pPr>
        <w:rPr>
          <w:rFonts w:eastAsiaTheme="minorEastAsia"/>
          <w:b/>
          <w:color w:val="auto"/>
          <w:highlight w:val="none"/>
        </w:rPr>
      </w:pPr>
    </w:p>
    <w:p w14:paraId="35657C93">
      <w:pPr>
        <w:rPr>
          <w:rFonts w:eastAsiaTheme="minorEastAsia"/>
          <w:b/>
          <w:color w:val="auto"/>
          <w:highlight w:val="none"/>
        </w:rPr>
      </w:pPr>
    </w:p>
    <w:p w14:paraId="1168EEE5">
      <w:pPr>
        <w:rPr>
          <w:rFonts w:eastAsiaTheme="minorEastAsia"/>
          <w:b/>
          <w:color w:val="auto"/>
          <w:highlight w:val="none"/>
        </w:rPr>
      </w:pPr>
    </w:p>
    <w:p w14:paraId="01A1725B">
      <w:pPr>
        <w:rPr>
          <w:rFonts w:eastAsiaTheme="minorEastAsia"/>
          <w:b/>
          <w:color w:val="auto"/>
          <w:highlight w:val="none"/>
        </w:rPr>
      </w:pPr>
    </w:p>
    <w:p w14:paraId="29ACB226">
      <w:pPr>
        <w:rPr>
          <w:rFonts w:eastAsiaTheme="minorEastAsia"/>
          <w:b/>
          <w:color w:val="auto"/>
          <w:highlight w:val="none"/>
        </w:rPr>
      </w:pPr>
    </w:p>
    <w:p w14:paraId="613B3245">
      <w:pPr>
        <w:rPr>
          <w:rFonts w:eastAsiaTheme="minorEastAsia"/>
          <w:b/>
          <w:color w:val="auto"/>
          <w:highlight w:val="none"/>
        </w:rPr>
      </w:pPr>
    </w:p>
    <w:p w14:paraId="37047DEF">
      <w:pPr>
        <w:rPr>
          <w:rFonts w:eastAsiaTheme="minorEastAsia"/>
          <w:b/>
          <w:color w:val="auto"/>
          <w:highlight w:val="none"/>
        </w:rPr>
      </w:pPr>
    </w:p>
    <w:p w14:paraId="42601B88">
      <w:pPr>
        <w:rPr>
          <w:rFonts w:eastAsiaTheme="minorEastAsia"/>
          <w:b/>
          <w:color w:val="auto"/>
          <w:highlight w:val="none"/>
        </w:rPr>
      </w:pPr>
    </w:p>
    <w:p w14:paraId="7C0D04D9">
      <w:pPr>
        <w:rPr>
          <w:rFonts w:eastAsiaTheme="minorEastAsia"/>
          <w:b/>
          <w:color w:val="auto"/>
          <w:highlight w:val="none"/>
        </w:rPr>
      </w:pPr>
    </w:p>
    <w:p w14:paraId="1A7FEDDF">
      <w:pPr>
        <w:rPr>
          <w:rFonts w:eastAsiaTheme="minorEastAsia"/>
          <w:b/>
          <w:color w:val="auto"/>
          <w:highlight w:val="none"/>
        </w:rPr>
      </w:pPr>
    </w:p>
    <w:p w14:paraId="38D5535D">
      <w:pPr>
        <w:rPr>
          <w:rFonts w:eastAsiaTheme="minorEastAsia"/>
          <w:b/>
          <w:color w:val="auto"/>
          <w:highlight w:val="none"/>
        </w:rPr>
      </w:pPr>
    </w:p>
    <w:p w14:paraId="6AEBD7F8">
      <w:pPr>
        <w:rPr>
          <w:rFonts w:eastAsiaTheme="minorEastAsia"/>
          <w:b/>
          <w:color w:val="auto"/>
          <w:highlight w:val="none"/>
        </w:rPr>
      </w:pPr>
    </w:p>
    <w:p w14:paraId="74C94658">
      <w:pPr>
        <w:rPr>
          <w:rFonts w:eastAsiaTheme="minorEastAsia"/>
          <w:b/>
          <w:color w:val="auto"/>
          <w:highlight w:val="none"/>
        </w:rPr>
      </w:pPr>
    </w:p>
    <w:p w14:paraId="689C848B">
      <w:pPr>
        <w:rPr>
          <w:rFonts w:eastAsiaTheme="minorEastAsia"/>
          <w:b/>
          <w:color w:val="auto"/>
          <w:highlight w:val="none"/>
        </w:rPr>
      </w:pPr>
    </w:p>
    <w:p w14:paraId="5795BBF6">
      <w:pPr>
        <w:outlineLvl w:val="9"/>
        <w:rPr>
          <w:rFonts w:hint="eastAsia" w:ascii="宋体" w:hAnsi="宋体" w:eastAsia="宋体" w:cs="宋体"/>
          <w:b/>
          <w:color w:val="auto"/>
          <w:sz w:val="44"/>
          <w:highlight w:val="none"/>
        </w:rPr>
      </w:pPr>
      <w:r>
        <w:rPr>
          <w:rFonts w:ascii="宋体" w:hAnsi="宋体" w:eastAsia="宋体" w:cs="宋体"/>
          <w:b/>
          <w:color w:val="auto"/>
          <w:sz w:val="44"/>
          <w:highlight w:val="none"/>
        </w:rPr>
        <w:br w:type="page"/>
      </w:r>
    </w:p>
    <w:p w14:paraId="2658A2B0">
      <w:pPr>
        <w:pStyle w:val="2"/>
        <w:spacing w:after="0" w:line="264" w:lineRule="auto"/>
        <w:ind w:left="22" w:right="0" w:hanging="22" w:hangingChars="5"/>
        <w:rPr>
          <w:rFonts w:hint="eastAsia" w:ascii="宋体" w:hAnsi="宋体" w:eastAsia="宋体" w:cs="宋体"/>
          <w:bCs/>
          <w:color w:val="auto"/>
          <w:sz w:val="44"/>
          <w:highlight w:val="none"/>
        </w:rPr>
      </w:pPr>
      <w:bookmarkStart w:id="128" w:name="_Toc195390919"/>
      <w:r>
        <w:rPr>
          <w:rFonts w:ascii="宋体" w:hAnsi="宋体" w:eastAsia="宋体" w:cs="宋体"/>
          <w:bCs/>
          <w:color w:val="auto"/>
          <w:sz w:val="44"/>
          <w:highlight w:val="none"/>
        </w:rPr>
        <w:t>第五章</w:t>
      </w:r>
      <w:r>
        <w:rPr>
          <w:rFonts w:hint="eastAsia" w:ascii="宋体" w:hAnsi="宋体" w:eastAsia="宋体" w:cs="宋体"/>
          <w:bCs/>
          <w:color w:val="auto"/>
          <w:sz w:val="44"/>
          <w:highlight w:val="none"/>
        </w:rPr>
        <w:t xml:space="preserve"> </w:t>
      </w:r>
      <w:r>
        <w:rPr>
          <w:rFonts w:ascii="宋体" w:hAnsi="宋体" w:eastAsia="宋体" w:cs="宋体"/>
          <w:bCs/>
          <w:color w:val="auto"/>
          <w:sz w:val="44"/>
          <w:highlight w:val="none"/>
        </w:rPr>
        <w:t>供货要求</w:t>
      </w:r>
      <w:bookmarkEnd w:id="128"/>
    </w:p>
    <w:p w14:paraId="3165F701">
      <w:pPr>
        <w:rPr>
          <w:rFonts w:eastAsiaTheme="minorEastAsia"/>
          <w:highlight w:val="none"/>
        </w:rPr>
      </w:pPr>
    </w:p>
    <w:p w14:paraId="2FC1BCA1">
      <w:pPr>
        <w:pStyle w:val="3"/>
        <w:spacing w:after="120"/>
        <w:jc w:val="center"/>
        <w:rPr>
          <w:rFonts w:asciiTheme="minorHAnsi" w:hAnsiTheme="minorHAnsi" w:cstheme="minorHAnsi"/>
          <w:snapToGrid w:val="0"/>
          <w:highlight w:val="none"/>
        </w:rPr>
      </w:pPr>
      <w:r>
        <w:rPr>
          <w:rFonts w:asciiTheme="minorHAnsi" w:hAnsiTheme="minorHAnsi" w:cstheme="minorHAnsi"/>
          <w:snapToGrid w:val="0"/>
          <w:highlight w:val="none"/>
        </w:rPr>
        <w:t>一、货物需求一览表</w:t>
      </w:r>
    </w:p>
    <w:p w14:paraId="366E291B">
      <w:pPr>
        <w:rPr>
          <w:rFonts w:eastAsiaTheme="minorEastAsia"/>
          <w:highlight w:val="none"/>
        </w:rPr>
      </w:pPr>
    </w:p>
    <w:tbl>
      <w:tblPr>
        <w:tblStyle w:val="30"/>
        <w:tblW w:w="9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2592"/>
        <w:gridCol w:w="1024"/>
        <w:gridCol w:w="2486"/>
        <w:gridCol w:w="2424"/>
      </w:tblGrid>
      <w:tr w14:paraId="0DC64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4" w:type="dxa"/>
            <w:vAlign w:val="center"/>
          </w:tcPr>
          <w:p w14:paraId="3B2BC8A0">
            <w:pPr>
              <w:spacing w:before="240" w:beforeLines="100" w:after="240" w:afterLines="100" w:line="360" w:lineRule="auto"/>
              <w:jc w:val="center"/>
              <w:rPr>
                <w:rFonts w:hint="eastAsia" w:ascii="宋体" w:hAnsi="宋体" w:eastAsia="宋体" w:cstheme="minorHAnsi"/>
                <w:b/>
                <w:sz w:val="24"/>
                <w:szCs w:val="24"/>
                <w:highlight w:val="none"/>
              </w:rPr>
            </w:pPr>
            <w:r>
              <w:rPr>
                <w:rFonts w:ascii="宋体" w:hAnsi="宋体" w:eastAsia="宋体" w:cstheme="minorHAnsi"/>
                <w:b/>
                <w:sz w:val="24"/>
                <w:szCs w:val="24"/>
                <w:highlight w:val="none"/>
              </w:rPr>
              <w:t>序号</w:t>
            </w:r>
          </w:p>
        </w:tc>
        <w:tc>
          <w:tcPr>
            <w:tcW w:w="2592" w:type="dxa"/>
            <w:vAlign w:val="center"/>
          </w:tcPr>
          <w:p w14:paraId="19BC7779">
            <w:pPr>
              <w:spacing w:before="240" w:beforeLines="100" w:after="240" w:afterLines="100" w:line="360" w:lineRule="auto"/>
              <w:jc w:val="center"/>
              <w:rPr>
                <w:rFonts w:hint="eastAsia" w:ascii="宋体" w:hAnsi="宋体" w:eastAsia="宋体" w:cstheme="minorHAnsi"/>
                <w:b/>
                <w:sz w:val="24"/>
                <w:szCs w:val="24"/>
                <w:highlight w:val="none"/>
              </w:rPr>
            </w:pPr>
            <w:r>
              <w:rPr>
                <w:rFonts w:ascii="宋体" w:hAnsi="宋体" w:eastAsia="宋体" w:cstheme="minorHAnsi"/>
                <w:b/>
                <w:sz w:val="24"/>
                <w:szCs w:val="24"/>
                <w:highlight w:val="none"/>
              </w:rPr>
              <w:t>货物名称</w:t>
            </w:r>
          </w:p>
        </w:tc>
        <w:tc>
          <w:tcPr>
            <w:tcW w:w="1024" w:type="dxa"/>
            <w:vAlign w:val="center"/>
          </w:tcPr>
          <w:p w14:paraId="6E400C29">
            <w:pPr>
              <w:spacing w:before="240" w:beforeLines="100" w:after="240" w:afterLines="100" w:line="360" w:lineRule="auto"/>
              <w:jc w:val="center"/>
              <w:rPr>
                <w:rFonts w:hint="eastAsia" w:ascii="宋体" w:hAnsi="宋体" w:eastAsia="宋体" w:cstheme="minorHAnsi"/>
                <w:b/>
                <w:sz w:val="24"/>
                <w:szCs w:val="24"/>
                <w:highlight w:val="none"/>
              </w:rPr>
            </w:pPr>
            <w:r>
              <w:rPr>
                <w:rFonts w:ascii="宋体" w:hAnsi="宋体" w:eastAsia="宋体" w:cstheme="minorHAnsi"/>
                <w:b/>
                <w:sz w:val="24"/>
                <w:szCs w:val="24"/>
                <w:highlight w:val="none"/>
              </w:rPr>
              <w:t>数量</w:t>
            </w:r>
          </w:p>
        </w:tc>
        <w:tc>
          <w:tcPr>
            <w:tcW w:w="2486" w:type="dxa"/>
            <w:vAlign w:val="center"/>
          </w:tcPr>
          <w:p w14:paraId="2A1F6B5F">
            <w:pPr>
              <w:spacing w:before="240" w:beforeLines="100" w:after="240" w:afterLines="100" w:line="360" w:lineRule="auto"/>
              <w:jc w:val="center"/>
              <w:rPr>
                <w:rFonts w:hint="eastAsia" w:ascii="宋体" w:hAnsi="宋体" w:eastAsia="宋体" w:cstheme="minorHAnsi"/>
                <w:b/>
                <w:sz w:val="24"/>
                <w:szCs w:val="24"/>
                <w:highlight w:val="none"/>
              </w:rPr>
            </w:pPr>
            <w:r>
              <w:rPr>
                <w:rFonts w:ascii="宋体" w:hAnsi="宋体" w:eastAsia="宋体" w:cstheme="minorHAnsi"/>
                <w:b/>
                <w:sz w:val="24"/>
                <w:szCs w:val="24"/>
                <w:highlight w:val="none"/>
              </w:rPr>
              <w:t>交货期</w:t>
            </w:r>
          </w:p>
        </w:tc>
        <w:tc>
          <w:tcPr>
            <w:tcW w:w="2424" w:type="dxa"/>
            <w:vAlign w:val="center"/>
          </w:tcPr>
          <w:p w14:paraId="1266D356">
            <w:pPr>
              <w:spacing w:before="240" w:beforeLines="100" w:after="240" w:afterLines="100" w:line="360" w:lineRule="auto"/>
              <w:jc w:val="center"/>
              <w:rPr>
                <w:rFonts w:hint="eastAsia" w:ascii="宋体" w:hAnsi="宋体" w:eastAsia="宋体" w:cstheme="minorHAnsi"/>
                <w:b/>
                <w:sz w:val="24"/>
                <w:szCs w:val="24"/>
                <w:highlight w:val="none"/>
              </w:rPr>
            </w:pPr>
            <w:r>
              <w:rPr>
                <w:rFonts w:ascii="宋体" w:hAnsi="宋体" w:eastAsia="宋体" w:cstheme="minorHAnsi"/>
                <w:b/>
                <w:sz w:val="24"/>
                <w:szCs w:val="24"/>
                <w:highlight w:val="none"/>
              </w:rPr>
              <w:t>交货地点</w:t>
            </w:r>
          </w:p>
        </w:tc>
      </w:tr>
      <w:tr w14:paraId="1B4C6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4" w:type="dxa"/>
            <w:vAlign w:val="center"/>
          </w:tcPr>
          <w:p w14:paraId="0B14D82E">
            <w:pPr>
              <w:pStyle w:val="37"/>
              <w:widowControl w:val="0"/>
              <w:numPr>
                <w:ilvl w:val="0"/>
                <w:numId w:val="16"/>
              </w:numPr>
              <w:spacing w:before="120" w:beforeLines="50" w:after="120" w:afterLines="50" w:line="360" w:lineRule="auto"/>
              <w:ind w:firstLineChars="0"/>
              <w:jc w:val="center"/>
              <w:rPr>
                <w:rFonts w:hint="eastAsia" w:ascii="宋体" w:hAnsi="宋体" w:eastAsia="宋体" w:cstheme="minorHAnsi"/>
                <w:sz w:val="24"/>
                <w:szCs w:val="24"/>
                <w:highlight w:val="none"/>
              </w:rPr>
            </w:pPr>
          </w:p>
        </w:tc>
        <w:tc>
          <w:tcPr>
            <w:tcW w:w="2592" w:type="dxa"/>
            <w:vAlign w:val="center"/>
          </w:tcPr>
          <w:p w14:paraId="39B61A4D">
            <w:pPr>
              <w:spacing w:before="120" w:beforeLines="50" w:after="120" w:afterLines="50" w:line="360" w:lineRule="auto"/>
              <w:jc w:val="center"/>
              <w:rPr>
                <w:rFonts w:hint="eastAsia" w:ascii="宋体" w:hAnsi="宋体" w:eastAsia="宋体" w:cs="Arial"/>
                <w:sz w:val="24"/>
                <w:highlight w:val="none"/>
              </w:rPr>
            </w:pPr>
            <w:r>
              <w:rPr>
                <w:rFonts w:hint="eastAsia" w:ascii="宋体" w:hAnsi="宋体" w:eastAsia="宋体" w:cs="Arial"/>
                <w:sz w:val="24"/>
                <w:highlight w:val="none"/>
              </w:rPr>
              <w:t>BGA返修系统</w:t>
            </w:r>
          </w:p>
        </w:tc>
        <w:tc>
          <w:tcPr>
            <w:tcW w:w="1024" w:type="dxa"/>
            <w:vAlign w:val="center"/>
          </w:tcPr>
          <w:p w14:paraId="1A1BE1A7">
            <w:pPr>
              <w:spacing w:before="120" w:beforeLines="50" w:after="120" w:afterLines="50" w:line="360" w:lineRule="auto"/>
              <w:jc w:val="center"/>
              <w:rPr>
                <w:rFonts w:hint="eastAsia" w:ascii="宋体" w:hAnsi="宋体" w:eastAsia="宋体" w:cs="Arial"/>
                <w:sz w:val="24"/>
                <w:highlight w:val="none"/>
              </w:rPr>
            </w:pPr>
            <w:r>
              <w:rPr>
                <w:rFonts w:hint="eastAsia" w:ascii="宋体" w:hAnsi="宋体" w:eastAsia="宋体" w:cs="Arial"/>
                <w:sz w:val="24"/>
                <w:highlight w:val="none"/>
              </w:rPr>
              <w:t>1套</w:t>
            </w:r>
          </w:p>
        </w:tc>
        <w:tc>
          <w:tcPr>
            <w:tcW w:w="2486" w:type="dxa"/>
            <w:vAlign w:val="center"/>
          </w:tcPr>
          <w:p w14:paraId="3AAC89CD">
            <w:pPr>
              <w:spacing w:before="120" w:beforeLines="50" w:after="120" w:afterLines="50" w:line="360" w:lineRule="auto"/>
              <w:jc w:val="center"/>
              <w:rPr>
                <w:rFonts w:hint="eastAsia" w:ascii="宋体" w:hAnsi="宋体" w:eastAsia="宋体" w:cs="Arial"/>
                <w:sz w:val="24"/>
                <w:highlight w:val="none"/>
              </w:rPr>
            </w:pPr>
            <w:r>
              <w:rPr>
                <w:rFonts w:hint="eastAsia" w:ascii="宋体" w:hAnsi="宋体" w:eastAsia="宋体" w:cs="Arial"/>
                <w:sz w:val="24"/>
                <w:highlight w:val="none"/>
              </w:rPr>
              <w:t>合同签订后5个月内</w:t>
            </w:r>
          </w:p>
        </w:tc>
        <w:tc>
          <w:tcPr>
            <w:tcW w:w="2424" w:type="dxa"/>
            <w:vAlign w:val="center"/>
          </w:tcPr>
          <w:p w14:paraId="082F57EA">
            <w:pPr>
              <w:spacing w:before="120" w:beforeLines="50" w:after="120" w:afterLines="50" w:line="360" w:lineRule="auto"/>
              <w:jc w:val="center"/>
              <w:rPr>
                <w:rFonts w:hint="eastAsia" w:ascii="宋体" w:hAnsi="宋体" w:eastAsia="宋体" w:cs="Arial"/>
                <w:sz w:val="24"/>
                <w:highlight w:val="none"/>
              </w:rPr>
            </w:pPr>
            <w:r>
              <w:rPr>
                <w:rFonts w:hint="eastAsia" w:ascii="宋体" w:hAnsi="宋体" w:eastAsia="宋体" w:cs="宋体"/>
                <w:kern w:val="0"/>
                <w:sz w:val="24"/>
                <w:szCs w:val="24"/>
                <w:highlight w:val="none"/>
              </w:rPr>
              <w:t>四川九洲空管科技有限责任公司</w:t>
            </w:r>
          </w:p>
        </w:tc>
      </w:tr>
    </w:tbl>
    <w:p w14:paraId="5D5979CF">
      <w:pPr>
        <w:rPr>
          <w:rFonts w:eastAsiaTheme="minorEastAsia"/>
          <w:highlight w:val="none"/>
        </w:rPr>
      </w:pPr>
    </w:p>
    <w:p w14:paraId="4CA2F1C9">
      <w:pPr>
        <w:rPr>
          <w:rFonts w:eastAsiaTheme="minorEastAsia"/>
          <w:highlight w:val="none"/>
        </w:rPr>
        <w:sectPr>
          <w:pgSz w:w="12240" w:h="15840"/>
          <w:pgMar w:top="1445" w:right="1097" w:bottom="1466" w:left="1800" w:header="720" w:footer="720" w:gutter="0"/>
          <w:cols w:space="720" w:num="1"/>
        </w:sectPr>
      </w:pPr>
    </w:p>
    <w:p w14:paraId="222281F7">
      <w:pPr>
        <w:pStyle w:val="3"/>
        <w:spacing w:after="120"/>
        <w:jc w:val="center"/>
        <w:rPr>
          <w:rFonts w:asciiTheme="minorHAnsi" w:hAnsiTheme="minorHAnsi" w:cstheme="minorHAnsi"/>
          <w:snapToGrid w:val="0"/>
          <w:highlight w:val="none"/>
        </w:rPr>
      </w:pPr>
      <w:r>
        <w:rPr>
          <w:rFonts w:hint="eastAsia" w:asciiTheme="minorHAnsi" w:hAnsiTheme="minorHAnsi" w:cstheme="minorHAnsi"/>
          <w:snapToGrid w:val="0"/>
          <w:highlight w:val="none"/>
        </w:rPr>
        <w:t>二</w:t>
      </w:r>
      <w:r>
        <w:rPr>
          <w:rFonts w:asciiTheme="minorHAnsi" w:hAnsiTheme="minorHAnsi" w:cstheme="minorHAnsi"/>
          <w:snapToGrid w:val="0"/>
          <w:highlight w:val="none"/>
        </w:rPr>
        <w:t>、</w:t>
      </w:r>
      <w:r>
        <w:rPr>
          <w:rFonts w:hint="eastAsia" w:asciiTheme="minorHAnsi" w:hAnsiTheme="minorHAnsi" w:cstheme="minorHAnsi"/>
          <w:snapToGrid w:val="0"/>
          <w:highlight w:val="none"/>
        </w:rPr>
        <w:t>技术</w:t>
      </w:r>
      <w:r>
        <w:rPr>
          <w:rFonts w:asciiTheme="minorHAnsi" w:hAnsiTheme="minorHAnsi" w:cstheme="minorHAnsi"/>
          <w:snapToGrid w:val="0"/>
          <w:highlight w:val="none"/>
        </w:rPr>
        <w:t>规格</w:t>
      </w:r>
    </w:p>
    <w:p w14:paraId="20E0A152">
      <w:pPr>
        <w:rPr>
          <w:rFonts w:eastAsiaTheme="minorEastAsia"/>
          <w:highlight w:val="none"/>
        </w:rPr>
      </w:pPr>
    </w:p>
    <w:p w14:paraId="6499904B">
      <w:pPr>
        <w:pStyle w:val="26"/>
        <w:spacing w:before="0" w:beforeAutospacing="0" w:after="0" w:afterAutospacing="0" w:line="420" w:lineRule="atLeast"/>
        <w:ind w:firstLine="480" w:firstLineChars="200"/>
        <w:rPr>
          <w:rFonts w:hint="eastAsia"/>
          <w:highlight w:val="none"/>
        </w:rPr>
      </w:pPr>
      <w:r>
        <w:rPr>
          <w:rFonts w:hint="eastAsia" w:ascii="Times New Roman" w:hAnsi="Times New Roman"/>
          <w:kern w:val="2"/>
          <w:szCs w:val="21"/>
          <w:highlight w:val="none"/>
          <w:lang w:bidi="ar"/>
        </w:rPr>
        <w:t>说明：</w:t>
      </w:r>
    </w:p>
    <w:p w14:paraId="72416E5A">
      <w:pPr>
        <w:pStyle w:val="26"/>
        <w:spacing w:before="0" w:beforeAutospacing="0" w:after="0" w:afterAutospacing="0" w:line="420" w:lineRule="atLeast"/>
        <w:ind w:firstLine="480" w:firstLineChars="200"/>
        <w:rPr>
          <w:rFonts w:hint="eastAsia"/>
          <w:highlight w:val="none"/>
        </w:rPr>
      </w:pPr>
      <w:r>
        <w:rPr>
          <w:rFonts w:ascii="Times New Roman" w:hAnsi="Times New Roman" w:cs="Times New Roman"/>
          <w:kern w:val="2"/>
          <w:szCs w:val="21"/>
          <w:highlight w:val="none"/>
          <w:lang w:bidi="ar"/>
        </w:rPr>
        <w:t>1.</w:t>
      </w:r>
      <w:r>
        <w:rPr>
          <w:rFonts w:hint="eastAsia" w:ascii="Times New Roman" w:hAnsi="Times New Roman"/>
          <w:kern w:val="2"/>
          <w:szCs w:val="21"/>
          <w:highlight w:val="none"/>
          <w:lang w:bidi="ar"/>
        </w:rPr>
        <w:t>本章中标注“</w:t>
      </w:r>
      <w:r>
        <w:rPr>
          <w:rFonts w:ascii="Times New Roman" w:hAnsi="Times New Roman" w:cs="Times New Roman"/>
          <w:kern w:val="2"/>
          <w:szCs w:val="21"/>
          <w:highlight w:val="none"/>
          <w:lang w:bidi="ar"/>
        </w:rPr>
        <w:t>*</w:t>
      </w:r>
      <w:r>
        <w:rPr>
          <w:rFonts w:hint="eastAsia" w:ascii="Times New Roman" w:hAnsi="Times New Roman"/>
          <w:kern w:val="2"/>
          <w:szCs w:val="21"/>
          <w:highlight w:val="none"/>
          <w:lang w:bidi="ar"/>
        </w:rPr>
        <w:t>”的条款为关键条款，对这些条款的偏离将导致被否决。</w:t>
      </w:r>
    </w:p>
    <w:p w14:paraId="53335C1E">
      <w:pPr>
        <w:pStyle w:val="26"/>
        <w:spacing w:before="0" w:beforeAutospacing="0" w:after="0" w:afterAutospacing="0" w:line="420" w:lineRule="atLeast"/>
        <w:ind w:firstLine="480" w:firstLineChars="200"/>
        <w:rPr>
          <w:rFonts w:hint="eastAsia"/>
          <w:highlight w:val="none"/>
        </w:rPr>
      </w:pPr>
      <w:r>
        <w:rPr>
          <w:rFonts w:ascii="Times New Roman" w:hAnsi="Times New Roman" w:cs="Times New Roman"/>
          <w:kern w:val="2"/>
          <w:szCs w:val="21"/>
          <w:highlight w:val="none"/>
          <w:lang w:bidi="ar"/>
        </w:rPr>
        <w:t>2.</w:t>
      </w:r>
      <w:r>
        <w:rPr>
          <w:rFonts w:hint="eastAsia" w:ascii="Times New Roman" w:hAnsi="Times New Roman"/>
          <w:kern w:val="2"/>
          <w:szCs w:val="21"/>
          <w:highlight w:val="none"/>
          <w:lang w:bidi="ar"/>
        </w:rPr>
        <w:t>本章中标注“▲”的参数为重要参数，“▲”项不满足的，每一项扣</w:t>
      </w:r>
      <w:r>
        <w:rPr>
          <w:rFonts w:ascii="Times New Roman" w:hAnsi="Times New Roman" w:cs="Times New Roman"/>
          <w:kern w:val="2"/>
          <w:szCs w:val="21"/>
          <w:highlight w:val="none"/>
          <w:lang w:bidi="ar"/>
        </w:rPr>
        <w:t>2</w:t>
      </w:r>
      <w:r>
        <w:rPr>
          <w:rFonts w:hint="eastAsia" w:ascii="Times New Roman" w:hAnsi="Times New Roman"/>
          <w:kern w:val="2"/>
          <w:szCs w:val="21"/>
          <w:highlight w:val="none"/>
          <w:lang w:bidi="ar"/>
        </w:rPr>
        <w:t>分，扣完为止。</w:t>
      </w:r>
    </w:p>
    <w:p w14:paraId="7461DA9D">
      <w:pPr>
        <w:pStyle w:val="26"/>
        <w:spacing w:before="0" w:beforeAutospacing="0" w:after="0" w:afterAutospacing="0" w:line="420" w:lineRule="atLeast"/>
        <w:ind w:firstLine="480" w:firstLineChars="200"/>
        <w:rPr>
          <w:rFonts w:hint="eastAsia"/>
          <w:highlight w:val="none"/>
        </w:rPr>
      </w:pPr>
      <w:r>
        <w:rPr>
          <w:rFonts w:ascii="Times New Roman" w:hAnsi="Times New Roman" w:cs="Times New Roman"/>
          <w:kern w:val="2"/>
          <w:szCs w:val="21"/>
          <w:highlight w:val="none"/>
          <w:lang w:bidi="ar"/>
        </w:rPr>
        <w:t>3.</w:t>
      </w:r>
      <w:r>
        <w:rPr>
          <w:rFonts w:hint="eastAsia" w:ascii="Times New Roman" w:hAnsi="Times New Roman"/>
          <w:kern w:val="2"/>
          <w:szCs w:val="21"/>
          <w:highlight w:val="none"/>
          <w:lang w:bidi="ar"/>
        </w:rPr>
        <w:t>其它的未标注任何符号的为一般项参数，存在负偏离的，每一项减</w:t>
      </w:r>
      <w:r>
        <w:rPr>
          <w:rFonts w:ascii="Times New Roman" w:hAnsi="Times New Roman" w:cs="Times New Roman"/>
          <w:kern w:val="2"/>
          <w:szCs w:val="21"/>
          <w:highlight w:val="none"/>
          <w:lang w:bidi="ar"/>
        </w:rPr>
        <w:t>1</w:t>
      </w:r>
      <w:r>
        <w:rPr>
          <w:rFonts w:hint="eastAsia" w:ascii="Times New Roman" w:hAnsi="Times New Roman"/>
          <w:kern w:val="2"/>
          <w:szCs w:val="21"/>
          <w:highlight w:val="none"/>
          <w:lang w:bidi="ar"/>
        </w:rPr>
        <w:t>分，扣完为止。</w:t>
      </w:r>
    </w:p>
    <w:p w14:paraId="690CB291">
      <w:pPr>
        <w:pStyle w:val="26"/>
        <w:spacing w:before="0" w:beforeAutospacing="0" w:after="0" w:afterAutospacing="0" w:line="420" w:lineRule="atLeast"/>
        <w:ind w:firstLine="480" w:firstLineChars="200"/>
        <w:rPr>
          <w:rFonts w:hint="eastAsia"/>
          <w:highlight w:val="none"/>
        </w:rPr>
      </w:pPr>
      <w:r>
        <w:rPr>
          <w:rFonts w:ascii="Times New Roman" w:hAnsi="Times New Roman" w:cs="Times New Roman"/>
          <w:kern w:val="2"/>
          <w:szCs w:val="21"/>
          <w:highlight w:val="none"/>
          <w:lang w:bidi="ar"/>
        </w:rPr>
        <w:t>4.</w:t>
      </w:r>
      <w:r>
        <w:rPr>
          <w:rFonts w:hint="eastAsia" w:ascii="Times New Roman" w:hAnsi="Times New Roman"/>
          <w:kern w:val="2"/>
          <w:szCs w:val="21"/>
          <w:highlight w:val="none"/>
          <w:lang w:bidi="ar"/>
        </w:rPr>
        <w:t>由独立编号的技术要求为“</w:t>
      </w:r>
      <w:r>
        <w:rPr>
          <w:rFonts w:ascii="Times New Roman" w:hAnsi="Times New Roman" w:cs="Times New Roman"/>
          <w:kern w:val="2"/>
          <w:szCs w:val="21"/>
          <w:highlight w:val="none"/>
          <w:lang w:bidi="ar"/>
        </w:rPr>
        <w:t>1</w:t>
      </w:r>
      <w:r>
        <w:rPr>
          <w:rFonts w:hint="eastAsia" w:ascii="Times New Roman" w:hAnsi="Times New Roman"/>
          <w:kern w:val="2"/>
          <w:szCs w:val="21"/>
          <w:highlight w:val="none"/>
          <w:lang w:bidi="ar"/>
        </w:rPr>
        <w:t>项”。</w:t>
      </w:r>
    </w:p>
    <w:p w14:paraId="272B567E">
      <w:pPr>
        <w:pStyle w:val="26"/>
        <w:numPr>
          <w:ilvl w:val="1"/>
          <w:numId w:val="17"/>
        </w:numPr>
        <w:spacing w:before="120" w:beforeLines="50" w:beforeAutospacing="0" w:after="120" w:afterLines="50" w:afterAutospacing="0"/>
        <w:outlineLvl w:val="1"/>
        <w:rPr>
          <w:rFonts w:hint="eastAsia"/>
          <w:highlight w:val="none"/>
        </w:rPr>
      </w:pPr>
      <w:r>
        <w:rPr>
          <w:rFonts w:hint="eastAsia" w:ascii="Times New Roman" w:hAnsi="Times New Roman" w:eastAsia="黑体" w:cs="黑体"/>
          <w:kern w:val="2"/>
          <w:sz w:val="28"/>
          <w:szCs w:val="21"/>
          <w:highlight w:val="none"/>
          <w:lang w:bidi="ar"/>
        </w:rPr>
        <w:t>设备名称</w:t>
      </w:r>
    </w:p>
    <w:p w14:paraId="44A1F63E">
      <w:pPr>
        <w:pStyle w:val="26"/>
        <w:spacing w:before="0" w:beforeAutospacing="0" w:after="0" w:afterAutospacing="0" w:line="420" w:lineRule="atLeast"/>
        <w:ind w:firstLine="482" w:firstLineChars="200"/>
        <w:rPr>
          <w:rFonts w:hint="eastAsia"/>
          <w:highlight w:val="none"/>
        </w:rPr>
      </w:pPr>
      <w:r>
        <w:rPr>
          <w:rFonts w:ascii="Times New Roman" w:hAnsi="Times New Roman" w:cs="Times New Roman"/>
          <w:b/>
          <w:kern w:val="2"/>
          <w:szCs w:val="21"/>
          <w:highlight w:val="none"/>
          <w:lang w:bidi="ar"/>
        </w:rPr>
        <w:t>BGA</w:t>
      </w:r>
      <w:r>
        <w:rPr>
          <w:rFonts w:hint="eastAsia" w:ascii="Times New Roman" w:hAnsi="Times New Roman"/>
          <w:b/>
          <w:kern w:val="2"/>
          <w:szCs w:val="21"/>
          <w:highlight w:val="none"/>
          <w:lang w:bidi="ar"/>
        </w:rPr>
        <w:t>返修系统</w:t>
      </w:r>
      <w:r>
        <w:rPr>
          <w:rFonts w:hint="eastAsia" w:ascii="Times New Roman" w:hAnsi="Times New Roman"/>
          <w:kern w:val="2"/>
          <w:szCs w:val="21"/>
          <w:highlight w:val="none"/>
          <w:lang w:bidi="ar"/>
        </w:rPr>
        <w:t>。</w:t>
      </w:r>
    </w:p>
    <w:p w14:paraId="14707388">
      <w:pPr>
        <w:pStyle w:val="26"/>
        <w:numPr>
          <w:ilvl w:val="1"/>
          <w:numId w:val="17"/>
        </w:numPr>
        <w:spacing w:before="120" w:beforeLines="50" w:beforeAutospacing="0" w:after="120" w:afterLines="50" w:afterAutospacing="0"/>
        <w:outlineLvl w:val="1"/>
        <w:rPr>
          <w:rFonts w:hint="eastAsia"/>
          <w:highlight w:val="none"/>
        </w:rPr>
      </w:pPr>
      <w:r>
        <w:rPr>
          <w:rFonts w:hint="eastAsia" w:ascii="Times New Roman" w:hAnsi="Times New Roman" w:eastAsia="黑体" w:cs="黑体"/>
          <w:kern w:val="2"/>
          <w:sz w:val="28"/>
          <w:szCs w:val="21"/>
          <w:highlight w:val="none"/>
          <w:lang w:bidi="ar"/>
        </w:rPr>
        <w:t>数量</w:t>
      </w:r>
    </w:p>
    <w:p w14:paraId="390CD510">
      <w:pPr>
        <w:pStyle w:val="26"/>
        <w:spacing w:before="0" w:beforeAutospacing="0" w:after="0" w:afterAutospacing="0" w:line="420" w:lineRule="atLeast"/>
        <w:ind w:firstLine="480" w:firstLineChars="200"/>
        <w:rPr>
          <w:rFonts w:hint="eastAsia"/>
          <w:highlight w:val="none"/>
        </w:rPr>
      </w:pPr>
      <w:r>
        <w:rPr>
          <w:rFonts w:ascii="Times New Roman" w:hAnsi="Times New Roman" w:cs="Times New Roman"/>
          <w:kern w:val="2"/>
          <w:szCs w:val="21"/>
          <w:highlight w:val="none"/>
          <w:lang w:bidi="ar"/>
        </w:rPr>
        <w:t>1</w:t>
      </w:r>
      <w:r>
        <w:rPr>
          <w:rFonts w:hint="eastAsia" w:ascii="Times New Roman" w:hAnsi="Times New Roman"/>
          <w:kern w:val="2"/>
          <w:szCs w:val="21"/>
          <w:highlight w:val="none"/>
          <w:lang w:bidi="ar"/>
        </w:rPr>
        <w:t>台。</w:t>
      </w:r>
    </w:p>
    <w:p w14:paraId="3C56AA8B">
      <w:pPr>
        <w:pStyle w:val="26"/>
        <w:numPr>
          <w:ilvl w:val="1"/>
          <w:numId w:val="17"/>
        </w:numPr>
        <w:spacing w:before="120" w:beforeLines="50" w:beforeAutospacing="0" w:after="120" w:afterLines="50" w:afterAutospacing="0"/>
        <w:outlineLvl w:val="1"/>
        <w:rPr>
          <w:rFonts w:hint="eastAsia"/>
          <w:highlight w:val="none"/>
        </w:rPr>
      </w:pPr>
      <w:r>
        <w:rPr>
          <w:rFonts w:hint="eastAsia" w:ascii="Times New Roman" w:hAnsi="Times New Roman" w:eastAsia="黑体" w:cs="黑体"/>
          <w:kern w:val="2"/>
          <w:sz w:val="28"/>
          <w:szCs w:val="21"/>
          <w:highlight w:val="none"/>
          <w:lang w:bidi="ar"/>
        </w:rPr>
        <w:t>交货期</w:t>
      </w:r>
    </w:p>
    <w:p w14:paraId="63D96744">
      <w:pPr>
        <w:pStyle w:val="26"/>
        <w:spacing w:before="0" w:beforeAutospacing="0" w:after="0" w:afterAutospacing="0" w:line="420" w:lineRule="atLeast"/>
        <w:ind w:firstLine="480" w:firstLineChars="200"/>
        <w:rPr>
          <w:rFonts w:hint="eastAsia"/>
          <w:highlight w:val="none"/>
        </w:rPr>
      </w:pPr>
      <w:r>
        <w:rPr>
          <w:rFonts w:hint="eastAsia" w:ascii="Times New Roman" w:hAnsi="Times New Roman"/>
          <w:kern w:val="2"/>
          <w:szCs w:val="21"/>
          <w:highlight w:val="none"/>
          <w:lang w:bidi="ar"/>
        </w:rPr>
        <w:t>合同签订后</w:t>
      </w:r>
      <w:r>
        <w:rPr>
          <w:rFonts w:hint="eastAsia" w:ascii="Times New Roman" w:hAnsi="Times New Roman" w:cs="Times New Roman"/>
          <w:kern w:val="2"/>
          <w:szCs w:val="21"/>
          <w:highlight w:val="none"/>
          <w:lang w:bidi="ar"/>
        </w:rPr>
        <w:t>5</w:t>
      </w:r>
      <w:r>
        <w:rPr>
          <w:rFonts w:hint="eastAsia" w:ascii="Times New Roman" w:hAnsi="Times New Roman"/>
          <w:kern w:val="2"/>
          <w:szCs w:val="21"/>
          <w:highlight w:val="none"/>
          <w:lang w:bidi="ar"/>
        </w:rPr>
        <w:t>个月内。</w:t>
      </w:r>
    </w:p>
    <w:p w14:paraId="265B9490">
      <w:pPr>
        <w:pStyle w:val="26"/>
        <w:numPr>
          <w:ilvl w:val="1"/>
          <w:numId w:val="17"/>
        </w:numPr>
        <w:spacing w:before="120" w:beforeLines="50" w:beforeAutospacing="0" w:after="120" w:afterLines="50" w:afterAutospacing="0"/>
        <w:outlineLvl w:val="1"/>
        <w:rPr>
          <w:rFonts w:hint="eastAsia"/>
          <w:highlight w:val="none"/>
        </w:rPr>
      </w:pPr>
      <w:r>
        <w:rPr>
          <w:rFonts w:hint="eastAsia" w:ascii="Times New Roman" w:hAnsi="Times New Roman" w:eastAsia="黑体" w:cs="黑体"/>
          <w:kern w:val="2"/>
          <w:sz w:val="28"/>
          <w:szCs w:val="21"/>
          <w:highlight w:val="none"/>
          <w:lang w:bidi="ar"/>
        </w:rPr>
        <w:t>对投标人资格要求</w:t>
      </w:r>
    </w:p>
    <w:p w14:paraId="225F31A1">
      <w:pPr>
        <w:pStyle w:val="26"/>
        <w:numPr>
          <w:ilvl w:val="0"/>
          <w:numId w:val="18"/>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详见第一章“招标公告”</w:t>
      </w:r>
    </w:p>
    <w:p w14:paraId="38FFB4BF">
      <w:pPr>
        <w:pStyle w:val="26"/>
        <w:numPr>
          <w:ilvl w:val="1"/>
          <w:numId w:val="17"/>
        </w:numPr>
        <w:spacing w:before="120" w:beforeLines="50" w:beforeAutospacing="0" w:after="120" w:afterLines="50" w:afterAutospacing="0"/>
        <w:outlineLvl w:val="1"/>
        <w:rPr>
          <w:rFonts w:hint="eastAsia"/>
          <w:highlight w:val="none"/>
        </w:rPr>
      </w:pPr>
      <w:r>
        <w:rPr>
          <w:rFonts w:hint="eastAsia" w:ascii="Times New Roman" w:hAnsi="Times New Roman" w:eastAsia="黑体" w:cs="黑体"/>
          <w:kern w:val="2"/>
          <w:sz w:val="28"/>
          <w:szCs w:val="21"/>
          <w:highlight w:val="none"/>
          <w:lang w:bidi="ar"/>
        </w:rPr>
        <w:t>设备的规格参数要求</w:t>
      </w:r>
    </w:p>
    <w:p w14:paraId="44C5D343">
      <w:pPr>
        <w:pStyle w:val="26"/>
        <w:numPr>
          <w:ilvl w:val="2"/>
          <w:numId w:val="17"/>
        </w:numPr>
        <w:spacing w:before="120" w:beforeLines="50" w:beforeAutospacing="0" w:after="120" w:afterLines="50" w:afterAutospacing="0"/>
        <w:outlineLvl w:val="2"/>
        <w:rPr>
          <w:rFonts w:hint="eastAsia"/>
          <w:highlight w:val="none"/>
        </w:rPr>
      </w:pPr>
      <w:r>
        <w:rPr>
          <w:rFonts w:hint="eastAsia" w:ascii="Times New Roman" w:hAnsi="Times New Roman" w:eastAsia="黑体" w:cs="黑体"/>
          <w:kern w:val="2"/>
          <w:sz w:val="28"/>
          <w:szCs w:val="21"/>
          <w:highlight w:val="none"/>
          <w:lang w:bidi="ar"/>
        </w:rPr>
        <w:t>系统要求</w:t>
      </w:r>
    </w:p>
    <w:p w14:paraId="74467CF1">
      <w:pPr>
        <w:pStyle w:val="26"/>
        <w:spacing w:before="0" w:beforeAutospacing="0" w:after="0" w:afterAutospacing="0" w:line="420" w:lineRule="atLeast"/>
        <w:ind w:firstLine="480" w:firstLineChars="200"/>
        <w:rPr>
          <w:rFonts w:hint="eastAsia"/>
          <w:highlight w:val="none"/>
        </w:rPr>
      </w:pPr>
      <w:r>
        <w:rPr>
          <w:rFonts w:ascii="Times New Roman" w:hAnsi="Times New Roman" w:cs="Times New Roman"/>
          <w:kern w:val="2"/>
          <w:szCs w:val="21"/>
          <w:highlight w:val="none"/>
          <w:lang w:bidi="ar"/>
        </w:rPr>
        <w:t>*</w:t>
      </w:r>
      <w:r>
        <w:rPr>
          <w:rFonts w:hint="eastAsia" w:ascii="Times New Roman" w:hAnsi="Times New Roman"/>
          <w:kern w:val="2"/>
          <w:szCs w:val="21"/>
          <w:highlight w:val="none"/>
          <w:lang w:bidi="ar"/>
        </w:rPr>
        <w:t>应符合单位信息化保密规定，不能带有无线传输模块，如有，须物理拆除。</w:t>
      </w:r>
    </w:p>
    <w:p w14:paraId="4F340DF4">
      <w:pPr>
        <w:pStyle w:val="26"/>
        <w:numPr>
          <w:ilvl w:val="2"/>
          <w:numId w:val="17"/>
        </w:numPr>
        <w:spacing w:before="120" w:beforeLines="50" w:beforeAutospacing="0" w:after="120" w:afterLines="50" w:afterAutospacing="0"/>
        <w:outlineLvl w:val="2"/>
        <w:rPr>
          <w:rFonts w:hint="eastAsia"/>
          <w:highlight w:val="none"/>
        </w:rPr>
      </w:pPr>
      <w:r>
        <w:rPr>
          <w:rFonts w:hint="eastAsia" w:ascii="Times New Roman" w:hAnsi="Times New Roman" w:eastAsia="黑体" w:cs="黑体"/>
          <w:kern w:val="2"/>
          <w:sz w:val="28"/>
          <w:szCs w:val="21"/>
          <w:highlight w:val="none"/>
          <w:lang w:bidi="ar"/>
        </w:rPr>
        <w:t>功能要求</w:t>
      </w:r>
    </w:p>
    <w:p w14:paraId="1B0832C5">
      <w:pPr>
        <w:pStyle w:val="26"/>
        <w:spacing w:before="0" w:beforeAutospacing="0" w:after="0" w:afterAutospacing="0" w:line="420" w:lineRule="atLeast"/>
        <w:ind w:firstLine="480" w:firstLineChars="200"/>
        <w:rPr>
          <w:rFonts w:hint="eastAsia"/>
          <w:highlight w:val="none"/>
        </w:rPr>
      </w:pPr>
      <w:r>
        <w:rPr>
          <w:rFonts w:ascii="Times New Roman" w:hAnsi="Times New Roman" w:cs="Times New Roman"/>
          <w:kern w:val="2"/>
          <w:szCs w:val="21"/>
          <w:highlight w:val="none"/>
          <w:lang w:bidi="ar"/>
        </w:rPr>
        <w:t>*</w:t>
      </w:r>
      <w:r>
        <w:rPr>
          <w:rFonts w:ascii="Times New Roman" w:hAnsi="Times New Roman" w:cs="Times New Roman"/>
          <w:b/>
          <w:kern w:val="2"/>
          <w:szCs w:val="21"/>
          <w:highlight w:val="none"/>
          <w:lang w:bidi="ar"/>
        </w:rPr>
        <w:t>BGA</w:t>
      </w:r>
      <w:r>
        <w:rPr>
          <w:rFonts w:hint="eastAsia" w:ascii="Times New Roman" w:hAnsi="Times New Roman"/>
          <w:b/>
          <w:kern w:val="2"/>
          <w:szCs w:val="21"/>
          <w:highlight w:val="none"/>
          <w:lang w:bidi="ar"/>
        </w:rPr>
        <w:t>返修系统</w:t>
      </w:r>
      <w:r>
        <w:rPr>
          <w:rFonts w:hint="eastAsia" w:ascii="Times New Roman" w:hAnsi="Times New Roman"/>
          <w:kern w:val="2"/>
          <w:szCs w:val="21"/>
          <w:highlight w:val="none"/>
          <w:lang w:bidi="ar"/>
        </w:rPr>
        <w:t>是对印制板组件器件进行返修的设备，主要实现对取焊器件温度精准控制，从而尽可能减少加热时对器件及印制板组件损伤，其高精度自动对位系统及高清成像系统在焊接器件时实现高精度对位。</w:t>
      </w:r>
    </w:p>
    <w:p w14:paraId="24905CFA">
      <w:pPr>
        <w:pStyle w:val="26"/>
        <w:spacing w:before="0" w:beforeAutospacing="0" w:after="0" w:afterAutospacing="0" w:line="420" w:lineRule="atLeast"/>
        <w:ind w:firstLine="480" w:firstLineChars="200"/>
        <w:rPr>
          <w:rFonts w:hint="eastAsia"/>
          <w:highlight w:val="none"/>
        </w:rPr>
      </w:pPr>
      <w:r>
        <w:rPr>
          <w:rFonts w:hint="eastAsia" w:ascii="Times New Roman" w:hAnsi="Times New Roman"/>
          <w:kern w:val="2"/>
          <w:szCs w:val="21"/>
          <w:highlight w:val="none"/>
          <w:lang w:bidi="ar"/>
        </w:rPr>
        <w:t>该设备的主要功能：</w:t>
      </w:r>
    </w:p>
    <w:p w14:paraId="514B9925">
      <w:pPr>
        <w:pStyle w:val="26"/>
        <w:numPr>
          <w:ilvl w:val="0"/>
          <w:numId w:val="19"/>
        </w:numPr>
        <w:spacing w:before="0" w:beforeAutospacing="0" w:after="0" w:afterAutospacing="0" w:line="420" w:lineRule="atLeast"/>
        <w:rPr>
          <w:rFonts w:hint="eastAsia"/>
          <w:highlight w:val="none"/>
        </w:rPr>
      </w:pPr>
      <w:r>
        <w:rPr>
          <w:rFonts w:ascii="Times New Roman" w:hAnsi="Times New Roman" w:cs="Times New Roman"/>
          <w:kern w:val="2"/>
          <w:szCs w:val="21"/>
          <w:highlight w:val="none"/>
          <w:lang w:bidi="ar"/>
        </w:rPr>
        <w:t>*</w:t>
      </w:r>
      <w:r>
        <w:rPr>
          <w:rFonts w:hint="eastAsia" w:ascii="Times New Roman" w:hAnsi="Times New Roman"/>
          <w:kern w:val="2"/>
          <w:szCs w:val="21"/>
          <w:highlight w:val="none"/>
          <w:lang w:bidi="ar"/>
        </w:rPr>
        <w:t>器件自动拾取</w:t>
      </w:r>
      <w:r>
        <w:rPr>
          <w:rFonts w:ascii="Times New Roman" w:hAnsi="Times New Roman" w:cs="Times New Roman"/>
          <w:kern w:val="2"/>
          <w:szCs w:val="21"/>
          <w:highlight w:val="none"/>
          <w:lang w:bidi="ar"/>
        </w:rPr>
        <w:t>/</w:t>
      </w:r>
      <w:r>
        <w:rPr>
          <w:rFonts w:hint="eastAsia" w:ascii="Times New Roman" w:hAnsi="Times New Roman"/>
          <w:kern w:val="2"/>
          <w:szCs w:val="21"/>
          <w:highlight w:val="none"/>
          <w:lang w:bidi="ar"/>
        </w:rPr>
        <w:t>贴装；</w:t>
      </w:r>
    </w:p>
    <w:p w14:paraId="5C3EEE5E">
      <w:pPr>
        <w:pStyle w:val="26"/>
        <w:numPr>
          <w:ilvl w:val="0"/>
          <w:numId w:val="19"/>
        </w:numPr>
        <w:spacing w:before="0" w:beforeAutospacing="0" w:after="0" w:afterAutospacing="0" w:line="420" w:lineRule="atLeast"/>
        <w:rPr>
          <w:rFonts w:hint="eastAsia"/>
          <w:highlight w:val="none"/>
        </w:rPr>
      </w:pPr>
      <w:r>
        <w:rPr>
          <w:rFonts w:ascii="Times New Roman" w:hAnsi="Times New Roman" w:cs="Times New Roman"/>
          <w:kern w:val="2"/>
          <w:szCs w:val="21"/>
          <w:highlight w:val="none"/>
          <w:lang w:bidi="ar"/>
        </w:rPr>
        <w:t>*</w:t>
      </w:r>
      <w:r>
        <w:rPr>
          <w:rFonts w:hint="eastAsia" w:ascii="Times New Roman" w:hAnsi="Times New Roman"/>
          <w:kern w:val="2"/>
          <w:szCs w:val="21"/>
          <w:highlight w:val="none"/>
          <w:lang w:bidi="ar"/>
        </w:rPr>
        <w:t>根据印制板组件及返修器件类型，设置出满足</w:t>
      </w:r>
      <w:r>
        <w:rPr>
          <w:rFonts w:ascii="Times New Roman" w:hAnsi="Times New Roman" w:cs="Times New Roman"/>
          <w:kern w:val="2"/>
          <w:szCs w:val="21"/>
          <w:highlight w:val="none"/>
          <w:lang w:bidi="ar"/>
        </w:rPr>
        <w:t>IPC</w:t>
      </w:r>
      <w:r>
        <w:rPr>
          <w:rFonts w:hint="eastAsia" w:ascii="Times New Roman" w:hAnsi="Times New Roman"/>
          <w:kern w:val="2"/>
          <w:szCs w:val="21"/>
          <w:highlight w:val="none"/>
          <w:lang w:bidi="ar"/>
        </w:rPr>
        <w:t>及国军标的温度曲线；</w:t>
      </w:r>
    </w:p>
    <w:p w14:paraId="754B6263">
      <w:pPr>
        <w:pStyle w:val="26"/>
        <w:numPr>
          <w:ilvl w:val="0"/>
          <w:numId w:val="19"/>
        </w:numPr>
        <w:spacing w:before="0" w:beforeAutospacing="0" w:after="0" w:afterAutospacing="0" w:line="420" w:lineRule="atLeast"/>
        <w:rPr>
          <w:rFonts w:hint="eastAsia"/>
          <w:highlight w:val="none"/>
        </w:rPr>
      </w:pPr>
      <w:r>
        <w:rPr>
          <w:rFonts w:ascii="Times New Roman" w:hAnsi="Times New Roman" w:cs="Times New Roman"/>
          <w:kern w:val="2"/>
          <w:szCs w:val="21"/>
          <w:highlight w:val="none"/>
          <w:lang w:bidi="ar"/>
        </w:rPr>
        <w:t>*</w:t>
      </w:r>
      <w:r>
        <w:rPr>
          <w:rFonts w:hint="eastAsia" w:ascii="Times New Roman" w:hAnsi="Times New Roman"/>
          <w:kern w:val="2"/>
          <w:szCs w:val="21"/>
          <w:highlight w:val="none"/>
          <w:lang w:bidi="ar"/>
        </w:rPr>
        <w:t>根据曲线自动实现器件取焊；</w:t>
      </w:r>
    </w:p>
    <w:p w14:paraId="680A72CA">
      <w:pPr>
        <w:pStyle w:val="26"/>
        <w:numPr>
          <w:ilvl w:val="0"/>
          <w:numId w:val="19"/>
        </w:numPr>
        <w:spacing w:before="0" w:beforeAutospacing="0" w:after="0" w:afterAutospacing="0" w:line="420" w:lineRule="atLeast"/>
        <w:rPr>
          <w:rFonts w:hint="eastAsia"/>
          <w:highlight w:val="none"/>
        </w:rPr>
      </w:pPr>
      <w:r>
        <w:rPr>
          <w:rFonts w:ascii="Times New Roman" w:hAnsi="Times New Roman" w:cs="Times New Roman"/>
          <w:kern w:val="2"/>
          <w:szCs w:val="21"/>
          <w:highlight w:val="none"/>
          <w:lang w:bidi="ar"/>
        </w:rPr>
        <w:t>*</w:t>
      </w:r>
      <w:r>
        <w:rPr>
          <w:rFonts w:hint="eastAsia" w:ascii="Times New Roman" w:hAnsi="Times New Roman"/>
          <w:kern w:val="2"/>
          <w:szCs w:val="21"/>
          <w:highlight w:val="none"/>
          <w:lang w:bidi="ar"/>
        </w:rPr>
        <w:t>具备数据记录并完成上传</w:t>
      </w:r>
      <w:r>
        <w:rPr>
          <w:rFonts w:ascii="Times New Roman" w:hAnsi="Times New Roman" w:cs="Times New Roman"/>
          <w:kern w:val="2"/>
          <w:szCs w:val="21"/>
          <w:highlight w:val="none"/>
          <w:lang w:bidi="ar"/>
        </w:rPr>
        <w:t>MES</w:t>
      </w:r>
      <w:r>
        <w:rPr>
          <w:rFonts w:hint="eastAsia" w:ascii="Times New Roman" w:hAnsi="Times New Roman"/>
          <w:kern w:val="2"/>
          <w:szCs w:val="21"/>
          <w:highlight w:val="none"/>
          <w:lang w:bidi="ar"/>
        </w:rPr>
        <w:t>系统功能。</w:t>
      </w:r>
    </w:p>
    <w:p w14:paraId="73E28EEA">
      <w:pPr>
        <w:pStyle w:val="26"/>
        <w:numPr>
          <w:ilvl w:val="2"/>
          <w:numId w:val="17"/>
        </w:numPr>
        <w:spacing w:before="120" w:beforeLines="50" w:beforeAutospacing="0" w:after="120" w:afterLines="50" w:afterAutospacing="0"/>
        <w:outlineLvl w:val="2"/>
        <w:rPr>
          <w:rFonts w:hint="eastAsia"/>
          <w:highlight w:val="none"/>
        </w:rPr>
      </w:pPr>
      <w:r>
        <w:rPr>
          <w:rFonts w:hint="eastAsia" w:ascii="Times New Roman" w:hAnsi="Times New Roman" w:eastAsia="黑体" w:cs="黑体"/>
          <w:kern w:val="2"/>
          <w:sz w:val="28"/>
          <w:szCs w:val="21"/>
          <w:highlight w:val="none"/>
          <w:lang w:bidi="ar"/>
        </w:rPr>
        <w:t>性能要求</w:t>
      </w:r>
    </w:p>
    <w:p w14:paraId="5591978D">
      <w:pPr>
        <w:pStyle w:val="26"/>
        <w:numPr>
          <w:ilvl w:val="0"/>
          <w:numId w:val="20"/>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▲贴片精度优于</w:t>
      </w:r>
      <w:r>
        <w:rPr>
          <w:rFonts w:ascii="Times New Roman" w:hAnsi="Times New Roman" w:cs="Times New Roman"/>
          <w:kern w:val="2"/>
          <w:szCs w:val="21"/>
          <w:highlight w:val="none"/>
          <w:lang w:bidi="ar"/>
        </w:rPr>
        <w:t>20</w:t>
      </w:r>
      <w:r>
        <w:rPr>
          <w:rFonts w:hint="eastAsia" w:ascii="Times New Roman" w:hAnsi="Times New Roman"/>
          <w:kern w:val="2"/>
          <w:szCs w:val="21"/>
          <w:highlight w:val="none"/>
          <w:lang w:bidi="ar"/>
        </w:rPr>
        <w:t>μ</w:t>
      </w:r>
      <w:r>
        <w:rPr>
          <w:rFonts w:ascii="Times New Roman" w:hAnsi="Times New Roman" w:cs="Times New Roman"/>
          <w:kern w:val="2"/>
          <w:szCs w:val="21"/>
          <w:highlight w:val="none"/>
          <w:lang w:bidi="ar"/>
        </w:rPr>
        <w:t>m@3</w:t>
      </w:r>
      <w:r>
        <w:rPr>
          <w:rFonts w:hint="eastAsia"/>
          <w:kern w:val="2"/>
          <w:szCs w:val="21"/>
          <w:highlight w:val="none"/>
          <w:lang w:bidi="ar"/>
        </w:rPr>
        <w:t>σ</w:t>
      </w:r>
      <w:r>
        <w:rPr>
          <w:rFonts w:hint="eastAsia" w:ascii="Times New Roman" w:hAnsi="Times New Roman"/>
          <w:kern w:val="2"/>
          <w:szCs w:val="21"/>
          <w:highlight w:val="none"/>
          <w:lang w:bidi="ar"/>
        </w:rPr>
        <w:t>。</w:t>
      </w:r>
    </w:p>
    <w:p w14:paraId="4D6FCF78">
      <w:pPr>
        <w:pStyle w:val="26"/>
        <w:numPr>
          <w:ilvl w:val="0"/>
          <w:numId w:val="19"/>
        </w:numPr>
        <w:spacing w:before="0" w:beforeAutospacing="0" w:after="0" w:afterAutospacing="0" w:line="420" w:lineRule="atLeast"/>
        <w:rPr>
          <w:rFonts w:hint="eastAsia"/>
          <w:highlight w:val="none"/>
        </w:rPr>
      </w:pPr>
      <w:r>
        <w:rPr>
          <w:rFonts w:ascii="Times New Roman" w:hAnsi="Times New Roman" w:cs="Times New Roman"/>
          <w:kern w:val="2"/>
          <w:szCs w:val="21"/>
          <w:highlight w:val="none"/>
          <w:lang w:bidi="ar"/>
        </w:rPr>
        <w:t>*</w:t>
      </w:r>
      <w:r>
        <w:rPr>
          <w:rFonts w:hint="eastAsia" w:ascii="Times New Roman" w:hAnsi="Times New Roman"/>
          <w:kern w:val="2"/>
          <w:szCs w:val="21"/>
          <w:highlight w:val="none"/>
          <w:lang w:bidi="ar"/>
        </w:rPr>
        <w:t>返修印制板最大尺寸：</w:t>
      </w:r>
      <w:r>
        <w:rPr>
          <w:rFonts w:ascii="Times New Roman" w:hAnsi="Times New Roman" w:cs="Times New Roman"/>
          <w:kern w:val="2"/>
          <w:szCs w:val="21"/>
          <w:highlight w:val="none"/>
          <w:lang w:bidi="ar"/>
        </w:rPr>
        <w:t>50*50mm-510*460mm</w:t>
      </w:r>
      <w:r>
        <w:rPr>
          <w:rFonts w:hint="eastAsia" w:ascii="Times New Roman" w:hAnsi="Times New Roman"/>
          <w:kern w:val="2"/>
          <w:szCs w:val="21"/>
          <w:highlight w:val="none"/>
          <w:lang w:bidi="ar"/>
        </w:rPr>
        <w:t>。</w:t>
      </w:r>
    </w:p>
    <w:p w14:paraId="557700DD">
      <w:pPr>
        <w:pStyle w:val="26"/>
        <w:numPr>
          <w:ilvl w:val="0"/>
          <w:numId w:val="19"/>
        </w:numPr>
        <w:spacing w:before="0" w:beforeAutospacing="0" w:after="0" w:afterAutospacing="0" w:line="420" w:lineRule="atLeast"/>
        <w:rPr>
          <w:rFonts w:hint="eastAsia"/>
          <w:highlight w:val="none"/>
        </w:rPr>
      </w:pPr>
      <w:r>
        <w:rPr>
          <w:rFonts w:ascii="Times New Roman" w:hAnsi="Times New Roman" w:cs="Times New Roman"/>
          <w:kern w:val="2"/>
          <w:szCs w:val="21"/>
          <w:highlight w:val="none"/>
          <w:lang w:bidi="ar"/>
        </w:rPr>
        <w:t>*</w:t>
      </w:r>
      <w:r>
        <w:rPr>
          <w:rFonts w:hint="eastAsia" w:ascii="Times New Roman" w:hAnsi="Times New Roman"/>
          <w:kern w:val="2"/>
          <w:szCs w:val="21"/>
          <w:highlight w:val="none"/>
          <w:lang w:bidi="ar"/>
        </w:rPr>
        <w:t>返修印制板厚度范围：</w:t>
      </w:r>
      <w:r>
        <w:rPr>
          <w:rFonts w:ascii="Times New Roman" w:hAnsi="Times New Roman" w:cs="Times New Roman"/>
          <w:kern w:val="2"/>
          <w:szCs w:val="21"/>
          <w:highlight w:val="none"/>
          <w:lang w:bidi="ar"/>
        </w:rPr>
        <w:t>0.5-4mm</w:t>
      </w:r>
      <w:r>
        <w:rPr>
          <w:rFonts w:hint="eastAsia" w:ascii="Times New Roman" w:hAnsi="Times New Roman"/>
          <w:kern w:val="2"/>
          <w:szCs w:val="21"/>
          <w:highlight w:val="none"/>
          <w:lang w:bidi="ar"/>
        </w:rPr>
        <w:t>。</w:t>
      </w:r>
    </w:p>
    <w:p w14:paraId="5169090F">
      <w:pPr>
        <w:pStyle w:val="26"/>
        <w:numPr>
          <w:ilvl w:val="0"/>
          <w:numId w:val="19"/>
        </w:numPr>
        <w:spacing w:before="0" w:beforeAutospacing="0" w:after="0" w:afterAutospacing="0" w:line="420" w:lineRule="atLeast"/>
        <w:rPr>
          <w:rFonts w:hint="eastAsia"/>
          <w:highlight w:val="none"/>
        </w:rPr>
      </w:pPr>
      <w:r>
        <w:rPr>
          <w:rFonts w:ascii="Times New Roman" w:hAnsi="Times New Roman" w:cs="Times New Roman"/>
          <w:kern w:val="2"/>
          <w:szCs w:val="21"/>
          <w:highlight w:val="none"/>
          <w:lang w:bidi="ar"/>
        </w:rPr>
        <w:t>*</w:t>
      </w:r>
      <w:r>
        <w:rPr>
          <w:rFonts w:hint="eastAsia" w:ascii="Times New Roman" w:hAnsi="Times New Roman"/>
          <w:kern w:val="2"/>
          <w:szCs w:val="21"/>
          <w:highlight w:val="none"/>
          <w:lang w:bidi="ar"/>
        </w:rPr>
        <w:t>返修器件尺寸：</w:t>
      </w:r>
      <w:r>
        <w:rPr>
          <w:rFonts w:ascii="Times New Roman" w:hAnsi="Times New Roman" w:cs="Times New Roman"/>
          <w:kern w:val="2"/>
          <w:szCs w:val="21"/>
          <w:highlight w:val="none"/>
          <w:lang w:bidi="ar"/>
        </w:rPr>
        <w:t>3*3mm-50*50mm</w:t>
      </w:r>
      <w:r>
        <w:rPr>
          <w:rFonts w:hint="eastAsia" w:ascii="Times New Roman" w:hAnsi="Times New Roman"/>
          <w:kern w:val="2"/>
          <w:szCs w:val="21"/>
          <w:highlight w:val="none"/>
          <w:lang w:bidi="ar"/>
        </w:rPr>
        <w:t>。</w:t>
      </w:r>
    </w:p>
    <w:p w14:paraId="458D5812">
      <w:pPr>
        <w:pStyle w:val="26"/>
        <w:numPr>
          <w:ilvl w:val="0"/>
          <w:numId w:val="19"/>
        </w:numPr>
        <w:spacing w:before="0" w:beforeAutospacing="0" w:after="0" w:afterAutospacing="0" w:line="420" w:lineRule="atLeast"/>
        <w:rPr>
          <w:rFonts w:hint="eastAsia"/>
          <w:highlight w:val="none"/>
        </w:rPr>
      </w:pPr>
      <w:r>
        <w:rPr>
          <w:rFonts w:ascii="Times New Roman" w:hAnsi="Times New Roman" w:cs="Times New Roman"/>
          <w:kern w:val="2"/>
          <w:szCs w:val="21"/>
          <w:highlight w:val="none"/>
          <w:lang w:bidi="ar"/>
        </w:rPr>
        <w:t>*</w:t>
      </w:r>
      <w:r>
        <w:rPr>
          <w:rFonts w:hint="eastAsia" w:ascii="Times New Roman" w:hAnsi="Times New Roman"/>
          <w:kern w:val="2"/>
          <w:szCs w:val="21"/>
          <w:highlight w:val="none"/>
          <w:lang w:bidi="ar"/>
        </w:rPr>
        <w:t>返修器件类型：</w:t>
      </w:r>
      <w:r>
        <w:rPr>
          <w:rFonts w:ascii="Times New Roman" w:hAnsi="Times New Roman" w:cs="Times New Roman"/>
          <w:kern w:val="2"/>
          <w:szCs w:val="21"/>
          <w:highlight w:val="none"/>
          <w:lang w:bidi="ar"/>
        </w:rPr>
        <w:t>CHIP,BGA,CSP,POP,CCGA,QFN</w:t>
      </w:r>
      <w:r>
        <w:rPr>
          <w:rFonts w:hint="eastAsia" w:ascii="Times New Roman" w:hAnsi="Times New Roman"/>
          <w:kern w:val="2"/>
          <w:szCs w:val="21"/>
          <w:highlight w:val="none"/>
          <w:lang w:bidi="ar"/>
        </w:rPr>
        <w:t>等各种</w:t>
      </w:r>
      <w:r>
        <w:rPr>
          <w:rFonts w:ascii="Times New Roman" w:hAnsi="Times New Roman" w:cs="Times New Roman"/>
          <w:kern w:val="2"/>
          <w:szCs w:val="21"/>
          <w:highlight w:val="none"/>
          <w:lang w:bidi="ar"/>
        </w:rPr>
        <w:t>SMD</w:t>
      </w:r>
      <w:r>
        <w:rPr>
          <w:rFonts w:hint="eastAsia" w:ascii="Times New Roman" w:hAnsi="Times New Roman"/>
          <w:kern w:val="2"/>
          <w:szCs w:val="21"/>
          <w:highlight w:val="none"/>
          <w:lang w:bidi="ar"/>
        </w:rPr>
        <w:t>元件，带有填充胶或加固胶的器件。</w:t>
      </w:r>
    </w:p>
    <w:p w14:paraId="5A78794A">
      <w:pPr>
        <w:pStyle w:val="26"/>
        <w:numPr>
          <w:ilvl w:val="0"/>
          <w:numId w:val="20"/>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▲返修器件类型：具备依据</w:t>
      </w:r>
      <w:r>
        <w:rPr>
          <w:rFonts w:ascii="Times New Roman" w:hAnsi="Times New Roman" w:cs="Times New Roman"/>
          <w:kern w:val="2"/>
          <w:szCs w:val="21"/>
          <w:highlight w:val="none"/>
          <w:lang w:bidi="ar"/>
        </w:rPr>
        <w:t>IPC</w:t>
      </w:r>
      <w:r>
        <w:rPr>
          <w:rFonts w:hint="eastAsia" w:ascii="Times New Roman" w:hAnsi="Times New Roman"/>
          <w:kern w:val="2"/>
          <w:szCs w:val="21"/>
          <w:highlight w:val="none"/>
          <w:lang w:bidi="ar"/>
        </w:rPr>
        <w:t>标准采用热风方式安全拆除接插件，多芯连接器等通孔元器件返修能力，并配备对应元器件规格的热风头及吸嘴。</w:t>
      </w:r>
    </w:p>
    <w:p w14:paraId="5AD1E20D">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自动除锡功能：具有表贴和通孔焊盘，非接触自动除锡功能，能够根据焊盘残留的焊锡高度自动控制吸嘴高度，适应不同平整度的</w:t>
      </w:r>
      <w:r>
        <w:rPr>
          <w:rFonts w:ascii="Times New Roman" w:hAnsi="Times New Roman" w:cs="Times New Roman"/>
          <w:kern w:val="2"/>
          <w:szCs w:val="21"/>
          <w:highlight w:val="none"/>
          <w:lang w:bidi="ar"/>
        </w:rPr>
        <w:t>PCB</w:t>
      </w:r>
      <w:r>
        <w:rPr>
          <w:rFonts w:hint="eastAsia" w:ascii="Times New Roman" w:hAnsi="Times New Roman"/>
          <w:kern w:val="2"/>
          <w:szCs w:val="21"/>
          <w:highlight w:val="none"/>
          <w:lang w:bidi="ar"/>
        </w:rPr>
        <w:t>，并配备相应工装配件。</w:t>
      </w:r>
    </w:p>
    <w:p w14:paraId="40D9E237">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对位识别功能：元器件载物台能自动运输元器件，返修过程贴片头能自动拾取元器件，具有光学裂像对位系统和照明系统。</w:t>
      </w:r>
    </w:p>
    <w:p w14:paraId="01C83B7D">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最大影像系统对位范围：≥</w:t>
      </w:r>
      <w:r>
        <w:rPr>
          <w:rFonts w:ascii="Times New Roman" w:hAnsi="Times New Roman" w:cs="Times New Roman"/>
          <w:kern w:val="2"/>
          <w:szCs w:val="21"/>
          <w:highlight w:val="none"/>
          <w:lang w:bidi="ar"/>
        </w:rPr>
        <w:t>50*50mm</w:t>
      </w:r>
      <w:r>
        <w:rPr>
          <w:rFonts w:hint="eastAsia" w:ascii="Times New Roman" w:hAnsi="Times New Roman"/>
          <w:kern w:val="2"/>
          <w:szCs w:val="21"/>
          <w:highlight w:val="none"/>
          <w:lang w:bidi="ar"/>
        </w:rPr>
        <w:t>。</w:t>
      </w:r>
    </w:p>
    <w:p w14:paraId="799EE646">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贴片压力控制：具备元器件贴装及拔除压力控制能力。</w:t>
      </w:r>
    </w:p>
    <w:p w14:paraId="5FF510A7">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具备元器件加热头和拾取头分别独立控制能力。</w:t>
      </w:r>
    </w:p>
    <w:p w14:paraId="578CC5EF">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整板预热：返修时整个印制板在预热区内。</w:t>
      </w:r>
    </w:p>
    <w:p w14:paraId="4E9257E9">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▲三极加热：具备底部整体预热，底部局部预热，顶部加热三极加热体系。</w:t>
      </w:r>
    </w:p>
    <w:p w14:paraId="5F4369AC">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▲加热方式：所有加热方式均为热风加热。</w:t>
      </w:r>
    </w:p>
    <w:p w14:paraId="3839D822">
      <w:pPr>
        <w:pStyle w:val="26"/>
        <w:numPr>
          <w:ilvl w:val="0"/>
          <w:numId w:val="19"/>
        </w:numPr>
        <w:spacing w:before="0" w:beforeAutospacing="0" w:after="0" w:afterAutospacing="0" w:line="420" w:lineRule="atLeast"/>
        <w:rPr>
          <w:rFonts w:hint="eastAsia"/>
          <w:highlight w:val="none"/>
        </w:rPr>
      </w:pPr>
      <w:r>
        <w:rPr>
          <w:rFonts w:ascii="Times New Roman" w:hAnsi="Times New Roman" w:cs="Times New Roman"/>
          <w:kern w:val="2"/>
          <w:szCs w:val="21"/>
          <w:highlight w:val="none"/>
          <w:lang w:bidi="ar"/>
        </w:rPr>
        <w:t>*</w:t>
      </w:r>
      <w:r>
        <w:rPr>
          <w:rFonts w:hint="eastAsia" w:ascii="Times New Roman" w:hAnsi="Times New Roman"/>
          <w:kern w:val="2"/>
          <w:szCs w:val="21"/>
          <w:highlight w:val="none"/>
          <w:lang w:bidi="ar"/>
        </w:rPr>
        <w:t>加热能力：最高设置温度大于</w:t>
      </w:r>
      <w:r>
        <w:rPr>
          <w:rFonts w:ascii="Times New Roman" w:hAnsi="Times New Roman" w:cs="Times New Roman"/>
          <w:kern w:val="2"/>
          <w:szCs w:val="21"/>
          <w:highlight w:val="none"/>
          <w:lang w:bidi="ar"/>
        </w:rPr>
        <w:t>350</w:t>
      </w:r>
      <w:r>
        <w:rPr>
          <w:rFonts w:hint="eastAsia" w:ascii="Times New Roman" w:hAnsi="Times New Roman"/>
          <w:kern w:val="2"/>
          <w:szCs w:val="21"/>
          <w:highlight w:val="none"/>
          <w:lang w:bidi="ar"/>
        </w:rPr>
        <w:t>℃，具备无铅焊接能力。</w:t>
      </w:r>
    </w:p>
    <w:p w14:paraId="1E25525E">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顶部加热器控制：加热器风量根据不同印制板可设置多种加热档位。</w:t>
      </w:r>
    </w:p>
    <w:p w14:paraId="18D5949A">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温度检测：具备对加热温度实时检测的能力，可供用户使用的外部热电偶输入通道不少于</w:t>
      </w:r>
      <w:r>
        <w:rPr>
          <w:rFonts w:ascii="Times New Roman" w:hAnsi="Times New Roman" w:cs="Times New Roman"/>
          <w:kern w:val="2"/>
          <w:szCs w:val="21"/>
          <w:highlight w:val="none"/>
          <w:lang w:bidi="ar"/>
        </w:rPr>
        <w:t>6</w:t>
      </w:r>
      <w:r>
        <w:rPr>
          <w:rFonts w:hint="eastAsia" w:ascii="Times New Roman" w:hAnsi="Times New Roman"/>
          <w:kern w:val="2"/>
          <w:szCs w:val="21"/>
          <w:highlight w:val="none"/>
          <w:lang w:bidi="ar"/>
        </w:rPr>
        <w:t>个。</w:t>
      </w:r>
    </w:p>
    <w:p w14:paraId="54B2911D">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植球焊接功能：具备</w:t>
      </w:r>
      <w:r>
        <w:rPr>
          <w:rFonts w:ascii="Times New Roman" w:hAnsi="Times New Roman" w:cs="Times New Roman"/>
          <w:kern w:val="2"/>
          <w:szCs w:val="21"/>
          <w:highlight w:val="none"/>
          <w:lang w:bidi="ar"/>
        </w:rPr>
        <w:t>BGA</w:t>
      </w:r>
      <w:r>
        <w:rPr>
          <w:rFonts w:hint="eastAsia" w:ascii="Times New Roman" w:hAnsi="Times New Roman"/>
          <w:kern w:val="2"/>
          <w:szCs w:val="21"/>
          <w:highlight w:val="none"/>
          <w:lang w:bidi="ar"/>
        </w:rPr>
        <w:t>器件锡球加热能力，可保证</w:t>
      </w:r>
      <w:r>
        <w:rPr>
          <w:rFonts w:ascii="Times New Roman" w:hAnsi="Times New Roman" w:cs="Times New Roman"/>
          <w:kern w:val="2"/>
          <w:szCs w:val="21"/>
          <w:highlight w:val="none"/>
          <w:lang w:bidi="ar"/>
        </w:rPr>
        <w:t>BGA</w:t>
      </w:r>
      <w:r>
        <w:rPr>
          <w:rFonts w:hint="eastAsia" w:ascii="Times New Roman" w:hAnsi="Times New Roman"/>
          <w:kern w:val="2"/>
          <w:szCs w:val="21"/>
          <w:highlight w:val="none"/>
          <w:lang w:bidi="ar"/>
        </w:rPr>
        <w:t>器件锡球（</w:t>
      </w:r>
      <w:r>
        <w:rPr>
          <w:rFonts w:ascii="Times New Roman" w:hAnsi="Times New Roman" w:cs="Times New Roman"/>
          <w:kern w:val="2"/>
          <w:szCs w:val="21"/>
          <w:highlight w:val="none"/>
          <w:lang w:bidi="ar"/>
        </w:rPr>
        <w:t>0.35-0.76mm</w:t>
      </w:r>
      <w:r>
        <w:rPr>
          <w:rFonts w:hint="eastAsia" w:ascii="Times New Roman" w:hAnsi="Times New Roman"/>
          <w:kern w:val="2"/>
          <w:szCs w:val="21"/>
          <w:highlight w:val="none"/>
          <w:lang w:bidi="ar"/>
        </w:rPr>
        <w:t>）加热时不偏移。</w:t>
      </w:r>
    </w:p>
    <w:p w14:paraId="6175F613">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返修器件时被返修器件各焊点温差：＜</w:t>
      </w:r>
      <w:r>
        <w:rPr>
          <w:rFonts w:ascii="Times New Roman" w:hAnsi="Times New Roman" w:cs="Times New Roman"/>
          <w:kern w:val="2"/>
          <w:szCs w:val="21"/>
          <w:highlight w:val="none"/>
          <w:lang w:bidi="ar"/>
        </w:rPr>
        <w:t>6</w:t>
      </w:r>
      <w:r>
        <w:rPr>
          <w:rFonts w:hint="eastAsia" w:ascii="Times New Roman" w:hAnsi="Times New Roman"/>
          <w:kern w:val="2"/>
          <w:szCs w:val="21"/>
          <w:highlight w:val="none"/>
          <w:lang w:bidi="ar"/>
        </w:rPr>
        <w:t>℃。</w:t>
      </w:r>
    </w:p>
    <w:p w14:paraId="056E305D">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同温区重复使用温差：峰值温度温差≤±</w:t>
      </w:r>
      <w:r>
        <w:rPr>
          <w:rFonts w:ascii="Times New Roman" w:hAnsi="Times New Roman" w:cs="Times New Roman"/>
          <w:kern w:val="2"/>
          <w:szCs w:val="21"/>
          <w:highlight w:val="none"/>
          <w:lang w:bidi="ar"/>
        </w:rPr>
        <w:t>2</w:t>
      </w:r>
      <w:r>
        <w:rPr>
          <w:rFonts w:hint="eastAsia" w:ascii="Times New Roman" w:hAnsi="Times New Roman"/>
          <w:kern w:val="2"/>
          <w:szCs w:val="21"/>
          <w:highlight w:val="none"/>
          <w:lang w:bidi="ar"/>
        </w:rPr>
        <w:t>℃。</w:t>
      </w:r>
    </w:p>
    <w:p w14:paraId="6F42241E">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加热器加热温度与实测值温度误差：≤±</w:t>
      </w:r>
      <w:r>
        <w:rPr>
          <w:rFonts w:ascii="Times New Roman" w:hAnsi="Times New Roman" w:cs="Times New Roman"/>
          <w:kern w:val="2"/>
          <w:szCs w:val="21"/>
          <w:highlight w:val="none"/>
          <w:lang w:bidi="ar"/>
        </w:rPr>
        <w:t>1</w:t>
      </w:r>
      <w:r>
        <w:rPr>
          <w:rFonts w:hint="eastAsia" w:ascii="Times New Roman" w:hAnsi="Times New Roman"/>
          <w:kern w:val="2"/>
          <w:szCs w:val="21"/>
          <w:highlight w:val="none"/>
          <w:lang w:bidi="ar"/>
        </w:rPr>
        <w:t>℃。</w:t>
      </w:r>
    </w:p>
    <w:p w14:paraId="577085EA">
      <w:pPr>
        <w:pStyle w:val="26"/>
        <w:numPr>
          <w:ilvl w:val="0"/>
          <w:numId w:val="19"/>
        </w:numPr>
        <w:spacing w:before="0" w:beforeAutospacing="0" w:after="0" w:afterAutospacing="0" w:line="420" w:lineRule="atLeast"/>
        <w:rPr>
          <w:rFonts w:hint="eastAsia"/>
          <w:highlight w:val="none"/>
        </w:rPr>
      </w:pPr>
      <w:r>
        <w:rPr>
          <w:rFonts w:ascii="Times New Roman" w:hAnsi="Times New Roman" w:cs="Times New Roman"/>
          <w:kern w:val="2"/>
          <w:szCs w:val="21"/>
          <w:highlight w:val="none"/>
          <w:lang w:bidi="ar"/>
        </w:rPr>
        <w:t>*</w:t>
      </w:r>
      <w:r>
        <w:rPr>
          <w:rFonts w:hint="eastAsia" w:ascii="Times New Roman" w:hAnsi="Times New Roman"/>
          <w:kern w:val="2"/>
          <w:szCs w:val="21"/>
          <w:highlight w:val="none"/>
          <w:lang w:bidi="ar"/>
        </w:rPr>
        <w:t>返修时周边器件影响：返修时没有横向对流热风，不会将周围器件吹偏。</w:t>
      </w:r>
    </w:p>
    <w:p w14:paraId="12CE34F5">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返修器件周围</w:t>
      </w:r>
      <w:r>
        <w:rPr>
          <w:rFonts w:ascii="Times New Roman" w:hAnsi="Times New Roman" w:cs="Times New Roman"/>
          <w:kern w:val="2"/>
          <w:szCs w:val="21"/>
          <w:highlight w:val="none"/>
          <w:lang w:bidi="ar"/>
        </w:rPr>
        <w:t>5mm</w:t>
      </w:r>
      <w:r>
        <w:rPr>
          <w:rFonts w:hint="eastAsia" w:ascii="Times New Roman" w:hAnsi="Times New Roman"/>
          <w:kern w:val="2"/>
          <w:szCs w:val="21"/>
          <w:highlight w:val="none"/>
          <w:lang w:bidi="ar"/>
        </w:rPr>
        <w:t>内器件焊点不熔化。</w:t>
      </w:r>
    </w:p>
    <w:p w14:paraId="0BD25168">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▲热风头及吸嘴：配备各规格器件返修风罩</w:t>
      </w:r>
      <w:r>
        <w:rPr>
          <w:rFonts w:ascii="Times New Roman" w:hAnsi="Times New Roman" w:cs="Times New Roman"/>
          <w:kern w:val="2"/>
          <w:szCs w:val="21"/>
          <w:highlight w:val="none"/>
          <w:lang w:bidi="ar"/>
        </w:rPr>
        <w:t>20</w:t>
      </w:r>
      <w:r>
        <w:rPr>
          <w:rFonts w:hint="eastAsia" w:ascii="Times New Roman" w:hAnsi="Times New Roman"/>
          <w:kern w:val="2"/>
          <w:szCs w:val="21"/>
          <w:highlight w:val="none"/>
          <w:lang w:bidi="ar"/>
        </w:rPr>
        <w:t>个，详细规格待合同后确定（尺寸范围</w:t>
      </w:r>
      <w:r>
        <w:rPr>
          <w:rFonts w:ascii="Times New Roman" w:hAnsi="Times New Roman" w:cs="Times New Roman"/>
          <w:kern w:val="2"/>
          <w:szCs w:val="21"/>
          <w:highlight w:val="none"/>
          <w:lang w:bidi="ar"/>
        </w:rPr>
        <w:t>3*3mm-50*50mm</w:t>
      </w:r>
      <w:r>
        <w:rPr>
          <w:rFonts w:hint="eastAsia" w:ascii="Times New Roman" w:hAnsi="Times New Roman"/>
          <w:kern w:val="2"/>
          <w:szCs w:val="21"/>
          <w:highlight w:val="none"/>
          <w:lang w:bidi="ar"/>
        </w:rPr>
        <w:t>）。</w:t>
      </w:r>
    </w:p>
    <w:p w14:paraId="1E89B150">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异形</w:t>
      </w:r>
      <w:r>
        <w:rPr>
          <w:rFonts w:ascii="Times New Roman" w:hAnsi="Times New Roman" w:cs="Times New Roman"/>
          <w:kern w:val="2"/>
          <w:szCs w:val="21"/>
          <w:highlight w:val="none"/>
          <w:lang w:bidi="ar"/>
        </w:rPr>
        <w:t>PCB</w:t>
      </w:r>
      <w:r>
        <w:rPr>
          <w:rFonts w:hint="eastAsia" w:ascii="Times New Roman" w:hAnsi="Times New Roman"/>
          <w:kern w:val="2"/>
          <w:szCs w:val="21"/>
          <w:highlight w:val="none"/>
          <w:lang w:bidi="ar"/>
        </w:rPr>
        <w:t>支撑方案：有成熟可控的支撑方案。</w:t>
      </w:r>
    </w:p>
    <w:p w14:paraId="23641C30">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氮气保护焊接功能：具备氮气保护功能，预热阶段使用空气预热，焊接阶段自动切换到氮气进行焊接。</w:t>
      </w:r>
    </w:p>
    <w:p w14:paraId="529A13E9">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软件功能：配备全套加热控制编程软件，且使用有效期为永久。可根据设置的工艺参数自动生成返修回流曲线。</w:t>
      </w:r>
    </w:p>
    <w:p w14:paraId="7BFAAD81">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软件功能：支持温度曲线分析。</w:t>
      </w:r>
    </w:p>
    <w:p w14:paraId="5ADF223A">
      <w:pPr>
        <w:pStyle w:val="26"/>
        <w:numPr>
          <w:ilvl w:val="0"/>
          <w:numId w:val="19"/>
        </w:numPr>
        <w:spacing w:before="0" w:beforeAutospacing="0" w:after="0" w:afterAutospacing="0" w:line="420" w:lineRule="atLeast"/>
        <w:rPr>
          <w:rFonts w:hint="eastAsia"/>
          <w:highlight w:val="none"/>
        </w:rPr>
      </w:pPr>
      <w:r>
        <w:rPr>
          <w:rFonts w:ascii="Times New Roman" w:hAnsi="Times New Roman" w:cs="Times New Roman"/>
          <w:kern w:val="2"/>
          <w:szCs w:val="21"/>
          <w:highlight w:val="none"/>
          <w:lang w:bidi="ar"/>
        </w:rPr>
        <w:t>*</w:t>
      </w:r>
      <w:r>
        <w:rPr>
          <w:rFonts w:hint="eastAsia" w:ascii="Times New Roman" w:hAnsi="Times New Roman"/>
          <w:kern w:val="2"/>
          <w:szCs w:val="21"/>
          <w:highlight w:val="none"/>
          <w:lang w:bidi="ar"/>
        </w:rPr>
        <w:t>权限分级管理：根据角色不同，可进行设备功能分级管理。</w:t>
      </w:r>
    </w:p>
    <w:p w14:paraId="3D30E85B">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软件操作难度：软件操作简单，编程时间≤</w:t>
      </w:r>
      <w:r>
        <w:rPr>
          <w:rFonts w:ascii="Times New Roman" w:hAnsi="Times New Roman" w:cs="Times New Roman"/>
          <w:kern w:val="2"/>
          <w:szCs w:val="21"/>
          <w:highlight w:val="none"/>
          <w:lang w:bidi="ar"/>
        </w:rPr>
        <w:t>3min</w:t>
      </w:r>
      <w:r>
        <w:rPr>
          <w:rFonts w:hint="eastAsia" w:ascii="Times New Roman" w:hAnsi="Times New Roman"/>
          <w:kern w:val="2"/>
          <w:szCs w:val="21"/>
          <w:highlight w:val="none"/>
          <w:lang w:bidi="ar"/>
        </w:rPr>
        <w:t>。</w:t>
      </w:r>
    </w:p>
    <w:p w14:paraId="184ECA5F">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▲通讯要求：预留通讯接口，并免费开放数据端口及协议，免费配合甲方开展数据采集工作。</w:t>
      </w:r>
    </w:p>
    <w:p w14:paraId="21B653CA">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▲数据采集：返修数据可采集，可保存每一颗</w:t>
      </w:r>
      <w:r>
        <w:rPr>
          <w:rFonts w:ascii="Times New Roman" w:hAnsi="Times New Roman" w:cs="Times New Roman"/>
          <w:kern w:val="2"/>
          <w:szCs w:val="21"/>
          <w:highlight w:val="none"/>
          <w:lang w:bidi="ar"/>
        </w:rPr>
        <w:t>PCBA</w:t>
      </w:r>
      <w:r>
        <w:rPr>
          <w:rFonts w:hint="eastAsia" w:ascii="Times New Roman" w:hAnsi="Times New Roman"/>
          <w:kern w:val="2"/>
          <w:szCs w:val="21"/>
          <w:highlight w:val="none"/>
          <w:lang w:bidi="ar"/>
        </w:rPr>
        <w:t>上的芯片返修工艺，包括不限于返修实际曲线，返修过程的加热器功率变化，设备状态，并可通过联通</w:t>
      </w:r>
      <w:r>
        <w:rPr>
          <w:rFonts w:ascii="Times New Roman" w:hAnsi="Times New Roman" w:cs="Times New Roman"/>
          <w:kern w:val="2"/>
          <w:szCs w:val="21"/>
          <w:highlight w:val="none"/>
          <w:lang w:bidi="ar"/>
        </w:rPr>
        <w:t>MES</w:t>
      </w:r>
      <w:r>
        <w:rPr>
          <w:rFonts w:hint="eastAsia" w:ascii="Times New Roman" w:hAnsi="Times New Roman"/>
          <w:kern w:val="2"/>
          <w:szCs w:val="21"/>
          <w:highlight w:val="none"/>
          <w:lang w:bidi="ar"/>
        </w:rPr>
        <w:t>系统进行数据记录。</w:t>
      </w:r>
    </w:p>
    <w:p w14:paraId="6AB9257A">
      <w:pPr>
        <w:pStyle w:val="26"/>
        <w:numPr>
          <w:ilvl w:val="0"/>
          <w:numId w:val="19"/>
        </w:numPr>
        <w:spacing w:before="0" w:beforeAutospacing="0" w:after="0" w:afterAutospacing="0" w:line="420" w:lineRule="atLeast"/>
        <w:rPr>
          <w:rFonts w:hint="eastAsia"/>
          <w:highlight w:val="none"/>
        </w:rPr>
      </w:pPr>
      <w:r>
        <w:rPr>
          <w:rFonts w:ascii="Times New Roman" w:hAnsi="Times New Roman" w:cs="Times New Roman"/>
          <w:kern w:val="2"/>
          <w:szCs w:val="21"/>
          <w:highlight w:val="none"/>
          <w:lang w:bidi="ar"/>
        </w:rPr>
        <w:t>*</w:t>
      </w:r>
      <w:r>
        <w:rPr>
          <w:rFonts w:hint="eastAsia" w:ascii="Times New Roman" w:hAnsi="Times New Roman"/>
          <w:kern w:val="2"/>
          <w:szCs w:val="21"/>
          <w:highlight w:val="none"/>
          <w:lang w:bidi="ar"/>
        </w:rPr>
        <w:t>设备本体必须具备过载，短路和漏电保护功能。</w:t>
      </w:r>
    </w:p>
    <w:p w14:paraId="5BDFA2E5">
      <w:pPr>
        <w:pStyle w:val="26"/>
        <w:numPr>
          <w:ilvl w:val="0"/>
          <w:numId w:val="19"/>
        </w:numPr>
        <w:spacing w:before="0" w:beforeAutospacing="0" w:after="0" w:afterAutospacing="0" w:line="420" w:lineRule="atLeast"/>
        <w:rPr>
          <w:rFonts w:hint="eastAsia"/>
          <w:highlight w:val="none"/>
        </w:rPr>
      </w:pPr>
      <w:r>
        <w:rPr>
          <w:rFonts w:ascii="Times New Roman" w:hAnsi="Times New Roman" w:cs="Times New Roman"/>
          <w:kern w:val="2"/>
          <w:szCs w:val="21"/>
          <w:highlight w:val="none"/>
          <w:lang w:bidi="ar"/>
        </w:rPr>
        <w:t>*</w:t>
      </w:r>
      <w:r>
        <w:rPr>
          <w:rFonts w:hint="eastAsia" w:ascii="Times New Roman" w:hAnsi="Times New Roman"/>
          <w:kern w:val="2"/>
          <w:szCs w:val="21"/>
          <w:highlight w:val="none"/>
          <w:lang w:bidi="ar"/>
        </w:rPr>
        <w:t>过载保护：器件加热过程中，出现温度异常，设备会主动报警并停止运行。</w:t>
      </w:r>
    </w:p>
    <w:p w14:paraId="2D790269">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▲设备外壳（非工作区）最高温度不超过</w:t>
      </w:r>
      <w:r>
        <w:rPr>
          <w:rFonts w:ascii="Times New Roman" w:hAnsi="Times New Roman" w:cs="Times New Roman"/>
          <w:kern w:val="2"/>
          <w:szCs w:val="21"/>
          <w:highlight w:val="none"/>
          <w:lang w:bidi="ar"/>
        </w:rPr>
        <w:t>50</w:t>
      </w:r>
      <w:r>
        <w:rPr>
          <w:rFonts w:hint="eastAsia" w:ascii="Times New Roman" w:hAnsi="Times New Roman"/>
          <w:kern w:val="2"/>
          <w:szCs w:val="21"/>
          <w:highlight w:val="none"/>
          <w:lang w:bidi="ar"/>
        </w:rPr>
        <w:t>℃。</w:t>
      </w:r>
    </w:p>
    <w:p w14:paraId="165E3A1B">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保养：配备标准保养备件包和专用工具，计入投标总价，并列出清单。</w:t>
      </w:r>
    </w:p>
    <w:p w14:paraId="37E7EDFC">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校准：配备标准校准工具包，计入投标总价，并列出配置清单。</w:t>
      </w:r>
    </w:p>
    <w:p w14:paraId="57A19DA9">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▲提供设备日，周，月，季，年保养计划，提供设备耗材清单（免费提供一年内使用耗材）及更换周期表，提供设备各部位保养周期及配件清单。</w:t>
      </w:r>
    </w:p>
    <w:p w14:paraId="6E2A3050">
      <w:pPr>
        <w:pStyle w:val="26"/>
        <w:numPr>
          <w:ilvl w:val="1"/>
          <w:numId w:val="17"/>
        </w:numPr>
        <w:spacing w:before="120" w:beforeLines="50" w:beforeAutospacing="0" w:after="120" w:afterLines="50" w:afterAutospacing="0"/>
        <w:outlineLvl w:val="1"/>
        <w:rPr>
          <w:rFonts w:hint="eastAsia"/>
          <w:highlight w:val="none"/>
        </w:rPr>
      </w:pPr>
      <w:r>
        <w:rPr>
          <w:rFonts w:hint="eastAsia" w:ascii="Times New Roman" w:hAnsi="Times New Roman" w:eastAsia="黑体" w:cs="黑体"/>
          <w:kern w:val="2"/>
          <w:sz w:val="28"/>
          <w:szCs w:val="21"/>
          <w:highlight w:val="none"/>
          <w:lang w:bidi="ar"/>
        </w:rPr>
        <w:t>安装、调试、培训</w:t>
      </w:r>
    </w:p>
    <w:p w14:paraId="638C57AF">
      <w:pPr>
        <w:pStyle w:val="26"/>
        <w:numPr>
          <w:ilvl w:val="0"/>
          <w:numId w:val="21"/>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卖方承担设备安装（包括安装电缆）、调试、试运行工作，由卖方派专业技术人员，自带专用工具到买方现场安装、调试、试运行（买方配合协助），其费用记入总价。</w:t>
      </w:r>
    </w:p>
    <w:p w14:paraId="1A0CC0B3">
      <w:pPr>
        <w:pStyle w:val="26"/>
        <w:numPr>
          <w:ilvl w:val="0"/>
          <w:numId w:val="21"/>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对买方操作、维修人员进行现场免费培训不小于</w:t>
      </w:r>
      <w:r>
        <w:rPr>
          <w:rFonts w:ascii="Times New Roman" w:hAnsi="Times New Roman" w:cs="Times New Roman"/>
          <w:kern w:val="2"/>
          <w:szCs w:val="21"/>
          <w:highlight w:val="none"/>
          <w:lang w:bidi="ar"/>
        </w:rPr>
        <w:t>3</w:t>
      </w:r>
      <w:r>
        <w:rPr>
          <w:rFonts w:hint="eastAsia" w:ascii="Times New Roman" w:hAnsi="Times New Roman"/>
          <w:kern w:val="2"/>
          <w:szCs w:val="21"/>
          <w:highlight w:val="none"/>
          <w:lang w:bidi="ar"/>
        </w:rPr>
        <w:t>天，并提供培训资料，提供设备耗材清单及更换周期表，提供设备各部位保养周期，保证买方人员能正确熟练使用设备。</w:t>
      </w:r>
    </w:p>
    <w:p w14:paraId="76494A9F">
      <w:pPr>
        <w:pStyle w:val="26"/>
        <w:numPr>
          <w:ilvl w:val="0"/>
          <w:numId w:val="21"/>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技术培训内容应包括：系统构造、工作原理、操作使用方法、维护和排除故障。</w:t>
      </w:r>
    </w:p>
    <w:p w14:paraId="74C0AD6B">
      <w:pPr>
        <w:pStyle w:val="26"/>
        <w:numPr>
          <w:ilvl w:val="1"/>
          <w:numId w:val="17"/>
        </w:numPr>
        <w:spacing w:before="120" w:beforeLines="50" w:beforeAutospacing="0" w:after="120" w:afterLines="50" w:afterAutospacing="0"/>
        <w:outlineLvl w:val="1"/>
        <w:rPr>
          <w:rFonts w:hint="eastAsia"/>
          <w:highlight w:val="none"/>
        </w:rPr>
      </w:pPr>
      <w:r>
        <w:rPr>
          <w:rFonts w:hint="eastAsia" w:ascii="Times New Roman" w:hAnsi="Times New Roman" w:eastAsia="黑体" w:cs="黑体"/>
          <w:kern w:val="2"/>
          <w:sz w:val="28"/>
          <w:szCs w:val="21"/>
          <w:highlight w:val="none"/>
          <w:lang w:bidi="ar"/>
        </w:rPr>
        <w:t>验收</w:t>
      </w:r>
    </w:p>
    <w:p w14:paraId="1EC9E539">
      <w:pPr>
        <w:pStyle w:val="26"/>
        <w:numPr>
          <w:ilvl w:val="0"/>
          <w:numId w:val="22"/>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卖方在完成设备的安装调试后，双方共同按合同技术协议所约定的内容对设备进行验收。验收时除了进行设备的技术性能指标测试外，还要生产出满足买方要求的合格产品。首次验收不合格，卖方需在</w:t>
      </w:r>
      <w:r>
        <w:rPr>
          <w:rFonts w:ascii="Times New Roman" w:hAnsi="Times New Roman" w:cs="Times New Roman"/>
          <w:kern w:val="2"/>
          <w:szCs w:val="21"/>
          <w:highlight w:val="none"/>
          <w:lang w:bidi="ar"/>
        </w:rPr>
        <w:t>1</w:t>
      </w:r>
      <w:r>
        <w:rPr>
          <w:rFonts w:hint="eastAsia" w:ascii="Times New Roman" w:hAnsi="Times New Roman"/>
          <w:kern w:val="2"/>
          <w:szCs w:val="21"/>
          <w:highlight w:val="none"/>
          <w:lang w:bidi="ar"/>
        </w:rPr>
        <w:t>个月内完成调试，并安排第</w:t>
      </w:r>
      <w:r>
        <w:rPr>
          <w:rFonts w:ascii="Times New Roman" w:hAnsi="Times New Roman" w:cs="Times New Roman"/>
          <w:kern w:val="2"/>
          <w:szCs w:val="21"/>
          <w:highlight w:val="none"/>
          <w:lang w:bidi="ar"/>
        </w:rPr>
        <w:t>2</w:t>
      </w:r>
      <w:r>
        <w:rPr>
          <w:rFonts w:hint="eastAsia" w:ascii="Times New Roman" w:hAnsi="Times New Roman"/>
          <w:kern w:val="2"/>
          <w:szCs w:val="21"/>
          <w:highlight w:val="none"/>
          <w:lang w:bidi="ar"/>
        </w:rPr>
        <w:t>次验收。若第二次验收仍不合格，买方有权要求退货或换货，相关损失及各种费用由卖方承担。</w:t>
      </w:r>
    </w:p>
    <w:p w14:paraId="426B7F38">
      <w:pPr>
        <w:pStyle w:val="26"/>
        <w:numPr>
          <w:ilvl w:val="0"/>
          <w:numId w:val="22"/>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无论买方是否要求和是否了解，卖方均有义务主动及时地向买方告知软件和硬件质量缺陷的问题，不得隐瞒。</w:t>
      </w:r>
    </w:p>
    <w:p w14:paraId="30FC5412">
      <w:pPr>
        <w:pStyle w:val="26"/>
        <w:numPr>
          <w:ilvl w:val="1"/>
          <w:numId w:val="17"/>
        </w:numPr>
        <w:spacing w:before="120" w:beforeLines="50" w:beforeAutospacing="0" w:after="120" w:afterLines="50" w:afterAutospacing="0"/>
        <w:outlineLvl w:val="1"/>
        <w:rPr>
          <w:rFonts w:hint="eastAsia"/>
          <w:highlight w:val="none"/>
        </w:rPr>
      </w:pPr>
      <w:r>
        <w:rPr>
          <w:rFonts w:hint="eastAsia" w:ascii="Times New Roman" w:hAnsi="Times New Roman" w:eastAsia="黑体" w:cs="黑体"/>
          <w:kern w:val="2"/>
          <w:sz w:val="28"/>
          <w:szCs w:val="21"/>
          <w:highlight w:val="none"/>
          <w:lang w:bidi="ar"/>
        </w:rPr>
        <w:t>质量保证及维修服务</w:t>
      </w:r>
    </w:p>
    <w:p w14:paraId="5B321060">
      <w:pPr>
        <w:pStyle w:val="26"/>
        <w:numPr>
          <w:ilvl w:val="0"/>
          <w:numId w:val="23"/>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从验收签字之日起计算，产品整机质保期为</w:t>
      </w:r>
      <w:r>
        <w:rPr>
          <w:rFonts w:ascii="Times New Roman" w:hAnsi="Times New Roman" w:cs="Times New Roman"/>
          <w:kern w:val="2"/>
          <w:szCs w:val="21"/>
          <w:highlight w:val="none"/>
          <w:lang w:bidi="ar"/>
        </w:rPr>
        <w:t>36</w:t>
      </w:r>
      <w:r>
        <w:rPr>
          <w:rFonts w:hint="eastAsia" w:ascii="Times New Roman" w:hAnsi="Times New Roman"/>
          <w:kern w:val="2"/>
          <w:szCs w:val="21"/>
          <w:highlight w:val="none"/>
          <w:lang w:bidi="ar"/>
        </w:rPr>
        <w:t>个月，质保期内部件出现两次以上故障，则该部件只换不修；</w:t>
      </w:r>
      <w:r>
        <w:rPr>
          <w:rFonts w:ascii="Times New Roman" w:hAnsi="Times New Roman" w:cs="Times New Roman"/>
          <w:kern w:val="2"/>
          <w:szCs w:val="21"/>
          <w:highlight w:val="none"/>
          <w:lang w:bidi="ar"/>
        </w:rPr>
        <w:t>36</w:t>
      </w:r>
      <w:r>
        <w:rPr>
          <w:rFonts w:hint="eastAsia" w:ascii="Times New Roman" w:hAnsi="Times New Roman"/>
          <w:kern w:val="2"/>
          <w:szCs w:val="21"/>
          <w:highlight w:val="none"/>
          <w:lang w:bidi="ar"/>
        </w:rPr>
        <w:t>个月免费维保，软件部分终身免费维护，终身提供技术支持；</w:t>
      </w:r>
    </w:p>
    <w:p w14:paraId="2AAB2AE9">
      <w:pPr>
        <w:pStyle w:val="26"/>
        <w:numPr>
          <w:ilvl w:val="0"/>
          <w:numId w:val="19"/>
        </w:numPr>
        <w:spacing w:before="0" w:beforeAutospacing="0" w:after="0" w:afterAutospacing="0" w:line="420" w:lineRule="atLeast"/>
        <w:rPr>
          <w:rFonts w:hint="eastAsia"/>
          <w:highlight w:val="none"/>
        </w:rPr>
      </w:pPr>
      <w:r>
        <w:rPr>
          <w:rFonts w:ascii="Times New Roman" w:hAnsi="Times New Roman" w:cs="Times New Roman"/>
          <w:kern w:val="2"/>
          <w:szCs w:val="21"/>
          <w:highlight w:val="none"/>
          <w:lang w:bidi="ar"/>
        </w:rPr>
        <w:t>2</w:t>
      </w:r>
      <w:r>
        <w:rPr>
          <w:rFonts w:hint="eastAsia" w:ascii="Times New Roman" w:hAnsi="Times New Roman"/>
          <w:kern w:val="2"/>
          <w:szCs w:val="21"/>
          <w:highlight w:val="none"/>
          <w:lang w:bidi="ar"/>
        </w:rPr>
        <w:t>～</w:t>
      </w:r>
      <w:r>
        <w:rPr>
          <w:rFonts w:ascii="Times New Roman" w:hAnsi="Times New Roman" w:cs="Times New Roman"/>
          <w:kern w:val="2"/>
          <w:szCs w:val="21"/>
          <w:highlight w:val="none"/>
          <w:lang w:bidi="ar"/>
        </w:rPr>
        <w:t>4</w:t>
      </w:r>
      <w:r>
        <w:rPr>
          <w:rFonts w:hint="eastAsia" w:ascii="Times New Roman" w:hAnsi="Times New Roman"/>
          <w:kern w:val="2"/>
          <w:szCs w:val="21"/>
          <w:highlight w:val="none"/>
          <w:lang w:bidi="ar"/>
        </w:rPr>
        <w:t>小时内响应售后维修要求，</w:t>
      </w:r>
      <w:r>
        <w:rPr>
          <w:rFonts w:ascii="Times New Roman" w:hAnsi="Times New Roman" w:cs="Times New Roman"/>
          <w:kern w:val="2"/>
          <w:szCs w:val="21"/>
          <w:highlight w:val="none"/>
          <w:lang w:bidi="ar"/>
        </w:rPr>
        <w:t>24</w:t>
      </w:r>
      <w:r>
        <w:rPr>
          <w:rFonts w:hint="eastAsia" w:ascii="Times New Roman" w:hAnsi="Times New Roman"/>
          <w:kern w:val="2"/>
          <w:szCs w:val="21"/>
          <w:highlight w:val="none"/>
          <w:lang w:bidi="ar"/>
        </w:rPr>
        <w:t>～</w:t>
      </w:r>
      <w:r>
        <w:rPr>
          <w:rFonts w:ascii="Times New Roman" w:hAnsi="Times New Roman" w:cs="Times New Roman"/>
          <w:kern w:val="2"/>
          <w:szCs w:val="21"/>
          <w:highlight w:val="none"/>
          <w:lang w:bidi="ar"/>
        </w:rPr>
        <w:t>48</w:t>
      </w:r>
      <w:r>
        <w:rPr>
          <w:rFonts w:hint="eastAsia" w:ascii="Times New Roman" w:hAnsi="Times New Roman"/>
          <w:kern w:val="2"/>
          <w:szCs w:val="21"/>
          <w:highlight w:val="none"/>
          <w:lang w:bidi="ar"/>
        </w:rPr>
        <w:t>小时内现场维修；</w:t>
      </w:r>
    </w:p>
    <w:p w14:paraId="039A060A">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无偿提供专业技术支持，无偿提供使用、维护技术培训；</w:t>
      </w:r>
    </w:p>
    <w:p w14:paraId="46E6557F">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厂家定期回访，技术服务、维护保养设备。</w:t>
      </w:r>
    </w:p>
    <w:p w14:paraId="0D6AB4E5">
      <w:pPr>
        <w:pStyle w:val="26"/>
        <w:numPr>
          <w:ilvl w:val="1"/>
          <w:numId w:val="17"/>
        </w:numPr>
        <w:spacing w:before="120" w:beforeLines="50" w:beforeAutospacing="0" w:after="120" w:afterLines="50" w:afterAutospacing="0"/>
        <w:outlineLvl w:val="1"/>
        <w:rPr>
          <w:rFonts w:hint="eastAsia"/>
          <w:highlight w:val="none"/>
        </w:rPr>
      </w:pPr>
      <w:r>
        <w:rPr>
          <w:rFonts w:hint="eastAsia" w:ascii="Times New Roman" w:hAnsi="Times New Roman" w:eastAsia="黑体" w:cs="黑体"/>
          <w:kern w:val="2"/>
          <w:sz w:val="28"/>
          <w:szCs w:val="21"/>
          <w:highlight w:val="none"/>
          <w:lang w:bidi="ar"/>
        </w:rPr>
        <w:t>其它</w:t>
      </w:r>
    </w:p>
    <w:p w14:paraId="51AA5ACE">
      <w:pPr>
        <w:pStyle w:val="26"/>
        <w:numPr>
          <w:ilvl w:val="0"/>
          <w:numId w:val="24"/>
        </w:numPr>
        <w:spacing w:before="0" w:beforeAutospacing="0" w:after="0" w:afterAutospacing="0" w:line="420" w:lineRule="atLeast"/>
        <w:rPr>
          <w:rFonts w:hint="eastAsia"/>
          <w:highlight w:val="none"/>
        </w:rPr>
      </w:pPr>
      <w:r>
        <w:rPr>
          <w:rFonts w:ascii="Times New Roman" w:hAnsi="Times New Roman" w:cs="Times New Roman"/>
          <w:kern w:val="2"/>
          <w:szCs w:val="21"/>
          <w:highlight w:val="none"/>
          <w:lang w:bidi="ar"/>
        </w:rPr>
        <w:t>*</w:t>
      </w:r>
      <w:r>
        <w:rPr>
          <w:rFonts w:hint="eastAsia" w:ascii="Times New Roman" w:hAnsi="Times New Roman"/>
          <w:kern w:val="2"/>
          <w:szCs w:val="21"/>
          <w:highlight w:val="none"/>
          <w:lang w:bidi="ar"/>
        </w:rPr>
        <w:t>设备严禁通过</w:t>
      </w:r>
      <w:r>
        <w:rPr>
          <w:rFonts w:ascii="Times New Roman" w:hAnsi="Times New Roman" w:cs="Times New Roman"/>
          <w:kern w:val="2"/>
          <w:szCs w:val="21"/>
          <w:highlight w:val="none"/>
          <w:lang w:bidi="ar"/>
        </w:rPr>
        <w:t>GPS</w:t>
      </w:r>
      <w:r>
        <w:rPr>
          <w:rFonts w:hint="eastAsia" w:ascii="Times New Roman" w:hAnsi="Times New Roman"/>
          <w:kern w:val="2"/>
          <w:szCs w:val="21"/>
          <w:highlight w:val="none"/>
          <w:lang w:bidi="ar"/>
        </w:rPr>
        <w:t>定位、陀螺仪、电子水平仪、密码锁、无线通信控制等任何方式影响买方正常使用和移机，若存在以上情况，卖方须向买方支付标的</w:t>
      </w:r>
      <w:r>
        <w:rPr>
          <w:rFonts w:ascii="Times New Roman" w:hAnsi="Times New Roman" w:cs="Times New Roman"/>
          <w:kern w:val="2"/>
          <w:szCs w:val="21"/>
          <w:highlight w:val="none"/>
          <w:lang w:bidi="ar"/>
        </w:rPr>
        <w:t>10%</w:t>
      </w:r>
      <w:r>
        <w:rPr>
          <w:rFonts w:hint="eastAsia" w:ascii="Times New Roman" w:hAnsi="Times New Roman"/>
          <w:kern w:val="2"/>
          <w:szCs w:val="21"/>
          <w:highlight w:val="none"/>
          <w:lang w:bidi="ar"/>
        </w:rPr>
        <w:t>的违约金，并承担由此给买方造成的损失。</w:t>
      </w:r>
    </w:p>
    <w:p w14:paraId="0F6A71B9">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其他未列出技术要求，待中标后视情况在技术协议中由双方共同商定。</w:t>
      </w:r>
    </w:p>
    <w:p w14:paraId="0199745E">
      <w:pPr>
        <w:pStyle w:val="26"/>
        <w:numPr>
          <w:ilvl w:val="0"/>
          <w:numId w:val="19"/>
        </w:numPr>
        <w:spacing w:before="0" w:beforeAutospacing="0" w:after="0" w:afterAutospacing="0" w:line="420" w:lineRule="atLeast"/>
        <w:rPr>
          <w:rFonts w:hint="eastAsia"/>
          <w:highlight w:val="none"/>
        </w:rPr>
      </w:pPr>
      <w:r>
        <w:rPr>
          <w:rFonts w:hint="eastAsia" w:ascii="Times New Roman" w:hAnsi="Times New Roman"/>
          <w:kern w:val="2"/>
          <w:szCs w:val="21"/>
          <w:highlight w:val="none"/>
          <w:lang w:bidi="ar"/>
        </w:rPr>
        <w:t>投标文件中所有参数前后一致，如前后不一致的按不利于投标人的参数认定。</w:t>
      </w:r>
    </w:p>
    <w:p w14:paraId="7711E96D">
      <w:pPr>
        <w:rPr>
          <w:rFonts w:eastAsiaTheme="minorEastAsia"/>
          <w:highlight w:val="none"/>
        </w:rPr>
      </w:pPr>
    </w:p>
    <w:p w14:paraId="0534EC0B">
      <w:pPr>
        <w:rPr>
          <w:rFonts w:eastAsiaTheme="minorEastAsia"/>
          <w:highlight w:val="none"/>
        </w:rPr>
      </w:pPr>
    </w:p>
    <w:p w14:paraId="5A502129">
      <w:pPr>
        <w:rPr>
          <w:rFonts w:eastAsiaTheme="minorEastAsia"/>
          <w:highlight w:val="none"/>
        </w:rPr>
        <w:sectPr>
          <w:pgSz w:w="12240" w:h="15840"/>
          <w:pgMar w:top="1445" w:right="1097" w:bottom="1466" w:left="1800" w:header="720" w:footer="720" w:gutter="0"/>
          <w:cols w:space="720" w:num="1"/>
        </w:sectPr>
      </w:pPr>
    </w:p>
    <w:p w14:paraId="4F150074">
      <w:pPr>
        <w:rPr>
          <w:rFonts w:eastAsiaTheme="minorEastAsia"/>
          <w:highlight w:val="none"/>
        </w:rPr>
      </w:pPr>
    </w:p>
    <w:p w14:paraId="73BF44D1">
      <w:pPr>
        <w:rPr>
          <w:rFonts w:eastAsiaTheme="minorEastAsia"/>
          <w:highlight w:val="none"/>
        </w:rPr>
      </w:pPr>
    </w:p>
    <w:p w14:paraId="0BC00E99">
      <w:pPr>
        <w:pStyle w:val="2"/>
        <w:spacing w:after="983"/>
        <w:ind w:right="0"/>
        <w:rPr>
          <w:rFonts w:hint="eastAsia"/>
          <w:bCs/>
          <w:color w:val="auto"/>
          <w:highlight w:val="none"/>
        </w:rPr>
      </w:pPr>
      <w:bookmarkStart w:id="129" w:name="_Toc195390920"/>
      <w:r>
        <w:rPr>
          <w:rFonts w:ascii="宋体" w:hAnsi="宋体" w:eastAsia="宋体" w:cs="宋体"/>
          <w:bCs/>
          <w:color w:val="auto"/>
          <w:sz w:val="44"/>
          <w:highlight w:val="none"/>
        </w:rPr>
        <w:t>第六章</w:t>
      </w:r>
      <w:r>
        <w:rPr>
          <w:rFonts w:hint="eastAsia" w:ascii="宋体" w:hAnsi="宋体" w:eastAsia="宋体" w:cs="宋体"/>
          <w:bCs/>
          <w:color w:val="auto"/>
          <w:sz w:val="44"/>
          <w:highlight w:val="none"/>
        </w:rPr>
        <w:t xml:space="preserve"> </w:t>
      </w:r>
      <w:r>
        <w:rPr>
          <w:rFonts w:ascii="宋体" w:hAnsi="宋体" w:eastAsia="宋体" w:cs="宋体"/>
          <w:bCs/>
          <w:color w:val="auto"/>
          <w:sz w:val="44"/>
          <w:highlight w:val="none"/>
        </w:rPr>
        <w:t>投标文件格式</w:t>
      </w:r>
      <w:bookmarkEnd w:id="129"/>
    </w:p>
    <w:p w14:paraId="61FCC30B">
      <w:pPr>
        <w:spacing w:after="137"/>
        <w:rPr>
          <w:b/>
          <w:color w:val="auto"/>
          <w:highlight w:val="none"/>
        </w:rPr>
      </w:pPr>
    </w:p>
    <w:p w14:paraId="38D3776E">
      <w:pPr>
        <w:spacing w:after="0"/>
        <w:rPr>
          <w:b/>
          <w:color w:val="auto"/>
          <w:highlight w:val="none"/>
        </w:rPr>
      </w:pPr>
      <w:r>
        <w:rPr>
          <w:rFonts w:ascii="Times New Roman" w:hAnsi="Times New Roman" w:eastAsia="Times New Roman" w:cs="Times New Roman"/>
          <w:b/>
          <w:color w:val="auto"/>
          <w:sz w:val="21"/>
          <w:highlight w:val="none"/>
        </w:rPr>
        <w:tab/>
      </w:r>
      <w:r>
        <w:rPr>
          <w:b/>
          <w:color w:val="auto"/>
          <w:highlight w:val="none"/>
        </w:rPr>
        <w:br w:type="page"/>
      </w:r>
    </w:p>
    <w:p w14:paraId="23998929">
      <w:pPr>
        <w:spacing w:after="137"/>
        <w:rPr>
          <w:b/>
          <w:color w:val="auto"/>
          <w:highlight w:val="none"/>
        </w:rPr>
      </w:pPr>
    </w:p>
    <w:p w14:paraId="542FA756">
      <w:pPr>
        <w:spacing w:after="0" w:line="265" w:lineRule="auto"/>
        <w:ind w:left="10" w:right="702" w:hanging="10"/>
        <w:jc w:val="center"/>
        <w:rPr>
          <w:b/>
          <w:color w:val="auto"/>
          <w:highlight w:val="none"/>
        </w:rPr>
      </w:pPr>
    </w:p>
    <w:p w14:paraId="433365FC">
      <w:pPr>
        <w:spacing w:after="0"/>
        <w:rPr>
          <w:b/>
          <w:color w:val="auto"/>
          <w:highlight w:val="none"/>
        </w:rPr>
      </w:pPr>
    </w:p>
    <w:p w14:paraId="25DC42EC">
      <w:pPr>
        <w:spacing w:after="254"/>
        <w:rPr>
          <w:b/>
          <w:color w:val="auto"/>
          <w:highlight w:val="none"/>
        </w:rPr>
      </w:pPr>
    </w:p>
    <w:p w14:paraId="0E00316D">
      <w:pPr>
        <w:spacing w:after="0"/>
        <w:ind w:left="10" w:right="701" w:hanging="10"/>
        <w:jc w:val="center"/>
        <w:rPr>
          <w:bCs/>
          <w:color w:val="auto"/>
          <w:highlight w:val="none"/>
        </w:rPr>
      </w:pPr>
      <w:r>
        <w:rPr>
          <w:rFonts w:ascii="黑体" w:hAnsi="黑体" w:eastAsia="黑体" w:cs="黑体"/>
          <w:bCs/>
          <w:color w:val="auto"/>
          <w:sz w:val="44"/>
          <w:highlight w:val="none"/>
        </w:rPr>
        <w:t>投标文件</w:t>
      </w:r>
    </w:p>
    <w:p w14:paraId="3874E655">
      <w:pPr>
        <w:spacing w:after="0"/>
        <w:ind w:right="591"/>
        <w:jc w:val="center"/>
        <w:rPr>
          <w:bCs/>
          <w:color w:val="auto"/>
          <w:highlight w:val="none"/>
        </w:rPr>
      </w:pPr>
    </w:p>
    <w:p w14:paraId="77B52C82">
      <w:pPr>
        <w:spacing w:after="0"/>
        <w:rPr>
          <w:bCs/>
          <w:color w:val="auto"/>
          <w:highlight w:val="none"/>
        </w:rPr>
      </w:pPr>
    </w:p>
    <w:p w14:paraId="7C796B10">
      <w:pPr>
        <w:spacing w:after="0"/>
        <w:rPr>
          <w:bCs/>
          <w:color w:val="auto"/>
          <w:highlight w:val="none"/>
        </w:rPr>
      </w:pPr>
    </w:p>
    <w:p w14:paraId="590D3E1F">
      <w:pPr>
        <w:spacing w:after="0"/>
        <w:rPr>
          <w:bCs/>
          <w:color w:val="auto"/>
          <w:highlight w:val="none"/>
        </w:rPr>
      </w:pPr>
    </w:p>
    <w:p w14:paraId="6C150818">
      <w:pPr>
        <w:spacing w:after="0"/>
        <w:rPr>
          <w:bCs/>
          <w:color w:val="auto"/>
          <w:highlight w:val="none"/>
        </w:rPr>
      </w:pPr>
    </w:p>
    <w:tbl>
      <w:tblPr>
        <w:tblStyle w:val="31"/>
        <w:tblpPr w:leftFromText="180" w:rightFromText="180" w:vertAnchor="text" w:horzAnchor="margin" w:tblpXSpec="right" w:tblpY="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9"/>
        <w:gridCol w:w="7770"/>
      </w:tblGrid>
      <w:tr w14:paraId="4EF2E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6" w:type="pct"/>
          </w:tcPr>
          <w:p w14:paraId="7DE482F1">
            <w:pPr>
              <w:spacing w:line="480" w:lineRule="exact"/>
              <w:rPr>
                <w:rFonts w:hint="eastAsia" w:ascii="黑体" w:hAnsi="黑体" w:eastAsia="黑体" w:cs="黑体"/>
                <w:bCs/>
                <w:color w:val="auto"/>
                <w:sz w:val="28"/>
                <w:highlight w:val="none"/>
              </w:rPr>
            </w:pPr>
            <w:r>
              <w:rPr>
                <w:rFonts w:hint="eastAsia" w:ascii="黑体" w:hAnsi="黑体" w:eastAsia="黑体" w:cs="黑体"/>
                <w:bCs/>
                <w:color w:val="auto"/>
                <w:sz w:val="28"/>
                <w:highlight w:val="none"/>
              </w:rPr>
              <w:t>招标编号：</w:t>
            </w:r>
          </w:p>
        </w:tc>
        <w:tc>
          <w:tcPr>
            <w:tcW w:w="4064" w:type="pct"/>
          </w:tcPr>
          <w:p w14:paraId="42804C10">
            <w:pPr>
              <w:spacing w:line="480" w:lineRule="exact"/>
              <w:rPr>
                <w:rFonts w:hint="eastAsia" w:ascii="黑体" w:hAnsi="黑体" w:eastAsia="黑体" w:cs="黑体"/>
                <w:bCs/>
                <w:color w:val="auto"/>
                <w:sz w:val="28"/>
                <w:highlight w:val="none"/>
              </w:rPr>
            </w:pPr>
          </w:p>
        </w:tc>
      </w:tr>
      <w:tr w14:paraId="7853A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6" w:type="pct"/>
          </w:tcPr>
          <w:p w14:paraId="587C4956">
            <w:pPr>
              <w:spacing w:line="480" w:lineRule="exact"/>
              <w:rPr>
                <w:rFonts w:hint="eastAsia" w:ascii="黑体" w:hAnsi="黑体" w:eastAsia="黑体" w:cs="黑体"/>
                <w:bCs/>
                <w:color w:val="auto"/>
                <w:sz w:val="28"/>
                <w:highlight w:val="none"/>
              </w:rPr>
            </w:pPr>
            <w:r>
              <w:rPr>
                <w:rFonts w:hint="eastAsia" w:ascii="黑体" w:hAnsi="黑体" w:eastAsia="黑体" w:cs="黑体"/>
                <w:bCs/>
                <w:color w:val="auto"/>
                <w:sz w:val="28"/>
                <w:highlight w:val="none"/>
              </w:rPr>
              <w:t>项目名称：</w:t>
            </w:r>
          </w:p>
        </w:tc>
        <w:tc>
          <w:tcPr>
            <w:tcW w:w="4064" w:type="pct"/>
          </w:tcPr>
          <w:p w14:paraId="331644A1">
            <w:pPr>
              <w:spacing w:line="480" w:lineRule="exact"/>
              <w:rPr>
                <w:rFonts w:hint="eastAsia" w:ascii="黑体" w:hAnsi="黑体" w:eastAsia="黑体" w:cs="黑体"/>
                <w:bCs/>
                <w:color w:val="auto"/>
                <w:sz w:val="28"/>
                <w:highlight w:val="none"/>
              </w:rPr>
            </w:pPr>
          </w:p>
        </w:tc>
      </w:tr>
      <w:tr w14:paraId="70962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6" w:type="pct"/>
          </w:tcPr>
          <w:p w14:paraId="3D1D00A5">
            <w:pPr>
              <w:spacing w:line="480" w:lineRule="exact"/>
              <w:rPr>
                <w:rFonts w:hint="eastAsia" w:ascii="黑体" w:hAnsi="黑体" w:eastAsia="黑体" w:cs="黑体"/>
                <w:bCs/>
                <w:color w:val="auto"/>
                <w:sz w:val="28"/>
                <w:highlight w:val="none"/>
              </w:rPr>
            </w:pPr>
            <w:r>
              <w:rPr>
                <w:rFonts w:hint="eastAsia" w:ascii="黑体" w:hAnsi="黑体" w:eastAsia="黑体" w:cs="黑体"/>
                <w:bCs/>
                <w:color w:val="auto"/>
                <w:sz w:val="28"/>
                <w:highlight w:val="none"/>
              </w:rPr>
              <w:t>设备名称：</w:t>
            </w:r>
          </w:p>
        </w:tc>
        <w:tc>
          <w:tcPr>
            <w:tcW w:w="4064" w:type="pct"/>
          </w:tcPr>
          <w:p w14:paraId="1CAE94FB">
            <w:pPr>
              <w:spacing w:line="480" w:lineRule="exact"/>
              <w:rPr>
                <w:rFonts w:hint="eastAsia" w:ascii="黑体" w:hAnsi="黑体" w:eastAsia="黑体" w:cs="黑体"/>
                <w:bCs/>
                <w:color w:val="auto"/>
                <w:sz w:val="28"/>
                <w:highlight w:val="none"/>
              </w:rPr>
            </w:pPr>
          </w:p>
        </w:tc>
      </w:tr>
      <w:tr w14:paraId="4F60C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936" w:type="pct"/>
          </w:tcPr>
          <w:p w14:paraId="4C9FDB28">
            <w:pPr>
              <w:spacing w:line="480" w:lineRule="exact"/>
              <w:rPr>
                <w:rFonts w:hint="eastAsia" w:ascii="黑体" w:hAnsi="黑体" w:eastAsia="黑体" w:cs="黑体"/>
                <w:bCs/>
                <w:color w:val="auto"/>
                <w:sz w:val="28"/>
                <w:highlight w:val="none"/>
              </w:rPr>
            </w:pPr>
            <w:r>
              <w:rPr>
                <w:rFonts w:hint="eastAsia" w:ascii="黑体" w:hAnsi="黑体" w:eastAsia="黑体" w:cs="黑体"/>
                <w:bCs/>
                <w:color w:val="auto"/>
                <w:sz w:val="28"/>
                <w:highlight w:val="none"/>
              </w:rPr>
              <w:t xml:space="preserve">数    量：                                             </w:t>
            </w:r>
          </w:p>
        </w:tc>
        <w:tc>
          <w:tcPr>
            <w:tcW w:w="4064" w:type="pct"/>
          </w:tcPr>
          <w:p w14:paraId="2BA761D4">
            <w:pPr>
              <w:spacing w:line="480" w:lineRule="exact"/>
              <w:rPr>
                <w:rFonts w:hint="eastAsia" w:ascii="黑体" w:hAnsi="黑体" w:eastAsia="黑体" w:cs="黑体"/>
                <w:bCs/>
                <w:color w:val="auto"/>
                <w:sz w:val="28"/>
                <w:highlight w:val="none"/>
              </w:rPr>
            </w:pPr>
          </w:p>
        </w:tc>
      </w:tr>
    </w:tbl>
    <w:p w14:paraId="4E1C3D8E">
      <w:pPr>
        <w:spacing w:after="0"/>
        <w:rPr>
          <w:bCs/>
          <w:color w:val="auto"/>
          <w:highlight w:val="none"/>
        </w:rPr>
      </w:pPr>
    </w:p>
    <w:p w14:paraId="2C724974">
      <w:pPr>
        <w:spacing w:after="0"/>
        <w:rPr>
          <w:bCs/>
          <w:color w:val="auto"/>
          <w:highlight w:val="none"/>
        </w:rPr>
      </w:pPr>
    </w:p>
    <w:p w14:paraId="3778AAF4">
      <w:pPr>
        <w:spacing w:after="0"/>
        <w:rPr>
          <w:bCs/>
          <w:color w:val="auto"/>
          <w:highlight w:val="none"/>
        </w:rPr>
      </w:pPr>
    </w:p>
    <w:p w14:paraId="2B4314E1">
      <w:pPr>
        <w:spacing w:after="0"/>
        <w:rPr>
          <w:bCs/>
          <w:color w:val="auto"/>
          <w:highlight w:val="none"/>
        </w:rPr>
      </w:pPr>
    </w:p>
    <w:p w14:paraId="4784C518">
      <w:pPr>
        <w:spacing w:after="0"/>
        <w:rPr>
          <w:bCs/>
          <w:color w:val="auto"/>
          <w:highlight w:val="none"/>
        </w:rPr>
      </w:pPr>
    </w:p>
    <w:p w14:paraId="4B89FCE4">
      <w:pPr>
        <w:spacing w:after="0"/>
        <w:rPr>
          <w:bCs/>
          <w:color w:val="auto"/>
          <w:highlight w:val="none"/>
        </w:rPr>
      </w:pPr>
    </w:p>
    <w:p w14:paraId="07B78223">
      <w:pPr>
        <w:spacing w:after="0"/>
        <w:rPr>
          <w:bCs/>
          <w:color w:val="auto"/>
          <w:highlight w:val="none"/>
        </w:rPr>
      </w:pPr>
    </w:p>
    <w:p w14:paraId="26081AE2">
      <w:pPr>
        <w:spacing w:after="0"/>
        <w:rPr>
          <w:bCs/>
          <w:color w:val="auto"/>
          <w:highlight w:val="none"/>
        </w:rPr>
      </w:pPr>
    </w:p>
    <w:p w14:paraId="1FFC2359">
      <w:pPr>
        <w:spacing w:after="0"/>
        <w:rPr>
          <w:bCs/>
          <w:color w:val="auto"/>
          <w:highlight w:val="none"/>
        </w:rPr>
      </w:pPr>
    </w:p>
    <w:p w14:paraId="26E4DF9B">
      <w:pPr>
        <w:spacing w:after="0"/>
        <w:rPr>
          <w:bCs/>
          <w:color w:val="auto"/>
          <w:highlight w:val="none"/>
        </w:rPr>
      </w:pPr>
    </w:p>
    <w:p w14:paraId="356301B8">
      <w:pPr>
        <w:spacing w:after="0"/>
        <w:rPr>
          <w:bCs/>
          <w:color w:val="auto"/>
          <w:highlight w:val="none"/>
        </w:rPr>
      </w:pPr>
    </w:p>
    <w:p w14:paraId="3245C377">
      <w:pPr>
        <w:spacing w:after="0"/>
        <w:rPr>
          <w:bCs/>
          <w:color w:val="auto"/>
          <w:highlight w:val="none"/>
        </w:rPr>
      </w:pPr>
    </w:p>
    <w:p w14:paraId="39687AFB">
      <w:pPr>
        <w:spacing w:after="0"/>
        <w:rPr>
          <w:bCs/>
          <w:color w:val="auto"/>
          <w:highlight w:val="none"/>
        </w:rPr>
      </w:pPr>
    </w:p>
    <w:p w14:paraId="7842C559">
      <w:pPr>
        <w:spacing w:after="0"/>
        <w:rPr>
          <w:bCs/>
          <w:color w:val="auto"/>
          <w:highlight w:val="none"/>
        </w:rPr>
      </w:pPr>
    </w:p>
    <w:p w14:paraId="3499E331">
      <w:pPr>
        <w:spacing w:after="196"/>
        <w:rPr>
          <w:bCs/>
          <w:color w:val="auto"/>
          <w:highlight w:val="none"/>
        </w:rPr>
      </w:pPr>
    </w:p>
    <w:p w14:paraId="0EAD8C05">
      <w:pPr>
        <w:spacing w:after="0" w:line="378" w:lineRule="auto"/>
        <w:ind w:left="1131" w:hanging="10"/>
        <w:rPr>
          <w:rFonts w:hint="eastAsia" w:ascii="黑体" w:hAnsi="黑体" w:eastAsia="黑体" w:cs="黑体"/>
          <w:bCs/>
          <w:color w:val="auto"/>
          <w:sz w:val="28"/>
          <w:highlight w:val="none"/>
        </w:rPr>
      </w:pPr>
      <w:r>
        <w:rPr>
          <w:rFonts w:ascii="黑体" w:hAnsi="黑体" w:eastAsia="黑体" w:cs="黑体"/>
          <w:bCs/>
          <w:color w:val="auto"/>
          <w:sz w:val="28"/>
          <w:highlight w:val="none"/>
        </w:rPr>
        <w:t>投标人：（盖单位章）</w:t>
      </w:r>
    </w:p>
    <w:p w14:paraId="32E15EA7">
      <w:pPr>
        <w:spacing w:after="0" w:line="378" w:lineRule="auto"/>
        <w:ind w:left="1131" w:hanging="10"/>
        <w:rPr>
          <w:bCs/>
          <w:color w:val="auto"/>
          <w:highlight w:val="none"/>
        </w:rPr>
      </w:pPr>
      <w:r>
        <w:rPr>
          <w:rFonts w:ascii="黑体" w:hAnsi="黑体" w:eastAsia="黑体" w:cs="黑体"/>
          <w:bCs/>
          <w:color w:val="auto"/>
          <w:sz w:val="28"/>
          <w:highlight w:val="none"/>
        </w:rPr>
        <w:t>法定代表人（单位负责人）或其委托代理人：（签字</w:t>
      </w:r>
      <w:r>
        <w:rPr>
          <w:rFonts w:hint="eastAsia" w:ascii="黑体" w:hAnsi="黑体" w:eastAsia="黑体" w:cs="黑体"/>
          <w:bCs/>
          <w:color w:val="auto"/>
          <w:sz w:val="28"/>
          <w:highlight w:val="none"/>
        </w:rPr>
        <w:t>或盖章</w:t>
      </w:r>
      <w:r>
        <w:rPr>
          <w:rFonts w:ascii="黑体" w:hAnsi="黑体" w:eastAsia="黑体" w:cs="黑体"/>
          <w:bCs/>
          <w:color w:val="auto"/>
          <w:sz w:val="28"/>
          <w:highlight w:val="none"/>
        </w:rPr>
        <w:t>）</w:t>
      </w:r>
    </w:p>
    <w:p w14:paraId="0AF90769">
      <w:pPr>
        <w:spacing w:after="73"/>
        <w:ind w:right="631"/>
        <w:jc w:val="center"/>
        <w:rPr>
          <w:bCs/>
          <w:color w:val="auto"/>
          <w:highlight w:val="none"/>
        </w:rPr>
      </w:pPr>
    </w:p>
    <w:p w14:paraId="0E9DF95A">
      <w:pPr>
        <w:tabs>
          <w:tab w:val="center" w:pos="4320"/>
          <w:tab w:val="center" w:pos="8723"/>
        </w:tabs>
        <w:spacing w:after="0"/>
        <w:rPr>
          <w:b/>
          <w:color w:val="auto"/>
          <w:highlight w:val="none"/>
        </w:rPr>
      </w:pPr>
      <w:r>
        <w:rPr>
          <w:bCs/>
          <w:color w:val="auto"/>
          <w:highlight w:val="none"/>
        </w:rPr>
        <w:tab/>
      </w:r>
      <w:r>
        <w:rPr>
          <w:rFonts w:ascii="黑体" w:hAnsi="黑体" w:eastAsia="黑体" w:cs="黑体"/>
          <w:bCs/>
          <w:color w:val="auto"/>
          <w:sz w:val="28"/>
          <w:highlight w:val="none"/>
        </w:rPr>
        <w:t>年</w:t>
      </w:r>
      <w:r>
        <w:rPr>
          <w:rFonts w:hint="eastAsia" w:ascii="黑体" w:hAnsi="黑体" w:eastAsia="黑体" w:cs="黑体"/>
          <w:bCs/>
          <w:color w:val="auto"/>
          <w:sz w:val="28"/>
          <w:highlight w:val="none"/>
        </w:rPr>
        <w:t xml:space="preserve">   </w:t>
      </w:r>
      <w:r>
        <w:rPr>
          <w:rFonts w:ascii="黑体" w:hAnsi="黑体" w:eastAsia="黑体" w:cs="黑体"/>
          <w:bCs/>
          <w:color w:val="auto"/>
          <w:sz w:val="28"/>
          <w:highlight w:val="none"/>
        </w:rPr>
        <w:t>月</w:t>
      </w:r>
      <w:r>
        <w:rPr>
          <w:rFonts w:hint="eastAsia" w:ascii="黑体" w:hAnsi="黑体" w:eastAsia="黑体" w:cs="黑体"/>
          <w:bCs/>
          <w:color w:val="auto"/>
          <w:sz w:val="28"/>
          <w:highlight w:val="none"/>
        </w:rPr>
        <w:t xml:space="preserve">   </w:t>
      </w:r>
      <w:r>
        <w:rPr>
          <w:rFonts w:ascii="黑体" w:hAnsi="黑体" w:eastAsia="黑体" w:cs="黑体"/>
          <w:bCs/>
          <w:color w:val="auto"/>
          <w:sz w:val="28"/>
          <w:highlight w:val="none"/>
        </w:rPr>
        <w:t>日</w:t>
      </w:r>
      <w:r>
        <w:rPr>
          <w:rFonts w:ascii="Times New Roman" w:hAnsi="Times New Roman" w:eastAsia="Times New Roman" w:cs="Times New Roman"/>
          <w:b/>
          <w:color w:val="auto"/>
          <w:sz w:val="21"/>
          <w:highlight w:val="none"/>
        </w:rPr>
        <w:tab/>
      </w:r>
    </w:p>
    <w:p w14:paraId="5D7399A1">
      <w:pPr>
        <w:pStyle w:val="3"/>
        <w:spacing w:after="647"/>
        <w:ind w:right="704"/>
        <w:jc w:val="center"/>
        <w:rPr>
          <w:rFonts w:hint="eastAsia"/>
          <w:bCs/>
          <w:color w:val="auto"/>
          <w:highlight w:val="none"/>
        </w:rPr>
      </w:pPr>
      <w:bookmarkStart w:id="130" w:name="_Toc195390921"/>
      <w:r>
        <w:rPr>
          <w:bCs/>
          <w:color w:val="auto"/>
          <w:highlight w:val="none"/>
        </w:rPr>
        <w:t>目录</w:t>
      </w:r>
      <w:bookmarkEnd w:id="130"/>
    </w:p>
    <w:p w14:paraId="36D9AE93">
      <w:pPr>
        <w:spacing w:after="282"/>
        <w:rPr>
          <w:bCs/>
          <w:color w:val="auto"/>
          <w:highlight w:val="none"/>
        </w:rPr>
      </w:pPr>
    </w:p>
    <w:p w14:paraId="580B0542">
      <w:pPr>
        <w:spacing w:after="5" w:line="491" w:lineRule="auto"/>
        <w:ind w:left="-5" w:right="2616" w:hanging="10"/>
        <w:rPr>
          <w:rFonts w:hint="eastAsia" w:ascii="宋体" w:hAnsi="宋体" w:eastAsia="宋体" w:cs="宋体"/>
          <w:bCs/>
          <w:color w:val="auto"/>
          <w:sz w:val="21"/>
          <w:highlight w:val="none"/>
        </w:rPr>
      </w:pPr>
      <w:r>
        <w:rPr>
          <w:rFonts w:ascii="宋体" w:hAnsi="宋体" w:eastAsia="宋体" w:cs="宋体"/>
          <w:bCs/>
          <w:color w:val="auto"/>
          <w:sz w:val="21"/>
          <w:highlight w:val="none"/>
        </w:rPr>
        <w:t>一、投标函</w:t>
      </w:r>
    </w:p>
    <w:p w14:paraId="39D5963C">
      <w:pPr>
        <w:spacing w:after="5" w:line="491" w:lineRule="auto"/>
        <w:ind w:left="-5" w:right="2616" w:hanging="1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二、开标一览表</w:t>
      </w:r>
    </w:p>
    <w:p w14:paraId="51F14CCB">
      <w:pPr>
        <w:spacing w:after="5" w:line="491" w:lineRule="auto"/>
        <w:ind w:left="-5" w:right="2616" w:hanging="1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三</w:t>
      </w:r>
      <w:r>
        <w:rPr>
          <w:rFonts w:ascii="宋体" w:hAnsi="宋体" w:eastAsia="宋体" w:cs="宋体"/>
          <w:bCs/>
          <w:color w:val="auto"/>
          <w:sz w:val="21"/>
          <w:highlight w:val="none"/>
        </w:rPr>
        <w:t>、法定代表人（单位负责人）身份证明（适用于无委托代理人的情况）</w:t>
      </w:r>
      <w:r>
        <w:rPr>
          <w:rFonts w:hint="eastAsia" w:ascii="宋体" w:hAnsi="宋体" w:eastAsia="宋体" w:cs="宋体"/>
          <w:bCs/>
          <w:color w:val="auto"/>
          <w:sz w:val="21"/>
          <w:highlight w:val="none"/>
        </w:rPr>
        <w:t>四</w:t>
      </w:r>
      <w:r>
        <w:rPr>
          <w:rFonts w:ascii="宋体" w:hAnsi="宋体" w:eastAsia="宋体" w:cs="宋体"/>
          <w:bCs/>
          <w:color w:val="auto"/>
          <w:sz w:val="21"/>
          <w:highlight w:val="none"/>
        </w:rPr>
        <w:t>、授权委托书（适用于有委托代理人的情况）</w:t>
      </w:r>
    </w:p>
    <w:p w14:paraId="311BEF26">
      <w:pPr>
        <w:spacing w:after="5" w:line="491" w:lineRule="auto"/>
        <w:ind w:left="-5" w:right="2616" w:hanging="1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五</w:t>
      </w:r>
      <w:r>
        <w:rPr>
          <w:rFonts w:ascii="宋体" w:hAnsi="宋体" w:eastAsia="宋体" w:cs="宋体"/>
          <w:bCs/>
          <w:color w:val="auto"/>
          <w:sz w:val="21"/>
          <w:highlight w:val="none"/>
        </w:rPr>
        <w:t>、联合体协议书</w:t>
      </w:r>
    </w:p>
    <w:p w14:paraId="17B251C2">
      <w:pPr>
        <w:spacing w:after="5" w:line="491" w:lineRule="auto"/>
        <w:ind w:left="-5" w:right="2616" w:hanging="1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六</w:t>
      </w:r>
      <w:r>
        <w:rPr>
          <w:rFonts w:ascii="宋体" w:hAnsi="宋体" w:eastAsia="宋体" w:cs="宋体"/>
          <w:bCs/>
          <w:color w:val="auto"/>
          <w:sz w:val="21"/>
          <w:highlight w:val="none"/>
        </w:rPr>
        <w:t>、投标保证金</w:t>
      </w:r>
    </w:p>
    <w:p w14:paraId="2EF747DC">
      <w:pPr>
        <w:spacing w:after="5" w:line="491" w:lineRule="auto"/>
        <w:ind w:left="-5" w:right="2616" w:hanging="1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七</w:t>
      </w:r>
      <w:r>
        <w:rPr>
          <w:rFonts w:ascii="宋体" w:hAnsi="宋体" w:eastAsia="宋体" w:cs="宋体"/>
          <w:bCs/>
          <w:color w:val="auto"/>
          <w:sz w:val="21"/>
          <w:highlight w:val="none"/>
        </w:rPr>
        <w:t>、商务偏差表</w:t>
      </w:r>
    </w:p>
    <w:p w14:paraId="5F8C883B">
      <w:pPr>
        <w:spacing w:after="5" w:line="491" w:lineRule="auto"/>
        <w:ind w:left="-5" w:right="2616" w:hanging="1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八、技术偏离表</w:t>
      </w:r>
    </w:p>
    <w:p w14:paraId="2D5319F3">
      <w:pPr>
        <w:spacing w:after="5" w:line="491" w:lineRule="auto"/>
        <w:ind w:left="-5" w:right="2616" w:hanging="1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九</w:t>
      </w:r>
      <w:r>
        <w:rPr>
          <w:rFonts w:ascii="宋体" w:hAnsi="宋体" w:eastAsia="宋体" w:cs="宋体"/>
          <w:bCs/>
          <w:color w:val="auto"/>
          <w:sz w:val="21"/>
          <w:highlight w:val="none"/>
        </w:rPr>
        <w:t>、分项报价表</w:t>
      </w:r>
    </w:p>
    <w:p w14:paraId="681742EF">
      <w:pPr>
        <w:spacing w:after="5" w:line="491" w:lineRule="auto"/>
        <w:ind w:left="-5" w:right="2616" w:hanging="1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十</w:t>
      </w:r>
      <w:r>
        <w:rPr>
          <w:rFonts w:ascii="宋体" w:hAnsi="宋体" w:eastAsia="宋体" w:cs="宋体"/>
          <w:bCs/>
          <w:color w:val="auto"/>
          <w:sz w:val="21"/>
          <w:highlight w:val="none"/>
        </w:rPr>
        <w:t>、资格审查资料</w:t>
      </w:r>
    </w:p>
    <w:p w14:paraId="5F6FCBD9">
      <w:pPr>
        <w:spacing w:after="5" w:line="491" w:lineRule="auto"/>
        <w:ind w:left="-5" w:right="2616" w:hanging="1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十一</w:t>
      </w:r>
      <w:r>
        <w:rPr>
          <w:rFonts w:ascii="宋体" w:hAnsi="宋体" w:eastAsia="宋体" w:cs="宋体"/>
          <w:bCs/>
          <w:color w:val="auto"/>
          <w:sz w:val="21"/>
          <w:highlight w:val="none"/>
        </w:rPr>
        <w:t>、投标设备技术性能指标的详细描述</w:t>
      </w:r>
    </w:p>
    <w:p w14:paraId="5EEC3BCA">
      <w:pPr>
        <w:spacing w:after="5" w:line="491" w:lineRule="auto"/>
        <w:ind w:left="-5" w:right="2616" w:hanging="1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十二</w:t>
      </w:r>
      <w:r>
        <w:rPr>
          <w:rFonts w:ascii="宋体" w:hAnsi="宋体" w:eastAsia="宋体" w:cs="宋体"/>
          <w:bCs/>
          <w:color w:val="auto"/>
          <w:sz w:val="21"/>
          <w:highlight w:val="none"/>
        </w:rPr>
        <w:t>、技术支持资料</w:t>
      </w:r>
    </w:p>
    <w:p w14:paraId="27BEAD2B">
      <w:pPr>
        <w:spacing w:after="5" w:line="491" w:lineRule="auto"/>
        <w:ind w:left="-5" w:right="2616" w:hanging="10"/>
        <w:rPr>
          <w:bCs/>
          <w:color w:val="auto"/>
          <w:highlight w:val="none"/>
        </w:rPr>
      </w:pPr>
      <w:r>
        <w:rPr>
          <w:rFonts w:hint="eastAsia" w:ascii="宋体" w:hAnsi="宋体" w:eastAsia="宋体" w:cs="宋体"/>
          <w:bCs/>
          <w:color w:val="auto"/>
          <w:sz w:val="21"/>
          <w:highlight w:val="none"/>
        </w:rPr>
        <w:t>十三</w:t>
      </w:r>
      <w:r>
        <w:rPr>
          <w:rFonts w:ascii="宋体" w:hAnsi="宋体" w:eastAsia="宋体" w:cs="宋体"/>
          <w:bCs/>
          <w:color w:val="auto"/>
          <w:sz w:val="21"/>
          <w:highlight w:val="none"/>
        </w:rPr>
        <w:t>、技术服务和质保期服务计划</w:t>
      </w:r>
    </w:p>
    <w:p w14:paraId="59061CF7">
      <w:pPr>
        <w:spacing w:after="258" w:line="265" w:lineRule="auto"/>
        <w:ind w:left="-5" w:right="590" w:hanging="10"/>
        <w:rPr>
          <w:rFonts w:ascii="Times New Roman" w:hAnsi="Times New Roman" w:cs="Times New Roman" w:eastAsiaTheme="minorEastAsia"/>
          <w:bCs/>
          <w:color w:val="auto"/>
          <w:sz w:val="21"/>
          <w:highlight w:val="none"/>
        </w:rPr>
      </w:pPr>
      <w:r>
        <w:rPr>
          <w:rFonts w:ascii="宋体" w:hAnsi="宋体" w:eastAsia="宋体" w:cs="宋体"/>
          <w:bCs/>
          <w:color w:val="auto"/>
          <w:sz w:val="21"/>
          <w:highlight w:val="none"/>
        </w:rPr>
        <w:t>十</w:t>
      </w:r>
      <w:r>
        <w:rPr>
          <w:rFonts w:hint="eastAsia" w:ascii="宋体" w:hAnsi="宋体" w:eastAsia="宋体" w:cs="宋体"/>
          <w:bCs/>
          <w:color w:val="auto"/>
          <w:sz w:val="21"/>
          <w:highlight w:val="none"/>
        </w:rPr>
        <w:t>四</w:t>
      </w:r>
      <w:r>
        <w:rPr>
          <w:rFonts w:ascii="宋体" w:hAnsi="宋体" w:eastAsia="宋体" w:cs="宋体"/>
          <w:bCs/>
          <w:color w:val="auto"/>
          <w:sz w:val="21"/>
          <w:highlight w:val="none"/>
        </w:rPr>
        <w:t>、其他资料</w:t>
      </w:r>
    </w:p>
    <w:p w14:paraId="5A922178">
      <w:pPr>
        <w:spacing w:after="258" w:line="265" w:lineRule="auto"/>
        <w:ind w:left="-5" w:right="590" w:hanging="10"/>
        <w:rPr>
          <w:rFonts w:eastAsiaTheme="minorEastAsia"/>
          <w:bCs/>
          <w:color w:val="auto"/>
          <w:highlight w:val="none"/>
        </w:rPr>
      </w:pPr>
      <w:r>
        <w:rPr>
          <w:rFonts w:hint="eastAsia" w:ascii="Times New Roman" w:hAnsi="Times New Roman" w:cs="Times New Roman" w:eastAsiaTheme="minorEastAsia"/>
          <w:bCs/>
          <w:color w:val="auto"/>
          <w:sz w:val="21"/>
          <w:highlight w:val="none"/>
        </w:rPr>
        <w:t>十五、中标服务费承诺书</w:t>
      </w:r>
    </w:p>
    <w:p w14:paraId="331AEE75">
      <w:pPr>
        <w:spacing w:after="0"/>
        <w:rPr>
          <w:rFonts w:ascii="Times New Roman" w:hAnsi="Times New Roman" w:eastAsia="Times New Roman" w:cs="Times New Roman"/>
          <w:b/>
          <w:color w:val="auto"/>
          <w:sz w:val="20"/>
          <w:highlight w:val="none"/>
        </w:rPr>
        <w:sectPr>
          <w:pgSz w:w="12240" w:h="15840"/>
          <w:pgMar w:top="1445" w:right="1097" w:bottom="1466" w:left="1800" w:header="720" w:footer="720" w:gutter="0"/>
          <w:cols w:space="720" w:num="1"/>
        </w:sectPr>
      </w:pPr>
      <w:r>
        <w:rPr>
          <w:rFonts w:ascii="Times New Roman" w:hAnsi="Times New Roman" w:eastAsia="Times New Roman" w:cs="Times New Roman"/>
          <w:b/>
          <w:color w:val="auto"/>
          <w:sz w:val="21"/>
          <w:highlight w:val="none"/>
        </w:rPr>
        <w:tab/>
      </w:r>
    </w:p>
    <w:p w14:paraId="2B3ACDA1">
      <w:pPr>
        <w:spacing w:after="0"/>
        <w:rPr>
          <w:b/>
          <w:color w:val="auto"/>
          <w:highlight w:val="none"/>
        </w:rPr>
      </w:pPr>
    </w:p>
    <w:p w14:paraId="09EF6C23">
      <w:pPr>
        <w:pStyle w:val="3"/>
        <w:spacing w:after="573"/>
        <w:ind w:right="704"/>
        <w:jc w:val="center"/>
        <w:rPr>
          <w:rFonts w:hint="eastAsia"/>
          <w:bCs/>
          <w:color w:val="auto"/>
          <w:highlight w:val="none"/>
        </w:rPr>
      </w:pPr>
      <w:bookmarkStart w:id="131" w:name="_Toc195390922"/>
      <w:r>
        <w:rPr>
          <w:bCs/>
          <w:color w:val="auto"/>
          <w:highlight w:val="none"/>
        </w:rPr>
        <w:t>一、投标函</w:t>
      </w:r>
      <w:bookmarkEnd w:id="131"/>
    </w:p>
    <w:p w14:paraId="41143B9A">
      <w:pPr>
        <w:spacing w:after="152" w:line="265" w:lineRule="auto"/>
        <w:ind w:left="-5" w:right="590" w:hanging="10"/>
        <w:rPr>
          <w:bCs/>
          <w:color w:val="auto"/>
          <w:highlight w:val="none"/>
        </w:rPr>
      </w:pPr>
      <w:r>
        <w:rPr>
          <w:rFonts w:ascii="宋体" w:hAnsi="宋体" w:eastAsia="宋体" w:cs="宋体"/>
          <w:bCs/>
          <w:color w:val="auto"/>
          <w:sz w:val="21"/>
          <w:highlight w:val="none"/>
        </w:rPr>
        <w:t>（招标人名称）：</w:t>
      </w:r>
    </w:p>
    <w:p w14:paraId="403F6853">
      <w:pPr>
        <w:spacing w:after="35" w:line="370" w:lineRule="auto"/>
        <w:ind w:left="-15" w:right="684" w:firstLine="410"/>
        <w:jc w:val="both"/>
        <w:rPr>
          <w:bCs/>
          <w:color w:val="auto"/>
          <w:highlight w:val="none"/>
        </w:rPr>
      </w:pPr>
      <w:r>
        <w:rPr>
          <w:rFonts w:ascii="Times New Roman" w:hAnsi="Times New Roman" w:eastAsia="Times New Roman" w:cs="Times New Roman"/>
          <w:bCs/>
          <w:color w:val="auto"/>
          <w:sz w:val="21"/>
          <w:highlight w:val="none"/>
        </w:rPr>
        <w:t>1</w:t>
      </w:r>
      <w:r>
        <w:rPr>
          <w:rFonts w:ascii="宋体" w:hAnsi="宋体" w:eastAsia="宋体" w:cs="宋体"/>
          <w:bCs/>
          <w:color w:val="auto"/>
          <w:sz w:val="21"/>
          <w:highlight w:val="none"/>
        </w:rPr>
        <w:t>．我方已仔细研究了（项目名称）设备采购招标项目招标文件的全部内容，愿意以人民币</w:t>
      </w:r>
      <w:r>
        <w:rPr>
          <w:rFonts w:ascii="宋体" w:hAnsi="宋体" w:eastAsia="宋体" w:cs="宋体"/>
          <w:bCs/>
          <w:color w:val="auto"/>
          <w:sz w:val="21"/>
          <w:highlight w:val="none"/>
          <w:u w:val="single"/>
        </w:rPr>
        <w:t>（大写）（</w:t>
      </w:r>
      <w:r>
        <w:rPr>
          <w:rFonts w:ascii="Times New Roman" w:hAnsi="Times New Roman" w:eastAsia="Times New Roman" w:cs="Times New Roman"/>
          <w:bCs/>
          <w:color w:val="auto"/>
          <w:sz w:val="21"/>
          <w:highlight w:val="none"/>
          <w:u w:val="single"/>
        </w:rPr>
        <w:t>¥</w:t>
      </w:r>
      <w:r>
        <w:rPr>
          <w:rFonts w:ascii="宋体" w:hAnsi="宋体" w:eastAsia="宋体" w:cs="宋体"/>
          <w:bCs/>
          <w:color w:val="auto"/>
          <w:sz w:val="21"/>
          <w:highlight w:val="none"/>
          <w:u w:val="single"/>
        </w:rPr>
        <w:t>）</w:t>
      </w:r>
      <w:r>
        <w:rPr>
          <w:rFonts w:hint="eastAsia" w:ascii="宋体" w:hAnsi="宋体" w:eastAsia="宋体" w:cs="宋体"/>
          <w:bCs/>
          <w:color w:val="auto"/>
          <w:sz w:val="21"/>
          <w:highlight w:val="none"/>
          <w:u w:val="single"/>
        </w:rPr>
        <w:t xml:space="preserve">  </w:t>
      </w:r>
      <w:r>
        <w:rPr>
          <w:rFonts w:ascii="宋体" w:hAnsi="宋体" w:eastAsia="宋体" w:cs="宋体"/>
          <w:bCs/>
          <w:color w:val="auto"/>
          <w:sz w:val="21"/>
          <w:highlight w:val="none"/>
        </w:rPr>
        <w:t>的投标总报价（其中，增值税税率为</w:t>
      </w:r>
      <w:r>
        <w:rPr>
          <w:rFonts w:hint="eastAsia" w:ascii="宋体" w:hAnsi="宋体" w:eastAsia="宋体" w:cs="宋体"/>
          <w:bCs/>
          <w:color w:val="auto"/>
          <w:sz w:val="21"/>
          <w:highlight w:val="none"/>
        </w:rPr>
        <w:t xml:space="preserve">  ）</w:t>
      </w:r>
      <w:r>
        <w:rPr>
          <w:rFonts w:ascii="宋体" w:hAnsi="宋体" w:eastAsia="宋体" w:cs="宋体"/>
          <w:bCs/>
          <w:color w:val="auto"/>
          <w:sz w:val="21"/>
          <w:highlight w:val="none"/>
        </w:rPr>
        <w:t>提供（设备名称及技术服务和质保期服务），并按合同约定履行义务。</w:t>
      </w:r>
    </w:p>
    <w:p w14:paraId="5B9208C6">
      <w:pPr>
        <w:spacing w:after="124" w:line="265" w:lineRule="auto"/>
        <w:ind w:left="430" w:right="590" w:hanging="10"/>
        <w:rPr>
          <w:bCs/>
          <w:color w:val="auto"/>
          <w:highlight w:val="none"/>
        </w:rPr>
      </w:pPr>
      <w:r>
        <w:rPr>
          <w:rFonts w:ascii="Times New Roman" w:hAnsi="Times New Roman" w:eastAsia="Times New Roman" w:cs="Times New Roman"/>
          <w:bCs/>
          <w:color w:val="auto"/>
          <w:sz w:val="21"/>
          <w:highlight w:val="none"/>
        </w:rPr>
        <w:t xml:space="preserve">2. </w:t>
      </w:r>
      <w:r>
        <w:rPr>
          <w:rFonts w:ascii="宋体" w:hAnsi="宋体" w:eastAsia="宋体" w:cs="宋体"/>
          <w:bCs/>
          <w:color w:val="auto"/>
          <w:sz w:val="21"/>
          <w:highlight w:val="none"/>
        </w:rPr>
        <w:t>我方的投标文件包括下列内容：</w:t>
      </w:r>
    </w:p>
    <w:p w14:paraId="0C677EDB">
      <w:pPr>
        <w:numPr>
          <w:ilvl w:val="0"/>
          <w:numId w:val="25"/>
        </w:numPr>
        <w:spacing w:after="119" w:line="265" w:lineRule="auto"/>
        <w:ind w:right="590" w:hanging="631"/>
        <w:rPr>
          <w:bCs/>
          <w:color w:val="auto"/>
          <w:highlight w:val="none"/>
        </w:rPr>
      </w:pPr>
      <w:r>
        <w:rPr>
          <w:rFonts w:ascii="宋体" w:hAnsi="宋体" w:eastAsia="宋体" w:cs="宋体"/>
          <w:bCs/>
          <w:color w:val="auto"/>
          <w:sz w:val="21"/>
          <w:highlight w:val="none"/>
        </w:rPr>
        <w:t>投标函；</w:t>
      </w:r>
    </w:p>
    <w:p w14:paraId="797A52C0">
      <w:pPr>
        <w:numPr>
          <w:ilvl w:val="0"/>
          <w:numId w:val="25"/>
        </w:numPr>
        <w:spacing w:after="119" w:line="265" w:lineRule="auto"/>
        <w:ind w:right="590" w:hanging="631"/>
        <w:rPr>
          <w:bCs/>
          <w:color w:val="auto"/>
          <w:highlight w:val="none"/>
        </w:rPr>
      </w:pPr>
      <w:r>
        <w:rPr>
          <w:rFonts w:hint="eastAsia" w:eastAsiaTheme="minorEastAsia"/>
          <w:bCs/>
          <w:color w:val="auto"/>
          <w:highlight w:val="none"/>
        </w:rPr>
        <w:t>开标一览表</w:t>
      </w:r>
    </w:p>
    <w:p w14:paraId="64C57C9E">
      <w:pPr>
        <w:numPr>
          <w:ilvl w:val="0"/>
          <w:numId w:val="25"/>
        </w:numPr>
        <w:spacing w:after="120" w:line="265" w:lineRule="auto"/>
        <w:ind w:right="590" w:hanging="631"/>
        <w:rPr>
          <w:bCs/>
          <w:color w:val="auto"/>
          <w:highlight w:val="none"/>
        </w:rPr>
      </w:pPr>
      <w:r>
        <w:rPr>
          <w:rFonts w:ascii="宋体" w:hAnsi="宋体" w:eastAsia="宋体" w:cs="宋体"/>
          <w:bCs/>
          <w:color w:val="auto"/>
          <w:sz w:val="21"/>
          <w:highlight w:val="none"/>
        </w:rPr>
        <w:t>法定代表人（单位负责人）身份证明或授权委托书；</w:t>
      </w:r>
    </w:p>
    <w:p w14:paraId="074AB6C2">
      <w:pPr>
        <w:numPr>
          <w:ilvl w:val="0"/>
          <w:numId w:val="25"/>
        </w:numPr>
        <w:spacing w:after="118" w:line="265" w:lineRule="auto"/>
        <w:ind w:right="590" w:hanging="631"/>
        <w:rPr>
          <w:bCs/>
          <w:color w:val="auto"/>
          <w:highlight w:val="none"/>
        </w:rPr>
      </w:pPr>
      <w:r>
        <w:rPr>
          <w:rFonts w:ascii="宋体" w:hAnsi="宋体" w:eastAsia="宋体" w:cs="宋体"/>
          <w:bCs/>
          <w:color w:val="auto"/>
          <w:sz w:val="21"/>
          <w:highlight w:val="none"/>
        </w:rPr>
        <w:t>联合体协议书（如有）；</w:t>
      </w:r>
    </w:p>
    <w:p w14:paraId="5851DF88">
      <w:pPr>
        <w:numPr>
          <w:ilvl w:val="0"/>
          <w:numId w:val="25"/>
        </w:numPr>
        <w:spacing w:after="120" w:line="265" w:lineRule="auto"/>
        <w:ind w:right="590" w:hanging="631"/>
        <w:rPr>
          <w:bCs/>
          <w:color w:val="auto"/>
          <w:highlight w:val="none"/>
        </w:rPr>
      </w:pPr>
      <w:r>
        <w:rPr>
          <w:rFonts w:ascii="宋体" w:hAnsi="宋体" w:eastAsia="宋体" w:cs="宋体"/>
          <w:bCs/>
          <w:color w:val="auto"/>
          <w:sz w:val="21"/>
          <w:highlight w:val="none"/>
        </w:rPr>
        <w:t>投标保证金（如有）；</w:t>
      </w:r>
    </w:p>
    <w:p w14:paraId="57F940F1">
      <w:pPr>
        <w:numPr>
          <w:ilvl w:val="0"/>
          <w:numId w:val="25"/>
        </w:numPr>
        <w:spacing w:after="120" w:line="265" w:lineRule="auto"/>
        <w:ind w:right="590" w:hanging="631"/>
        <w:rPr>
          <w:bCs/>
          <w:color w:val="auto"/>
          <w:highlight w:val="none"/>
        </w:rPr>
      </w:pPr>
      <w:r>
        <w:rPr>
          <w:rFonts w:ascii="宋体" w:hAnsi="宋体" w:eastAsia="宋体" w:cs="宋体"/>
          <w:bCs/>
          <w:color w:val="auto"/>
          <w:sz w:val="21"/>
          <w:highlight w:val="none"/>
        </w:rPr>
        <w:t>商务偏差表；</w:t>
      </w:r>
    </w:p>
    <w:p w14:paraId="103D43E8">
      <w:pPr>
        <w:numPr>
          <w:ilvl w:val="0"/>
          <w:numId w:val="25"/>
        </w:numPr>
        <w:spacing w:after="120" w:line="265" w:lineRule="auto"/>
        <w:ind w:right="590" w:hanging="631"/>
        <w:rPr>
          <w:bCs/>
          <w:color w:val="auto"/>
          <w:highlight w:val="none"/>
        </w:rPr>
      </w:pPr>
      <w:r>
        <w:rPr>
          <w:rFonts w:ascii="宋体" w:hAnsi="宋体" w:eastAsia="宋体" w:cs="宋体"/>
          <w:bCs/>
          <w:color w:val="auto"/>
          <w:sz w:val="21"/>
          <w:highlight w:val="none"/>
        </w:rPr>
        <w:t>技术偏差表；</w:t>
      </w:r>
    </w:p>
    <w:p w14:paraId="1962D368">
      <w:pPr>
        <w:numPr>
          <w:ilvl w:val="0"/>
          <w:numId w:val="25"/>
        </w:numPr>
        <w:spacing w:after="117" w:line="265" w:lineRule="auto"/>
        <w:ind w:right="590" w:hanging="631"/>
        <w:rPr>
          <w:bCs/>
          <w:color w:val="auto"/>
          <w:highlight w:val="none"/>
        </w:rPr>
      </w:pPr>
      <w:r>
        <w:rPr>
          <w:rFonts w:ascii="宋体" w:hAnsi="宋体" w:eastAsia="宋体" w:cs="宋体"/>
          <w:bCs/>
          <w:color w:val="auto"/>
          <w:sz w:val="21"/>
          <w:highlight w:val="none"/>
        </w:rPr>
        <w:t>分项报价表；</w:t>
      </w:r>
    </w:p>
    <w:p w14:paraId="7F54F220">
      <w:pPr>
        <w:numPr>
          <w:ilvl w:val="0"/>
          <w:numId w:val="25"/>
        </w:numPr>
        <w:spacing w:after="120" w:line="265" w:lineRule="auto"/>
        <w:ind w:right="590" w:hanging="631"/>
        <w:rPr>
          <w:bCs/>
          <w:color w:val="auto"/>
          <w:highlight w:val="none"/>
        </w:rPr>
      </w:pPr>
      <w:r>
        <w:rPr>
          <w:rFonts w:ascii="宋体" w:hAnsi="宋体" w:eastAsia="宋体" w:cs="宋体"/>
          <w:bCs/>
          <w:color w:val="auto"/>
          <w:sz w:val="21"/>
          <w:highlight w:val="none"/>
        </w:rPr>
        <w:t>资格审查资料；</w:t>
      </w:r>
    </w:p>
    <w:p w14:paraId="78D9C26A">
      <w:pPr>
        <w:numPr>
          <w:ilvl w:val="0"/>
          <w:numId w:val="25"/>
        </w:numPr>
        <w:spacing w:after="120" w:line="265" w:lineRule="auto"/>
        <w:ind w:right="590" w:hanging="631"/>
        <w:rPr>
          <w:bCs/>
          <w:color w:val="auto"/>
          <w:highlight w:val="none"/>
        </w:rPr>
      </w:pPr>
      <w:r>
        <w:rPr>
          <w:rFonts w:ascii="宋体" w:hAnsi="宋体" w:eastAsia="宋体" w:cs="宋体"/>
          <w:bCs/>
          <w:color w:val="auto"/>
          <w:sz w:val="21"/>
          <w:highlight w:val="none"/>
        </w:rPr>
        <w:t>投标设备技术性能指标的详细描述；</w:t>
      </w:r>
    </w:p>
    <w:p w14:paraId="55044209">
      <w:pPr>
        <w:numPr>
          <w:ilvl w:val="0"/>
          <w:numId w:val="25"/>
        </w:numPr>
        <w:spacing w:after="117" w:line="265" w:lineRule="auto"/>
        <w:ind w:right="590" w:hanging="631"/>
        <w:rPr>
          <w:bCs/>
          <w:color w:val="auto"/>
          <w:highlight w:val="none"/>
        </w:rPr>
      </w:pPr>
      <w:r>
        <w:rPr>
          <w:rFonts w:ascii="宋体" w:hAnsi="宋体" w:eastAsia="宋体" w:cs="宋体"/>
          <w:bCs/>
          <w:color w:val="auto"/>
          <w:sz w:val="21"/>
          <w:highlight w:val="none"/>
        </w:rPr>
        <w:t>技术支持资料；</w:t>
      </w:r>
    </w:p>
    <w:p w14:paraId="1F6631E8">
      <w:pPr>
        <w:numPr>
          <w:ilvl w:val="0"/>
          <w:numId w:val="25"/>
        </w:numPr>
        <w:spacing w:after="158" w:line="265" w:lineRule="auto"/>
        <w:ind w:right="590" w:hanging="631"/>
        <w:rPr>
          <w:bCs/>
          <w:color w:val="auto"/>
          <w:highlight w:val="none"/>
        </w:rPr>
      </w:pPr>
      <w:r>
        <w:rPr>
          <w:rFonts w:ascii="宋体" w:hAnsi="宋体" w:eastAsia="宋体" w:cs="宋体"/>
          <w:bCs/>
          <w:color w:val="auto"/>
          <w:sz w:val="21"/>
          <w:highlight w:val="none"/>
        </w:rPr>
        <w:t>技术服务和质保</w:t>
      </w:r>
      <w:r>
        <w:rPr>
          <w:rFonts w:hint="eastAsia" w:ascii="宋体" w:hAnsi="宋体" w:eastAsia="宋体" w:cs="宋体"/>
          <w:bCs/>
          <w:color w:val="auto"/>
          <w:sz w:val="21"/>
          <w:highlight w:val="none"/>
        </w:rPr>
        <w:t>及维保</w:t>
      </w:r>
      <w:r>
        <w:rPr>
          <w:rFonts w:ascii="宋体" w:hAnsi="宋体" w:eastAsia="宋体" w:cs="宋体"/>
          <w:bCs/>
          <w:color w:val="auto"/>
          <w:sz w:val="21"/>
          <w:highlight w:val="none"/>
        </w:rPr>
        <w:t>服务计划；</w:t>
      </w:r>
    </w:p>
    <w:p w14:paraId="2E955491">
      <w:pPr>
        <w:spacing w:after="167"/>
        <w:ind w:left="415" w:hanging="10"/>
        <w:rPr>
          <w:bCs/>
          <w:color w:val="auto"/>
          <w:highlight w:val="none"/>
        </w:rPr>
      </w:pPr>
      <w:r>
        <w:rPr>
          <w:rFonts w:ascii="Times New Roman" w:hAnsi="Times New Roman" w:eastAsia="Times New Roman" w:cs="Times New Roman"/>
          <w:bCs/>
          <w:color w:val="auto"/>
          <w:sz w:val="21"/>
          <w:highlight w:val="none"/>
        </w:rPr>
        <w:t>……</w:t>
      </w:r>
    </w:p>
    <w:p w14:paraId="31DA1CDD">
      <w:pPr>
        <w:spacing w:line="265" w:lineRule="auto"/>
        <w:ind w:left="430" w:right="590" w:hanging="10"/>
        <w:rPr>
          <w:bCs/>
          <w:color w:val="auto"/>
          <w:highlight w:val="none"/>
        </w:rPr>
      </w:pPr>
      <w:r>
        <w:rPr>
          <w:rFonts w:ascii="宋体" w:hAnsi="宋体" w:eastAsia="宋体" w:cs="宋体"/>
          <w:bCs/>
          <w:color w:val="auto"/>
          <w:sz w:val="21"/>
          <w:highlight w:val="none"/>
        </w:rPr>
        <w:t>投标文件的上述组成部分如存在内容不一致的，以投标函为准。</w:t>
      </w:r>
    </w:p>
    <w:p w14:paraId="17920A20">
      <w:pPr>
        <w:spacing w:after="146" w:line="265" w:lineRule="auto"/>
        <w:ind w:left="430" w:right="590" w:hanging="10"/>
        <w:rPr>
          <w:bCs/>
          <w:color w:val="auto"/>
          <w:highlight w:val="none"/>
        </w:rPr>
      </w:pPr>
      <w:r>
        <w:rPr>
          <w:rFonts w:ascii="Times New Roman" w:hAnsi="Times New Roman" w:eastAsia="Times New Roman" w:cs="Times New Roman"/>
          <w:bCs/>
          <w:color w:val="auto"/>
          <w:sz w:val="21"/>
          <w:highlight w:val="none"/>
        </w:rPr>
        <w:t>3</w:t>
      </w:r>
      <w:r>
        <w:rPr>
          <w:rFonts w:ascii="宋体" w:hAnsi="宋体" w:eastAsia="宋体" w:cs="宋体"/>
          <w:bCs/>
          <w:color w:val="auto"/>
          <w:sz w:val="21"/>
          <w:highlight w:val="none"/>
        </w:rPr>
        <w:t>．我方承诺除</w:t>
      </w:r>
      <w:r>
        <w:rPr>
          <w:rFonts w:ascii="宋体" w:hAnsi="宋体" w:eastAsia="宋体" w:cs="宋体"/>
          <w:bCs/>
          <w:color w:val="auto"/>
          <w:highlight w:val="none"/>
        </w:rPr>
        <w:t>商务和技术</w:t>
      </w:r>
      <w:r>
        <w:rPr>
          <w:rFonts w:ascii="宋体" w:hAnsi="宋体" w:eastAsia="宋体" w:cs="宋体"/>
          <w:bCs/>
          <w:color w:val="auto"/>
          <w:sz w:val="21"/>
          <w:highlight w:val="none"/>
        </w:rPr>
        <w:t>偏差表列出的偏差外，我方响应招标文件的全部要求。</w:t>
      </w:r>
    </w:p>
    <w:p w14:paraId="589B3E2C">
      <w:pPr>
        <w:spacing w:after="161" w:line="265" w:lineRule="auto"/>
        <w:ind w:left="430" w:right="590" w:hanging="10"/>
        <w:rPr>
          <w:bCs/>
          <w:color w:val="auto"/>
          <w:highlight w:val="none"/>
        </w:rPr>
      </w:pPr>
      <w:r>
        <w:rPr>
          <w:rFonts w:ascii="Times New Roman" w:hAnsi="Times New Roman" w:eastAsia="Times New Roman" w:cs="Times New Roman"/>
          <w:bCs/>
          <w:color w:val="auto"/>
          <w:sz w:val="21"/>
          <w:highlight w:val="none"/>
        </w:rPr>
        <w:t>4</w:t>
      </w:r>
      <w:r>
        <w:rPr>
          <w:rFonts w:ascii="宋体" w:hAnsi="宋体" w:eastAsia="宋体" w:cs="宋体"/>
          <w:bCs/>
          <w:color w:val="auto"/>
          <w:sz w:val="21"/>
          <w:highlight w:val="none"/>
        </w:rPr>
        <w:t>．我方承诺在招标文件规定的投标有效期内不撤销投标文件。</w:t>
      </w:r>
    </w:p>
    <w:p w14:paraId="56AD01F0">
      <w:pPr>
        <w:spacing w:after="159" w:line="265" w:lineRule="auto"/>
        <w:ind w:left="430" w:right="590" w:hanging="10"/>
        <w:rPr>
          <w:bCs/>
          <w:color w:val="auto"/>
          <w:highlight w:val="none"/>
        </w:rPr>
      </w:pPr>
      <w:r>
        <w:rPr>
          <w:rFonts w:ascii="Times New Roman" w:hAnsi="Times New Roman" w:eastAsia="Times New Roman" w:cs="Times New Roman"/>
          <w:bCs/>
          <w:color w:val="auto"/>
          <w:sz w:val="21"/>
          <w:highlight w:val="none"/>
        </w:rPr>
        <w:t>5</w:t>
      </w:r>
      <w:r>
        <w:rPr>
          <w:rFonts w:ascii="宋体" w:hAnsi="宋体" w:eastAsia="宋体" w:cs="宋体"/>
          <w:bCs/>
          <w:color w:val="auto"/>
          <w:sz w:val="21"/>
          <w:highlight w:val="none"/>
        </w:rPr>
        <w:t>．如我方中标，我方承诺：</w:t>
      </w:r>
    </w:p>
    <w:p w14:paraId="463039DD">
      <w:pPr>
        <w:numPr>
          <w:ilvl w:val="1"/>
          <w:numId w:val="25"/>
        </w:numPr>
        <w:spacing w:after="164"/>
        <w:ind w:right="590" w:hanging="526"/>
        <w:rPr>
          <w:bCs/>
          <w:color w:val="auto"/>
          <w:highlight w:val="none"/>
        </w:rPr>
      </w:pPr>
      <w:r>
        <w:rPr>
          <w:rFonts w:ascii="宋体" w:hAnsi="宋体" w:eastAsia="宋体" w:cs="宋体"/>
          <w:bCs/>
          <w:color w:val="auto"/>
          <w:sz w:val="21"/>
          <w:highlight w:val="none"/>
        </w:rPr>
        <w:t>在收到中标通知书后，在中标通知书规定的期限内与你方签订合同；</w:t>
      </w:r>
    </w:p>
    <w:p w14:paraId="4328BFC8">
      <w:pPr>
        <w:numPr>
          <w:ilvl w:val="1"/>
          <w:numId w:val="25"/>
        </w:numPr>
        <w:spacing w:after="161" w:line="265" w:lineRule="auto"/>
        <w:ind w:right="590" w:hanging="526"/>
        <w:rPr>
          <w:bCs/>
          <w:color w:val="auto"/>
          <w:highlight w:val="none"/>
        </w:rPr>
      </w:pPr>
      <w:r>
        <w:rPr>
          <w:rFonts w:ascii="宋体" w:hAnsi="宋体" w:eastAsia="宋体" w:cs="宋体"/>
          <w:bCs/>
          <w:color w:val="auto"/>
          <w:sz w:val="21"/>
          <w:highlight w:val="none"/>
        </w:rPr>
        <w:t>在签订合同时不向你方提出附加条件；</w:t>
      </w:r>
    </w:p>
    <w:p w14:paraId="0D523619">
      <w:pPr>
        <w:numPr>
          <w:ilvl w:val="1"/>
          <w:numId w:val="25"/>
        </w:numPr>
        <w:spacing w:after="159" w:line="265" w:lineRule="auto"/>
        <w:ind w:right="590" w:hanging="526"/>
        <w:rPr>
          <w:bCs/>
          <w:color w:val="auto"/>
          <w:highlight w:val="none"/>
        </w:rPr>
      </w:pPr>
      <w:r>
        <w:rPr>
          <w:rFonts w:ascii="宋体" w:hAnsi="宋体" w:eastAsia="宋体" w:cs="宋体"/>
          <w:bCs/>
          <w:color w:val="auto"/>
          <w:sz w:val="21"/>
          <w:highlight w:val="none"/>
        </w:rPr>
        <w:t>按照招标文件要求提交履约保证金；</w:t>
      </w:r>
    </w:p>
    <w:p w14:paraId="25F219C7">
      <w:pPr>
        <w:numPr>
          <w:ilvl w:val="1"/>
          <w:numId w:val="25"/>
        </w:numPr>
        <w:spacing w:after="159" w:line="265" w:lineRule="auto"/>
        <w:ind w:right="590" w:hanging="526"/>
        <w:rPr>
          <w:bCs/>
          <w:color w:val="auto"/>
          <w:highlight w:val="none"/>
        </w:rPr>
      </w:pPr>
      <w:r>
        <w:rPr>
          <w:rFonts w:ascii="宋体" w:hAnsi="宋体" w:eastAsia="宋体" w:cs="宋体"/>
          <w:bCs/>
          <w:color w:val="auto"/>
          <w:sz w:val="21"/>
          <w:highlight w:val="none"/>
        </w:rPr>
        <w:t>在合同约定的期限内完成合同规定的全部义务。</w:t>
      </w:r>
    </w:p>
    <w:p w14:paraId="53D39FB7">
      <w:pPr>
        <w:spacing w:after="163" w:line="265" w:lineRule="auto"/>
        <w:ind w:left="430" w:right="590" w:hanging="10"/>
        <w:rPr>
          <w:bCs/>
          <w:color w:val="auto"/>
          <w:highlight w:val="none"/>
        </w:rPr>
      </w:pPr>
      <w:r>
        <w:rPr>
          <w:rFonts w:ascii="Times New Roman" w:hAnsi="Times New Roman" w:eastAsia="Times New Roman" w:cs="Times New Roman"/>
          <w:bCs/>
          <w:color w:val="auto"/>
          <w:sz w:val="21"/>
          <w:highlight w:val="none"/>
        </w:rPr>
        <w:t>6</w:t>
      </w:r>
      <w:r>
        <w:rPr>
          <w:rFonts w:ascii="宋体" w:hAnsi="宋体" w:eastAsia="宋体" w:cs="宋体"/>
          <w:bCs/>
          <w:color w:val="auto"/>
          <w:sz w:val="21"/>
          <w:highlight w:val="none"/>
        </w:rPr>
        <w:t>．我方在此声明，所递交的投标文件及有关资料内容完整、真实和准确，且不存在第二章</w:t>
      </w:r>
    </w:p>
    <w:p w14:paraId="78A300B3">
      <w:pPr>
        <w:spacing w:after="159" w:line="265" w:lineRule="auto"/>
        <w:ind w:left="-5" w:right="590" w:hanging="10"/>
        <w:rPr>
          <w:bCs/>
          <w:color w:val="auto"/>
          <w:highlight w:val="none"/>
        </w:rPr>
      </w:pP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投标人须知</w:t>
      </w:r>
      <w:r>
        <w:rPr>
          <w:rFonts w:ascii="Times New Roman" w:hAnsi="Times New Roman" w:eastAsia="Times New Roman" w:cs="Times New Roman"/>
          <w:bCs/>
          <w:color w:val="auto"/>
          <w:sz w:val="21"/>
          <w:highlight w:val="none"/>
        </w:rPr>
        <w:t>”</w:t>
      </w:r>
      <w:r>
        <w:rPr>
          <w:rFonts w:ascii="宋体" w:hAnsi="宋体" w:eastAsia="宋体" w:cs="宋体"/>
          <w:bCs/>
          <w:color w:val="auto"/>
          <w:sz w:val="21"/>
          <w:highlight w:val="none"/>
        </w:rPr>
        <w:t xml:space="preserve">第 </w:t>
      </w:r>
      <w:r>
        <w:rPr>
          <w:rFonts w:ascii="Times New Roman" w:hAnsi="Times New Roman" w:eastAsia="Times New Roman" w:cs="Times New Roman"/>
          <w:bCs/>
          <w:color w:val="auto"/>
          <w:sz w:val="21"/>
          <w:highlight w:val="none"/>
        </w:rPr>
        <w:t xml:space="preserve">1.4.3 </w:t>
      </w:r>
      <w:r>
        <w:rPr>
          <w:rFonts w:ascii="宋体" w:hAnsi="宋体" w:eastAsia="宋体" w:cs="宋体"/>
          <w:bCs/>
          <w:color w:val="auto"/>
          <w:sz w:val="21"/>
          <w:highlight w:val="none"/>
        </w:rPr>
        <w:t>项规定的任何一种情形。</w:t>
      </w:r>
    </w:p>
    <w:p w14:paraId="205ECF56">
      <w:pPr>
        <w:spacing w:after="5" w:line="265" w:lineRule="auto"/>
        <w:ind w:left="430" w:right="590" w:hanging="10"/>
        <w:rPr>
          <w:bCs/>
          <w:color w:val="auto"/>
          <w:highlight w:val="none"/>
        </w:rPr>
      </w:pPr>
      <w:r>
        <w:rPr>
          <w:rFonts w:ascii="Times New Roman" w:hAnsi="Times New Roman" w:eastAsia="Times New Roman" w:cs="Times New Roman"/>
          <w:bCs/>
          <w:color w:val="auto"/>
          <w:sz w:val="21"/>
          <w:highlight w:val="none"/>
        </w:rPr>
        <w:t>7</w:t>
      </w:r>
      <w:r>
        <w:rPr>
          <w:rFonts w:ascii="宋体" w:hAnsi="宋体" w:eastAsia="宋体" w:cs="宋体"/>
          <w:bCs/>
          <w:color w:val="auto"/>
          <w:sz w:val="21"/>
          <w:highlight w:val="none"/>
        </w:rPr>
        <w:t>．（其他补充说明）。</w:t>
      </w:r>
    </w:p>
    <w:p w14:paraId="7044D6E7">
      <w:pPr>
        <w:spacing w:after="177"/>
        <w:ind w:left="420"/>
        <w:rPr>
          <w:bCs/>
          <w:color w:val="auto"/>
          <w:highlight w:val="none"/>
        </w:rPr>
      </w:pPr>
    </w:p>
    <w:p w14:paraId="1BF552C2">
      <w:pPr>
        <w:jc w:val="both"/>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投标人：（盖单位章）</w:t>
      </w:r>
    </w:p>
    <w:p w14:paraId="2D749340">
      <w:pPr>
        <w:jc w:val="both"/>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法定代表人（单位负责人）或其委托代理人：（签字或盖章）</w:t>
      </w:r>
    </w:p>
    <w:p w14:paraId="6C41CF9F">
      <w:pPr>
        <w:jc w:val="both"/>
        <w:rPr>
          <w:rFonts w:hint="eastAsia" w:ascii="宋体" w:hAnsi="宋体" w:eastAsia="宋体" w:cs="宋体"/>
          <w:bCs/>
          <w:color w:val="auto"/>
          <w:sz w:val="21"/>
          <w:highlight w:val="none"/>
          <w:u w:val="single"/>
        </w:rPr>
      </w:pPr>
      <w:r>
        <w:rPr>
          <w:rFonts w:hint="eastAsia" w:ascii="宋体" w:hAnsi="宋体" w:eastAsia="宋体" w:cs="宋体"/>
          <w:bCs/>
          <w:color w:val="auto"/>
          <w:sz w:val="21"/>
          <w:highlight w:val="none"/>
        </w:rPr>
        <w:t>地址：</w:t>
      </w:r>
    </w:p>
    <w:p w14:paraId="33C6EAA4">
      <w:pPr>
        <w:jc w:val="both"/>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网址：</w:t>
      </w:r>
    </w:p>
    <w:p w14:paraId="7124745C">
      <w:pPr>
        <w:jc w:val="both"/>
        <w:rPr>
          <w:rFonts w:hint="eastAsia" w:ascii="宋体" w:hAnsi="宋体" w:eastAsia="宋体" w:cs="宋体"/>
          <w:bCs/>
          <w:color w:val="auto"/>
          <w:sz w:val="21"/>
          <w:highlight w:val="none"/>
          <w:u w:val="single"/>
        </w:rPr>
      </w:pPr>
      <w:r>
        <w:rPr>
          <w:rFonts w:hint="eastAsia" w:ascii="宋体" w:hAnsi="宋体" w:eastAsia="宋体" w:cs="宋体"/>
          <w:bCs/>
          <w:color w:val="auto"/>
          <w:sz w:val="21"/>
          <w:highlight w:val="none"/>
        </w:rPr>
        <w:t>电话：</w:t>
      </w:r>
    </w:p>
    <w:p w14:paraId="1E90E503">
      <w:pPr>
        <w:jc w:val="both"/>
        <w:rPr>
          <w:rFonts w:hint="eastAsia" w:ascii="宋体" w:hAnsi="宋体" w:eastAsia="宋体" w:cs="宋体"/>
          <w:bCs/>
          <w:color w:val="auto"/>
          <w:sz w:val="21"/>
          <w:highlight w:val="none"/>
          <w:u w:val="single"/>
        </w:rPr>
      </w:pPr>
      <w:r>
        <w:rPr>
          <w:rFonts w:hint="eastAsia" w:ascii="宋体" w:hAnsi="宋体" w:eastAsia="宋体" w:cs="宋体"/>
          <w:bCs/>
          <w:color w:val="auto"/>
          <w:sz w:val="21"/>
          <w:highlight w:val="none"/>
        </w:rPr>
        <w:t>传真：</w:t>
      </w:r>
    </w:p>
    <w:p w14:paraId="37AE53AC">
      <w:pPr>
        <w:jc w:val="both"/>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邮政编码：</w:t>
      </w:r>
    </w:p>
    <w:p w14:paraId="35CCAE13">
      <w:pPr>
        <w:spacing w:after="175"/>
        <w:jc w:val="both"/>
        <w:rPr>
          <w:rFonts w:hint="eastAsia" w:ascii="宋体" w:hAnsi="宋体" w:eastAsia="宋体" w:cs="宋体"/>
          <w:b/>
          <w:color w:val="auto"/>
          <w:sz w:val="21"/>
          <w:highlight w:val="none"/>
        </w:rPr>
      </w:pPr>
    </w:p>
    <w:p w14:paraId="083ED869">
      <w:pPr>
        <w:spacing w:after="177"/>
        <w:rPr>
          <w:rFonts w:ascii="Times New Roman" w:hAnsi="Times New Roman" w:cs="Times New Roman" w:eastAsiaTheme="minorEastAsia"/>
          <w:b/>
          <w:color w:val="auto"/>
          <w:sz w:val="21"/>
          <w:highlight w:val="none"/>
        </w:rPr>
      </w:pPr>
    </w:p>
    <w:p w14:paraId="6E00EEE3">
      <w:pPr>
        <w:spacing w:after="177"/>
        <w:rPr>
          <w:rFonts w:ascii="Times New Roman" w:hAnsi="Times New Roman" w:cs="Times New Roman" w:eastAsiaTheme="minorEastAsia"/>
          <w:b/>
          <w:color w:val="auto"/>
          <w:sz w:val="21"/>
          <w:highlight w:val="none"/>
        </w:rPr>
      </w:pPr>
    </w:p>
    <w:p w14:paraId="34D963E4">
      <w:pPr>
        <w:spacing w:after="177"/>
        <w:rPr>
          <w:rFonts w:ascii="Times New Roman" w:hAnsi="Times New Roman" w:cs="Times New Roman" w:eastAsiaTheme="minorEastAsia"/>
          <w:b/>
          <w:color w:val="auto"/>
          <w:sz w:val="21"/>
          <w:highlight w:val="none"/>
        </w:rPr>
      </w:pPr>
    </w:p>
    <w:p w14:paraId="12D9EB30">
      <w:pPr>
        <w:spacing w:after="177"/>
        <w:rPr>
          <w:rFonts w:ascii="Times New Roman" w:hAnsi="Times New Roman" w:cs="Times New Roman" w:eastAsiaTheme="minorEastAsia"/>
          <w:b/>
          <w:color w:val="auto"/>
          <w:sz w:val="21"/>
          <w:highlight w:val="none"/>
        </w:rPr>
      </w:pPr>
    </w:p>
    <w:p w14:paraId="4D203D3F">
      <w:pPr>
        <w:spacing w:after="177"/>
        <w:rPr>
          <w:rFonts w:ascii="Times New Roman" w:hAnsi="Times New Roman" w:cs="Times New Roman" w:eastAsiaTheme="minorEastAsia"/>
          <w:b/>
          <w:color w:val="auto"/>
          <w:sz w:val="21"/>
          <w:highlight w:val="none"/>
        </w:rPr>
      </w:pPr>
    </w:p>
    <w:p w14:paraId="68DA6530">
      <w:pPr>
        <w:spacing w:after="177"/>
        <w:rPr>
          <w:rFonts w:ascii="Times New Roman" w:hAnsi="Times New Roman" w:cs="Times New Roman" w:eastAsiaTheme="minorEastAsia"/>
          <w:b/>
          <w:color w:val="auto"/>
          <w:sz w:val="21"/>
          <w:highlight w:val="none"/>
        </w:rPr>
      </w:pPr>
    </w:p>
    <w:p w14:paraId="1D68D155">
      <w:pPr>
        <w:spacing w:after="177"/>
        <w:rPr>
          <w:rFonts w:ascii="Times New Roman" w:hAnsi="Times New Roman" w:cs="Times New Roman" w:eastAsiaTheme="minorEastAsia"/>
          <w:b/>
          <w:color w:val="auto"/>
          <w:sz w:val="21"/>
          <w:highlight w:val="none"/>
        </w:rPr>
      </w:pPr>
    </w:p>
    <w:p w14:paraId="59337D1F">
      <w:pPr>
        <w:spacing w:after="177"/>
        <w:rPr>
          <w:rFonts w:ascii="Times New Roman" w:hAnsi="Times New Roman" w:cs="Times New Roman" w:eastAsiaTheme="minorEastAsia"/>
          <w:b/>
          <w:color w:val="auto"/>
          <w:sz w:val="21"/>
          <w:highlight w:val="none"/>
        </w:rPr>
      </w:pPr>
    </w:p>
    <w:p w14:paraId="275406E6">
      <w:pPr>
        <w:spacing w:after="177"/>
        <w:rPr>
          <w:rFonts w:ascii="Times New Roman" w:hAnsi="Times New Roman" w:cs="Times New Roman" w:eastAsiaTheme="minorEastAsia"/>
          <w:b/>
          <w:color w:val="auto"/>
          <w:sz w:val="21"/>
          <w:highlight w:val="none"/>
        </w:rPr>
      </w:pPr>
    </w:p>
    <w:p w14:paraId="5D9969F6">
      <w:pPr>
        <w:spacing w:after="177"/>
        <w:rPr>
          <w:rFonts w:ascii="Times New Roman" w:hAnsi="Times New Roman" w:cs="Times New Roman" w:eastAsiaTheme="minorEastAsia"/>
          <w:b/>
          <w:color w:val="auto"/>
          <w:sz w:val="21"/>
          <w:highlight w:val="none"/>
        </w:rPr>
      </w:pPr>
    </w:p>
    <w:p w14:paraId="6182FC59">
      <w:pPr>
        <w:spacing w:after="177"/>
        <w:rPr>
          <w:rFonts w:ascii="Times New Roman" w:hAnsi="Times New Roman" w:cs="Times New Roman" w:eastAsiaTheme="minorEastAsia"/>
          <w:b/>
          <w:color w:val="auto"/>
          <w:sz w:val="21"/>
          <w:highlight w:val="none"/>
        </w:rPr>
      </w:pPr>
    </w:p>
    <w:p w14:paraId="7917D771">
      <w:pPr>
        <w:spacing w:after="177"/>
        <w:rPr>
          <w:rFonts w:ascii="Times New Roman" w:hAnsi="Times New Roman" w:cs="Times New Roman" w:eastAsiaTheme="minorEastAsia"/>
          <w:b/>
          <w:color w:val="auto"/>
          <w:sz w:val="21"/>
          <w:highlight w:val="none"/>
        </w:rPr>
      </w:pPr>
    </w:p>
    <w:p w14:paraId="22B10695">
      <w:pPr>
        <w:spacing w:after="177"/>
        <w:rPr>
          <w:rFonts w:ascii="Times New Roman" w:hAnsi="Times New Roman" w:cs="Times New Roman" w:eastAsiaTheme="minorEastAsia"/>
          <w:b/>
          <w:color w:val="auto"/>
          <w:sz w:val="21"/>
          <w:highlight w:val="none"/>
        </w:rPr>
      </w:pPr>
    </w:p>
    <w:p w14:paraId="7C5657C5">
      <w:pPr>
        <w:spacing w:after="177"/>
        <w:rPr>
          <w:rFonts w:ascii="Times New Roman" w:hAnsi="Times New Roman" w:cs="Times New Roman" w:eastAsiaTheme="minorEastAsia"/>
          <w:b/>
          <w:color w:val="auto"/>
          <w:sz w:val="21"/>
          <w:highlight w:val="none"/>
        </w:rPr>
      </w:pPr>
    </w:p>
    <w:p w14:paraId="17721203">
      <w:pPr>
        <w:spacing w:after="177"/>
        <w:rPr>
          <w:rFonts w:ascii="Times New Roman" w:hAnsi="Times New Roman" w:cs="Times New Roman" w:eastAsiaTheme="minorEastAsia"/>
          <w:b/>
          <w:color w:val="auto"/>
          <w:sz w:val="21"/>
          <w:highlight w:val="none"/>
        </w:rPr>
      </w:pPr>
    </w:p>
    <w:p w14:paraId="0E29B0DE">
      <w:pPr>
        <w:spacing w:after="177"/>
        <w:rPr>
          <w:rFonts w:ascii="Times New Roman" w:hAnsi="Times New Roman" w:cs="Times New Roman" w:eastAsiaTheme="minorEastAsia"/>
          <w:b/>
          <w:color w:val="auto"/>
          <w:sz w:val="21"/>
          <w:highlight w:val="none"/>
        </w:rPr>
      </w:pPr>
    </w:p>
    <w:p w14:paraId="7072FBD4">
      <w:pPr>
        <w:spacing w:after="177"/>
        <w:rPr>
          <w:rFonts w:eastAsiaTheme="minorEastAsia"/>
          <w:b/>
          <w:color w:val="auto"/>
          <w:highlight w:val="none"/>
        </w:rPr>
      </w:pPr>
    </w:p>
    <w:p w14:paraId="0633E34A">
      <w:pPr>
        <w:pStyle w:val="3"/>
        <w:spacing w:after="573" w:line="264" w:lineRule="auto"/>
        <w:ind w:left="0" w:right="0" w:firstLine="0"/>
        <w:jc w:val="center"/>
        <w:rPr>
          <w:rFonts w:hint="eastAsia"/>
          <w:bCs/>
          <w:color w:val="auto"/>
          <w:highlight w:val="none"/>
        </w:rPr>
      </w:pPr>
      <w:bookmarkStart w:id="132" w:name="_Toc195390923"/>
      <w:r>
        <w:rPr>
          <w:rFonts w:hint="eastAsia"/>
          <w:bCs/>
          <w:color w:val="auto"/>
          <w:highlight w:val="none"/>
        </w:rPr>
        <w:t>二、开标一览表</w:t>
      </w:r>
      <w:bookmarkEnd w:id="132"/>
    </w:p>
    <w:p w14:paraId="0FA33752">
      <w:pPr>
        <w:rPr>
          <w:rFonts w:eastAsiaTheme="minorEastAsia"/>
          <w:bCs/>
          <w:color w:val="auto"/>
          <w:highlight w:val="none"/>
        </w:rPr>
      </w:pPr>
      <w:r>
        <w:rPr>
          <w:rFonts w:hint="eastAsia" w:eastAsiaTheme="minorEastAsia"/>
          <w:bCs/>
          <w:color w:val="auto"/>
          <w:highlight w:val="none"/>
        </w:rPr>
        <w:t>项目编号：</w:t>
      </w:r>
    </w:p>
    <w:p w14:paraId="038E096D">
      <w:pPr>
        <w:rPr>
          <w:rFonts w:eastAsiaTheme="minorEastAsia"/>
          <w:bCs/>
          <w:color w:val="auto"/>
          <w:highlight w:val="none"/>
        </w:rPr>
      </w:pPr>
      <w:r>
        <w:rPr>
          <w:rFonts w:hint="eastAsia" w:eastAsiaTheme="minorEastAsia"/>
          <w:bCs/>
          <w:color w:val="auto"/>
          <w:highlight w:val="none"/>
        </w:rPr>
        <w:t>项目名称：                                                          单位：人民币万元</w:t>
      </w:r>
    </w:p>
    <w:tbl>
      <w:tblPr>
        <w:tblStyle w:val="38"/>
        <w:tblW w:w="4961" w:type="pct"/>
        <w:jc w:val="center"/>
        <w:tblLayout w:type="autofit"/>
        <w:tblCellMar>
          <w:top w:w="0" w:type="dxa"/>
          <w:left w:w="106" w:type="dxa"/>
          <w:bottom w:w="58" w:type="dxa"/>
          <w:right w:w="99" w:type="dxa"/>
        </w:tblCellMar>
      </w:tblPr>
      <w:tblGrid>
        <w:gridCol w:w="1057"/>
        <w:gridCol w:w="849"/>
        <w:gridCol w:w="887"/>
        <w:gridCol w:w="983"/>
        <w:gridCol w:w="756"/>
        <w:gridCol w:w="1018"/>
        <w:gridCol w:w="1018"/>
        <w:gridCol w:w="1012"/>
        <w:gridCol w:w="610"/>
        <w:gridCol w:w="716"/>
        <w:gridCol w:w="568"/>
      </w:tblGrid>
      <w:tr w14:paraId="29BD303C">
        <w:tblPrEx>
          <w:tblCellMar>
            <w:top w:w="0" w:type="dxa"/>
            <w:left w:w="106" w:type="dxa"/>
            <w:bottom w:w="58" w:type="dxa"/>
            <w:right w:w="99" w:type="dxa"/>
          </w:tblCellMar>
        </w:tblPrEx>
        <w:trPr>
          <w:trHeight w:val="1017" w:hRule="atLeast"/>
          <w:jc w:val="center"/>
        </w:trPr>
        <w:tc>
          <w:tcPr>
            <w:tcW w:w="558" w:type="pct"/>
            <w:tcBorders>
              <w:top w:val="single" w:color="000000" w:sz="4" w:space="0"/>
              <w:left w:val="single" w:color="000000" w:sz="4" w:space="0"/>
              <w:bottom w:val="single" w:color="000000" w:sz="4" w:space="0"/>
              <w:right w:val="single" w:color="auto" w:sz="4" w:space="0"/>
            </w:tcBorders>
            <w:vAlign w:val="center"/>
          </w:tcPr>
          <w:p w14:paraId="7B0C5CC2">
            <w:pPr>
              <w:spacing w:after="0"/>
              <w:jc w:val="center"/>
              <w:rPr>
                <w:rFonts w:hint="eastAsia" w:ascii="宋体" w:hAnsi="宋体" w:eastAsia="宋体" w:cs="宋体"/>
                <w:bCs/>
                <w:color w:val="auto"/>
                <w:sz w:val="18"/>
                <w:highlight w:val="none"/>
              </w:rPr>
            </w:pPr>
            <w:r>
              <w:rPr>
                <w:rFonts w:ascii="宋体" w:hAnsi="宋体" w:eastAsia="宋体" w:cs="宋体"/>
                <w:bCs/>
                <w:color w:val="auto"/>
                <w:sz w:val="18"/>
                <w:highlight w:val="none"/>
              </w:rPr>
              <w:t>投标人</w:t>
            </w:r>
          </w:p>
        </w:tc>
        <w:tc>
          <w:tcPr>
            <w:tcW w:w="448" w:type="pct"/>
            <w:tcBorders>
              <w:top w:val="single" w:color="000000" w:sz="4" w:space="0"/>
              <w:left w:val="single" w:color="auto" w:sz="4" w:space="0"/>
              <w:bottom w:val="single" w:color="000000" w:sz="4" w:space="0"/>
              <w:right w:val="single" w:color="000000" w:sz="4" w:space="0"/>
            </w:tcBorders>
            <w:vAlign w:val="center"/>
          </w:tcPr>
          <w:p w14:paraId="244F673A">
            <w:pPr>
              <w:spacing w:after="0"/>
              <w:jc w:val="center"/>
              <w:rPr>
                <w:rFonts w:hint="eastAsia" w:ascii="宋体" w:hAnsi="宋体" w:eastAsia="宋体" w:cs="宋体"/>
                <w:bCs/>
                <w:color w:val="auto"/>
                <w:sz w:val="18"/>
                <w:highlight w:val="none"/>
              </w:rPr>
            </w:pPr>
            <w:r>
              <w:rPr>
                <w:rFonts w:hint="eastAsia" w:ascii="宋体" w:hAnsi="宋体" w:eastAsia="宋体" w:cs="宋体"/>
                <w:bCs/>
                <w:color w:val="auto"/>
                <w:sz w:val="18"/>
                <w:highlight w:val="none"/>
              </w:rPr>
              <w:t>制造商</w:t>
            </w:r>
          </w:p>
        </w:tc>
        <w:tc>
          <w:tcPr>
            <w:tcW w:w="468" w:type="pct"/>
            <w:tcBorders>
              <w:top w:val="single" w:color="000000" w:sz="4" w:space="0"/>
              <w:left w:val="single" w:color="000000" w:sz="4" w:space="0"/>
              <w:bottom w:val="single" w:color="000000" w:sz="4" w:space="0"/>
              <w:right w:val="single" w:color="000000" w:sz="4" w:space="0"/>
            </w:tcBorders>
            <w:vAlign w:val="center"/>
          </w:tcPr>
          <w:p w14:paraId="1537F384">
            <w:pPr>
              <w:spacing w:after="0"/>
              <w:jc w:val="center"/>
              <w:rPr>
                <w:rFonts w:hint="eastAsia" w:ascii="宋体" w:hAnsi="宋体" w:eastAsia="宋体" w:cs="宋体"/>
                <w:bCs/>
                <w:color w:val="auto"/>
                <w:sz w:val="18"/>
                <w:highlight w:val="none"/>
              </w:rPr>
            </w:pPr>
            <w:r>
              <w:rPr>
                <w:rFonts w:ascii="宋体" w:hAnsi="宋体" w:eastAsia="宋体" w:cs="宋体"/>
                <w:bCs/>
                <w:color w:val="auto"/>
                <w:sz w:val="18"/>
                <w:highlight w:val="none"/>
              </w:rPr>
              <w:t>投标保证金</w:t>
            </w:r>
          </w:p>
        </w:tc>
        <w:tc>
          <w:tcPr>
            <w:tcW w:w="519" w:type="pct"/>
            <w:tcBorders>
              <w:top w:val="single" w:color="000000" w:sz="4" w:space="0"/>
              <w:left w:val="single" w:color="000000" w:sz="4" w:space="0"/>
              <w:bottom w:val="single" w:color="000000" w:sz="4" w:space="0"/>
              <w:right w:val="single" w:color="auto" w:sz="4" w:space="0"/>
            </w:tcBorders>
            <w:vAlign w:val="center"/>
          </w:tcPr>
          <w:p w14:paraId="1E85C175">
            <w:pPr>
              <w:spacing w:after="0"/>
              <w:jc w:val="center"/>
              <w:rPr>
                <w:rFonts w:hint="eastAsia" w:ascii="宋体" w:hAnsi="宋体" w:eastAsia="宋体" w:cs="宋体"/>
                <w:bCs/>
                <w:color w:val="auto"/>
                <w:sz w:val="18"/>
                <w:highlight w:val="none"/>
              </w:rPr>
            </w:pPr>
            <w:r>
              <w:rPr>
                <w:rFonts w:hint="eastAsia" w:ascii="宋体" w:hAnsi="宋体" w:eastAsia="宋体" w:cs="宋体"/>
                <w:bCs/>
                <w:color w:val="auto"/>
                <w:sz w:val="18"/>
                <w:highlight w:val="none"/>
              </w:rPr>
              <w:t>报价方式</w:t>
            </w:r>
          </w:p>
        </w:tc>
        <w:tc>
          <w:tcPr>
            <w:tcW w:w="399" w:type="pct"/>
            <w:tcBorders>
              <w:top w:val="single" w:color="000000" w:sz="4" w:space="0"/>
              <w:left w:val="single" w:color="auto" w:sz="4" w:space="0"/>
              <w:bottom w:val="single" w:color="000000" w:sz="4" w:space="0"/>
              <w:right w:val="single" w:color="auto" w:sz="4" w:space="0"/>
            </w:tcBorders>
            <w:vAlign w:val="center"/>
          </w:tcPr>
          <w:p w14:paraId="0C5B6951">
            <w:pPr>
              <w:spacing w:after="0"/>
              <w:jc w:val="center"/>
              <w:rPr>
                <w:rFonts w:hint="eastAsia" w:ascii="宋体" w:hAnsi="宋体" w:eastAsia="宋体" w:cs="宋体"/>
                <w:bCs/>
                <w:color w:val="auto"/>
                <w:sz w:val="18"/>
                <w:highlight w:val="none"/>
              </w:rPr>
            </w:pPr>
            <w:r>
              <w:rPr>
                <w:rFonts w:hint="eastAsia" w:ascii="宋体" w:hAnsi="宋体" w:eastAsia="宋体" w:cs="宋体"/>
                <w:bCs/>
                <w:color w:val="auto"/>
                <w:sz w:val="18"/>
                <w:highlight w:val="none"/>
              </w:rPr>
              <w:t>税率</w:t>
            </w:r>
          </w:p>
        </w:tc>
        <w:tc>
          <w:tcPr>
            <w:tcW w:w="537" w:type="pct"/>
            <w:tcBorders>
              <w:top w:val="single" w:color="000000" w:sz="4" w:space="0"/>
              <w:left w:val="single" w:color="auto" w:sz="4" w:space="0"/>
              <w:bottom w:val="single" w:color="000000" w:sz="4" w:space="0"/>
              <w:right w:val="single" w:color="auto" w:sz="4" w:space="0"/>
            </w:tcBorders>
            <w:vAlign w:val="center"/>
          </w:tcPr>
          <w:p w14:paraId="29E40AAA">
            <w:pPr>
              <w:spacing w:after="0"/>
              <w:jc w:val="center"/>
              <w:rPr>
                <w:rFonts w:hint="eastAsia" w:ascii="宋体" w:hAnsi="宋体" w:eastAsia="宋体" w:cs="宋体"/>
                <w:bCs/>
                <w:color w:val="auto"/>
                <w:sz w:val="18"/>
                <w:highlight w:val="none"/>
              </w:rPr>
            </w:pPr>
            <w:r>
              <w:rPr>
                <w:rFonts w:hint="eastAsia" w:ascii="宋体" w:hAnsi="宋体" w:eastAsia="宋体" w:cs="宋体"/>
                <w:bCs/>
                <w:color w:val="auto"/>
                <w:sz w:val="18"/>
                <w:highlight w:val="none"/>
              </w:rPr>
              <w:t>不含税</w:t>
            </w:r>
            <w:r>
              <w:rPr>
                <w:rFonts w:ascii="宋体" w:hAnsi="宋体" w:eastAsia="宋体" w:cs="宋体"/>
                <w:bCs/>
                <w:color w:val="auto"/>
                <w:sz w:val="18"/>
                <w:highlight w:val="none"/>
              </w:rPr>
              <w:t>投标报价</w:t>
            </w:r>
          </w:p>
        </w:tc>
        <w:tc>
          <w:tcPr>
            <w:tcW w:w="537" w:type="pct"/>
            <w:tcBorders>
              <w:top w:val="single" w:color="000000" w:sz="4" w:space="0"/>
              <w:left w:val="single" w:color="auto" w:sz="4" w:space="0"/>
              <w:bottom w:val="single" w:color="000000" w:sz="4" w:space="0"/>
              <w:right w:val="single" w:color="auto" w:sz="4" w:space="0"/>
            </w:tcBorders>
            <w:vAlign w:val="center"/>
          </w:tcPr>
          <w:p w14:paraId="2C79E51D">
            <w:pPr>
              <w:spacing w:after="0"/>
              <w:jc w:val="center"/>
              <w:rPr>
                <w:rFonts w:hint="eastAsia" w:ascii="宋体" w:hAnsi="宋体" w:eastAsia="宋体" w:cs="宋体"/>
                <w:bCs/>
                <w:color w:val="auto"/>
                <w:sz w:val="18"/>
                <w:highlight w:val="none"/>
              </w:rPr>
            </w:pPr>
            <w:r>
              <w:rPr>
                <w:rFonts w:hint="eastAsia" w:ascii="宋体" w:hAnsi="宋体" w:eastAsia="宋体" w:cs="宋体"/>
                <w:bCs/>
                <w:color w:val="auto"/>
                <w:sz w:val="18"/>
                <w:highlight w:val="none"/>
              </w:rPr>
              <w:t>税额</w:t>
            </w:r>
          </w:p>
        </w:tc>
        <w:tc>
          <w:tcPr>
            <w:tcW w:w="534" w:type="pct"/>
            <w:tcBorders>
              <w:top w:val="single" w:color="000000" w:sz="4" w:space="0"/>
              <w:left w:val="single" w:color="auto" w:sz="4" w:space="0"/>
              <w:bottom w:val="single" w:color="000000" w:sz="4" w:space="0"/>
              <w:right w:val="single" w:color="000000" w:sz="4" w:space="0"/>
            </w:tcBorders>
            <w:vAlign w:val="center"/>
          </w:tcPr>
          <w:p w14:paraId="5B575CB4">
            <w:pPr>
              <w:spacing w:after="0"/>
              <w:jc w:val="center"/>
              <w:rPr>
                <w:rFonts w:hint="eastAsia" w:ascii="宋体" w:hAnsi="宋体" w:eastAsia="宋体" w:cs="宋体"/>
                <w:bCs/>
                <w:color w:val="auto"/>
                <w:sz w:val="18"/>
                <w:highlight w:val="none"/>
              </w:rPr>
            </w:pPr>
            <w:r>
              <w:rPr>
                <w:rFonts w:hint="eastAsia" w:ascii="宋体" w:hAnsi="宋体" w:eastAsia="宋体" w:cs="宋体"/>
                <w:bCs/>
                <w:color w:val="auto"/>
                <w:sz w:val="18"/>
                <w:highlight w:val="none"/>
              </w:rPr>
              <w:t>含税</w:t>
            </w:r>
            <w:r>
              <w:rPr>
                <w:rFonts w:ascii="宋体" w:hAnsi="宋体" w:eastAsia="宋体" w:cs="宋体"/>
                <w:bCs/>
                <w:color w:val="auto"/>
                <w:sz w:val="18"/>
                <w:highlight w:val="none"/>
              </w:rPr>
              <w:t>投标报价</w:t>
            </w:r>
          </w:p>
        </w:tc>
        <w:tc>
          <w:tcPr>
            <w:tcW w:w="322" w:type="pct"/>
            <w:tcBorders>
              <w:top w:val="single" w:color="000000" w:sz="4" w:space="0"/>
              <w:left w:val="single" w:color="000000" w:sz="4" w:space="0"/>
              <w:bottom w:val="single" w:color="000000" w:sz="4" w:space="0"/>
              <w:right w:val="single" w:color="000000" w:sz="4" w:space="0"/>
            </w:tcBorders>
            <w:vAlign w:val="center"/>
          </w:tcPr>
          <w:p w14:paraId="418C570F">
            <w:pPr>
              <w:spacing w:after="0"/>
              <w:jc w:val="center"/>
              <w:rPr>
                <w:rFonts w:hint="eastAsia" w:ascii="宋体" w:hAnsi="宋体" w:eastAsia="宋体" w:cs="宋体"/>
                <w:bCs/>
                <w:color w:val="auto"/>
                <w:sz w:val="18"/>
                <w:highlight w:val="none"/>
              </w:rPr>
            </w:pPr>
            <w:r>
              <w:rPr>
                <w:rFonts w:ascii="宋体" w:hAnsi="宋体" w:eastAsia="宋体" w:cs="宋体"/>
                <w:bCs/>
                <w:color w:val="auto"/>
                <w:sz w:val="18"/>
                <w:highlight w:val="none"/>
              </w:rPr>
              <w:t>交货期</w:t>
            </w:r>
          </w:p>
        </w:tc>
        <w:tc>
          <w:tcPr>
            <w:tcW w:w="378" w:type="pct"/>
            <w:tcBorders>
              <w:top w:val="single" w:color="000000" w:sz="4" w:space="0"/>
              <w:left w:val="single" w:color="000000" w:sz="4" w:space="0"/>
              <w:bottom w:val="single" w:color="000000" w:sz="4" w:space="0"/>
              <w:right w:val="single" w:color="000000" w:sz="4" w:space="0"/>
            </w:tcBorders>
            <w:vAlign w:val="center"/>
          </w:tcPr>
          <w:p w14:paraId="3FF4A2FB">
            <w:pPr>
              <w:spacing w:after="0"/>
              <w:jc w:val="center"/>
              <w:rPr>
                <w:rFonts w:hint="eastAsia" w:ascii="宋体" w:hAnsi="宋体" w:eastAsia="宋体" w:cs="宋体"/>
                <w:bCs/>
                <w:color w:val="auto"/>
                <w:sz w:val="18"/>
                <w:highlight w:val="none"/>
              </w:rPr>
            </w:pPr>
            <w:r>
              <w:rPr>
                <w:rFonts w:ascii="宋体" w:hAnsi="宋体" w:eastAsia="宋体" w:cs="宋体"/>
                <w:bCs/>
                <w:color w:val="auto"/>
                <w:sz w:val="18"/>
                <w:highlight w:val="none"/>
              </w:rPr>
              <w:t>交货地点</w:t>
            </w:r>
          </w:p>
        </w:tc>
        <w:tc>
          <w:tcPr>
            <w:tcW w:w="300" w:type="pct"/>
            <w:tcBorders>
              <w:top w:val="single" w:color="000000" w:sz="4" w:space="0"/>
              <w:left w:val="single" w:color="000000" w:sz="4" w:space="0"/>
              <w:bottom w:val="single" w:color="000000" w:sz="4" w:space="0"/>
              <w:right w:val="single" w:color="000000" w:sz="4" w:space="0"/>
            </w:tcBorders>
            <w:vAlign w:val="center"/>
          </w:tcPr>
          <w:p w14:paraId="271D4A6E">
            <w:pPr>
              <w:spacing w:after="0"/>
              <w:jc w:val="center"/>
              <w:rPr>
                <w:rFonts w:hint="eastAsia" w:ascii="宋体" w:hAnsi="宋体" w:eastAsia="宋体" w:cs="宋体"/>
                <w:bCs/>
                <w:color w:val="auto"/>
                <w:sz w:val="18"/>
                <w:highlight w:val="none"/>
              </w:rPr>
            </w:pPr>
            <w:r>
              <w:rPr>
                <w:rFonts w:ascii="宋体" w:hAnsi="宋体" w:eastAsia="宋体" w:cs="宋体"/>
                <w:bCs/>
                <w:color w:val="auto"/>
                <w:sz w:val="18"/>
                <w:highlight w:val="none"/>
              </w:rPr>
              <w:t>备注</w:t>
            </w:r>
          </w:p>
        </w:tc>
      </w:tr>
      <w:tr w14:paraId="46C6579F">
        <w:tblPrEx>
          <w:tblCellMar>
            <w:top w:w="0" w:type="dxa"/>
            <w:left w:w="106" w:type="dxa"/>
            <w:bottom w:w="58" w:type="dxa"/>
            <w:right w:w="99" w:type="dxa"/>
          </w:tblCellMar>
        </w:tblPrEx>
        <w:trPr>
          <w:trHeight w:val="1581" w:hRule="atLeast"/>
          <w:jc w:val="center"/>
        </w:trPr>
        <w:tc>
          <w:tcPr>
            <w:tcW w:w="558" w:type="pct"/>
            <w:tcBorders>
              <w:top w:val="single" w:color="000000" w:sz="4" w:space="0"/>
              <w:left w:val="single" w:color="000000" w:sz="4" w:space="0"/>
              <w:bottom w:val="single" w:color="000000" w:sz="4" w:space="0"/>
              <w:right w:val="single" w:color="auto" w:sz="4" w:space="0"/>
            </w:tcBorders>
            <w:vAlign w:val="center"/>
          </w:tcPr>
          <w:p w14:paraId="59F03235">
            <w:pPr>
              <w:spacing w:after="0"/>
              <w:jc w:val="center"/>
              <w:rPr>
                <w:rFonts w:hint="eastAsia" w:ascii="宋体" w:hAnsi="宋体" w:eastAsia="宋体" w:cs="宋体"/>
                <w:bCs/>
                <w:color w:val="auto"/>
                <w:sz w:val="18"/>
                <w:highlight w:val="none"/>
              </w:rPr>
            </w:pPr>
          </w:p>
        </w:tc>
        <w:tc>
          <w:tcPr>
            <w:tcW w:w="448" w:type="pct"/>
            <w:tcBorders>
              <w:top w:val="single" w:color="000000" w:sz="4" w:space="0"/>
              <w:left w:val="single" w:color="auto" w:sz="4" w:space="0"/>
              <w:bottom w:val="single" w:color="000000" w:sz="4" w:space="0"/>
              <w:right w:val="single" w:color="000000" w:sz="4" w:space="0"/>
            </w:tcBorders>
            <w:vAlign w:val="center"/>
          </w:tcPr>
          <w:p w14:paraId="6EC2EEDF">
            <w:pPr>
              <w:spacing w:after="0"/>
              <w:rPr>
                <w:bCs/>
                <w:color w:val="auto"/>
                <w:highlight w:val="none"/>
              </w:rPr>
            </w:pPr>
          </w:p>
        </w:tc>
        <w:tc>
          <w:tcPr>
            <w:tcW w:w="468" w:type="pct"/>
            <w:tcBorders>
              <w:top w:val="single" w:color="000000" w:sz="4" w:space="0"/>
              <w:left w:val="single" w:color="000000" w:sz="4" w:space="0"/>
              <w:bottom w:val="single" w:color="000000" w:sz="4" w:space="0"/>
              <w:right w:val="single" w:color="000000" w:sz="4" w:space="0"/>
            </w:tcBorders>
            <w:vAlign w:val="center"/>
          </w:tcPr>
          <w:p w14:paraId="4752D620">
            <w:pPr>
              <w:spacing w:after="0"/>
              <w:rPr>
                <w:rFonts w:hint="eastAsia" w:ascii="宋体" w:hAnsi="宋体" w:eastAsia="宋体" w:cs="宋体"/>
                <w:bCs/>
                <w:color w:val="000000" w:themeColor="text1"/>
                <w:sz w:val="18"/>
                <w:highlight w:val="none"/>
                <w14:textFill>
                  <w14:solidFill>
                    <w14:schemeClr w14:val="tx1"/>
                  </w14:solidFill>
                </w14:textFill>
              </w:rPr>
            </w:pPr>
          </w:p>
        </w:tc>
        <w:tc>
          <w:tcPr>
            <w:tcW w:w="519" w:type="pct"/>
            <w:tcBorders>
              <w:top w:val="single" w:color="000000" w:sz="4" w:space="0"/>
              <w:left w:val="single" w:color="000000" w:sz="4" w:space="0"/>
              <w:bottom w:val="single" w:color="000000" w:sz="4" w:space="0"/>
              <w:right w:val="single" w:color="auto" w:sz="4" w:space="0"/>
            </w:tcBorders>
            <w:vAlign w:val="center"/>
          </w:tcPr>
          <w:p w14:paraId="4FED5FDE">
            <w:pPr>
              <w:spacing w:after="0"/>
              <w:rPr>
                <w:rFonts w:hint="eastAsia" w:ascii="宋体" w:hAnsi="宋体" w:eastAsia="宋体" w:cs="宋体"/>
                <w:bCs/>
                <w:color w:val="000000" w:themeColor="text1"/>
                <w:sz w:val="18"/>
                <w:highlight w:val="none"/>
                <w14:textFill>
                  <w14:solidFill>
                    <w14:schemeClr w14:val="tx1"/>
                  </w14:solidFill>
                </w14:textFill>
              </w:rPr>
            </w:pPr>
            <w:r>
              <w:rPr>
                <w:rFonts w:hint="eastAsia" w:ascii="宋体" w:hAnsi="宋体" w:eastAsia="宋体" w:cs="宋体"/>
                <w:bCs/>
                <w:color w:val="000000" w:themeColor="text1"/>
                <w:sz w:val="18"/>
                <w:highlight w:val="none"/>
                <w14:textFill>
                  <w14:solidFill>
                    <w14:schemeClr w14:val="tx1"/>
                  </w14:solidFill>
                </w14:textFill>
              </w:rPr>
              <w:t>招标方现场价（包含一切税费）</w:t>
            </w:r>
          </w:p>
        </w:tc>
        <w:tc>
          <w:tcPr>
            <w:tcW w:w="399" w:type="pct"/>
            <w:tcBorders>
              <w:top w:val="single" w:color="000000" w:sz="4" w:space="0"/>
              <w:left w:val="single" w:color="auto" w:sz="4" w:space="0"/>
              <w:bottom w:val="single" w:color="000000" w:sz="4" w:space="0"/>
              <w:right w:val="single" w:color="auto" w:sz="4" w:space="0"/>
            </w:tcBorders>
          </w:tcPr>
          <w:p w14:paraId="6083A41C">
            <w:pPr>
              <w:spacing w:after="0"/>
              <w:rPr>
                <w:bCs/>
                <w:color w:val="auto"/>
                <w:highlight w:val="none"/>
              </w:rPr>
            </w:pPr>
          </w:p>
        </w:tc>
        <w:tc>
          <w:tcPr>
            <w:tcW w:w="537" w:type="pct"/>
            <w:tcBorders>
              <w:top w:val="single" w:color="000000" w:sz="4" w:space="0"/>
              <w:left w:val="single" w:color="auto" w:sz="4" w:space="0"/>
              <w:bottom w:val="single" w:color="000000" w:sz="4" w:space="0"/>
              <w:right w:val="single" w:color="auto" w:sz="4" w:space="0"/>
            </w:tcBorders>
          </w:tcPr>
          <w:p w14:paraId="353BA58E">
            <w:pPr>
              <w:spacing w:after="0"/>
              <w:rPr>
                <w:bCs/>
                <w:color w:val="auto"/>
                <w:highlight w:val="none"/>
              </w:rPr>
            </w:pPr>
          </w:p>
        </w:tc>
        <w:tc>
          <w:tcPr>
            <w:tcW w:w="537" w:type="pct"/>
            <w:tcBorders>
              <w:top w:val="single" w:color="000000" w:sz="4" w:space="0"/>
              <w:left w:val="single" w:color="auto" w:sz="4" w:space="0"/>
              <w:bottom w:val="single" w:color="000000" w:sz="4" w:space="0"/>
              <w:right w:val="single" w:color="auto" w:sz="4" w:space="0"/>
            </w:tcBorders>
          </w:tcPr>
          <w:p w14:paraId="4C4B1B31">
            <w:pPr>
              <w:spacing w:after="0"/>
              <w:rPr>
                <w:bCs/>
                <w:color w:val="auto"/>
                <w:highlight w:val="none"/>
              </w:rPr>
            </w:pPr>
          </w:p>
        </w:tc>
        <w:tc>
          <w:tcPr>
            <w:tcW w:w="534" w:type="pct"/>
            <w:tcBorders>
              <w:top w:val="single" w:color="000000" w:sz="4" w:space="0"/>
              <w:left w:val="single" w:color="auto" w:sz="4" w:space="0"/>
              <w:bottom w:val="single" w:color="000000" w:sz="4" w:space="0"/>
              <w:right w:val="single" w:color="000000" w:sz="4" w:space="0"/>
            </w:tcBorders>
            <w:vAlign w:val="center"/>
          </w:tcPr>
          <w:p w14:paraId="785F0223">
            <w:pPr>
              <w:spacing w:after="0"/>
              <w:rPr>
                <w:bCs/>
                <w:color w:val="auto"/>
                <w:highlight w:val="none"/>
              </w:rPr>
            </w:pPr>
          </w:p>
        </w:tc>
        <w:tc>
          <w:tcPr>
            <w:tcW w:w="322" w:type="pct"/>
            <w:tcBorders>
              <w:top w:val="single" w:color="000000" w:sz="4" w:space="0"/>
              <w:left w:val="single" w:color="000000" w:sz="4" w:space="0"/>
              <w:bottom w:val="single" w:color="000000" w:sz="4" w:space="0"/>
              <w:right w:val="single" w:color="000000" w:sz="4" w:space="0"/>
            </w:tcBorders>
            <w:vAlign w:val="center"/>
          </w:tcPr>
          <w:p w14:paraId="6FE1E2A9">
            <w:pPr>
              <w:spacing w:after="0"/>
              <w:ind w:left="2"/>
              <w:rPr>
                <w:bCs/>
                <w:color w:val="auto"/>
                <w:highlight w:val="none"/>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47C1679A">
            <w:pPr>
              <w:spacing w:after="0"/>
              <w:ind w:left="2"/>
              <w:rPr>
                <w:rFonts w:ascii="Times New Roman" w:hAnsi="Times New Roman" w:eastAsia="Times New Roman" w:cs="Times New Roman"/>
                <w:bCs/>
                <w:color w:val="auto"/>
                <w:sz w:val="21"/>
                <w:highlight w:val="none"/>
              </w:rPr>
            </w:pPr>
          </w:p>
        </w:tc>
        <w:tc>
          <w:tcPr>
            <w:tcW w:w="300" w:type="pct"/>
            <w:tcBorders>
              <w:top w:val="single" w:color="000000" w:sz="4" w:space="0"/>
              <w:left w:val="single" w:color="000000" w:sz="4" w:space="0"/>
              <w:bottom w:val="single" w:color="000000" w:sz="4" w:space="0"/>
              <w:right w:val="single" w:color="000000" w:sz="4" w:space="0"/>
            </w:tcBorders>
            <w:vAlign w:val="center"/>
          </w:tcPr>
          <w:p w14:paraId="61B062AC">
            <w:pPr>
              <w:spacing w:after="0"/>
              <w:ind w:left="2"/>
              <w:rPr>
                <w:bCs/>
                <w:color w:val="auto"/>
                <w:highlight w:val="none"/>
              </w:rPr>
            </w:pPr>
          </w:p>
        </w:tc>
      </w:tr>
    </w:tbl>
    <w:p w14:paraId="421C4142">
      <w:pPr>
        <w:rPr>
          <w:rFonts w:eastAsiaTheme="minorEastAsia"/>
          <w:b/>
          <w:color w:val="auto"/>
          <w:highlight w:val="none"/>
        </w:rPr>
      </w:pPr>
    </w:p>
    <w:p w14:paraId="51005A4A">
      <w:pPr>
        <w:rPr>
          <w:rFonts w:eastAsiaTheme="minorEastAsia"/>
          <w:b/>
          <w:color w:val="auto"/>
          <w:highlight w:val="none"/>
        </w:rPr>
      </w:pPr>
    </w:p>
    <w:p w14:paraId="1594B681">
      <w:pPr>
        <w:tabs>
          <w:tab w:val="center" w:pos="2956"/>
          <w:tab w:val="center" w:pos="7052"/>
        </w:tabs>
        <w:spacing w:after="151" w:line="265" w:lineRule="auto"/>
        <w:rPr>
          <w:highlight w:val="none"/>
        </w:rPr>
      </w:pPr>
      <w:r>
        <w:rPr>
          <w:rFonts w:ascii="宋体" w:hAnsi="宋体" w:eastAsia="宋体" w:cs="宋体"/>
          <w:sz w:val="21"/>
          <w:highlight w:val="none"/>
        </w:rPr>
        <w:t>投标人：</w:t>
      </w:r>
      <w:r>
        <w:rPr>
          <w:rFonts w:ascii="Times New Roman" w:hAnsi="Times New Roman" w:eastAsia="Times New Roman" w:cs="Times New Roman"/>
          <w:sz w:val="21"/>
          <w:highlight w:val="none"/>
          <w:u w:val="single" w:color="000000"/>
        </w:rPr>
        <w:tab/>
      </w:r>
      <w:r>
        <w:rPr>
          <w:rFonts w:ascii="宋体" w:hAnsi="宋体" w:eastAsia="宋体" w:cs="宋体"/>
          <w:sz w:val="21"/>
          <w:highlight w:val="none"/>
        </w:rPr>
        <w:t>（单位公章）</w:t>
      </w:r>
    </w:p>
    <w:p w14:paraId="052A42BE">
      <w:pPr>
        <w:spacing w:after="177"/>
        <w:rPr>
          <w:highlight w:val="none"/>
        </w:rPr>
      </w:pPr>
    </w:p>
    <w:p w14:paraId="414F1843">
      <w:pPr>
        <w:spacing w:after="125" w:line="265" w:lineRule="auto"/>
        <w:ind w:right="3039" w:firstLine="630" w:firstLineChars="300"/>
        <w:rPr>
          <w:highlight w:val="none"/>
        </w:rPr>
      </w:pPr>
      <w:r>
        <w:rPr>
          <w:rFonts w:ascii="宋体" w:hAnsi="宋体" w:eastAsia="宋体" w:cs="宋体"/>
          <w:sz w:val="21"/>
          <w:highlight w:val="none"/>
        </w:rPr>
        <w:t>年</w:t>
      </w:r>
      <w:r>
        <w:rPr>
          <w:rFonts w:hint="eastAsia" w:ascii="宋体" w:hAnsi="宋体" w:eastAsia="宋体" w:cs="宋体"/>
          <w:sz w:val="21"/>
          <w:highlight w:val="none"/>
        </w:rPr>
        <w:t xml:space="preserve">  </w:t>
      </w:r>
      <w:r>
        <w:rPr>
          <w:rFonts w:ascii="宋体" w:hAnsi="宋体" w:eastAsia="宋体" w:cs="宋体"/>
          <w:sz w:val="21"/>
          <w:highlight w:val="none"/>
        </w:rPr>
        <w:t>月</w:t>
      </w:r>
      <w:r>
        <w:rPr>
          <w:rFonts w:hint="eastAsia" w:ascii="宋体" w:hAnsi="宋体" w:eastAsia="宋体" w:cs="宋体"/>
          <w:sz w:val="21"/>
          <w:highlight w:val="none"/>
        </w:rPr>
        <w:t xml:space="preserve">  </w:t>
      </w:r>
      <w:r>
        <w:rPr>
          <w:rFonts w:ascii="宋体" w:hAnsi="宋体" w:eastAsia="宋体" w:cs="宋体"/>
          <w:sz w:val="21"/>
          <w:highlight w:val="none"/>
        </w:rPr>
        <w:t>日</w:t>
      </w:r>
    </w:p>
    <w:p w14:paraId="1262A6BF">
      <w:pPr>
        <w:rPr>
          <w:rFonts w:eastAsiaTheme="minorEastAsia"/>
          <w:b/>
          <w:color w:val="auto"/>
          <w:highlight w:val="none"/>
        </w:rPr>
      </w:pPr>
    </w:p>
    <w:p w14:paraId="6DA3B025">
      <w:pPr>
        <w:rPr>
          <w:rFonts w:eastAsiaTheme="minorEastAsia"/>
          <w:b/>
          <w:color w:val="auto"/>
          <w:highlight w:val="none"/>
        </w:rPr>
      </w:pPr>
    </w:p>
    <w:p w14:paraId="3BA97593">
      <w:pPr>
        <w:rPr>
          <w:rFonts w:eastAsiaTheme="minorEastAsia"/>
          <w:b/>
          <w:color w:val="auto"/>
          <w:highlight w:val="none"/>
        </w:rPr>
      </w:pPr>
    </w:p>
    <w:p w14:paraId="6F10653C">
      <w:pPr>
        <w:rPr>
          <w:rFonts w:eastAsiaTheme="minorEastAsia"/>
          <w:b/>
          <w:color w:val="auto"/>
          <w:highlight w:val="none"/>
        </w:rPr>
      </w:pPr>
    </w:p>
    <w:p w14:paraId="6308B105">
      <w:pPr>
        <w:rPr>
          <w:rFonts w:eastAsiaTheme="minorEastAsia"/>
          <w:b/>
          <w:color w:val="auto"/>
          <w:highlight w:val="none"/>
        </w:rPr>
      </w:pPr>
    </w:p>
    <w:p w14:paraId="5F7C0154">
      <w:pPr>
        <w:rPr>
          <w:rFonts w:eastAsiaTheme="minorEastAsia"/>
          <w:b/>
          <w:color w:val="auto"/>
          <w:highlight w:val="none"/>
        </w:rPr>
      </w:pPr>
    </w:p>
    <w:p w14:paraId="334BDEAA">
      <w:pPr>
        <w:rPr>
          <w:rFonts w:eastAsiaTheme="minorEastAsia"/>
          <w:b/>
          <w:color w:val="auto"/>
          <w:highlight w:val="none"/>
        </w:rPr>
      </w:pPr>
    </w:p>
    <w:p w14:paraId="00A9EFDC">
      <w:pPr>
        <w:rPr>
          <w:rFonts w:eastAsiaTheme="minorEastAsia"/>
          <w:b/>
          <w:color w:val="auto"/>
          <w:highlight w:val="none"/>
        </w:rPr>
      </w:pPr>
    </w:p>
    <w:p w14:paraId="12638512">
      <w:pPr>
        <w:rPr>
          <w:rFonts w:eastAsiaTheme="minorEastAsia"/>
          <w:b/>
          <w:color w:val="auto"/>
          <w:highlight w:val="none"/>
        </w:rPr>
      </w:pPr>
    </w:p>
    <w:p w14:paraId="0EF4B539">
      <w:pPr>
        <w:rPr>
          <w:rFonts w:eastAsiaTheme="minorEastAsia"/>
          <w:b/>
          <w:color w:val="auto"/>
          <w:highlight w:val="none"/>
        </w:rPr>
      </w:pPr>
    </w:p>
    <w:p w14:paraId="5CD8F4BB">
      <w:pPr>
        <w:spacing w:after="195"/>
        <w:rPr>
          <w:b/>
          <w:color w:val="auto"/>
          <w:highlight w:val="none"/>
        </w:rPr>
      </w:pPr>
    </w:p>
    <w:p w14:paraId="0A3181CA">
      <w:pPr>
        <w:spacing w:after="0"/>
        <w:rPr>
          <w:b/>
          <w:color w:val="auto"/>
          <w:highlight w:val="none"/>
        </w:rPr>
      </w:pPr>
      <w:r>
        <w:rPr>
          <w:rFonts w:ascii="Times New Roman" w:hAnsi="Times New Roman" w:eastAsia="Times New Roman" w:cs="Times New Roman"/>
          <w:b/>
          <w:color w:val="auto"/>
          <w:sz w:val="21"/>
          <w:highlight w:val="none"/>
        </w:rPr>
        <w:tab/>
      </w:r>
      <w:r>
        <w:rPr>
          <w:b/>
          <w:color w:val="auto"/>
          <w:highlight w:val="none"/>
        </w:rPr>
        <w:br w:type="page"/>
      </w:r>
    </w:p>
    <w:p w14:paraId="284CE811">
      <w:pPr>
        <w:pStyle w:val="3"/>
        <w:spacing w:after="570"/>
        <w:ind w:left="1438" w:right="0"/>
        <w:rPr>
          <w:rFonts w:hint="eastAsia"/>
          <w:bCs/>
          <w:color w:val="auto"/>
          <w:highlight w:val="none"/>
        </w:rPr>
      </w:pPr>
      <w:bookmarkStart w:id="133" w:name="_Toc195390924"/>
      <w:r>
        <w:rPr>
          <w:rFonts w:hint="eastAsia"/>
          <w:bCs/>
          <w:color w:val="auto"/>
          <w:highlight w:val="none"/>
        </w:rPr>
        <w:t>三</w:t>
      </w:r>
      <w:r>
        <w:rPr>
          <w:bCs/>
          <w:color w:val="auto"/>
          <w:highlight w:val="none"/>
        </w:rPr>
        <w:t>、法定代表人（单位负责人）身份证明</w:t>
      </w:r>
      <w:bookmarkEnd w:id="133"/>
    </w:p>
    <w:p w14:paraId="296FAB2B">
      <w:pPr>
        <w:spacing w:after="0" w:line="433" w:lineRule="auto"/>
        <w:ind w:right="9290"/>
        <w:rPr>
          <w:bCs/>
          <w:color w:val="auto"/>
          <w:highlight w:val="none"/>
        </w:rPr>
      </w:pPr>
    </w:p>
    <w:p w14:paraId="3C06660A">
      <w:pPr>
        <w:spacing w:after="145" w:line="265" w:lineRule="auto"/>
        <w:ind w:left="-5" w:right="590" w:hanging="10"/>
        <w:rPr>
          <w:bCs/>
          <w:color w:val="auto"/>
          <w:highlight w:val="none"/>
        </w:rPr>
      </w:pPr>
      <w:r>
        <w:rPr>
          <w:rFonts w:ascii="宋体" w:hAnsi="宋体" w:eastAsia="宋体" w:cs="宋体"/>
          <w:bCs/>
          <w:color w:val="auto"/>
          <w:sz w:val="21"/>
          <w:highlight w:val="none"/>
        </w:rPr>
        <w:t>投标人名称：</w:t>
      </w:r>
    </w:p>
    <w:p w14:paraId="5C856A2B">
      <w:pPr>
        <w:spacing w:after="6" w:line="370" w:lineRule="auto"/>
        <w:ind w:left="-15" w:right="2304"/>
        <w:jc w:val="both"/>
        <w:rPr>
          <w:bCs/>
          <w:color w:val="auto"/>
          <w:highlight w:val="none"/>
        </w:rPr>
      </w:pPr>
      <w:r>
        <w:rPr>
          <w:rFonts w:ascii="宋体" w:hAnsi="宋体" w:eastAsia="宋体" w:cs="宋体"/>
          <w:bCs/>
          <w:color w:val="auto"/>
          <w:sz w:val="21"/>
          <w:highlight w:val="none"/>
        </w:rPr>
        <w:t>姓名：性别：年龄：职务：系（投标人名称）的法定代表人（单位负责人）。特此证明。</w:t>
      </w:r>
    </w:p>
    <w:p w14:paraId="0546D9FA">
      <w:pPr>
        <w:spacing w:after="184"/>
        <w:rPr>
          <w:bCs/>
          <w:color w:val="auto"/>
          <w:highlight w:val="none"/>
        </w:rPr>
      </w:pPr>
    </w:p>
    <w:p w14:paraId="0A2503F2">
      <w:pPr>
        <w:spacing w:after="153" w:line="265" w:lineRule="auto"/>
        <w:ind w:left="-5" w:right="590" w:hanging="10"/>
        <w:rPr>
          <w:bCs/>
          <w:color w:val="auto"/>
          <w:highlight w:val="none"/>
        </w:rPr>
      </w:pPr>
      <w:r>
        <w:rPr>
          <w:rFonts w:ascii="宋体" w:hAnsi="宋体" w:eastAsia="宋体" w:cs="宋体"/>
          <w:bCs/>
          <w:color w:val="auto"/>
          <w:sz w:val="21"/>
          <w:highlight w:val="none"/>
        </w:rPr>
        <w:t>附：法定代表人（单位负责人）身份证复印件。</w:t>
      </w:r>
    </w:p>
    <w:p w14:paraId="49151043">
      <w:pPr>
        <w:spacing w:after="182"/>
        <w:rPr>
          <w:bCs/>
          <w:color w:val="auto"/>
          <w:highlight w:val="none"/>
        </w:rPr>
      </w:pPr>
    </w:p>
    <w:p w14:paraId="481DC0C4">
      <w:pPr>
        <w:spacing w:after="155" w:line="265" w:lineRule="auto"/>
        <w:ind w:left="-5" w:right="590" w:hanging="10"/>
        <w:rPr>
          <w:bCs/>
          <w:color w:val="auto"/>
          <w:highlight w:val="none"/>
        </w:rPr>
      </w:pPr>
      <w:r>
        <w:rPr>
          <w:rFonts w:ascii="宋体" w:hAnsi="宋体" w:eastAsia="宋体" w:cs="宋体"/>
          <w:bCs/>
          <w:color w:val="auto"/>
          <w:sz w:val="21"/>
          <w:highlight w:val="none"/>
        </w:rPr>
        <w:t>注：本身份证明需由投标人加盖单位公章。</w:t>
      </w:r>
    </w:p>
    <w:p w14:paraId="387904A8">
      <w:pPr>
        <w:spacing w:after="175"/>
        <w:rPr>
          <w:bCs/>
          <w:color w:val="auto"/>
          <w:highlight w:val="none"/>
        </w:rPr>
      </w:pPr>
    </w:p>
    <w:p w14:paraId="15B478A0">
      <w:pPr>
        <w:spacing w:after="177"/>
        <w:rPr>
          <w:bCs/>
          <w:color w:val="auto"/>
          <w:highlight w:val="none"/>
        </w:rPr>
      </w:pPr>
    </w:p>
    <w:p w14:paraId="47845290">
      <w:pPr>
        <w:tabs>
          <w:tab w:val="center" w:pos="2956"/>
          <w:tab w:val="center" w:pos="7052"/>
        </w:tabs>
        <w:spacing w:after="151" w:line="265" w:lineRule="auto"/>
        <w:rPr>
          <w:bCs/>
          <w:color w:val="auto"/>
          <w:highlight w:val="none"/>
        </w:rPr>
      </w:pPr>
      <w:r>
        <w:rPr>
          <w:bCs/>
          <w:color w:val="auto"/>
          <w:highlight w:val="none"/>
        </w:rPr>
        <w:tab/>
      </w:r>
      <w:r>
        <w:rPr>
          <w:rFonts w:ascii="宋体" w:hAnsi="宋体" w:eastAsia="宋体" w:cs="宋体"/>
          <w:bCs/>
          <w:color w:val="auto"/>
          <w:sz w:val="21"/>
          <w:highlight w:val="none"/>
        </w:rPr>
        <w:t>投标人：</w:t>
      </w:r>
      <w:r>
        <w:rPr>
          <w:rFonts w:ascii="Times New Roman" w:hAnsi="Times New Roman" w:eastAsia="Times New Roman" w:cs="Times New Roman"/>
          <w:bCs/>
          <w:color w:val="auto"/>
          <w:sz w:val="21"/>
          <w:highlight w:val="none"/>
          <w:u w:val="single" w:color="000000"/>
        </w:rPr>
        <w:tab/>
      </w:r>
      <w:r>
        <w:rPr>
          <w:rFonts w:ascii="宋体" w:hAnsi="宋体" w:eastAsia="宋体" w:cs="宋体"/>
          <w:bCs/>
          <w:color w:val="auto"/>
          <w:sz w:val="21"/>
          <w:highlight w:val="none"/>
        </w:rPr>
        <w:t>（单位公章）</w:t>
      </w:r>
    </w:p>
    <w:p w14:paraId="3A60403F">
      <w:pPr>
        <w:spacing w:after="177"/>
        <w:rPr>
          <w:bCs/>
          <w:color w:val="auto"/>
          <w:highlight w:val="none"/>
        </w:rPr>
      </w:pPr>
    </w:p>
    <w:p w14:paraId="198D73E0">
      <w:pPr>
        <w:spacing w:after="125" w:line="265" w:lineRule="auto"/>
        <w:ind w:left="10" w:right="2199" w:hanging="10"/>
        <w:jc w:val="right"/>
        <w:rPr>
          <w:bCs/>
          <w:color w:val="auto"/>
          <w:highlight w:val="none"/>
        </w:rPr>
      </w:pPr>
      <w:r>
        <w:rPr>
          <w:rFonts w:ascii="宋体" w:hAnsi="宋体" w:eastAsia="宋体" w:cs="宋体"/>
          <w:bCs/>
          <w:color w:val="auto"/>
          <w:sz w:val="21"/>
          <w:highlight w:val="none"/>
        </w:rPr>
        <w:t>年</w:t>
      </w:r>
      <w:r>
        <w:rPr>
          <w:rFonts w:hint="eastAsia" w:ascii="宋体" w:hAnsi="宋体" w:eastAsia="宋体" w:cs="宋体"/>
          <w:bCs/>
          <w:color w:val="auto"/>
          <w:sz w:val="21"/>
          <w:highlight w:val="none"/>
        </w:rPr>
        <w:t xml:space="preserve">   </w:t>
      </w:r>
      <w:r>
        <w:rPr>
          <w:rFonts w:ascii="宋体" w:hAnsi="宋体" w:eastAsia="宋体" w:cs="宋体"/>
          <w:bCs/>
          <w:color w:val="auto"/>
          <w:sz w:val="21"/>
          <w:highlight w:val="none"/>
        </w:rPr>
        <w:t>月</w:t>
      </w:r>
      <w:r>
        <w:rPr>
          <w:rFonts w:hint="eastAsia" w:ascii="宋体" w:hAnsi="宋体" w:eastAsia="宋体" w:cs="宋体"/>
          <w:bCs/>
          <w:color w:val="auto"/>
          <w:sz w:val="21"/>
          <w:highlight w:val="none"/>
        </w:rPr>
        <w:t xml:space="preserve">   </w:t>
      </w:r>
      <w:r>
        <w:rPr>
          <w:rFonts w:ascii="宋体" w:hAnsi="宋体" w:eastAsia="宋体" w:cs="宋体"/>
          <w:bCs/>
          <w:color w:val="auto"/>
          <w:sz w:val="21"/>
          <w:highlight w:val="none"/>
        </w:rPr>
        <w:t>日</w:t>
      </w:r>
    </w:p>
    <w:p w14:paraId="62A31AAF">
      <w:pPr>
        <w:spacing w:after="192"/>
        <w:rPr>
          <w:b/>
          <w:color w:val="auto"/>
          <w:highlight w:val="none"/>
        </w:rPr>
      </w:pPr>
    </w:p>
    <w:p w14:paraId="2643A243">
      <w:pPr>
        <w:spacing w:after="0"/>
        <w:ind w:right="2092"/>
        <w:jc w:val="right"/>
        <w:rPr>
          <w:b/>
          <w:color w:val="auto"/>
          <w:highlight w:val="none"/>
        </w:rPr>
      </w:pPr>
      <w:r>
        <w:rPr>
          <w:rFonts w:ascii="Times New Roman" w:hAnsi="Times New Roman" w:eastAsia="Times New Roman" w:cs="Times New Roman"/>
          <w:b/>
          <w:color w:val="auto"/>
          <w:sz w:val="20"/>
          <w:highlight w:val="none"/>
        </w:rPr>
        <w:tab/>
      </w:r>
    </w:p>
    <w:p w14:paraId="0BB4B365">
      <w:pPr>
        <w:pStyle w:val="3"/>
        <w:spacing w:after="550"/>
        <w:ind w:right="703"/>
        <w:jc w:val="center"/>
        <w:rPr>
          <w:rFonts w:hint="eastAsia"/>
          <w:b/>
          <w:color w:val="auto"/>
          <w:highlight w:val="none"/>
        </w:rPr>
        <w:sectPr>
          <w:pgSz w:w="12240" w:h="15840"/>
          <w:pgMar w:top="1445" w:right="1097" w:bottom="1466" w:left="1800" w:header="720" w:footer="720" w:gutter="0"/>
          <w:cols w:space="720" w:num="1"/>
        </w:sectPr>
      </w:pPr>
    </w:p>
    <w:p w14:paraId="2E52CF02">
      <w:pPr>
        <w:pStyle w:val="3"/>
        <w:spacing w:after="550"/>
        <w:ind w:right="703"/>
        <w:jc w:val="center"/>
        <w:rPr>
          <w:rFonts w:hint="eastAsia"/>
          <w:bCs/>
          <w:color w:val="auto"/>
          <w:highlight w:val="none"/>
        </w:rPr>
      </w:pPr>
      <w:bookmarkStart w:id="134" w:name="_Toc195390925"/>
      <w:r>
        <w:rPr>
          <w:rFonts w:hint="eastAsia"/>
          <w:bCs/>
          <w:color w:val="auto"/>
          <w:highlight w:val="none"/>
        </w:rPr>
        <w:t>四</w:t>
      </w:r>
      <w:r>
        <w:rPr>
          <w:bCs/>
          <w:color w:val="auto"/>
          <w:highlight w:val="none"/>
        </w:rPr>
        <w:t>、授权委托书</w:t>
      </w:r>
      <w:bookmarkEnd w:id="134"/>
    </w:p>
    <w:p w14:paraId="39DC44BC">
      <w:pPr>
        <w:spacing w:after="181"/>
        <w:rPr>
          <w:bCs/>
          <w:color w:val="auto"/>
          <w:highlight w:val="none"/>
        </w:rPr>
      </w:pPr>
    </w:p>
    <w:p w14:paraId="5245C54D">
      <w:pPr>
        <w:spacing w:after="27" w:line="370" w:lineRule="auto"/>
        <w:ind w:left="-15" w:right="596" w:firstLine="410"/>
        <w:jc w:val="both"/>
        <w:rPr>
          <w:bCs/>
          <w:color w:val="auto"/>
          <w:highlight w:val="none"/>
        </w:rPr>
      </w:pPr>
      <w:r>
        <w:rPr>
          <w:rFonts w:ascii="宋体" w:hAnsi="宋体" w:eastAsia="宋体" w:cs="宋体"/>
          <w:bCs/>
          <w:color w:val="auto"/>
          <w:sz w:val="21"/>
          <w:highlight w:val="none"/>
        </w:rPr>
        <w:t>本人（姓名）系（投标人名称）的法定代表人（单位负责人），现委托（姓名）为我方代理人。代理人根据授权，以我方名义签署、澄清确认、递交、撤回、修改设备采购招标项目投标文件、签订合同和处理有关事宜，其法律后果由我方承担。</w:t>
      </w:r>
    </w:p>
    <w:p w14:paraId="59AEEF1E">
      <w:pPr>
        <w:spacing w:after="149" w:line="265" w:lineRule="auto"/>
        <w:ind w:left="-5" w:right="590" w:hanging="10"/>
        <w:rPr>
          <w:bCs/>
          <w:color w:val="auto"/>
          <w:highlight w:val="none"/>
        </w:rPr>
      </w:pPr>
      <w:r>
        <w:rPr>
          <w:rFonts w:ascii="宋体" w:hAnsi="宋体" w:eastAsia="宋体" w:cs="宋体"/>
          <w:bCs/>
          <w:color w:val="auto"/>
          <w:sz w:val="21"/>
          <w:highlight w:val="none"/>
        </w:rPr>
        <w:t>委托期限：</w:t>
      </w:r>
    </w:p>
    <w:p w14:paraId="27182B11">
      <w:pPr>
        <w:spacing w:after="155" w:line="265" w:lineRule="auto"/>
        <w:ind w:left="430" w:right="590" w:hanging="10"/>
        <w:rPr>
          <w:rFonts w:hint="eastAsia" w:ascii="宋体" w:hAnsi="宋体" w:eastAsia="宋体" w:cs="宋体"/>
          <w:bCs/>
          <w:color w:val="auto"/>
          <w:sz w:val="21"/>
          <w:highlight w:val="none"/>
        </w:rPr>
      </w:pPr>
      <w:r>
        <w:rPr>
          <w:rFonts w:ascii="宋体" w:hAnsi="宋体" w:eastAsia="宋体" w:cs="宋体"/>
          <w:bCs/>
          <w:color w:val="auto"/>
          <w:sz w:val="21"/>
          <w:highlight w:val="none"/>
        </w:rPr>
        <w:t>代理人无转委托权。</w:t>
      </w:r>
    </w:p>
    <w:p w14:paraId="6538E47E">
      <w:pPr>
        <w:spacing w:after="155" w:line="265" w:lineRule="auto"/>
        <w:ind w:left="430" w:right="590" w:hanging="10"/>
        <w:rPr>
          <w:rFonts w:hint="eastAsia" w:ascii="宋体" w:hAnsi="宋体" w:eastAsia="宋体" w:cs="宋体"/>
          <w:bCs/>
          <w:color w:val="auto"/>
          <w:sz w:val="21"/>
          <w:highlight w:val="none"/>
        </w:rPr>
      </w:pPr>
    </w:p>
    <w:p w14:paraId="52A2B440">
      <w:pPr>
        <w:spacing w:after="155" w:line="265" w:lineRule="auto"/>
        <w:ind w:left="430" w:right="590" w:hanging="10"/>
        <w:rPr>
          <w:bCs/>
          <w:color w:val="auto"/>
          <w:highlight w:val="none"/>
        </w:rPr>
      </w:pPr>
      <w:r>
        <w:rPr>
          <w:rFonts w:hint="eastAsia" w:ascii="宋体" w:hAnsi="宋体" w:eastAsia="宋体" w:cs="宋体"/>
          <w:bCs/>
          <w:color w:val="auto"/>
          <w:sz w:val="21"/>
          <w:highlight w:val="none"/>
        </w:rPr>
        <w:t xml:space="preserve">委托有效期自 </w:t>
      </w:r>
      <w:r>
        <w:rPr>
          <w:rFonts w:hint="eastAsia" w:ascii="宋体" w:hAnsi="宋体" w:eastAsia="宋体" w:cs="宋体"/>
          <w:bCs/>
          <w:color w:val="auto"/>
          <w:sz w:val="21"/>
          <w:highlight w:val="none"/>
          <w:u w:val="single"/>
        </w:rPr>
        <w:t xml:space="preserve">      </w:t>
      </w:r>
      <w:r>
        <w:rPr>
          <w:rFonts w:hint="eastAsia" w:ascii="宋体" w:hAnsi="宋体" w:eastAsia="宋体" w:cs="宋体"/>
          <w:bCs/>
          <w:color w:val="auto"/>
          <w:sz w:val="21"/>
          <w:highlight w:val="none"/>
        </w:rPr>
        <w:t>年</w:t>
      </w:r>
      <w:r>
        <w:rPr>
          <w:rFonts w:hint="eastAsia" w:ascii="宋体" w:hAnsi="宋体" w:eastAsia="宋体" w:cs="宋体"/>
          <w:bCs/>
          <w:color w:val="auto"/>
          <w:sz w:val="21"/>
          <w:highlight w:val="none"/>
          <w:u w:val="single"/>
        </w:rPr>
        <w:t xml:space="preserve">      </w:t>
      </w:r>
      <w:r>
        <w:rPr>
          <w:rFonts w:hint="eastAsia" w:ascii="宋体" w:hAnsi="宋体" w:eastAsia="宋体" w:cs="宋体"/>
          <w:bCs/>
          <w:color w:val="auto"/>
          <w:sz w:val="21"/>
          <w:highlight w:val="none"/>
        </w:rPr>
        <w:t>月</w:t>
      </w:r>
      <w:r>
        <w:rPr>
          <w:rFonts w:hint="eastAsia" w:ascii="宋体" w:hAnsi="宋体" w:eastAsia="宋体" w:cs="宋体"/>
          <w:bCs/>
          <w:color w:val="auto"/>
          <w:sz w:val="21"/>
          <w:highlight w:val="none"/>
          <w:u w:val="single"/>
        </w:rPr>
        <w:t xml:space="preserve">      </w:t>
      </w:r>
      <w:r>
        <w:rPr>
          <w:rFonts w:hint="eastAsia" w:ascii="宋体" w:hAnsi="宋体" w:eastAsia="宋体" w:cs="宋体"/>
          <w:bCs/>
          <w:color w:val="auto"/>
          <w:sz w:val="21"/>
          <w:highlight w:val="none"/>
        </w:rPr>
        <w:t xml:space="preserve"> 日起至 </w:t>
      </w:r>
      <w:r>
        <w:rPr>
          <w:rFonts w:hint="eastAsia" w:ascii="宋体" w:hAnsi="宋体" w:eastAsia="宋体" w:cs="宋体"/>
          <w:bCs/>
          <w:color w:val="auto"/>
          <w:sz w:val="21"/>
          <w:highlight w:val="none"/>
          <w:u w:val="single"/>
        </w:rPr>
        <w:t xml:space="preserve">     </w:t>
      </w:r>
      <w:r>
        <w:rPr>
          <w:rFonts w:hint="eastAsia" w:ascii="宋体" w:hAnsi="宋体" w:eastAsia="宋体" w:cs="宋体"/>
          <w:bCs/>
          <w:color w:val="auto"/>
          <w:sz w:val="21"/>
          <w:highlight w:val="none"/>
        </w:rPr>
        <w:t>年</w:t>
      </w:r>
      <w:r>
        <w:rPr>
          <w:rFonts w:hint="eastAsia" w:ascii="宋体" w:hAnsi="宋体" w:eastAsia="宋体" w:cs="宋体"/>
          <w:bCs/>
          <w:color w:val="auto"/>
          <w:sz w:val="21"/>
          <w:highlight w:val="none"/>
          <w:u w:val="single"/>
        </w:rPr>
        <w:t xml:space="preserve">     </w:t>
      </w:r>
      <w:r>
        <w:rPr>
          <w:rFonts w:hint="eastAsia" w:ascii="宋体" w:hAnsi="宋体" w:eastAsia="宋体" w:cs="宋体"/>
          <w:bCs/>
          <w:color w:val="auto"/>
          <w:sz w:val="21"/>
          <w:highlight w:val="none"/>
        </w:rPr>
        <w:t>月</w:t>
      </w:r>
      <w:r>
        <w:rPr>
          <w:rFonts w:hint="eastAsia" w:ascii="宋体" w:hAnsi="宋体" w:eastAsia="宋体" w:cs="宋体"/>
          <w:bCs/>
          <w:color w:val="auto"/>
          <w:sz w:val="21"/>
          <w:highlight w:val="none"/>
          <w:u w:val="single"/>
        </w:rPr>
        <w:t xml:space="preserve">     </w:t>
      </w:r>
      <w:r>
        <w:rPr>
          <w:rFonts w:hint="eastAsia" w:ascii="宋体" w:hAnsi="宋体" w:eastAsia="宋体" w:cs="宋体"/>
          <w:bCs/>
          <w:color w:val="auto"/>
          <w:sz w:val="21"/>
          <w:highlight w:val="none"/>
        </w:rPr>
        <w:t>日止</w:t>
      </w:r>
    </w:p>
    <w:p w14:paraId="46E9EC77">
      <w:pPr>
        <w:spacing w:after="182"/>
        <w:ind w:left="420"/>
        <w:rPr>
          <w:bCs/>
          <w:color w:val="auto"/>
          <w:highlight w:val="none"/>
        </w:rPr>
      </w:pPr>
    </w:p>
    <w:p w14:paraId="17217CAE">
      <w:pPr>
        <w:spacing w:after="153" w:line="265" w:lineRule="auto"/>
        <w:ind w:left="-5" w:right="590" w:hanging="10"/>
        <w:rPr>
          <w:bCs/>
          <w:color w:val="auto"/>
          <w:highlight w:val="none"/>
        </w:rPr>
      </w:pPr>
      <w:r>
        <w:rPr>
          <w:rFonts w:ascii="宋体" w:hAnsi="宋体" w:eastAsia="宋体" w:cs="宋体"/>
          <w:bCs/>
          <w:color w:val="auto"/>
          <w:sz w:val="21"/>
          <w:highlight w:val="none"/>
        </w:rPr>
        <w:t>附：法定代表人（单位负责人）身份证复印件及委托代理人身份证复印件</w:t>
      </w:r>
    </w:p>
    <w:p w14:paraId="7AB8E4D1">
      <w:pPr>
        <w:spacing w:after="177"/>
        <w:rPr>
          <w:bCs/>
          <w:color w:val="auto"/>
          <w:highlight w:val="none"/>
        </w:rPr>
      </w:pPr>
    </w:p>
    <w:p w14:paraId="222F1C51">
      <w:pPr>
        <w:spacing w:after="5" w:line="389" w:lineRule="auto"/>
        <w:ind w:left="-5" w:right="590" w:hanging="10"/>
        <w:rPr>
          <w:bCs/>
          <w:color w:val="auto"/>
          <w:highlight w:val="none"/>
        </w:rPr>
      </w:pPr>
      <w:r>
        <w:rPr>
          <w:rFonts w:ascii="宋体" w:hAnsi="宋体" w:eastAsia="宋体" w:cs="宋体"/>
          <w:bCs/>
          <w:color w:val="auto"/>
          <w:sz w:val="21"/>
          <w:highlight w:val="none"/>
        </w:rPr>
        <w:t>注：本授权委托书需由投标人加盖单位公章并由其法定代表人（单位负责人）和委托代理人签字。</w:t>
      </w:r>
    </w:p>
    <w:p w14:paraId="045E029B">
      <w:pPr>
        <w:spacing w:after="180"/>
        <w:rPr>
          <w:bCs/>
          <w:color w:val="auto"/>
          <w:highlight w:val="none"/>
        </w:rPr>
      </w:pPr>
    </w:p>
    <w:p w14:paraId="2596AA1C">
      <w:pPr>
        <w:tabs>
          <w:tab w:val="center" w:pos="3325"/>
          <w:tab w:val="center" w:pos="4201"/>
          <w:tab w:val="center" w:pos="4621"/>
          <w:tab w:val="center" w:pos="6722"/>
        </w:tabs>
        <w:spacing w:after="150" w:line="265" w:lineRule="auto"/>
        <w:ind w:firstLine="2730" w:firstLineChars="1300"/>
        <w:rPr>
          <w:bCs/>
          <w:color w:val="auto"/>
          <w:highlight w:val="none"/>
        </w:rPr>
      </w:pPr>
      <w:r>
        <w:rPr>
          <w:rFonts w:ascii="宋体" w:hAnsi="宋体" w:eastAsia="宋体" w:cs="宋体"/>
          <w:bCs/>
          <w:color w:val="auto"/>
          <w:sz w:val="21"/>
          <w:highlight w:val="none"/>
        </w:rPr>
        <w:t>投标人：</w:t>
      </w:r>
      <w:r>
        <w:rPr>
          <w:rFonts w:ascii="Times New Roman" w:hAnsi="Times New Roman" w:eastAsia="Times New Roman" w:cs="Times New Roman"/>
          <w:bCs/>
          <w:color w:val="auto"/>
          <w:sz w:val="21"/>
          <w:highlight w:val="none"/>
          <w:u w:val="single" w:color="000000"/>
        </w:rPr>
        <w:tab/>
      </w:r>
      <w:r>
        <w:rPr>
          <w:rFonts w:ascii="Times New Roman" w:hAnsi="Times New Roman" w:eastAsia="Times New Roman" w:cs="Times New Roman"/>
          <w:bCs/>
          <w:color w:val="auto"/>
          <w:sz w:val="21"/>
          <w:highlight w:val="none"/>
          <w:u w:val="single" w:color="000000"/>
        </w:rPr>
        <w:tab/>
      </w:r>
      <w:r>
        <w:rPr>
          <w:rFonts w:ascii="Times New Roman" w:hAnsi="Times New Roman" w:eastAsia="Times New Roman" w:cs="Times New Roman"/>
          <w:bCs/>
          <w:color w:val="auto"/>
          <w:sz w:val="21"/>
          <w:highlight w:val="none"/>
          <w:u w:val="single" w:color="000000"/>
        </w:rPr>
        <w:tab/>
      </w:r>
      <w:r>
        <w:rPr>
          <w:rFonts w:ascii="宋体" w:hAnsi="宋体" w:eastAsia="宋体" w:cs="宋体"/>
          <w:bCs/>
          <w:color w:val="auto"/>
          <w:sz w:val="21"/>
          <w:highlight w:val="none"/>
        </w:rPr>
        <w:t>（单位公章）</w:t>
      </w:r>
    </w:p>
    <w:p w14:paraId="2008B7AF">
      <w:pPr>
        <w:spacing w:after="180"/>
        <w:ind w:left="2693"/>
        <w:rPr>
          <w:bCs/>
          <w:color w:val="auto"/>
          <w:highlight w:val="none"/>
        </w:rPr>
      </w:pPr>
    </w:p>
    <w:p w14:paraId="097B814E">
      <w:pPr>
        <w:tabs>
          <w:tab w:val="center" w:pos="4004"/>
          <w:tab w:val="center" w:pos="5881"/>
          <w:tab w:val="center" w:pos="6301"/>
          <w:tab w:val="center" w:pos="7982"/>
        </w:tabs>
        <w:spacing w:after="157" w:line="265" w:lineRule="auto"/>
        <w:rPr>
          <w:bCs/>
          <w:color w:val="auto"/>
          <w:highlight w:val="none"/>
        </w:rPr>
      </w:pPr>
      <w:r>
        <w:rPr>
          <w:bCs/>
          <w:color w:val="auto"/>
          <w:highlight w:val="none"/>
        </w:rPr>
        <w:tab/>
      </w:r>
      <w:r>
        <w:rPr>
          <w:rFonts w:ascii="宋体" w:hAnsi="宋体" w:eastAsia="宋体" w:cs="宋体"/>
          <w:bCs/>
          <w:color w:val="auto"/>
          <w:sz w:val="21"/>
          <w:highlight w:val="none"/>
        </w:rPr>
        <w:t>法定代表人（单位负责人）：</w:t>
      </w:r>
      <w:r>
        <w:rPr>
          <w:rFonts w:ascii="Times New Roman" w:hAnsi="Times New Roman" w:eastAsia="Times New Roman" w:cs="Times New Roman"/>
          <w:bCs/>
          <w:color w:val="auto"/>
          <w:sz w:val="21"/>
          <w:highlight w:val="none"/>
          <w:u w:val="single" w:color="000000"/>
        </w:rPr>
        <w:tab/>
      </w:r>
      <w:r>
        <w:rPr>
          <w:rFonts w:ascii="Times New Roman" w:hAnsi="Times New Roman" w:eastAsia="Times New Roman" w:cs="Times New Roman"/>
          <w:bCs/>
          <w:color w:val="auto"/>
          <w:sz w:val="21"/>
          <w:highlight w:val="none"/>
          <w:u w:val="single" w:color="000000"/>
        </w:rPr>
        <w:tab/>
      </w:r>
      <w:r>
        <w:rPr>
          <w:rFonts w:ascii="Times New Roman" w:hAnsi="Times New Roman" w:eastAsia="Times New Roman" w:cs="Times New Roman"/>
          <w:bCs/>
          <w:color w:val="auto"/>
          <w:sz w:val="21"/>
          <w:highlight w:val="none"/>
          <w:u w:val="single" w:color="000000"/>
        </w:rPr>
        <w:tab/>
      </w:r>
      <w:r>
        <w:rPr>
          <w:rFonts w:ascii="宋体" w:hAnsi="宋体" w:eastAsia="宋体" w:cs="宋体"/>
          <w:bCs/>
          <w:color w:val="auto"/>
          <w:sz w:val="21"/>
          <w:highlight w:val="none"/>
        </w:rPr>
        <w:t>（签字或盖章）</w:t>
      </w:r>
    </w:p>
    <w:p w14:paraId="621C40CF">
      <w:pPr>
        <w:spacing w:after="177"/>
        <w:ind w:left="2693"/>
        <w:rPr>
          <w:bCs/>
          <w:color w:val="auto"/>
          <w:highlight w:val="none"/>
        </w:rPr>
      </w:pPr>
    </w:p>
    <w:p w14:paraId="70EF3D3B">
      <w:pPr>
        <w:tabs>
          <w:tab w:val="center" w:pos="3325"/>
          <w:tab w:val="center" w:pos="4201"/>
          <w:tab w:val="center" w:pos="4621"/>
          <w:tab w:val="center" w:pos="5041"/>
          <w:tab w:val="center" w:pos="8402"/>
        </w:tabs>
        <w:spacing w:after="148" w:line="265" w:lineRule="auto"/>
        <w:rPr>
          <w:bCs/>
          <w:color w:val="auto"/>
          <w:highlight w:val="none"/>
        </w:rPr>
      </w:pPr>
      <w:r>
        <w:rPr>
          <w:bCs/>
          <w:color w:val="auto"/>
          <w:highlight w:val="none"/>
        </w:rPr>
        <w:tab/>
      </w:r>
      <w:r>
        <w:rPr>
          <w:rFonts w:ascii="宋体" w:hAnsi="宋体" w:eastAsia="宋体" w:cs="宋体"/>
          <w:bCs/>
          <w:color w:val="auto"/>
          <w:sz w:val="21"/>
          <w:highlight w:val="none"/>
        </w:rPr>
        <w:t>身份证号码：</w:t>
      </w:r>
      <w:r>
        <w:rPr>
          <w:rFonts w:ascii="Times New Roman" w:hAnsi="Times New Roman" w:eastAsia="Times New Roman" w:cs="Times New Roman"/>
          <w:bCs/>
          <w:color w:val="auto"/>
          <w:sz w:val="21"/>
          <w:highlight w:val="none"/>
          <w:u w:val="single" w:color="000000"/>
        </w:rPr>
        <w:tab/>
      </w:r>
      <w:r>
        <w:rPr>
          <w:rFonts w:ascii="Times New Roman" w:hAnsi="Times New Roman" w:eastAsia="Times New Roman" w:cs="Times New Roman"/>
          <w:bCs/>
          <w:color w:val="auto"/>
          <w:sz w:val="21"/>
          <w:highlight w:val="none"/>
          <w:u w:val="single" w:color="000000"/>
        </w:rPr>
        <w:tab/>
      </w:r>
      <w:r>
        <w:rPr>
          <w:rFonts w:ascii="Times New Roman" w:hAnsi="Times New Roman" w:eastAsia="Times New Roman" w:cs="Times New Roman"/>
          <w:bCs/>
          <w:color w:val="auto"/>
          <w:sz w:val="21"/>
          <w:highlight w:val="none"/>
          <w:u w:val="single" w:color="000000"/>
        </w:rPr>
        <w:tab/>
      </w:r>
      <w:r>
        <w:rPr>
          <w:rFonts w:ascii="Times New Roman" w:hAnsi="Times New Roman" w:eastAsia="Times New Roman" w:cs="Times New Roman"/>
          <w:bCs/>
          <w:color w:val="auto"/>
          <w:sz w:val="21"/>
          <w:highlight w:val="none"/>
          <w:u w:val="single" w:color="000000"/>
        </w:rPr>
        <w:tab/>
      </w:r>
    </w:p>
    <w:p w14:paraId="250D0030">
      <w:pPr>
        <w:spacing w:after="180"/>
        <w:ind w:left="2693"/>
        <w:rPr>
          <w:bCs/>
          <w:color w:val="auto"/>
          <w:highlight w:val="none"/>
        </w:rPr>
      </w:pPr>
    </w:p>
    <w:p w14:paraId="7ECCFFBC">
      <w:pPr>
        <w:tabs>
          <w:tab w:val="center" w:pos="3325"/>
          <w:tab w:val="center" w:pos="4201"/>
          <w:tab w:val="center" w:pos="4621"/>
          <w:tab w:val="center" w:pos="6722"/>
        </w:tabs>
        <w:spacing w:after="150" w:line="265" w:lineRule="auto"/>
        <w:rPr>
          <w:bCs/>
          <w:color w:val="auto"/>
          <w:highlight w:val="none"/>
        </w:rPr>
      </w:pPr>
      <w:r>
        <w:rPr>
          <w:bCs/>
          <w:color w:val="auto"/>
          <w:highlight w:val="none"/>
        </w:rPr>
        <w:tab/>
      </w:r>
      <w:r>
        <w:rPr>
          <w:rFonts w:ascii="宋体" w:hAnsi="宋体" w:eastAsia="宋体" w:cs="宋体"/>
          <w:bCs/>
          <w:color w:val="auto"/>
          <w:sz w:val="21"/>
          <w:highlight w:val="none"/>
        </w:rPr>
        <w:t>委托代理人：</w:t>
      </w:r>
      <w:r>
        <w:rPr>
          <w:rFonts w:ascii="Times New Roman" w:hAnsi="Times New Roman" w:eastAsia="Times New Roman" w:cs="Times New Roman"/>
          <w:bCs/>
          <w:color w:val="auto"/>
          <w:sz w:val="21"/>
          <w:highlight w:val="none"/>
          <w:u w:val="single" w:color="000000"/>
        </w:rPr>
        <w:tab/>
      </w:r>
      <w:r>
        <w:rPr>
          <w:rFonts w:ascii="Times New Roman" w:hAnsi="Times New Roman" w:eastAsia="Times New Roman" w:cs="Times New Roman"/>
          <w:bCs/>
          <w:color w:val="auto"/>
          <w:sz w:val="21"/>
          <w:highlight w:val="none"/>
          <w:u w:val="single" w:color="000000"/>
        </w:rPr>
        <w:tab/>
      </w:r>
      <w:r>
        <w:rPr>
          <w:rFonts w:ascii="Times New Roman" w:hAnsi="Times New Roman" w:eastAsia="Times New Roman" w:cs="Times New Roman"/>
          <w:bCs/>
          <w:color w:val="auto"/>
          <w:sz w:val="21"/>
          <w:highlight w:val="none"/>
          <w:u w:val="single" w:color="000000"/>
        </w:rPr>
        <w:tab/>
      </w:r>
      <w:r>
        <w:rPr>
          <w:rFonts w:ascii="宋体" w:hAnsi="宋体" w:eastAsia="宋体" w:cs="宋体"/>
          <w:bCs/>
          <w:color w:val="auto"/>
          <w:sz w:val="21"/>
          <w:highlight w:val="none"/>
        </w:rPr>
        <w:t>（签字）</w:t>
      </w:r>
    </w:p>
    <w:p w14:paraId="197BC862">
      <w:pPr>
        <w:spacing w:after="177"/>
        <w:ind w:left="2693"/>
        <w:rPr>
          <w:bCs/>
          <w:color w:val="auto"/>
          <w:highlight w:val="none"/>
        </w:rPr>
      </w:pPr>
    </w:p>
    <w:p w14:paraId="3CC31F75">
      <w:pPr>
        <w:tabs>
          <w:tab w:val="center" w:pos="3325"/>
          <w:tab w:val="center" w:pos="4201"/>
          <w:tab w:val="center" w:pos="4621"/>
          <w:tab w:val="center" w:pos="5041"/>
          <w:tab w:val="center" w:pos="8402"/>
        </w:tabs>
        <w:spacing w:after="150" w:line="265" w:lineRule="auto"/>
        <w:rPr>
          <w:bCs/>
          <w:color w:val="auto"/>
          <w:highlight w:val="none"/>
        </w:rPr>
      </w:pPr>
      <w:r>
        <w:rPr>
          <w:bCs/>
          <w:color w:val="auto"/>
          <w:highlight w:val="none"/>
        </w:rPr>
        <w:tab/>
      </w:r>
      <w:r>
        <w:rPr>
          <w:rFonts w:ascii="宋体" w:hAnsi="宋体" w:eastAsia="宋体" w:cs="宋体"/>
          <w:bCs/>
          <w:color w:val="auto"/>
          <w:sz w:val="21"/>
          <w:highlight w:val="none"/>
        </w:rPr>
        <w:t>身份证号码：</w:t>
      </w:r>
      <w:r>
        <w:rPr>
          <w:rFonts w:ascii="Times New Roman" w:hAnsi="Times New Roman" w:eastAsia="Times New Roman" w:cs="Times New Roman"/>
          <w:bCs/>
          <w:color w:val="auto"/>
          <w:sz w:val="21"/>
          <w:highlight w:val="none"/>
          <w:u w:val="single" w:color="000000"/>
        </w:rPr>
        <w:tab/>
      </w:r>
      <w:r>
        <w:rPr>
          <w:rFonts w:ascii="Times New Roman" w:hAnsi="Times New Roman" w:eastAsia="Times New Roman" w:cs="Times New Roman"/>
          <w:bCs/>
          <w:color w:val="auto"/>
          <w:sz w:val="21"/>
          <w:highlight w:val="none"/>
          <w:u w:val="single" w:color="000000"/>
        </w:rPr>
        <w:tab/>
      </w:r>
      <w:r>
        <w:rPr>
          <w:rFonts w:ascii="Times New Roman" w:hAnsi="Times New Roman" w:eastAsia="Times New Roman" w:cs="Times New Roman"/>
          <w:bCs/>
          <w:color w:val="auto"/>
          <w:sz w:val="21"/>
          <w:highlight w:val="none"/>
          <w:u w:val="single" w:color="000000"/>
        </w:rPr>
        <w:tab/>
      </w:r>
      <w:r>
        <w:rPr>
          <w:rFonts w:ascii="Times New Roman" w:hAnsi="Times New Roman" w:eastAsia="Times New Roman" w:cs="Times New Roman"/>
          <w:bCs/>
          <w:color w:val="auto"/>
          <w:sz w:val="21"/>
          <w:highlight w:val="none"/>
          <w:u w:val="single" w:color="000000"/>
        </w:rPr>
        <w:tab/>
      </w:r>
    </w:p>
    <w:p w14:paraId="249AACC3">
      <w:pPr>
        <w:spacing w:after="175"/>
        <w:ind w:left="2693"/>
        <w:rPr>
          <w:bCs/>
          <w:color w:val="auto"/>
          <w:highlight w:val="none"/>
        </w:rPr>
      </w:pPr>
    </w:p>
    <w:p w14:paraId="5CE285D6">
      <w:pPr>
        <w:spacing w:after="176"/>
        <w:ind w:left="2693"/>
        <w:rPr>
          <w:bCs/>
          <w:color w:val="auto"/>
          <w:highlight w:val="none"/>
        </w:rPr>
      </w:pPr>
    </w:p>
    <w:p w14:paraId="79354A24">
      <w:pPr>
        <w:spacing w:after="125" w:line="265" w:lineRule="auto"/>
        <w:ind w:left="10" w:right="710" w:hanging="10"/>
        <w:jc w:val="right"/>
        <w:rPr>
          <w:rFonts w:hint="eastAsia" w:ascii="宋体" w:hAnsi="宋体" w:eastAsia="宋体" w:cs="宋体"/>
          <w:bCs/>
          <w:color w:val="auto"/>
          <w:sz w:val="21"/>
          <w:highlight w:val="none"/>
        </w:rPr>
      </w:pPr>
      <w:r>
        <w:rPr>
          <w:rFonts w:ascii="宋体" w:hAnsi="宋体" w:eastAsia="宋体" w:cs="宋体"/>
          <w:bCs/>
          <w:color w:val="auto"/>
          <w:sz w:val="21"/>
          <w:highlight w:val="none"/>
        </w:rPr>
        <w:t>年</w:t>
      </w:r>
      <w:r>
        <w:rPr>
          <w:rFonts w:hint="eastAsia" w:ascii="宋体" w:hAnsi="宋体" w:eastAsia="宋体" w:cs="宋体"/>
          <w:bCs/>
          <w:color w:val="auto"/>
          <w:sz w:val="21"/>
          <w:highlight w:val="none"/>
        </w:rPr>
        <w:t xml:space="preserve">   </w:t>
      </w:r>
      <w:r>
        <w:rPr>
          <w:rFonts w:ascii="宋体" w:hAnsi="宋体" w:eastAsia="宋体" w:cs="宋体"/>
          <w:bCs/>
          <w:color w:val="auto"/>
          <w:sz w:val="21"/>
          <w:highlight w:val="none"/>
        </w:rPr>
        <w:t>月</w:t>
      </w:r>
      <w:r>
        <w:rPr>
          <w:rFonts w:hint="eastAsia" w:ascii="宋体" w:hAnsi="宋体" w:eastAsia="宋体" w:cs="宋体"/>
          <w:bCs/>
          <w:color w:val="auto"/>
          <w:sz w:val="21"/>
          <w:highlight w:val="none"/>
        </w:rPr>
        <w:t xml:space="preserve">   </w:t>
      </w:r>
      <w:r>
        <w:rPr>
          <w:rFonts w:ascii="宋体" w:hAnsi="宋体" w:eastAsia="宋体" w:cs="宋体"/>
          <w:bCs/>
          <w:color w:val="auto"/>
          <w:sz w:val="21"/>
          <w:highlight w:val="none"/>
        </w:rPr>
        <w:t>日</w:t>
      </w:r>
    </w:p>
    <w:p w14:paraId="0C6A3A65">
      <w:pPr>
        <w:spacing w:after="125" w:line="265" w:lineRule="auto"/>
        <w:ind w:left="10" w:right="710" w:hanging="10"/>
        <w:jc w:val="right"/>
        <w:rPr>
          <w:rFonts w:hint="eastAsia" w:ascii="宋体" w:hAnsi="宋体" w:eastAsia="宋体" w:cs="宋体"/>
          <w:bCs/>
          <w:color w:val="auto"/>
          <w:sz w:val="21"/>
          <w:highlight w:val="none"/>
        </w:rPr>
      </w:pPr>
    </w:p>
    <w:p w14:paraId="624EFD25">
      <w:pPr>
        <w:spacing w:after="125" w:line="265" w:lineRule="auto"/>
        <w:ind w:left="10" w:right="710" w:hanging="10"/>
        <w:jc w:val="right"/>
        <w:rPr>
          <w:bCs/>
          <w:color w:val="auto"/>
          <w:highlight w:val="none"/>
        </w:rPr>
      </w:pPr>
    </w:p>
    <w:p w14:paraId="0B526716">
      <w:pPr>
        <w:pStyle w:val="3"/>
        <w:spacing w:after="575"/>
        <w:ind w:right="707"/>
        <w:jc w:val="center"/>
        <w:rPr>
          <w:rFonts w:hint="eastAsia"/>
          <w:bCs/>
          <w:color w:val="auto"/>
          <w:highlight w:val="none"/>
        </w:rPr>
      </w:pPr>
      <w:bookmarkStart w:id="135" w:name="_Toc195390926"/>
      <w:r>
        <w:rPr>
          <w:rFonts w:hint="eastAsia"/>
          <w:bCs/>
          <w:color w:val="auto"/>
          <w:highlight w:val="none"/>
        </w:rPr>
        <w:t>五</w:t>
      </w:r>
      <w:r>
        <w:rPr>
          <w:bCs/>
          <w:color w:val="auto"/>
          <w:highlight w:val="none"/>
        </w:rPr>
        <w:t>、联合体协议书</w:t>
      </w:r>
      <w:bookmarkEnd w:id="135"/>
      <w:r>
        <w:rPr>
          <w:rFonts w:hint="eastAsia"/>
          <w:bCs/>
          <w:color w:val="auto"/>
          <w:highlight w:val="none"/>
        </w:rPr>
        <w:t>（不适用）</w:t>
      </w:r>
    </w:p>
    <w:p w14:paraId="73496705">
      <w:pPr>
        <w:spacing w:after="156" w:line="265" w:lineRule="auto"/>
        <w:ind w:left="430" w:right="590" w:firstLine="420" w:firstLineChars="200"/>
        <w:rPr>
          <w:bCs/>
          <w:color w:val="auto"/>
          <w:highlight w:val="none"/>
        </w:rPr>
      </w:pPr>
      <w:r>
        <w:rPr>
          <w:rFonts w:ascii="宋体" w:hAnsi="宋体" w:eastAsia="宋体" w:cs="宋体"/>
          <w:bCs/>
          <w:color w:val="auto"/>
          <w:sz w:val="21"/>
          <w:highlight w:val="none"/>
        </w:rPr>
        <w:t>（所有成员单位名称）自愿组成（联合体名称）联合体，共同参加（项目名称）设备采购招标项目投标。现就联合体投标事宜订立如下协议。</w:t>
      </w:r>
    </w:p>
    <w:p w14:paraId="62021536">
      <w:pPr>
        <w:numPr>
          <w:ilvl w:val="0"/>
          <w:numId w:val="26"/>
        </w:numPr>
        <w:spacing w:after="153" w:line="265" w:lineRule="auto"/>
        <w:ind w:right="590" w:firstLine="420"/>
        <w:rPr>
          <w:bCs/>
          <w:color w:val="auto"/>
          <w:highlight w:val="none"/>
        </w:rPr>
      </w:pPr>
      <w:r>
        <w:rPr>
          <w:rFonts w:ascii="宋体" w:hAnsi="宋体" w:eastAsia="宋体" w:cs="宋体"/>
          <w:bCs/>
          <w:color w:val="auto"/>
          <w:sz w:val="21"/>
          <w:highlight w:val="none"/>
        </w:rPr>
        <w:t>（某成员单位名称）为（联合体名称）牵头人。</w:t>
      </w:r>
    </w:p>
    <w:p w14:paraId="04F4B620">
      <w:pPr>
        <w:numPr>
          <w:ilvl w:val="0"/>
          <w:numId w:val="26"/>
        </w:numPr>
        <w:spacing w:after="155" w:line="265" w:lineRule="auto"/>
        <w:ind w:right="590" w:firstLine="420"/>
        <w:rPr>
          <w:bCs/>
          <w:color w:val="auto"/>
          <w:highlight w:val="none"/>
        </w:rPr>
      </w:pPr>
      <w:r>
        <w:rPr>
          <w:rFonts w:ascii="宋体" w:hAnsi="宋体" w:eastAsia="宋体" w:cs="宋体"/>
          <w:bCs/>
          <w:color w:val="auto"/>
          <w:sz w:val="21"/>
          <w:highlight w:val="none"/>
        </w:rPr>
        <w:t>联合体各成员授权牵头人代表联合体参加投标活动，签署文件，提交和接收相关的资料、信息及指示，进行合同谈判活动，负责合同实施阶段的组织和协调工作，以及处理与本招标项目有关的一切事宜。</w:t>
      </w:r>
    </w:p>
    <w:p w14:paraId="3AFBA69E">
      <w:pPr>
        <w:numPr>
          <w:ilvl w:val="0"/>
          <w:numId w:val="26"/>
        </w:numPr>
        <w:spacing w:after="155" w:line="265" w:lineRule="auto"/>
        <w:ind w:right="590" w:firstLine="420"/>
        <w:rPr>
          <w:bCs/>
          <w:color w:val="auto"/>
          <w:highlight w:val="none"/>
        </w:rPr>
      </w:pPr>
      <w:r>
        <w:rPr>
          <w:rFonts w:ascii="宋体" w:hAnsi="宋体" w:eastAsia="宋体" w:cs="宋体"/>
          <w:bCs/>
          <w:color w:val="auto"/>
          <w:sz w:val="21"/>
          <w:highlight w:val="none"/>
        </w:rPr>
        <w:t>联合体牵头人在本项目中签署的一切文件和处理的一切事宜，联合体各成员均予以承认。联合体各成员将严格按照招标文件、投标文件和合同的要求全面履行义务，并向招标人承担连带责任。</w:t>
      </w:r>
    </w:p>
    <w:p w14:paraId="6333CFB1">
      <w:pPr>
        <w:numPr>
          <w:ilvl w:val="0"/>
          <w:numId w:val="26"/>
        </w:numPr>
        <w:spacing w:after="154" w:line="265" w:lineRule="auto"/>
        <w:ind w:right="590" w:firstLine="420"/>
        <w:rPr>
          <w:bCs/>
          <w:color w:val="auto"/>
          <w:highlight w:val="none"/>
        </w:rPr>
      </w:pPr>
      <w:r>
        <w:rPr>
          <w:rFonts w:ascii="宋体" w:hAnsi="宋体" w:eastAsia="宋体" w:cs="宋体"/>
          <w:bCs/>
          <w:color w:val="auto"/>
          <w:sz w:val="21"/>
          <w:highlight w:val="none"/>
        </w:rPr>
        <w:t>联合体各成员单位内部的职责分工如下：。</w:t>
      </w:r>
    </w:p>
    <w:p w14:paraId="55B3A067">
      <w:pPr>
        <w:numPr>
          <w:ilvl w:val="0"/>
          <w:numId w:val="26"/>
        </w:numPr>
        <w:spacing w:after="5" w:line="403" w:lineRule="auto"/>
        <w:ind w:right="590" w:firstLine="420"/>
        <w:rPr>
          <w:bCs/>
          <w:color w:val="auto"/>
          <w:highlight w:val="none"/>
        </w:rPr>
      </w:pPr>
      <w:r>
        <w:rPr>
          <w:rFonts w:ascii="宋体" w:hAnsi="宋体" w:eastAsia="宋体" w:cs="宋体"/>
          <w:bCs/>
          <w:color w:val="auto"/>
          <w:sz w:val="21"/>
          <w:highlight w:val="none"/>
        </w:rPr>
        <w:t>本协议书自所有成员单位法定代表人（单位负责人）或其委托代理人签字或盖单位章之日起生效，合同履行完毕后自动失效。</w:t>
      </w:r>
    </w:p>
    <w:p w14:paraId="671D66DB">
      <w:pPr>
        <w:numPr>
          <w:ilvl w:val="0"/>
          <w:numId w:val="26"/>
        </w:numPr>
        <w:spacing w:after="154" w:line="265" w:lineRule="auto"/>
        <w:ind w:right="590" w:firstLine="420"/>
        <w:rPr>
          <w:bCs/>
          <w:color w:val="auto"/>
          <w:highlight w:val="none"/>
        </w:rPr>
      </w:pPr>
      <w:r>
        <w:rPr>
          <w:rFonts w:ascii="宋体" w:hAnsi="宋体" w:eastAsia="宋体" w:cs="宋体"/>
          <w:bCs/>
          <w:color w:val="auto"/>
          <w:sz w:val="21"/>
          <w:highlight w:val="none"/>
        </w:rPr>
        <w:t>本协议书一式份，联合体成员和招标人各执一份。</w:t>
      </w:r>
    </w:p>
    <w:p w14:paraId="6DFFDEC9">
      <w:pPr>
        <w:spacing w:after="175"/>
        <w:ind w:left="420"/>
        <w:rPr>
          <w:bCs/>
          <w:color w:val="auto"/>
          <w:highlight w:val="none"/>
        </w:rPr>
      </w:pPr>
    </w:p>
    <w:p w14:paraId="0C12AF32">
      <w:pPr>
        <w:spacing w:after="144" w:line="265" w:lineRule="auto"/>
        <w:ind w:left="430" w:right="590" w:hanging="10"/>
        <w:rPr>
          <w:bCs/>
          <w:color w:val="auto"/>
          <w:highlight w:val="none"/>
        </w:rPr>
      </w:pPr>
      <w:r>
        <w:rPr>
          <w:rFonts w:ascii="宋体" w:hAnsi="宋体" w:eastAsia="宋体" w:cs="宋体"/>
          <w:bCs/>
          <w:color w:val="auto"/>
          <w:sz w:val="21"/>
          <w:highlight w:val="none"/>
        </w:rPr>
        <w:t>注：本协议书由法定代表人（单位负责人）签字的，应附法定代表人（单位负责人）身份</w:t>
      </w:r>
    </w:p>
    <w:p w14:paraId="43D7D37A">
      <w:pPr>
        <w:spacing w:after="155" w:line="265" w:lineRule="auto"/>
        <w:ind w:left="-5" w:right="590" w:hanging="10"/>
        <w:rPr>
          <w:bCs/>
          <w:color w:val="auto"/>
          <w:highlight w:val="none"/>
        </w:rPr>
      </w:pPr>
      <w:r>
        <w:rPr>
          <w:rFonts w:ascii="宋体" w:hAnsi="宋体" w:eastAsia="宋体" w:cs="宋体"/>
          <w:bCs/>
          <w:color w:val="auto"/>
          <w:sz w:val="21"/>
          <w:highlight w:val="none"/>
        </w:rPr>
        <w:t>证明；由委托代理人签字的，应附授权委托书。</w:t>
      </w:r>
    </w:p>
    <w:p w14:paraId="49D8BFA5">
      <w:pPr>
        <w:spacing w:after="179"/>
        <w:rPr>
          <w:bCs/>
          <w:color w:val="auto"/>
          <w:highlight w:val="none"/>
        </w:rPr>
      </w:pPr>
    </w:p>
    <w:p w14:paraId="1B3CEBFE">
      <w:pPr>
        <w:spacing w:after="5" w:line="398" w:lineRule="auto"/>
        <w:ind w:right="590"/>
        <w:rPr>
          <w:bCs/>
          <w:color w:val="auto"/>
          <w:highlight w:val="none"/>
        </w:rPr>
      </w:pPr>
      <w:r>
        <w:rPr>
          <w:rFonts w:ascii="宋体" w:hAnsi="宋体" w:eastAsia="宋体" w:cs="宋体"/>
          <w:bCs/>
          <w:color w:val="auto"/>
          <w:sz w:val="21"/>
          <w:highlight w:val="none"/>
        </w:rPr>
        <w:t>联合体牵头人名称：（盖单位章）法定代表人（单位负责人）或其委托代理人：（签字</w:t>
      </w:r>
      <w:r>
        <w:rPr>
          <w:rFonts w:hint="eastAsia" w:ascii="宋体" w:hAnsi="宋体" w:eastAsia="宋体" w:cs="宋体"/>
          <w:bCs/>
          <w:color w:val="auto"/>
          <w:sz w:val="21"/>
          <w:highlight w:val="none"/>
        </w:rPr>
        <w:t>或盖章</w:t>
      </w:r>
      <w:r>
        <w:rPr>
          <w:rFonts w:ascii="宋体" w:hAnsi="宋体" w:eastAsia="宋体" w:cs="宋体"/>
          <w:bCs/>
          <w:color w:val="auto"/>
          <w:sz w:val="21"/>
          <w:highlight w:val="none"/>
        </w:rPr>
        <w:t>）</w:t>
      </w:r>
    </w:p>
    <w:p w14:paraId="0B363AF4">
      <w:pPr>
        <w:spacing w:after="178"/>
        <w:rPr>
          <w:bCs/>
          <w:color w:val="auto"/>
          <w:highlight w:val="none"/>
        </w:rPr>
      </w:pPr>
      <w:r>
        <w:rPr>
          <w:rFonts w:ascii="宋体" w:hAnsi="宋体" w:eastAsia="宋体" w:cs="宋体"/>
          <w:bCs/>
          <w:color w:val="auto"/>
          <w:sz w:val="21"/>
          <w:highlight w:val="none"/>
        </w:rPr>
        <w:t>联合体成员名称：（盖单位章）法定代表人（单位负责人）或其委托代理人：（签字</w:t>
      </w:r>
      <w:r>
        <w:rPr>
          <w:rFonts w:hint="eastAsia" w:ascii="宋体" w:hAnsi="宋体" w:eastAsia="宋体" w:cs="宋体"/>
          <w:bCs/>
          <w:color w:val="auto"/>
          <w:sz w:val="21"/>
          <w:highlight w:val="none"/>
        </w:rPr>
        <w:t>或盖章</w:t>
      </w:r>
      <w:r>
        <w:rPr>
          <w:rFonts w:ascii="宋体" w:hAnsi="宋体" w:eastAsia="宋体" w:cs="宋体"/>
          <w:bCs/>
          <w:color w:val="auto"/>
          <w:sz w:val="21"/>
          <w:highlight w:val="none"/>
        </w:rPr>
        <w:t>）</w:t>
      </w:r>
    </w:p>
    <w:p w14:paraId="3A8067A6">
      <w:pPr>
        <w:spacing w:after="178"/>
        <w:rPr>
          <w:bCs/>
          <w:color w:val="auto"/>
          <w:highlight w:val="none"/>
        </w:rPr>
      </w:pPr>
      <w:r>
        <w:rPr>
          <w:rFonts w:ascii="宋体" w:hAnsi="宋体" w:eastAsia="宋体" w:cs="宋体"/>
          <w:bCs/>
          <w:color w:val="auto"/>
          <w:sz w:val="21"/>
          <w:highlight w:val="none"/>
        </w:rPr>
        <w:t>联合体成员名称：（盖单位章）法定代表人（单位负责人）或其委托代理人：（签字</w:t>
      </w:r>
      <w:r>
        <w:rPr>
          <w:rFonts w:hint="eastAsia" w:ascii="宋体" w:hAnsi="宋体" w:eastAsia="宋体" w:cs="宋体"/>
          <w:bCs/>
          <w:color w:val="auto"/>
          <w:sz w:val="21"/>
          <w:highlight w:val="none"/>
        </w:rPr>
        <w:t>或盖章</w:t>
      </w:r>
      <w:r>
        <w:rPr>
          <w:rFonts w:ascii="宋体" w:hAnsi="宋体" w:eastAsia="宋体" w:cs="宋体"/>
          <w:bCs/>
          <w:color w:val="auto"/>
          <w:sz w:val="21"/>
          <w:highlight w:val="none"/>
        </w:rPr>
        <w:t>）</w:t>
      </w:r>
    </w:p>
    <w:p w14:paraId="6B15304E">
      <w:pPr>
        <w:spacing w:after="176"/>
        <w:rPr>
          <w:bCs/>
          <w:color w:val="auto"/>
          <w:highlight w:val="none"/>
        </w:rPr>
      </w:pPr>
      <w:r>
        <w:rPr>
          <w:rFonts w:ascii="Times New Roman" w:hAnsi="Times New Roman" w:eastAsia="Times New Roman" w:cs="Times New Roman"/>
          <w:bCs/>
          <w:color w:val="auto"/>
          <w:sz w:val="21"/>
          <w:highlight w:val="none"/>
        </w:rPr>
        <w:t xml:space="preserve">……  </w:t>
      </w:r>
    </w:p>
    <w:p w14:paraId="26EB1AD8">
      <w:pPr>
        <w:tabs>
          <w:tab w:val="center" w:pos="5120"/>
          <w:tab w:val="center" w:pos="9417"/>
        </w:tabs>
        <w:spacing w:after="125" w:line="265" w:lineRule="auto"/>
        <w:rPr>
          <w:b/>
          <w:color w:val="auto"/>
          <w:highlight w:val="none"/>
        </w:rPr>
      </w:pPr>
      <w:r>
        <w:rPr>
          <w:b/>
          <w:color w:val="auto"/>
          <w:highlight w:val="none"/>
        </w:rPr>
        <w:tab/>
      </w:r>
      <w:r>
        <w:rPr>
          <w:b/>
          <w:color w:val="auto"/>
          <w:highlight w:val="none"/>
        </w:rPr>
        <w:t xml:space="preserve">                                                                       </w:t>
      </w:r>
      <w:r>
        <w:rPr>
          <w:rFonts w:ascii="宋体" w:hAnsi="宋体" w:eastAsia="宋体" w:cs="宋体"/>
          <w:b/>
          <w:color w:val="auto"/>
          <w:sz w:val="21"/>
          <w:highlight w:val="none"/>
        </w:rPr>
        <w:t>年</w:t>
      </w:r>
      <w:r>
        <w:rPr>
          <w:rFonts w:hint="eastAsia" w:ascii="宋体" w:hAnsi="宋体" w:eastAsia="宋体" w:cs="宋体"/>
          <w:b/>
          <w:color w:val="auto"/>
          <w:sz w:val="21"/>
          <w:highlight w:val="none"/>
        </w:rPr>
        <w:t xml:space="preserve"> </w:t>
      </w:r>
      <w:r>
        <w:rPr>
          <w:rFonts w:ascii="宋体" w:hAnsi="宋体" w:eastAsia="宋体" w:cs="宋体"/>
          <w:b/>
          <w:color w:val="auto"/>
          <w:sz w:val="21"/>
          <w:highlight w:val="none"/>
        </w:rPr>
        <w:t xml:space="preserve"> 月</w:t>
      </w:r>
      <w:r>
        <w:rPr>
          <w:rFonts w:hint="eastAsia" w:ascii="宋体" w:hAnsi="宋体" w:eastAsia="宋体" w:cs="宋体"/>
          <w:b/>
          <w:color w:val="auto"/>
          <w:sz w:val="21"/>
          <w:highlight w:val="none"/>
        </w:rPr>
        <w:t xml:space="preserve"> </w:t>
      </w:r>
      <w:r>
        <w:rPr>
          <w:rFonts w:ascii="宋体" w:hAnsi="宋体" w:eastAsia="宋体" w:cs="宋体"/>
          <w:b/>
          <w:color w:val="auto"/>
          <w:sz w:val="21"/>
          <w:highlight w:val="none"/>
        </w:rPr>
        <w:t xml:space="preserve"> 日</w:t>
      </w:r>
      <w:r>
        <w:rPr>
          <w:rFonts w:ascii="Times New Roman" w:hAnsi="Times New Roman" w:eastAsia="Times New Roman" w:cs="Times New Roman"/>
          <w:b/>
          <w:color w:val="auto"/>
          <w:sz w:val="21"/>
          <w:highlight w:val="none"/>
        </w:rPr>
        <w:tab/>
      </w:r>
    </w:p>
    <w:p w14:paraId="2471A9B6">
      <w:pPr>
        <w:spacing w:after="0" w:line="240" w:lineRule="auto"/>
        <w:rPr>
          <w:rFonts w:hint="eastAsia" w:ascii="黑体" w:hAnsi="黑体" w:eastAsia="黑体" w:cs="黑体"/>
          <w:b/>
          <w:color w:val="auto"/>
          <w:sz w:val="32"/>
          <w:highlight w:val="none"/>
        </w:rPr>
      </w:pPr>
      <w:r>
        <w:rPr>
          <w:b/>
          <w:color w:val="auto"/>
          <w:highlight w:val="none"/>
        </w:rPr>
        <w:br w:type="page"/>
      </w:r>
    </w:p>
    <w:p w14:paraId="37886B68">
      <w:pPr>
        <w:pStyle w:val="3"/>
        <w:spacing w:after="550"/>
        <w:ind w:right="704"/>
        <w:jc w:val="center"/>
        <w:rPr>
          <w:rFonts w:hint="eastAsia"/>
          <w:bCs/>
          <w:color w:val="auto"/>
          <w:highlight w:val="none"/>
        </w:rPr>
      </w:pPr>
      <w:bookmarkStart w:id="136" w:name="_Toc195390927"/>
      <w:r>
        <w:rPr>
          <w:rFonts w:hint="eastAsia"/>
          <w:bCs/>
          <w:color w:val="auto"/>
          <w:highlight w:val="none"/>
        </w:rPr>
        <w:t>六</w:t>
      </w:r>
      <w:r>
        <w:rPr>
          <w:bCs/>
          <w:color w:val="auto"/>
          <w:highlight w:val="none"/>
        </w:rPr>
        <w:t>、投标保证金</w:t>
      </w:r>
      <w:bookmarkEnd w:id="136"/>
    </w:p>
    <w:p w14:paraId="078D48C8">
      <w:pPr>
        <w:spacing w:after="175"/>
        <w:ind w:right="1068"/>
        <w:rPr>
          <w:rFonts w:hint="eastAsia"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注：</w:t>
      </w:r>
      <w:r>
        <w:rPr>
          <w:rFonts w:cs="宋体" w:asciiTheme="minorEastAsia" w:hAnsiTheme="minorEastAsia" w:eastAsiaTheme="minorEastAsia"/>
          <w:bCs/>
          <w:color w:val="auto"/>
          <w:sz w:val="24"/>
          <w:szCs w:val="24"/>
          <w:highlight w:val="none"/>
        </w:rPr>
        <w:t xml:space="preserve"> </w:t>
      </w:r>
    </w:p>
    <w:p w14:paraId="522DC585">
      <w:pPr>
        <w:pStyle w:val="37"/>
        <w:widowControl w:val="0"/>
        <w:numPr>
          <w:ilvl w:val="0"/>
          <w:numId w:val="27"/>
        </w:numPr>
        <w:tabs>
          <w:tab w:val="left" w:pos="1134"/>
        </w:tabs>
        <w:spacing w:line="360" w:lineRule="auto"/>
        <w:ind w:left="0" w:firstLine="482"/>
        <w:jc w:val="both"/>
        <w:rPr>
          <w:rFonts w:hint="eastAsia" w:ascii="仿宋" w:hAnsi="仿宋" w:eastAsia="仿宋"/>
          <w:sz w:val="24"/>
          <w:szCs w:val="24"/>
          <w:highlight w:val="none"/>
        </w:rPr>
      </w:pPr>
      <w:r>
        <w:rPr>
          <w:rFonts w:hint="eastAsia" w:ascii="仿宋" w:hAnsi="仿宋" w:eastAsia="仿宋"/>
          <w:b/>
          <w:color w:val="FF0000"/>
          <w:sz w:val="24"/>
          <w:szCs w:val="24"/>
          <w:highlight w:val="none"/>
        </w:rPr>
        <w:t>投标人须在投标文件中提供银行基本账户开户许可证；或具有企业基本存款账户开户行名称、账号和编号的说明文件；或相关银行出具的能够证明其银行基本账号的有效说明文件</w:t>
      </w:r>
      <w:r>
        <w:rPr>
          <w:rFonts w:hint="eastAsia" w:ascii="仿宋" w:hAnsi="仿宋" w:eastAsia="仿宋"/>
          <w:sz w:val="24"/>
          <w:szCs w:val="24"/>
          <w:highlight w:val="none"/>
        </w:rPr>
        <w:t>；</w:t>
      </w:r>
    </w:p>
    <w:p w14:paraId="40FF673E">
      <w:pPr>
        <w:pStyle w:val="37"/>
        <w:widowControl w:val="0"/>
        <w:numPr>
          <w:ilvl w:val="0"/>
          <w:numId w:val="27"/>
        </w:numPr>
        <w:tabs>
          <w:tab w:val="left" w:pos="1134"/>
        </w:tabs>
        <w:spacing w:line="360" w:lineRule="auto"/>
        <w:ind w:left="0" w:firstLine="480"/>
        <w:jc w:val="both"/>
        <w:rPr>
          <w:rFonts w:hint="eastAsia" w:ascii="仿宋" w:hAnsi="仿宋" w:eastAsia="仿宋"/>
          <w:sz w:val="24"/>
          <w:szCs w:val="24"/>
          <w:highlight w:val="none"/>
        </w:rPr>
      </w:pPr>
      <w:r>
        <w:rPr>
          <w:rFonts w:hint="eastAsia" w:ascii="仿宋" w:hAnsi="仿宋" w:eastAsia="仿宋"/>
          <w:sz w:val="24"/>
          <w:szCs w:val="24"/>
          <w:highlight w:val="none"/>
        </w:rPr>
        <w:t>投标保证金电汇回执扫描件（投标人须以单位名义，</w:t>
      </w:r>
      <w:r>
        <w:rPr>
          <w:rFonts w:hint="eastAsia" w:ascii="仿宋" w:hAnsi="仿宋" w:eastAsia="仿宋"/>
          <w:b/>
          <w:sz w:val="24"/>
          <w:szCs w:val="24"/>
          <w:highlight w:val="none"/>
        </w:rPr>
        <w:t>在投标截止时间前</w:t>
      </w:r>
      <w:r>
        <w:rPr>
          <w:rFonts w:hint="eastAsia" w:ascii="仿宋" w:hAnsi="仿宋" w:eastAsia="仿宋"/>
          <w:sz w:val="24"/>
          <w:szCs w:val="24"/>
          <w:highlight w:val="none"/>
        </w:rPr>
        <w:t>从投标人的基本账户转账至招标代理机构投标保证金收款账户，招标代理机构不接受投标人以外的其他单位或个人代交的投标保证金，否则投标将被否决）。</w:t>
      </w:r>
    </w:p>
    <w:p w14:paraId="21288CE4">
      <w:pPr>
        <w:pStyle w:val="37"/>
        <w:widowControl w:val="0"/>
        <w:numPr>
          <w:ilvl w:val="0"/>
          <w:numId w:val="27"/>
        </w:numPr>
        <w:tabs>
          <w:tab w:val="left" w:pos="1134"/>
        </w:tabs>
        <w:spacing w:line="360" w:lineRule="auto"/>
        <w:ind w:left="0" w:firstLine="480"/>
        <w:jc w:val="both"/>
        <w:rPr>
          <w:rFonts w:hint="eastAsia" w:ascii="仿宋" w:hAnsi="仿宋" w:eastAsia="仿宋"/>
          <w:sz w:val="24"/>
          <w:szCs w:val="24"/>
          <w:highlight w:val="none"/>
        </w:rPr>
      </w:pPr>
      <w:r>
        <w:rPr>
          <w:rFonts w:hint="eastAsia" w:ascii="仿宋" w:hAnsi="仿宋" w:eastAsia="仿宋"/>
          <w:sz w:val="24"/>
          <w:szCs w:val="24"/>
          <w:highlight w:val="none"/>
        </w:rPr>
        <w:t>银行保函：a.投标保证金采用银行保函形式的，应当按照招标文件相关要求开具；银行保函在投标有效期内保持有效；b.应当在投标文件相应位置提供银行保函的扫描件；c.投标保证金采用纸质银行保函的，需在递交截止时间将银行保函原件密封递交至招标代理机构指定联系人处。未密封递交或逾期递交或未递交至本项目招标公告中招标代理机构指定联系人处的，其投标保函将予以拒收，视为其未递交投标保证金；d.投标人应当提供有效的银行保函验真方式，若未提供则评标委员会有权通过银行官方渠道进行查询核验;e.银行保函应当为银行直接向投标人开具的。</w:t>
      </w:r>
    </w:p>
    <w:p w14:paraId="2BB1D8BA">
      <w:pPr>
        <w:pStyle w:val="37"/>
        <w:widowControl w:val="0"/>
        <w:tabs>
          <w:tab w:val="left" w:pos="1134"/>
        </w:tabs>
        <w:spacing w:line="360" w:lineRule="auto"/>
        <w:ind w:left="560" w:firstLine="0" w:firstLineChars="0"/>
        <w:jc w:val="both"/>
        <w:rPr>
          <w:rFonts w:hint="eastAsia" w:ascii="仿宋" w:hAnsi="仿宋" w:eastAsia="仿宋"/>
          <w:sz w:val="28"/>
          <w:szCs w:val="28"/>
          <w:highlight w:val="none"/>
        </w:rPr>
      </w:pPr>
    </w:p>
    <w:p w14:paraId="60D41F80">
      <w:pPr>
        <w:spacing w:after="175"/>
        <w:ind w:right="1068"/>
        <w:rPr>
          <w:bCs/>
          <w:color w:val="auto"/>
          <w:highlight w:val="none"/>
        </w:rPr>
      </w:pPr>
    </w:p>
    <w:p w14:paraId="44C959BA">
      <w:pPr>
        <w:spacing w:after="0"/>
        <w:ind w:left="2160"/>
        <w:rPr>
          <w:b/>
          <w:color w:val="auto"/>
          <w:highlight w:val="none"/>
        </w:rPr>
      </w:pPr>
    </w:p>
    <w:p w14:paraId="7B840172">
      <w:pPr>
        <w:pStyle w:val="3"/>
        <w:spacing w:after="153"/>
        <w:ind w:right="707"/>
        <w:jc w:val="center"/>
        <w:rPr>
          <w:rFonts w:hint="eastAsia"/>
          <w:b/>
          <w:color w:val="auto"/>
          <w:highlight w:val="none"/>
        </w:rPr>
        <w:sectPr>
          <w:pgSz w:w="12240" w:h="15840"/>
          <w:pgMar w:top="1445" w:right="1097" w:bottom="1466" w:left="1800" w:header="720" w:footer="720" w:gutter="0"/>
          <w:cols w:space="720" w:num="1"/>
        </w:sectPr>
      </w:pPr>
    </w:p>
    <w:p w14:paraId="12385A31">
      <w:pPr>
        <w:pStyle w:val="3"/>
        <w:spacing w:after="153"/>
        <w:ind w:right="707"/>
        <w:jc w:val="center"/>
        <w:rPr>
          <w:rFonts w:hint="eastAsia"/>
          <w:bCs/>
          <w:color w:val="auto"/>
          <w:highlight w:val="none"/>
        </w:rPr>
      </w:pPr>
      <w:bookmarkStart w:id="137" w:name="_Toc195390928"/>
      <w:r>
        <w:rPr>
          <w:rFonts w:hint="eastAsia"/>
          <w:bCs/>
          <w:color w:val="auto"/>
          <w:highlight w:val="none"/>
        </w:rPr>
        <w:t>七</w:t>
      </w:r>
      <w:r>
        <w:rPr>
          <w:bCs/>
          <w:color w:val="auto"/>
          <w:highlight w:val="none"/>
        </w:rPr>
        <w:t>、商务偏差表</w:t>
      </w:r>
      <w:bookmarkEnd w:id="137"/>
    </w:p>
    <w:tbl>
      <w:tblPr>
        <w:tblStyle w:val="38"/>
        <w:tblW w:w="9628" w:type="dxa"/>
        <w:jc w:val="center"/>
        <w:tblLayout w:type="fixed"/>
        <w:tblCellMar>
          <w:top w:w="0" w:type="dxa"/>
          <w:left w:w="250" w:type="dxa"/>
          <w:bottom w:w="10" w:type="dxa"/>
          <w:right w:w="115" w:type="dxa"/>
        </w:tblCellMar>
      </w:tblPr>
      <w:tblGrid>
        <w:gridCol w:w="927"/>
        <w:gridCol w:w="1666"/>
        <w:gridCol w:w="3771"/>
        <w:gridCol w:w="1681"/>
        <w:gridCol w:w="1583"/>
      </w:tblGrid>
      <w:tr w14:paraId="3ECC941F">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16E8D34F">
            <w:pPr>
              <w:spacing w:after="0" w:line="300" w:lineRule="exact"/>
              <w:jc w:val="center"/>
              <w:rPr>
                <w:rFonts w:hint="eastAsia" w:ascii="宋体" w:hAnsi="宋体" w:eastAsia="宋体"/>
                <w:bCs/>
                <w:color w:val="auto"/>
                <w:highlight w:val="none"/>
              </w:rPr>
            </w:pPr>
            <w:r>
              <w:rPr>
                <w:rFonts w:ascii="宋体" w:hAnsi="宋体" w:eastAsia="宋体" w:cs="宋体"/>
                <w:bCs/>
                <w:color w:val="auto"/>
                <w:sz w:val="21"/>
                <w:highlight w:val="none"/>
              </w:rPr>
              <w:t>序号</w:t>
            </w:r>
          </w:p>
        </w:tc>
        <w:tc>
          <w:tcPr>
            <w:tcW w:w="1666" w:type="dxa"/>
            <w:tcBorders>
              <w:top w:val="single" w:color="000000" w:sz="4" w:space="0"/>
              <w:left w:val="single" w:color="000000" w:sz="4" w:space="0"/>
              <w:bottom w:val="single" w:color="000000" w:sz="4" w:space="0"/>
              <w:right w:val="single" w:color="auto" w:sz="4" w:space="0"/>
            </w:tcBorders>
            <w:vAlign w:val="center"/>
          </w:tcPr>
          <w:p w14:paraId="7CFF3871">
            <w:pPr>
              <w:spacing w:after="0" w:line="300" w:lineRule="exact"/>
              <w:ind w:left="41"/>
              <w:jc w:val="center"/>
              <w:rPr>
                <w:rFonts w:hint="eastAsia" w:ascii="宋体" w:hAnsi="宋体" w:eastAsia="宋体"/>
                <w:bCs/>
                <w:color w:val="auto"/>
                <w:highlight w:val="none"/>
              </w:rPr>
            </w:pPr>
            <w:r>
              <w:rPr>
                <w:rFonts w:ascii="宋体" w:hAnsi="宋体" w:eastAsia="宋体" w:cs="宋体"/>
                <w:bCs/>
                <w:color w:val="auto"/>
                <w:sz w:val="21"/>
                <w:highlight w:val="none"/>
              </w:rPr>
              <w:t>招标文件章节及条款号</w:t>
            </w:r>
          </w:p>
        </w:tc>
        <w:tc>
          <w:tcPr>
            <w:tcW w:w="3771" w:type="dxa"/>
            <w:tcBorders>
              <w:top w:val="single" w:color="000000" w:sz="4" w:space="0"/>
              <w:left w:val="single" w:color="auto" w:sz="4" w:space="0"/>
              <w:bottom w:val="single" w:color="000000" w:sz="4" w:space="0"/>
              <w:right w:val="single" w:color="000000" w:sz="4" w:space="0"/>
            </w:tcBorders>
            <w:vAlign w:val="center"/>
          </w:tcPr>
          <w:p w14:paraId="66253079">
            <w:pPr>
              <w:spacing w:after="0" w:line="300" w:lineRule="exact"/>
              <w:jc w:val="center"/>
              <w:rPr>
                <w:rFonts w:hint="eastAsia" w:ascii="宋体" w:hAnsi="宋体" w:eastAsia="宋体"/>
                <w:bCs/>
                <w:color w:val="auto"/>
                <w:highlight w:val="none"/>
              </w:rPr>
            </w:pPr>
            <w:r>
              <w:rPr>
                <w:rFonts w:ascii="宋体" w:hAnsi="宋体" w:eastAsia="宋体" w:cs="宋体"/>
                <w:bCs/>
                <w:color w:val="auto"/>
                <w:sz w:val="21"/>
                <w:highlight w:val="none"/>
              </w:rPr>
              <w:t>招标文件</w:t>
            </w:r>
            <w:r>
              <w:rPr>
                <w:rFonts w:hint="eastAsia" w:ascii="宋体" w:hAnsi="宋体" w:eastAsia="宋体" w:cs="宋体"/>
                <w:bCs/>
                <w:color w:val="auto"/>
                <w:sz w:val="21"/>
                <w:highlight w:val="none"/>
              </w:rPr>
              <w:t>要求</w:t>
            </w:r>
          </w:p>
        </w:tc>
        <w:tc>
          <w:tcPr>
            <w:tcW w:w="1681" w:type="dxa"/>
            <w:tcBorders>
              <w:top w:val="single" w:color="000000" w:sz="4" w:space="0"/>
              <w:left w:val="single" w:color="000000" w:sz="4" w:space="0"/>
              <w:bottom w:val="single" w:color="000000" w:sz="4" w:space="0"/>
              <w:right w:val="single" w:color="000000" w:sz="4" w:space="0"/>
            </w:tcBorders>
            <w:vAlign w:val="center"/>
          </w:tcPr>
          <w:p w14:paraId="3BC181AD">
            <w:pPr>
              <w:spacing w:after="0" w:line="300" w:lineRule="exact"/>
              <w:jc w:val="center"/>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投标商务条款</w:t>
            </w:r>
          </w:p>
        </w:tc>
        <w:tc>
          <w:tcPr>
            <w:tcW w:w="1583" w:type="dxa"/>
            <w:tcBorders>
              <w:top w:val="single" w:color="000000" w:sz="4" w:space="0"/>
              <w:left w:val="single" w:color="000000" w:sz="4" w:space="0"/>
              <w:bottom w:val="single" w:color="000000" w:sz="4" w:space="0"/>
              <w:right w:val="single" w:color="000000" w:sz="4" w:space="0"/>
            </w:tcBorders>
            <w:vAlign w:val="center"/>
          </w:tcPr>
          <w:p w14:paraId="09989D06">
            <w:pPr>
              <w:spacing w:after="0" w:line="300" w:lineRule="exact"/>
              <w:ind w:right="133"/>
              <w:jc w:val="center"/>
              <w:rPr>
                <w:rFonts w:hint="eastAsia" w:ascii="宋体" w:hAnsi="宋体" w:eastAsia="宋体"/>
                <w:bCs/>
                <w:color w:val="auto"/>
                <w:highlight w:val="none"/>
              </w:rPr>
            </w:pPr>
            <w:r>
              <w:rPr>
                <w:rFonts w:ascii="宋体" w:hAnsi="宋体" w:eastAsia="宋体" w:cs="宋体"/>
                <w:bCs/>
                <w:color w:val="auto"/>
                <w:sz w:val="21"/>
                <w:highlight w:val="none"/>
              </w:rPr>
              <w:t>偏差说明</w:t>
            </w:r>
          </w:p>
        </w:tc>
      </w:tr>
      <w:tr w14:paraId="2D85CCB0">
        <w:tblPrEx>
          <w:tblCellMar>
            <w:top w:w="0" w:type="dxa"/>
            <w:left w:w="250" w:type="dxa"/>
            <w:bottom w:w="10" w:type="dxa"/>
            <w:right w:w="115" w:type="dxa"/>
          </w:tblCellMar>
        </w:tblPrEx>
        <w:trPr>
          <w:trHeight w:val="456"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495B31CB">
            <w:pPr>
              <w:spacing w:after="0" w:line="300" w:lineRule="exact"/>
              <w:ind w:right="139"/>
              <w:rPr>
                <w:rFonts w:hint="eastAsia" w:ascii="宋体" w:hAnsi="宋体" w:eastAsia="宋体"/>
                <w:bCs/>
                <w:color w:val="auto"/>
                <w:highlight w:val="none"/>
              </w:rPr>
            </w:pPr>
            <w:r>
              <w:rPr>
                <w:rFonts w:ascii="宋体" w:hAnsi="宋体" w:eastAsia="宋体" w:cs="Times New Roman"/>
                <w:bCs/>
                <w:color w:val="auto"/>
                <w:sz w:val="21"/>
                <w:highlight w:val="none"/>
              </w:rPr>
              <w:t>1</w:t>
            </w:r>
          </w:p>
        </w:tc>
        <w:tc>
          <w:tcPr>
            <w:tcW w:w="1666" w:type="dxa"/>
            <w:tcBorders>
              <w:top w:val="single" w:color="000000" w:sz="4" w:space="0"/>
              <w:left w:val="single" w:color="000000" w:sz="4" w:space="0"/>
              <w:bottom w:val="single" w:color="000000" w:sz="4" w:space="0"/>
              <w:right w:val="single" w:color="auto" w:sz="4" w:space="0"/>
            </w:tcBorders>
            <w:vAlign w:val="center"/>
          </w:tcPr>
          <w:p w14:paraId="4A920BFE">
            <w:pPr>
              <w:spacing w:after="0" w:line="300" w:lineRule="exact"/>
              <w:ind w:right="86"/>
              <w:rPr>
                <w:rFonts w:hint="eastAsia" w:ascii="宋体" w:hAnsi="宋体" w:eastAsia="宋体"/>
                <w:bCs/>
                <w:color w:val="000000" w:themeColor="text1"/>
                <w:highlight w:val="none"/>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5FE2E18B">
            <w:pPr>
              <w:spacing w:after="0" w:line="300" w:lineRule="exact"/>
              <w:rPr>
                <w:rFonts w:hint="eastAsia" w:ascii="宋体" w:hAnsi="宋体" w:eastAsia="宋体" w:cs="Times New Roman"/>
                <w:bCs/>
                <w:color w:val="000000" w:themeColor="text1"/>
                <w:sz w:val="21"/>
                <w:szCs w:val="21"/>
                <w:highlight w:val="none"/>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1DF37C45">
            <w:pPr>
              <w:spacing w:after="0" w:line="300" w:lineRule="exact"/>
              <w:ind w:right="84"/>
              <w:rPr>
                <w:rFonts w:hint="eastAsia" w:ascii="宋体" w:hAnsi="宋体" w:eastAsia="宋体"/>
                <w:bCs/>
                <w:color w:val="auto"/>
                <w:highlight w:val="none"/>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20F336B0">
            <w:pPr>
              <w:spacing w:after="0" w:line="300" w:lineRule="exact"/>
              <w:ind w:right="85"/>
              <w:rPr>
                <w:rFonts w:hint="eastAsia" w:ascii="宋体" w:hAnsi="宋体" w:eastAsia="宋体"/>
                <w:bCs/>
                <w:color w:val="auto"/>
                <w:highlight w:val="none"/>
              </w:rPr>
            </w:pPr>
          </w:p>
        </w:tc>
      </w:tr>
      <w:tr w14:paraId="7BEEF96D">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010A521C">
            <w:pPr>
              <w:spacing w:after="0" w:line="300" w:lineRule="exact"/>
              <w:ind w:right="139"/>
              <w:rPr>
                <w:rFonts w:hint="eastAsia" w:ascii="宋体" w:hAnsi="宋体" w:eastAsia="宋体"/>
                <w:bCs/>
                <w:color w:val="auto"/>
                <w:highlight w:val="none"/>
              </w:rPr>
            </w:pPr>
            <w:r>
              <w:rPr>
                <w:rFonts w:ascii="宋体" w:hAnsi="宋体" w:eastAsia="宋体" w:cs="Times New Roman"/>
                <w:bCs/>
                <w:color w:val="auto"/>
                <w:sz w:val="21"/>
                <w:highlight w:val="none"/>
              </w:rPr>
              <w:t>2</w:t>
            </w:r>
          </w:p>
        </w:tc>
        <w:tc>
          <w:tcPr>
            <w:tcW w:w="1666" w:type="dxa"/>
            <w:tcBorders>
              <w:top w:val="single" w:color="000000" w:sz="4" w:space="0"/>
              <w:left w:val="single" w:color="000000" w:sz="4" w:space="0"/>
              <w:bottom w:val="single" w:color="000000" w:sz="4" w:space="0"/>
              <w:right w:val="single" w:color="auto" w:sz="4" w:space="0"/>
            </w:tcBorders>
            <w:vAlign w:val="center"/>
          </w:tcPr>
          <w:p w14:paraId="03FCAB4E">
            <w:pPr>
              <w:spacing w:after="0" w:line="300" w:lineRule="exact"/>
              <w:ind w:right="86"/>
              <w:rPr>
                <w:rFonts w:hint="eastAsia" w:ascii="宋体" w:hAnsi="宋体" w:eastAsia="宋体"/>
                <w:bCs/>
                <w:color w:val="000000" w:themeColor="text1"/>
                <w:highlight w:val="none"/>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0F448C7B">
            <w:pPr>
              <w:spacing w:after="0" w:line="300" w:lineRule="exact"/>
              <w:ind w:right="84"/>
              <w:rPr>
                <w:rFonts w:hint="eastAsia" w:ascii="宋体" w:hAnsi="宋体" w:eastAsia="宋体" w:cs="宋体"/>
                <w:bCs/>
                <w:color w:val="000000" w:themeColor="text1"/>
                <w:sz w:val="21"/>
                <w:highlight w:val="none"/>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53CE120C">
            <w:pPr>
              <w:spacing w:after="0" w:line="300" w:lineRule="exact"/>
              <w:ind w:right="84"/>
              <w:rPr>
                <w:rFonts w:hint="eastAsia" w:ascii="宋体" w:hAnsi="宋体" w:eastAsia="宋体"/>
                <w:bCs/>
                <w:color w:val="auto"/>
                <w:highlight w:val="none"/>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23973C3F">
            <w:pPr>
              <w:spacing w:after="0" w:line="300" w:lineRule="exact"/>
              <w:ind w:right="85"/>
              <w:rPr>
                <w:rFonts w:hint="eastAsia" w:ascii="宋体" w:hAnsi="宋体" w:eastAsia="宋体"/>
                <w:bCs/>
                <w:color w:val="auto"/>
                <w:highlight w:val="none"/>
              </w:rPr>
            </w:pPr>
          </w:p>
        </w:tc>
      </w:tr>
      <w:tr w14:paraId="19379B56">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19E3C1D0">
            <w:pPr>
              <w:spacing w:after="0" w:line="300" w:lineRule="exact"/>
              <w:ind w:right="139"/>
              <w:rPr>
                <w:rFonts w:hint="eastAsia" w:ascii="宋体" w:hAnsi="宋体" w:eastAsia="宋体"/>
                <w:bCs/>
                <w:color w:val="auto"/>
                <w:highlight w:val="none"/>
              </w:rPr>
            </w:pPr>
            <w:r>
              <w:rPr>
                <w:rFonts w:ascii="宋体" w:hAnsi="宋体" w:eastAsia="宋体" w:cs="Times New Roman"/>
                <w:bCs/>
                <w:color w:val="auto"/>
                <w:sz w:val="21"/>
                <w:highlight w:val="none"/>
              </w:rPr>
              <w:t>3</w:t>
            </w:r>
          </w:p>
        </w:tc>
        <w:tc>
          <w:tcPr>
            <w:tcW w:w="1666" w:type="dxa"/>
            <w:tcBorders>
              <w:top w:val="single" w:color="000000" w:sz="4" w:space="0"/>
              <w:left w:val="single" w:color="000000" w:sz="4" w:space="0"/>
              <w:bottom w:val="single" w:color="000000" w:sz="4" w:space="0"/>
              <w:right w:val="single" w:color="auto" w:sz="4" w:space="0"/>
            </w:tcBorders>
            <w:vAlign w:val="center"/>
          </w:tcPr>
          <w:p w14:paraId="518EFBBD">
            <w:pPr>
              <w:spacing w:after="0" w:line="300" w:lineRule="exact"/>
              <w:ind w:right="86"/>
              <w:rPr>
                <w:rFonts w:hint="eastAsia" w:ascii="宋体" w:hAnsi="宋体" w:eastAsia="宋体"/>
                <w:bCs/>
                <w:color w:val="000000" w:themeColor="text1"/>
                <w:highlight w:val="none"/>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755C5DD2">
            <w:pPr>
              <w:spacing w:after="0" w:line="300" w:lineRule="exact"/>
              <w:ind w:right="86"/>
              <w:rPr>
                <w:rFonts w:hint="eastAsia" w:ascii="宋体" w:hAnsi="宋体" w:eastAsia="宋体"/>
                <w:bCs/>
                <w:color w:val="000000" w:themeColor="text1"/>
                <w:highlight w:val="none"/>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73882B29">
            <w:pPr>
              <w:spacing w:after="0" w:line="300" w:lineRule="exact"/>
              <w:ind w:right="84"/>
              <w:rPr>
                <w:rFonts w:hint="eastAsia" w:ascii="宋体" w:hAnsi="宋体" w:eastAsia="宋体"/>
                <w:bCs/>
                <w:color w:val="auto"/>
                <w:highlight w:val="none"/>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49ECB70F">
            <w:pPr>
              <w:spacing w:after="0" w:line="300" w:lineRule="exact"/>
              <w:ind w:right="85"/>
              <w:rPr>
                <w:rFonts w:hint="eastAsia" w:ascii="宋体" w:hAnsi="宋体" w:eastAsia="宋体"/>
                <w:bCs/>
                <w:color w:val="auto"/>
                <w:highlight w:val="none"/>
              </w:rPr>
            </w:pPr>
          </w:p>
        </w:tc>
      </w:tr>
      <w:tr w14:paraId="7ECD31FD">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054EE067">
            <w:pPr>
              <w:spacing w:after="0" w:line="300" w:lineRule="exact"/>
              <w:ind w:right="139"/>
              <w:rPr>
                <w:rFonts w:hint="eastAsia" w:ascii="宋体" w:hAnsi="宋体" w:eastAsia="宋体"/>
                <w:bCs/>
                <w:color w:val="auto"/>
                <w:highlight w:val="none"/>
              </w:rPr>
            </w:pPr>
            <w:r>
              <w:rPr>
                <w:rFonts w:ascii="宋体" w:hAnsi="宋体" w:eastAsia="宋体" w:cs="Times New Roman"/>
                <w:bCs/>
                <w:color w:val="auto"/>
                <w:sz w:val="21"/>
                <w:highlight w:val="none"/>
              </w:rPr>
              <w:t>4</w:t>
            </w:r>
          </w:p>
        </w:tc>
        <w:tc>
          <w:tcPr>
            <w:tcW w:w="1666" w:type="dxa"/>
            <w:tcBorders>
              <w:top w:val="single" w:color="000000" w:sz="4" w:space="0"/>
              <w:left w:val="single" w:color="000000" w:sz="4" w:space="0"/>
              <w:bottom w:val="single" w:color="000000" w:sz="4" w:space="0"/>
              <w:right w:val="single" w:color="auto" w:sz="4" w:space="0"/>
            </w:tcBorders>
            <w:vAlign w:val="center"/>
          </w:tcPr>
          <w:p w14:paraId="3E037EB3">
            <w:pPr>
              <w:spacing w:after="0" w:line="300" w:lineRule="exact"/>
              <w:ind w:right="86"/>
              <w:rPr>
                <w:rFonts w:hint="eastAsia" w:ascii="宋体" w:hAnsi="宋体" w:eastAsia="宋体"/>
                <w:bCs/>
                <w:color w:val="000000" w:themeColor="text1"/>
                <w:highlight w:val="none"/>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2720641B">
            <w:pPr>
              <w:spacing w:after="0" w:line="300" w:lineRule="exact"/>
              <w:ind w:right="86"/>
              <w:rPr>
                <w:rFonts w:hint="eastAsia" w:ascii="宋体" w:hAnsi="宋体" w:eastAsia="宋体"/>
                <w:bCs/>
                <w:color w:val="000000" w:themeColor="text1"/>
                <w:highlight w:val="none"/>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20AD39CD">
            <w:pPr>
              <w:spacing w:after="0" w:line="300" w:lineRule="exact"/>
              <w:ind w:right="84"/>
              <w:rPr>
                <w:rFonts w:hint="eastAsia" w:ascii="宋体" w:hAnsi="宋体" w:eastAsia="宋体"/>
                <w:bCs/>
                <w:color w:val="auto"/>
                <w:highlight w:val="none"/>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308F26B8">
            <w:pPr>
              <w:spacing w:after="0" w:line="300" w:lineRule="exact"/>
              <w:ind w:right="85"/>
              <w:rPr>
                <w:rFonts w:hint="eastAsia" w:ascii="宋体" w:hAnsi="宋体" w:eastAsia="宋体"/>
                <w:bCs/>
                <w:color w:val="auto"/>
                <w:highlight w:val="none"/>
              </w:rPr>
            </w:pPr>
          </w:p>
        </w:tc>
      </w:tr>
      <w:tr w14:paraId="06519029">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2103AC40">
            <w:pPr>
              <w:spacing w:after="0" w:line="300" w:lineRule="exact"/>
              <w:ind w:right="139"/>
              <w:rPr>
                <w:rFonts w:hint="eastAsia" w:ascii="宋体" w:hAnsi="宋体" w:eastAsia="宋体"/>
                <w:bCs/>
                <w:color w:val="auto"/>
                <w:highlight w:val="none"/>
              </w:rPr>
            </w:pPr>
            <w:r>
              <w:rPr>
                <w:rFonts w:ascii="宋体" w:hAnsi="宋体" w:eastAsia="宋体" w:cs="Times New Roman"/>
                <w:bCs/>
                <w:color w:val="auto"/>
                <w:sz w:val="21"/>
                <w:highlight w:val="none"/>
              </w:rPr>
              <w:t>5</w:t>
            </w:r>
          </w:p>
        </w:tc>
        <w:tc>
          <w:tcPr>
            <w:tcW w:w="1666" w:type="dxa"/>
            <w:tcBorders>
              <w:top w:val="single" w:color="000000" w:sz="4" w:space="0"/>
              <w:left w:val="single" w:color="000000" w:sz="4" w:space="0"/>
              <w:bottom w:val="single" w:color="000000" w:sz="4" w:space="0"/>
              <w:right w:val="single" w:color="auto" w:sz="4" w:space="0"/>
            </w:tcBorders>
            <w:vAlign w:val="center"/>
          </w:tcPr>
          <w:p w14:paraId="24F3D81C">
            <w:pPr>
              <w:spacing w:after="0" w:line="300" w:lineRule="exact"/>
              <w:ind w:right="86"/>
              <w:rPr>
                <w:rFonts w:hint="eastAsia" w:ascii="宋体" w:hAnsi="宋体" w:eastAsia="宋体"/>
                <w:bCs/>
                <w:color w:val="auto"/>
                <w:highlight w:val="none"/>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39B6813D">
            <w:pPr>
              <w:spacing w:after="0" w:line="300" w:lineRule="exact"/>
              <w:ind w:right="86"/>
              <w:rPr>
                <w:rFonts w:hint="eastAsia" w:ascii="宋体" w:hAnsi="宋体" w:eastAsia="宋体"/>
                <w:bCs/>
                <w:color w:val="auto"/>
                <w:highlight w:val="none"/>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2988DD8C">
            <w:pPr>
              <w:spacing w:after="0" w:line="300" w:lineRule="exact"/>
              <w:ind w:right="84"/>
              <w:rPr>
                <w:rFonts w:hint="eastAsia" w:ascii="宋体" w:hAnsi="宋体" w:eastAsia="宋体"/>
                <w:bCs/>
                <w:color w:val="auto"/>
                <w:highlight w:val="none"/>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02A81C47">
            <w:pPr>
              <w:spacing w:after="0" w:line="300" w:lineRule="exact"/>
              <w:ind w:right="85"/>
              <w:rPr>
                <w:rFonts w:hint="eastAsia" w:ascii="宋体" w:hAnsi="宋体" w:eastAsia="宋体"/>
                <w:bCs/>
                <w:color w:val="auto"/>
                <w:highlight w:val="none"/>
              </w:rPr>
            </w:pPr>
          </w:p>
        </w:tc>
      </w:tr>
      <w:tr w14:paraId="4382F995">
        <w:tblPrEx>
          <w:tblCellMar>
            <w:top w:w="0" w:type="dxa"/>
            <w:left w:w="250" w:type="dxa"/>
            <w:bottom w:w="10" w:type="dxa"/>
            <w:right w:w="115" w:type="dxa"/>
          </w:tblCellMar>
        </w:tblPrEx>
        <w:trPr>
          <w:trHeight w:val="456"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02142980">
            <w:pPr>
              <w:spacing w:after="0" w:line="300" w:lineRule="exact"/>
              <w:ind w:left="2"/>
              <w:rPr>
                <w:rFonts w:hint="eastAsia" w:ascii="宋体" w:hAnsi="宋体" w:eastAsia="宋体"/>
                <w:bCs/>
                <w:color w:val="auto"/>
                <w:highlight w:val="none"/>
              </w:rPr>
            </w:pPr>
            <w:r>
              <w:rPr>
                <w:rFonts w:ascii="宋体" w:hAnsi="宋体" w:eastAsia="宋体" w:cs="Times New Roman"/>
                <w:bCs/>
                <w:color w:val="auto"/>
                <w:sz w:val="21"/>
                <w:highlight w:val="none"/>
              </w:rPr>
              <w:t>……</w:t>
            </w:r>
          </w:p>
        </w:tc>
        <w:tc>
          <w:tcPr>
            <w:tcW w:w="1666" w:type="dxa"/>
            <w:tcBorders>
              <w:top w:val="single" w:color="000000" w:sz="4" w:space="0"/>
              <w:left w:val="single" w:color="000000" w:sz="4" w:space="0"/>
              <w:bottom w:val="single" w:color="000000" w:sz="4" w:space="0"/>
              <w:right w:val="single" w:color="auto" w:sz="4" w:space="0"/>
            </w:tcBorders>
            <w:vAlign w:val="center"/>
          </w:tcPr>
          <w:p w14:paraId="5A88CB3C">
            <w:pPr>
              <w:spacing w:after="0" w:line="300" w:lineRule="exact"/>
              <w:ind w:right="86"/>
              <w:rPr>
                <w:rFonts w:hint="eastAsia" w:ascii="宋体" w:hAnsi="宋体" w:eastAsia="宋体"/>
                <w:bCs/>
                <w:color w:val="auto"/>
                <w:highlight w:val="none"/>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4CE9B323">
            <w:pPr>
              <w:spacing w:after="0" w:line="300" w:lineRule="exact"/>
              <w:ind w:right="86"/>
              <w:rPr>
                <w:rFonts w:hint="eastAsia" w:ascii="宋体" w:hAnsi="宋体" w:eastAsia="宋体"/>
                <w:bCs/>
                <w:color w:val="auto"/>
                <w:highlight w:val="none"/>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3C8A36B5">
            <w:pPr>
              <w:spacing w:after="0" w:line="300" w:lineRule="exact"/>
              <w:ind w:right="84"/>
              <w:rPr>
                <w:rFonts w:hint="eastAsia" w:ascii="宋体" w:hAnsi="宋体" w:eastAsia="宋体"/>
                <w:bCs/>
                <w:color w:val="auto"/>
                <w:highlight w:val="none"/>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1D61944C">
            <w:pPr>
              <w:spacing w:after="0" w:line="300" w:lineRule="exact"/>
              <w:ind w:right="85"/>
              <w:rPr>
                <w:rFonts w:hint="eastAsia" w:ascii="宋体" w:hAnsi="宋体" w:eastAsia="宋体"/>
                <w:bCs/>
                <w:color w:val="auto"/>
                <w:highlight w:val="none"/>
              </w:rPr>
            </w:pPr>
          </w:p>
        </w:tc>
      </w:tr>
    </w:tbl>
    <w:p w14:paraId="12AD9808">
      <w:pPr>
        <w:spacing w:after="180" w:line="265" w:lineRule="auto"/>
        <w:ind w:left="430" w:right="590" w:hanging="10"/>
        <w:rPr>
          <w:bCs/>
          <w:color w:val="auto"/>
          <w:highlight w:val="none"/>
        </w:rPr>
      </w:pPr>
      <w:r>
        <w:rPr>
          <w:rFonts w:ascii="宋体" w:hAnsi="宋体" w:eastAsia="宋体" w:cs="宋体"/>
          <w:bCs/>
          <w:color w:val="auto"/>
          <w:sz w:val="21"/>
          <w:highlight w:val="none"/>
        </w:rPr>
        <w:t>投标人保证：除商务偏差表列出的偏差外，投标人响应招标文件的全部要求。</w:t>
      </w:r>
    </w:p>
    <w:p w14:paraId="28AE28A6">
      <w:pPr>
        <w:spacing w:after="0"/>
        <w:rPr>
          <w:rFonts w:eastAsiaTheme="minorEastAsia"/>
          <w:bCs/>
          <w:color w:val="auto"/>
          <w:highlight w:val="none"/>
        </w:rPr>
      </w:pPr>
    </w:p>
    <w:p w14:paraId="3C5A358E">
      <w:pPr>
        <w:spacing w:after="0"/>
        <w:rPr>
          <w:rFonts w:ascii="Times New Roman" w:hAnsi="Times New Roman" w:cs="Times New Roman" w:eastAsiaTheme="minorEastAsia"/>
          <w:bCs/>
          <w:color w:val="auto"/>
          <w:sz w:val="20"/>
          <w:highlight w:val="none"/>
        </w:rPr>
      </w:pPr>
      <w:r>
        <w:rPr>
          <w:rFonts w:hint="eastAsia" w:eastAsiaTheme="minorEastAsia"/>
          <w:bCs/>
          <w:color w:val="auto"/>
          <w:highlight w:val="none"/>
        </w:rPr>
        <w:t>注：</w:t>
      </w:r>
      <w:r>
        <w:rPr>
          <w:rFonts w:hint="eastAsia"/>
          <w:bCs/>
          <w:color w:val="auto"/>
          <w:highlight w:val="none"/>
        </w:rPr>
        <w:t>“偏</w:t>
      </w:r>
      <w:r>
        <w:rPr>
          <w:rFonts w:hint="eastAsia" w:asciiTheme="minorEastAsia" w:hAnsiTheme="minorEastAsia" w:eastAsiaTheme="minorEastAsia"/>
          <w:bCs/>
          <w:color w:val="auto"/>
          <w:highlight w:val="none"/>
        </w:rPr>
        <w:t>差</w:t>
      </w:r>
      <w:r>
        <w:rPr>
          <w:rFonts w:hint="eastAsia" w:eastAsiaTheme="minorEastAsia"/>
          <w:bCs/>
          <w:color w:val="auto"/>
          <w:highlight w:val="none"/>
        </w:rPr>
        <w:t>说明</w:t>
      </w:r>
      <w:r>
        <w:rPr>
          <w:rFonts w:hint="eastAsia"/>
          <w:bCs/>
          <w:color w:val="auto"/>
          <w:highlight w:val="none"/>
        </w:rPr>
        <w:t>”栏填写“符合”或“偏离”。</w:t>
      </w:r>
    </w:p>
    <w:p w14:paraId="6BC56CD6">
      <w:pPr>
        <w:spacing w:after="0"/>
        <w:ind w:left="4321"/>
        <w:rPr>
          <w:rFonts w:ascii="Times New Roman" w:hAnsi="Times New Roman" w:cs="Times New Roman" w:eastAsiaTheme="minorEastAsia"/>
          <w:b/>
          <w:color w:val="auto"/>
          <w:sz w:val="20"/>
          <w:highlight w:val="none"/>
        </w:rPr>
      </w:pPr>
    </w:p>
    <w:p w14:paraId="0FED4F4C">
      <w:pPr>
        <w:spacing w:after="0"/>
        <w:ind w:left="4321"/>
        <w:rPr>
          <w:rFonts w:ascii="Times New Roman" w:hAnsi="Times New Roman" w:cs="Times New Roman" w:eastAsiaTheme="minorEastAsia"/>
          <w:b/>
          <w:color w:val="auto"/>
          <w:sz w:val="20"/>
          <w:highlight w:val="none"/>
        </w:rPr>
      </w:pPr>
    </w:p>
    <w:p w14:paraId="1E07CC56">
      <w:pPr>
        <w:spacing w:after="0"/>
        <w:ind w:left="4321"/>
        <w:rPr>
          <w:rFonts w:ascii="Times New Roman" w:hAnsi="Times New Roman" w:cs="Times New Roman" w:eastAsiaTheme="minorEastAsia"/>
          <w:b/>
          <w:color w:val="auto"/>
          <w:sz w:val="20"/>
          <w:highlight w:val="none"/>
        </w:rPr>
      </w:pPr>
    </w:p>
    <w:p w14:paraId="2C36BBC9">
      <w:pPr>
        <w:spacing w:after="0"/>
        <w:ind w:left="4321"/>
        <w:rPr>
          <w:rFonts w:ascii="Times New Roman" w:hAnsi="Times New Roman" w:cs="Times New Roman" w:eastAsiaTheme="minorEastAsia"/>
          <w:b/>
          <w:color w:val="auto"/>
          <w:sz w:val="20"/>
          <w:highlight w:val="none"/>
        </w:rPr>
      </w:pPr>
    </w:p>
    <w:p w14:paraId="4ACEDEDE">
      <w:pPr>
        <w:spacing w:after="0"/>
        <w:ind w:left="4321"/>
        <w:rPr>
          <w:rFonts w:ascii="Times New Roman" w:hAnsi="Times New Roman" w:cs="Times New Roman" w:eastAsiaTheme="minorEastAsia"/>
          <w:b/>
          <w:color w:val="auto"/>
          <w:sz w:val="20"/>
          <w:highlight w:val="none"/>
        </w:rPr>
      </w:pPr>
    </w:p>
    <w:p w14:paraId="7D48C41C">
      <w:pPr>
        <w:spacing w:after="0" w:line="240" w:lineRule="auto"/>
        <w:rPr>
          <w:rFonts w:hint="eastAsia" w:ascii="黑体" w:hAnsi="黑体" w:eastAsia="黑体" w:cs="黑体"/>
          <w:b/>
          <w:color w:val="auto"/>
          <w:sz w:val="32"/>
          <w:highlight w:val="none"/>
        </w:rPr>
      </w:pPr>
      <w:r>
        <w:rPr>
          <w:b/>
          <w:color w:val="auto"/>
          <w:highlight w:val="none"/>
        </w:rPr>
        <w:br w:type="page"/>
      </w:r>
    </w:p>
    <w:p w14:paraId="6B9861BA">
      <w:pPr>
        <w:pStyle w:val="3"/>
        <w:numPr>
          <w:ilvl w:val="0"/>
          <w:numId w:val="28"/>
        </w:numPr>
        <w:spacing w:after="153"/>
        <w:ind w:right="707"/>
        <w:jc w:val="center"/>
        <w:rPr>
          <w:rFonts w:hint="eastAsia"/>
          <w:bCs/>
          <w:color w:val="auto"/>
          <w:highlight w:val="none"/>
        </w:rPr>
      </w:pPr>
      <w:bookmarkStart w:id="138" w:name="_Toc195390929"/>
      <w:r>
        <w:rPr>
          <w:bCs/>
          <w:color w:val="auto"/>
          <w:highlight w:val="none"/>
        </w:rPr>
        <w:t>技术偏差表</w:t>
      </w:r>
      <w:bookmarkEnd w:id="138"/>
    </w:p>
    <w:tbl>
      <w:tblPr>
        <w:tblStyle w:val="30"/>
        <w:tblW w:w="9340" w:type="dxa"/>
        <w:jc w:val="center"/>
        <w:tblLayout w:type="fixed"/>
        <w:tblCellMar>
          <w:top w:w="0" w:type="dxa"/>
          <w:left w:w="108" w:type="dxa"/>
          <w:bottom w:w="0" w:type="dxa"/>
          <w:right w:w="108" w:type="dxa"/>
        </w:tblCellMar>
      </w:tblPr>
      <w:tblGrid>
        <w:gridCol w:w="858"/>
        <w:gridCol w:w="1218"/>
        <w:gridCol w:w="6236"/>
        <w:gridCol w:w="570"/>
        <w:gridCol w:w="458"/>
      </w:tblGrid>
      <w:tr w14:paraId="30C3AF53">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4FEA0AA4">
            <w:pPr>
              <w:shd w:val="clear" w:color="auto" w:fill="FFFFFF"/>
              <w:spacing w:after="0" w:line="240" w:lineRule="exact"/>
              <w:textAlignment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序号</w:t>
            </w: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60A708F9">
            <w:pPr>
              <w:shd w:val="clear" w:color="auto" w:fill="FFFFFF"/>
              <w:spacing w:after="0" w:line="240" w:lineRule="exact"/>
              <w:textAlignment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招标文件章节及条款号</w:t>
            </w:r>
          </w:p>
        </w:tc>
        <w:tc>
          <w:tcPr>
            <w:tcW w:w="6236" w:type="dxa"/>
            <w:tcBorders>
              <w:top w:val="single" w:color="000000" w:sz="4" w:space="0"/>
              <w:left w:val="single" w:color="000000" w:sz="4" w:space="0"/>
              <w:bottom w:val="single" w:color="000000" w:sz="4" w:space="0"/>
              <w:right w:val="single" w:color="000000" w:sz="4" w:space="0"/>
            </w:tcBorders>
            <w:vAlign w:val="center"/>
          </w:tcPr>
          <w:p w14:paraId="031018AB">
            <w:pPr>
              <w:shd w:val="clear" w:color="auto" w:fill="FFFFFF"/>
              <w:spacing w:after="0" w:line="240" w:lineRule="exact"/>
              <w:textAlignment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招标文件规格</w:t>
            </w:r>
          </w:p>
        </w:tc>
        <w:tc>
          <w:tcPr>
            <w:tcW w:w="570" w:type="dxa"/>
            <w:tcBorders>
              <w:top w:val="single" w:color="000000" w:sz="4" w:space="0"/>
              <w:left w:val="single" w:color="000000" w:sz="4" w:space="0"/>
              <w:bottom w:val="single" w:color="000000" w:sz="4" w:space="0"/>
              <w:right w:val="single" w:color="000000" w:sz="4" w:space="0"/>
            </w:tcBorders>
            <w:vAlign w:val="center"/>
          </w:tcPr>
          <w:p w14:paraId="1B8F144B">
            <w:pPr>
              <w:spacing w:line="240" w:lineRule="exact"/>
              <w:textAlignment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投标规格</w:t>
            </w:r>
          </w:p>
        </w:tc>
        <w:tc>
          <w:tcPr>
            <w:tcW w:w="458" w:type="dxa"/>
            <w:tcBorders>
              <w:top w:val="single" w:color="000000" w:sz="4" w:space="0"/>
              <w:left w:val="single" w:color="000000" w:sz="4" w:space="0"/>
              <w:bottom w:val="single" w:color="000000" w:sz="4" w:space="0"/>
              <w:right w:val="single" w:color="000000" w:sz="4" w:space="0"/>
            </w:tcBorders>
            <w:vAlign w:val="center"/>
          </w:tcPr>
          <w:p w14:paraId="5B0A2F41">
            <w:pPr>
              <w:spacing w:line="240" w:lineRule="exact"/>
              <w:textAlignment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偏差说明</w:t>
            </w:r>
          </w:p>
        </w:tc>
      </w:tr>
      <w:tr w14:paraId="27F5B79D">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5E29CD68">
            <w:pPr>
              <w:shd w:val="clear" w:color="auto" w:fill="FFFFFF"/>
              <w:spacing w:after="0" w:line="240" w:lineRule="exact"/>
              <w:textAlignment w:val="center"/>
              <w:rPr>
                <w:rFonts w:hint="eastAsia" w:ascii="宋体" w:hAnsi="宋体" w:eastAsia="宋体" w:cs="宋体"/>
                <w:kern w:val="0"/>
                <w:sz w:val="21"/>
                <w:szCs w:val="21"/>
                <w:highlight w:val="none"/>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04B9E8D9">
            <w:pPr>
              <w:shd w:val="clear" w:color="auto" w:fill="FFFFFF"/>
              <w:spacing w:after="0" w:line="240" w:lineRule="exact"/>
              <w:textAlignment w:val="center"/>
              <w:rPr>
                <w:rFonts w:hint="eastAsia" w:ascii="宋体" w:hAnsi="宋体" w:eastAsia="宋体" w:cs="宋体"/>
                <w:kern w:val="0"/>
                <w:sz w:val="21"/>
                <w:szCs w:val="21"/>
                <w:highlight w:val="none"/>
              </w:rPr>
            </w:pPr>
          </w:p>
        </w:tc>
        <w:tc>
          <w:tcPr>
            <w:tcW w:w="6236" w:type="dxa"/>
            <w:tcBorders>
              <w:top w:val="single" w:color="000000" w:sz="4" w:space="0"/>
              <w:left w:val="single" w:color="000000" w:sz="4" w:space="0"/>
              <w:bottom w:val="single" w:color="000000" w:sz="4" w:space="0"/>
              <w:right w:val="single" w:color="000000" w:sz="4" w:space="0"/>
            </w:tcBorders>
            <w:vAlign w:val="center"/>
          </w:tcPr>
          <w:p w14:paraId="6B268D0B">
            <w:pPr>
              <w:shd w:val="clear" w:color="auto" w:fill="FFFFFF"/>
              <w:spacing w:after="0" w:line="240" w:lineRule="exact"/>
              <w:textAlignment w:val="center"/>
              <w:rPr>
                <w:rFonts w:hint="eastAsia" w:ascii="宋体" w:hAnsi="宋体" w:eastAsia="宋体" w:cs="宋体"/>
                <w:kern w:val="0"/>
                <w:sz w:val="21"/>
                <w:szCs w:val="21"/>
                <w:highlight w:val="none"/>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40FDD263">
            <w:pPr>
              <w:spacing w:line="240" w:lineRule="exact"/>
              <w:textAlignment w:val="center"/>
              <w:rPr>
                <w:rFonts w:hint="eastAsia" w:ascii="宋体" w:hAnsi="宋体" w:eastAsia="宋体" w:cs="宋体"/>
                <w:kern w:val="0"/>
                <w:sz w:val="21"/>
                <w:szCs w:val="21"/>
                <w:highlight w:val="none"/>
              </w:rPr>
            </w:pPr>
          </w:p>
        </w:tc>
        <w:tc>
          <w:tcPr>
            <w:tcW w:w="458" w:type="dxa"/>
            <w:tcBorders>
              <w:top w:val="single" w:color="000000" w:sz="4" w:space="0"/>
              <w:left w:val="single" w:color="000000" w:sz="4" w:space="0"/>
              <w:bottom w:val="single" w:color="000000" w:sz="4" w:space="0"/>
              <w:right w:val="single" w:color="000000" w:sz="4" w:space="0"/>
            </w:tcBorders>
            <w:vAlign w:val="center"/>
          </w:tcPr>
          <w:p w14:paraId="647CEF50">
            <w:pPr>
              <w:spacing w:line="240" w:lineRule="exact"/>
              <w:textAlignment w:val="center"/>
              <w:rPr>
                <w:rFonts w:hint="eastAsia" w:ascii="宋体" w:hAnsi="宋体" w:eastAsia="宋体" w:cs="宋体"/>
                <w:kern w:val="0"/>
                <w:sz w:val="21"/>
                <w:szCs w:val="21"/>
                <w:highlight w:val="none"/>
              </w:rPr>
            </w:pPr>
          </w:p>
        </w:tc>
      </w:tr>
      <w:tr w14:paraId="01B4AC13">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1891DCED">
            <w:pPr>
              <w:shd w:val="clear" w:color="auto" w:fill="FFFFFF"/>
              <w:spacing w:after="0" w:line="240" w:lineRule="exact"/>
              <w:textAlignment w:val="center"/>
              <w:rPr>
                <w:rFonts w:hint="eastAsia" w:ascii="宋体" w:hAnsi="宋体" w:eastAsia="宋体" w:cs="宋体"/>
                <w:kern w:val="0"/>
                <w:sz w:val="21"/>
                <w:szCs w:val="21"/>
                <w:highlight w:val="none"/>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2ED5303D">
            <w:pPr>
              <w:shd w:val="clear" w:color="auto" w:fill="FFFFFF"/>
              <w:spacing w:after="0" w:line="240" w:lineRule="exact"/>
              <w:textAlignment w:val="center"/>
              <w:rPr>
                <w:rFonts w:hint="eastAsia" w:ascii="宋体" w:hAnsi="宋体" w:eastAsia="宋体" w:cs="宋体"/>
                <w:kern w:val="0"/>
                <w:sz w:val="21"/>
                <w:szCs w:val="21"/>
                <w:highlight w:val="none"/>
              </w:rPr>
            </w:pPr>
          </w:p>
        </w:tc>
        <w:tc>
          <w:tcPr>
            <w:tcW w:w="6236" w:type="dxa"/>
            <w:tcBorders>
              <w:top w:val="single" w:color="000000" w:sz="4" w:space="0"/>
              <w:left w:val="single" w:color="000000" w:sz="4" w:space="0"/>
              <w:bottom w:val="single" w:color="000000" w:sz="4" w:space="0"/>
              <w:right w:val="single" w:color="000000" w:sz="4" w:space="0"/>
            </w:tcBorders>
            <w:vAlign w:val="center"/>
          </w:tcPr>
          <w:p w14:paraId="43A85A38">
            <w:pPr>
              <w:shd w:val="clear" w:color="auto" w:fill="FFFFFF"/>
              <w:spacing w:after="0" w:line="240" w:lineRule="exact"/>
              <w:textAlignment w:val="center"/>
              <w:rPr>
                <w:rFonts w:hint="eastAsia" w:ascii="宋体" w:hAnsi="宋体" w:eastAsia="宋体" w:cs="宋体"/>
                <w:kern w:val="0"/>
                <w:sz w:val="21"/>
                <w:szCs w:val="21"/>
                <w:highlight w:val="none"/>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2C99E9D1">
            <w:pPr>
              <w:spacing w:line="240" w:lineRule="exact"/>
              <w:textAlignment w:val="center"/>
              <w:rPr>
                <w:rFonts w:hint="eastAsia" w:ascii="宋体" w:hAnsi="宋体" w:eastAsia="宋体" w:cs="宋体"/>
                <w:kern w:val="0"/>
                <w:sz w:val="21"/>
                <w:szCs w:val="21"/>
                <w:highlight w:val="none"/>
              </w:rPr>
            </w:pPr>
          </w:p>
        </w:tc>
        <w:tc>
          <w:tcPr>
            <w:tcW w:w="458" w:type="dxa"/>
            <w:tcBorders>
              <w:top w:val="single" w:color="000000" w:sz="4" w:space="0"/>
              <w:left w:val="single" w:color="000000" w:sz="4" w:space="0"/>
              <w:bottom w:val="single" w:color="000000" w:sz="4" w:space="0"/>
              <w:right w:val="single" w:color="000000" w:sz="4" w:space="0"/>
            </w:tcBorders>
            <w:vAlign w:val="center"/>
          </w:tcPr>
          <w:p w14:paraId="27ABB7BE">
            <w:pPr>
              <w:spacing w:line="240" w:lineRule="exact"/>
              <w:textAlignment w:val="center"/>
              <w:rPr>
                <w:rFonts w:hint="eastAsia" w:ascii="宋体" w:hAnsi="宋体" w:eastAsia="宋体" w:cs="宋体"/>
                <w:kern w:val="0"/>
                <w:sz w:val="21"/>
                <w:szCs w:val="21"/>
                <w:highlight w:val="none"/>
              </w:rPr>
            </w:pPr>
          </w:p>
        </w:tc>
      </w:tr>
      <w:tr w14:paraId="72C169D4">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0B3A0349">
            <w:pPr>
              <w:shd w:val="clear" w:color="auto" w:fill="FFFFFF"/>
              <w:spacing w:after="0" w:line="240" w:lineRule="exact"/>
              <w:textAlignment w:val="center"/>
              <w:rPr>
                <w:rFonts w:hint="eastAsia" w:ascii="宋体" w:hAnsi="宋体" w:eastAsia="宋体" w:cs="宋体"/>
                <w:kern w:val="0"/>
                <w:sz w:val="21"/>
                <w:szCs w:val="21"/>
                <w:highlight w:val="none"/>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4B9CCBB5">
            <w:pPr>
              <w:shd w:val="clear" w:color="auto" w:fill="FFFFFF"/>
              <w:spacing w:after="0" w:line="240" w:lineRule="exact"/>
              <w:textAlignment w:val="center"/>
              <w:rPr>
                <w:rFonts w:hint="eastAsia" w:ascii="宋体" w:hAnsi="宋体" w:eastAsia="宋体" w:cs="宋体"/>
                <w:kern w:val="0"/>
                <w:sz w:val="21"/>
                <w:szCs w:val="21"/>
                <w:highlight w:val="none"/>
              </w:rPr>
            </w:pPr>
          </w:p>
        </w:tc>
        <w:tc>
          <w:tcPr>
            <w:tcW w:w="6236" w:type="dxa"/>
            <w:tcBorders>
              <w:top w:val="single" w:color="000000" w:sz="4" w:space="0"/>
              <w:left w:val="single" w:color="000000" w:sz="4" w:space="0"/>
              <w:bottom w:val="single" w:color="000000" w:sz="4" w:space="0"/>
              <w:right w:val="single" w:color="000000" w:sz="4" w:space="0"/>
            </w:tcBorders>
            <w:vAlign w:val="center"/>
          </w:tcPr>
          <w:p w14:paraId="593FB476">
            <w:pPr>
              <w:shd w:val="clear" w:color="auto" w:fill="FFFFFF"/>
              <w:spacing w:after="0" w:line="240" w:lineRule="exact"/>
              <w:textAlignment w:val="center"/>
              <w:rPr>
                <w:rFonts w:hint="eastAsia" w:ascii="宋体" w:hAnsi="宋体" w:eastAsia="宋体" w:cs="宋体"/>
                <w:kern w:val="0"/>
                <w:sz w:val="21"/>
                <w:szCs w:val="21"/>
                <w:highlight w:val="none"/>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7BFAFBFD">
            <w:pPr>
              <w:spacing w:line="240" w:lineRule="exact"/>
              <w:textAlignment w:val="center"/>
              <w:rPr>
                <w:rFonts w:hint="eastAsia" w:ascii="宋体" w:hAnsi="宋体" w:eastAsia="宋体" w:cs="宋体"/>
                <w:kern w:val="0"/>
                <w:sz w:val="21"/>
                <w:szCs w:val="21"/>
                <w:highlight w:val="none"/>
              </w:rPr>
            </w:pPr>
          </w:p>
        </w:tc>
        <w:tc>
          <w:tcPr>
            <w:tcW w:w="458" w:type="dxa"/>
            <w:tcBorders>
              <w:top w:val="single" w:color="000000" w:sz="4" w:space="0"/>
              <w:left w:val="single" w:color="000000" w:sz="4" w:space="0"/>
              <w:bottom w:val="single" w:color="000000" w:sz="4" w:space="0"/>
              <w:right w:val="single" w:color="000000" w:sz="4" w:space="0"/>
            </w:tcBorders>
            <w:vAlign w:val="center"/>
          </w:tcPr>
          <w:p w14:paraId="66A2130B">
            <w:pPr>
              <w:spacing w:line="240" w:lineRule="exact"/>
              <w:textAlignment w:val="center"/>
              <w:rPr>
                <w:rFonts w:hint="eastAsia" w:ascii="宋体" w:hAnsi="宋体" w:eastAsia="宋体" w:cs="宋体"/>
                <w:kern w:val="0"/>
                <w:sz w:val="21"/>
                <w:szCs w:val="21"/>
                <w:highlight w:val="none"/>
              </w:rPr>
            </w:pPr>
          </w:p>
        </w:tc>
      </w:tr>
      <w:tr w14:paraId="2A0CB113">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0105EC3F">
            <w:pPr>
              <w:shd w:val="clear" w:color="auto" w:fill="FFFFFF"/>
              <w:spacing w:after="0" w:line="240" w:lineRule="exact"/>
              <w:textAlignment w:val="center"/>
              <w:rPr>
                <w:rFonts w:hint="eastAsia" w:ascii="宋体" w:hAnsi="宋体" w:eastAsia="宋体" w:cs="宋体"/>
                <w:kern w:val="0"/>
                <w:sz w:val="21"/>
                <w:szCs w:val="21"/>
                <w:highlight w:val="none"/>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5B44D4AC">
            <w:pPr>
              <w:shd w:val="clear" w:color="auto" w:fill="FFFFFF"/>
              <w:spacing w:after="0" w:line="240" w:lineRule="exact"/>
              <w:textAlignment w:val="center"/>
              <w:rPr>
                <w:rFonts w:hint="eastAsia" w:ascii="宋体" w:hAnsi="宋体" w:eastAsia="宋体" w:cs="宋体"/>
                <w:kern w:val="0"/>
                <w:sz w:val="21"/>
                <w:szCs w:val="21"/>
                <w:highlight w:val="none"/>
              </w:rPr>
            </w:pPr>
          </w:p>
        </w:tc>
        <w:tc>
          <w:tcPr>
            <w:tcW w:w="6236" w:type="dxa"/>
            <w:tcBorders>
              <w:top w:val="single" w:color="000000" w:sz="4" w:space="0"/>
              <w:left w:val="single" w:color="000000" w:sz="4" w:space="0"/>
              <w:bottom w:val="single" w:color="000000" w:sz="4" w:space="0"/>
              <w:right w:val="single" w:color="000000" w:sz="4" w:space="0"/>
            </w:tcBorders>
            <w:vAlign w:val="center"/>
          </w:tcPr>
          <w:p w14:paraId="7A9FB5A1">
            <w:pPr>
              <w:shd w:val="clear" w:color="auto" w:fill="FFFFFF"/>
              <w:spacing w:after="0" w:line="240" w:lineRule="exact"/>
              <w:textAlignment w:val="center"/>
              <w:rPr>
                <w:rFonts w:hint="eastAsia" w:ascii="宋体" w:hAnsi="宋体" w:eastAsia="宋体" w:cs="宋体"/>
                <w:kern w:val="0"/>
                <w:sz w:val="21"/>
                <w:szCs w:val="21"/>
                <w:highlight w:val="none"/>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5C07E36A">
            <w:pPr>
              <w:spacing w:line="240" w:lineRule="exact"/>
              <w:textAlignment w:val="center"/>
              <w:rPr>
                <w:rFonts w:hint="eastAsia" w:ascii="宋体" w:hAnsi="宋体" w:eastAsia="宋体" w:cs="宋体"/>
                <w:kern w:val="0"/>
                <w:sz w:val="21"/>
                <w:szCs w:val="21"/>
                <w:highlight w:val="none"/>
              </w:rPr>
            </w:pPr>
          </w:p>
        </w:tc>
        <w:tc>
          <w:tcPr>
            <w:tcW w:w="458" w:type="dxa"/>
            <w:tcBorders>
              <w:top w:val="single" w:color="000000" w:sz="4" w:space="0"/>
              <w:left w:val="single" w:color="000000" w:sz="4" w:space="0"/>
              <w:bottom w:val="single" w:color="000000" w:sz="4" w:space="0"/>
              <w:right w:val="single" w:color="000000" w:sz="4" w:space="0"/>
            </w:tcBorders>
            <w:vAlign w:val="center"/>
          </w:tcPr>
          <w:p w14:paraId="35AC3226">
            <w:pPr>
              <w:spacing w:line="240" w:lineRule="exact"/>
              <w:textAlignment w:val="center"/>
              <w:rPr>
                <w:rFonts w:hint="eastAsia" w:ascii="宋体" w:hAnsi="宋体" w:eastAsia="宋体" w:cs="宋体"/>
                <w:kern w:val="0"/>
                <w:sz w:val="21"/>
                <w:szCs w:val="21"/>
                <w:highlight w:val="none"/>
              </w:rPr>
            </w:pPr>
          </w:p>
        </w:tc>
      </w:tr>
    </w:tbl>
    <w:p w14:paraId="43F1F481">
      <w:pPr>
        <w:rPr>
          <w:highlight w:val="none"/>
        </w:rPr>
      </w:pPr>
    </w:p>
    <w:p w14:paraId="343DC118">
      <w:pPr>
        <w:spacing w:after="0" w:line="240" w:lineRule="auto"/>
        <w:rPr>
          <w:color w:val="auto"/>
          <w:highlight w:val="none"/>
        </w:rPr>
      </w:pPr>
    </w:p>
    <w:p w14:paraId="40259374">
      <w:pPr>
        <w:spacing w:line="340" w:lineRule="exact"/>
        <w:ind w:left="840" w:hanging="840"/>
        <w:rPr>
          <w:highlight w:val="none"/>
        </w:rPr>
      </w:pPr>
      <w:r>
        <w:rPr>
          <w:rFonts w:ascii="宋体" w:hAnsi="宋体" w:cs="宋体"/>
          <w:highlight w:val="none"/>
        </w:rPr>
        <w:t>注</w:t>
      </w:r>
      <w:r>
        <w:rPr>
          <w:rFonts w:hint="eastAsia" w:ascii="宋体" w:hAnsi="宋体" w:cs="宋体"/>
          <w:highlight w:val="none"/>
        </w:rPr>
        <w:t>：</w:t>
      </w:r>
    </w:p>
    <w:p w14:paraId="7C96ABE5">
      <w:pPr>
        <w:widowControl w:val="0"/>
        <w:numPr>
          <w:ilvl w:val="0"/>
          <w:numId w:val="29"/>
        </w:numPr>
        <w:spacing w:after="0" w:line="360" w:lineRule="auto"/>
        <w:jc w:val="both"/>
        <w:rPr>
          <w:highlight w:val="none"/>
        </w:rPr>
      </w:pPr>
      <w:r>
        <w:rPr>
          <w:bCs/>
          <w:szCs w:val="21"/>
          <w:highlight w:val="none"/>
        </w:rPr>
        <w:t>投标人应对照招标文件第五章供货要求中的内容</w:t>
      </w:r>
      <w:r>
        <w:rPr>
          <w:rFonts w:hint="eastAsia"/>
          <w:bCs/>
          <w:szCs w:val="21"/>
          <w:highlight w:val="none"/>
        </w:rPr>
        <w:t>对比</w:t>
      </w:r>
      <w:r>
        <w:rPr>
          <w:bCs/>
          <w:szCs w:val="21"/>
          <w:highlight w:val="none"/>
        </w:rPr>
        <w:t>，并申明与供货要求中条款的偏差。</w:t>
      </w:r>
    </w:p>
    <w:p w14:paraId="3B4D5977">
      <w:pPr>
        <w:widowControl w:val="0"/>
        <w:numPr>
          <w:ilvl w:val="0"/>
          <w:numId w:val="29"/>
        </w:numPr>
        <w:spacing w:after="0" w:line="360" w:lineRule="auto"/>
        <w:ind w:hanging="357"/>
        <w:jc w:val="both"/>
        <w:rPr>
          <w:highlight w:val="none"/>
        </w:rPr>
      </w:pPr>
      <w:r>
        <w:rPr>
          <w:rFonts w:hint="eastAsia" w:ascii="宋体" w:hAnsi="宋体" w:cs="宋体"/>
          <w:highlight w:val="none"/>
        </w:rPr>
        <w:t xml:space="preserve">* </w:t>
      </w:r>
      <w:r>
        <w:rPr>
          <w:rFonts w:hint="eastAsia" w:ascii="宋体" w:hAnsi="宋体" w:eastAsia="宋体" w:cs="宋体"/>
          <w:highlight w:val="none"/>
        </w:rPr>
        <w:t>、</w:t>
      </w:r>
      <w:r>
        <w:rPr>
          <w:rFonts w:hint="eastAsia" w:ascii="宋体" w:hAnsi="宋体" w:cs="宋体"/>
          <w:highlight w:val="none"/>
        </w:rPr>
        <w:sym w:font="Wingdings" w:char="F0AB"/>
      </w:r>
      <w:r>
        <w:rPr>
          <w:rFonts w:hint="eastAsia" w:ascii="宋体" w:hAnsi="宋体" w:cs="宋体"/>
          <w:highlight w:val="none"/>
        </w:rPr>
        <w:t>代表重要技术条款（参数），</w:t>
      </w:r>
      <w:r>
        <w:rPr>
          <w:rFonts w:hint="eastAsia" w:ascii="宋体" w:hAnsi="宋体" w:cs="宋体"/>
          <w:b/>
          <w:bCs/>
          <w:highlight w:val="none"/>
        </w:rPr>
        <w:t>投标方须提交重要技</w:t>
      </w:r>
      <w:r>
        <w:rPr>
          <w:rFonts w:hint="eastAsia" w:ascii="宋体" w:hAnsi="宋体" w:cs="宋体"/>
          <w:highlight w:val="none"/>
        </w:rPr>
        <w:t>术条款（参数）的技术支持资料，建议每一个重要技术条款（参数）须在投标规格栏或备注栏中标明技术支持资料对应的</w:t>
      </w:r>
      <w:r>
        <w:rPr>
          <w:rFonts w:hint="eastAsia" w:ascii="宋体" w:hAnsi="宋体" w:cs="宋体"/>
          <w:b/>
          <w:bCs/>
          <w:highlight w:val="none"/>
        </w:rPr>
        <w:t>页码</w:t>
      </w:r>
      <w:r>
        <w:rPr>
          <w:rFonts w:hint="eastAsia" w:ascii="宋体" w:hAnsi="宋体" w:cs="宋体"/>
          <w:highlight w:val="none"/>
        </w:rPr>
        <w:t>。本表并不能代替投标文件的技术支持资料。</w:t>
      </w:r>
    </w:p>
    <w:p w14:paraId="216E0C04">
      <w:pPr>
        <w:spacing w:line="360" w:lineRule="auto"/>
        <w:ind w:left="565" w:leftChars="129" w:right="-155" w:hanging="281" w:hangingChars="128"/>
        <w:rPr>
          <w:rFonts w:ascii="宋体" w:hAnsi="宋体" w:cs="宋体"/>
          <w:highlight w:val="none"/>
        </w:rPr>
      </w:pPr>
      <w:r>
        <w:rPr>
          <w:rFonts w:ascii="宋体" w:hAnsi="宋体" w:cs="宋体"/>
          <w:highlight w:val="none"/>
        </w:rPr>
        <w:t>3“</w:t>
      </w:r>
      <w:r>
        <w:rPr>
          <w:rFonts w:hint="eastAsia" w:ascii="宋体" w:hAnsi="宋体" w:cs="宋体"/>
          <w:highlight w:val="none"/>
        </w:rPr>
        <w:t>投标规格</w:t>
      </w:r>
      <w:r>
        <w:rPr>
          <w:rFonts w:ascii="宋体" w:hAnsi="宋体" w:cs="宋体"/>
          <w:highlight w:val="none"/>
        </w:rPr>
        <w:t>”</w:t>
      </w:r>
      <w:r>
        <w:rPr>
          <w:rFonts w:hint="eastAsia" w:ascii="宋体" w:hAnsi="宋体" w:cs="宋体"/>
          <w:highlight w:val="none"/>
        </w:rPr>
        <w:t>栏应填写所投设备的具体参数和响应内容，不得只填</w:t>
      </w:r>
      <w:r>
        <w:rPr>
          <w:rFonts w:ascii="宋体" w:hAnsi="宋体" w:cs="宋体"/>
          <w:highlight w:val="none"/>
        </w:rPr>
        <w:t>“</w:t>
      </w:r>
      <w:r>
        <w:rPr>
          <w:rFonts w:hint="eastAsia" w:ascii="宋体" w:hAnsi="宋体" w:cs="宋体"/>
          <w:highlight w:val="none"/>
        </w:rPr>
        <w:t>符合</w:t>
      </w:r>
      <w:r>
        <w:rPr>
          <w:rFonts w:ascii="宋体" w:hAnsi="宋体" w:cs="宋体"/>
          <w:highlight w:val="none"/>
        </w:rPr>
        <w:t>”</w:t>
      </w:r>
      <w:r>
        <w:rPr>
          <w:rFonts w:hint="eastAsia" w:ascii="宋体" w:hAnsi="宋体" w:cs="宋体"/>
          <w:highlight w:val="none"/>
        </w:rPr>
        <w:t>、</w:t>
      </w:r>
      <w:r>
        <w:rPr>
          <w:rFonts w:ascii="宋体" w:hAnsi="宋体" w:cs="宋体"/>
          <w:highlight w:val="none"/>
        </w:rPr>
        <w:t>“</w:t>
      </w:r>
      <w:r>
        <w:rPr>
          <w:rFonts w:hint="eastAsia" w:ascii="宋体" w:hAnsi="宋体" w:cs="宋体"/>
          <w:highlight w:val="none"/>
        </w:rPr>
        <w:t>满足</w:t>
      </w:r>
      <w:r>
        <w:rPr>
          <w:rFonts w:ascii="宋体" w:hAnsi="宋体" w:cs="宋体"/>
          <w:highlight w:val="none"/>
        </w:rPr>
        <w:t>”</w:t>
      </w:r>
      <w:r>
        <w:rPr>
          <w:rFonts w:hint="eastAsia" w:ascii="宋体" w:hAnsi="宋体" w:cs="宋体"/>
          <w:highlight w:val="none"/>
        </w:rPr>
        <w:t>等类似文字；</w:t>
      </w:r>
      <w:r>
        <w:rPr>
          <w:rFonts w:ascii="宋体" w:hAnsi="宋体" w:cs="宋体"/>
          <w:highlight w:val="none"/>
        </w:rPr>
        <w:t xml:space="preserve"> </w:t>
      </w:r>
    </w:p>
    <w:p w14:paraId="15CFAA81">
      <w:pPr>
        <w:spacing w:line="360" w:lineRule="auto"/>
        <w:ind w:left="565" w:leftChars="129" w:right="-155" w:hanging="281" w:hangingChars="128"/>
        <w:rPr>
          <w:highlight w:val="none"/>
        </w:rPr>
        <w:sectPr>
          <w:headerReference r:id="rId9" w:type="default"/>
          <w:footerReference r:id="rId10" w:type="default"/>
          <w:pgSz w:w="12240" w:h="15840"/>
          <w:pgMar w:top="1445" w:right="1097" w:bottom="1466" w:left="1800" w:header="720" w:footer="720" w:gutter="0"/>
          <w:cols w:space="720" w:num="1"/>
        </w:sectPr>
      </w:pPr>
      <w:r>
        <w:rPr>
          <w:rFonts w:ascii="宋体" w:hAnsi="宋体" w:cs="宋体"/>
          <w:highlight w:val="none"/>
        </w:rPr>
        <w:t>4.</w:t>
      </w:r>
      <w:r>
        <w:rPr>
          <w:highlight w:val="none"/>
        </w:rPr>
        <w:t xml:space="preserve"> 投标文件对招标文件的偏差，应在技术偏差表中列明，除列明的内容外，视为投标人响应招标文件的全部要求。</w:t>
      </w:r>
    </w:p>
    <w:p w14:paraId="5ACCE16A">
      <w:pPr>
        <w:pStyle w:val="3"/>
        <w:spacing w:after="550"/>
        <w:ind w:right="704"/>
        <w:jc w:val="center"/>
        <w:rPr>
          <w:rFonts w:hint="eastAsia"/>
          <w:bCs/>
          <w:color w:val="auto"/>
          <w:highlight w:val="none"/>
        </w:rPr>
      </w:pPr>
      <w:bookmarkStart w:id="139" w:name="_Toc195390930"/>
      <w:r>
        <w:rPr>
          <w:rFonts w:hint="eastAsia"/>
          <w:bCs/>
          <w:color w:val="auto"/>
          <w:highlight w:val="none"/>
        </w:rPr>
        <w:t>九</w:t>
      </w:r>
      <w:r>
        <w:rPr>
          <w:bCs/>
          <w:color w:val="auto"/>
          <w:highlight w:val="none"/>
        </w:rPr>
        <w:t>、分项报价表</w:t>
      </w:r>
      <w:bookmarkEnd w:id="139"/>
    </w:p>
    <w:p w14:paraId="00F09573">
      <w:pPr>
        <w:numPr>
          <w:ilvl w:val="0"/>
          <w:numId w:val="30"/>
        </w:numPr>
        <w:spacing w:after="158" w:line="265" w:lineRule="auto"/>
        <w:ind w:right="590" w:hanging="264"/>
        <w:rPr>
          <w:bCs/>
          <w:color w:val="auto"/>
          <w:highlight w:val="none"/>
        </w:rPr>
      </w:pPr>
      <w:r>
        <w:rPr>
          <w:rFonts w:ascii="宋体" w:hAnsi="宋体" w:eastAsia="宋体" w:cs="宋体"/>
          <w:bCs/>
          <w:color w:val="auto"/>
          <w:sz w:val="21"/>
          <w:highlight w:val="none"/>
        </w:rPr>
        <w:t>分项报价表说明</w:t>
      </w:r>
    </w:p>
    <w:p w14:paraId="28A20C82">
      <w:pPr>
        <w:numPr>
          <w:ilvl w:val="0"/>
          <w:numId w:val="30"/>
        </w:numPr>
        <w:spacing w:after="158" w:line="265" w:lineRule="auto"/>
        <w:ind w:right="590" w:hanging="264"/>
        <w:rPr>
          <w:bCs/>
          <w:color w:val="auto"/>
          <w:highlight w:val="none"/>
        </w:rPr>
      </w:pPr>
      <w:r>
        <w:rPr>
          <w:rFonts w:hint="eastAsia" w:ascii="宋体" w:hAnsi="宋体"/>
          <w:bCs/>
          <w:color w:val="auto"/>
          <w:sz w:val="21"/>
          <w:szCs w:val="24"/>
          <w:highlight w:val="none"/>
        </w:rPr>
        <w:t>分项报价不局限于以</w:t>
      </w:r>
      <w:r>
        <w:rPr>
          <w:rFonts w:hint="eastAsia" w:ascii="宋体" w:hAnsi="宋体" w:eastAsiaTheme="minorEastAsia"/>
          <w:bCs/>
          <w:color w:val="auto"/>
          <w:sz w:val="21"/>
          <w:szCs w:val="24"/>
          <w:highlight w:val="none"/>
        </w:rPr>
        <w:t>下</w:t>
      </w:r>
      <w:r>
        <w:rPr>
          <w:rFonts w:hint="eastAsia" w:ascii="宋体" w:hAnsi="宋体"/>
          <w:bCs/>
          <w:color w:val="auto"/>
          <w:sz w:val="21"/>
          <w:szCs w:val="24"/>
          <w:highlight w:val="none"/>
        </w:rPr>
        <w:t>内容，表中未列出内容请投标人一并表明列出。</w:t>
      </w:r>
    </w:p>
    <w:p w14:paraId="6BC6A5C0">
      <w:pPr>
        <w:spacing w:after="0" w:line="265" w:lineRule="auto"/>
        <w:ind w:left="10" w:right="710" w:hanging="10"/>
        <w:jc w:val="right"/>
        <w:rPr>
          <w:bCs/>
          <w:color w:val="auto"/>
          <w:highlight w:val="none"/>
        </w:rPr>
      </w:pPr>
      <w:r>
        <w:rPr>
          <w:rFonts w:ascii="宋体" w:hAnsi="宋体" w:eastAsia="宋体" w:cs="宋体"/>
          <w:bCs/>
          <w:color w:val="auto"/>
          <w:sz w:val="21"/>
          <w:highlight w:val="none"/>
        </w:rPr>
        <w:t>单位：人民币元</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3"/>
        <w:gridCol w:w="1520"/>
        <w:gridCol w:w="1275"/>
        <w:gridCol w:w="774"/>
        <w:gridCol w:w="807"/>
        <w:gridCol w:w="969"/>
        <w:gridCol w:w="969"/>
        <w:gridCol w:w="1300"/>
        <w:gridCol w:w="922"/>
      </w:tblGrid>
      <w:tr w14:paraId="0C6EE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5000" w:type="pct"/>
            <w:gridSpan w:val="9"/>
          </w:tcPr>
          <w:p w14:paraId="3ED1A9E1">
            <w:pPr>
              <w:pStyle w:val="41"/>
              <w:spacing w:line="400" w:lineRule="exact"/>
              <w:rPr>
                <w:rFonts w:hint="eastAsia" w:ascii="宋体" w:hAnsi="宋体"/>
                <w:bCs/>
                <w:szCs w:val="24"/>
                <w:highlight w:val="none"/>
              </w:rPr>
            </w:pPr>
            <w:r>
              <w:rPr>
                <w:rFonts w:hint="eastAsia" w:ascii="宋体" w:hAnsi="宋体"/>
                <w:bCs/>
                <w:szCs w:val="24"/>
                <w:highlight w:val="none"/>
              </w:rPr>
              <w:t>设备明细报价</w:t>
            </w:r>
          </w:p>
        </w:tc>
      </w:tr>
      <w:tr w14:paraId="245C9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535" w:type="pct"/>
            <w:vAlign w:val="center"/>
          </w:tcPr>
          <w:p w14:paraId="15A07857">
            <w:pPr>
              <w:spacing w:line="400" w:lineRule="exact"/>
              <w:jc w:val="center"/>
              <w:rPr>
                <w:rFonts w:ascii="宋体" w:hAnsi="宋体"/>
                <w:bCs/>
                <w:color w:val="auto"/>
                <w:highlight w:val="none"/>
              </w:rPr>
            </w:pPr>
            <w:r>
              <w:rPr>
                <w:rFonts w:hint="eastAsia" w:ascii="宋体" w:hAnsi="宋体"/>
                <w:bCs/>
                <w:color w:val="auto"/>
                <w:highlight w:val="none"/>
              </w:rPr>
              <w:t>序号</w:t>
            </w:r>
          </w:p>
        </w:tc>
        <w:tc>
          <w:tcPr>
            <w:tcW w:w="795" w:type="pct"/>
            <w:vAlign w:val="center"/>
          </w:tcPr>
          <w:p w14:paraId="483561D2">
            <w:pPr>
              <w:spacing w:line="400" w:lineRule="exact"/>
              <w:jc w:val="center"/>
              <w:rPr>
                <w:rFonts w:ascii="宋体" w:hAnsi="宋体"/>
                <w:bCs/>
                <w:color w:val="auto"/>
                <w:highlight w:val="none"/>
              </w:rPr>
            </w:pPr>
            <w:r>
              <w:rPr>
                <w:rFonts w:hint="eastAsia" w:ascii="宋体" w:hAnsi="宋体"/>
                <w:bCs/>
                <w:color w:val="auto"/>
                <w:highlight w:val="none"/>
              </w:rPr>
              <w:t>设备名称</w:t>
            </w:r>
          </w:p>
        </w:tc>
        <w:tc>
          <w:tcPr>
            <w:tcW w:w="667" w:type="pct"/>
            <w:vAlign w:val="center"/>
          </w:tcPr>
          <w:p w14:paraId="42F68251">
            <w:pPr>
              <w:pStyle w:val="19"/>
              <w:pBdr>
                <w:bottom w:val="none" w:color="auto" w:sz="0" w:space="0"/>
              </w:pBdr>
              <w:tabs>
                <w:tab w:val="clear" w:pos="4153"/>
                <w:tab w:val="clear" w:pos="8306"/>
              </w:tabs>
              <w:snapToGrid/>
              <w:spacing w:line="400" w:lineRule="exact"/>
              <w:rPr>
                <w:rFonts w:ascii="宋体" w:hAnsi="宋体"/>
                <w:bCs/>
                <w:color w:val="auto"/>
                <w:sz w:val="21"/>
                <w:szCs w:val="24"/>
                <w:highlight w:val="none"/>
              </w:rPr>
            </w:pPr>
            <w:r>
              <w:rPr>
                <w:rFonts w:hint="eastAsia" w:ascii="宋体" w:hAnsi="宋体" w:eastAsia="宋体" w:cs="宋体"/>
                <w:bCs/>
                <w:color w:val="auto"/>
                <w:sz w:val="21"/>
                <w:szCs w:val="24"/>
                <w:highlight w:val="none"/>
              </w:rPr>
              <w:t>性能描述</w:t>
            </w:r>
          </w:p>
        </w:tc>
        <w:tc>
          <w:tcPr>
            <w:tcW w:w="405" w:type="pct"/>
            <w:vAlign w:val="center"/>
          </w:tcPr>
          <w:p w14:paraId="05F22CC7">
            <w:pPr>
              <w:spacing w:line="400" w:lineRule="exact"/>
              <w:jc w:val="center"/>
              <w:rPr>
                <w:rFonts w:hint="eastAsia" w:ascii="宋体" w:hAnsi="宋体" w:eastAsiaTheme="minorEastAsia"/>
                <w:bCs/>
                <w:color w:val="auto"/>
                <w:highlight w:val="none"/>
              </w:rPr>
            </w:pPr>
            <w:r>
              <w:rPr>
                <w:rFonts w:hint="eastAsia" w:ascii="宋体" w:hAnsi="宋体"/>
                <w:bCs/>
                <w:color w:val="auto"/>
                <w:highlight w:val="none"/>
              </w:rPr>
              <w:t>数量</w:t>
            </w:r>
          </w:p>
        </w:tc>
        <w:tc>
          <w:tcPr>
            <w:tcW w:w="422" w:type="pct"/>
          </w:tcPr>
          <w:p w14:paraId="36AC8F7B">
            <w:pPr>
              <w:spacing w:line="400" w:lineRule="exact"/>
              <w:jc w:val="center"/>
              <w:rPr>
                <w:rFonts w:ascii="宋体" w:hAnsi="宋体"/>
                <w:bCs/>
                <w:color w:val="auto"/>
                <w:highlight w:val="none"/>
              </w:rPr>
            </w:pPr>
            <w:r>
              <w:rPr>
                <w:rFonts w:hint="eastAsia" w:ascii="宋体" w:hAnsi="宋体"/>
                <w:bCs/>
                <w:color w:val="auto"/>
                <w:highlight w:val="none"/>
              </w:rPr>
              <w:t>单价</w:t>
            </w:r>
          </w:p>
        </w:tc>
        <w:tc>
          <w:tcPr>
            <w:tcW w:w="507" w:type="pct"/>
            <w:vAlign w:val="center"/>
          </w:tcPr>
          <w:p w14:paraId="15093C93">
            <w:pPr>
              <w:spacing w:line="400" w:lineRule="exact"/>
              <w:jc w:val="center"/>
              <w:rPr>
                <w:rFonts w:ascii="宋体" w:hAnsi="宋体"/>
                <w:bCs/>
                <w:color w:val="auto"/>
                <w:highlight w:val="none"/>
              </w:rPr>
            </w:pPr>
            <w:r>
              <w:rPr>
                <w:rFonts w:hint="eastAsia" w:ascii="宋体" w:hAnsi="宋体"/>
                <w:bCs/>
                <w:color w:val="auto"/>
                <w:highlight w:val="none"/>
              </w:rPr>
              <w:t>总价</w:t>
            </w:r>
          </w:p>
        </w:tc>
        <w:tc>
          <w:tcPr>
            <w:tcW w:w="507" w:type="pct"/>
            <w:vAlign w:val="center"/>
          </w:tcPr>
          <w:p w14:paraId="1E65938B">
            <w:pPr>
              <w:spacing w:line="400" w:lineRule="exact"/>
              <w:jc w:val="center"/>
              <w:rPr>
                <w:rFonts w:ascii="宋体" w:hAnsi="宋体"/>
                <w:bCs/>
                <w:color w:val="auto"/>
                <w:highlight w:val="none"/>
              </w:rPr>
            </w:pPr>
            <w:r>
              <w:rPr>
                <w:rFonts w:hint="eastAsia" w:asciiTheme="minorEastAsia" w:hAnsiTheme="minorEastAsia" w:eastAsiaTheme="minorEastAsia"/>
                <w:bCs/>
                <w:color w:val="auto"/>
                <w:highlight w:val="none"/>
              </w:rPr>
              <w:t>制造商</w:t>
            </w:r>
          </w:p>
        </w:tc>
        <w:tc>
          <w:tcPr>
            <w:tcW w:w="680" w:type="pct"/>
            <w:vAlign w:val="center"/>
          </w:tcPr>
          <w:p w14:paraId="39DA018E">
            <w:pPr>
              <w:spacing w:line="400" w:lineRule="exact"/>
              <w:jc w:val="center"/>
              <w:rPr>
                <w:rFonts w:ascii="宋体" w:hAnsi="宋体"/>
                <w:bCs/>
                <w:color w:val="auto"/>
                <w:highlight w:val="none"/>
              </w:rPr>
            </w:pPr>
            <w:r>
              <w:rPr>
                <w:rFonts w:hint="eastAsia" w:asciiTheme="minorEastAsia" w:hAnsiTheme="minorEastAsia" w:eastAsiaTheme="minorEastAsia"/>
                <w:bCs/>
                <w:color w:val="auto"/>
                <w:highlight w:val="none"/>
              </w:rPr>
              <w:t>原产地</w:t>
            </w:r>
          </w:p>
        </w:tc>
        <w:tc>
          <w:tcPr>
            <w:tcW w:w="481" w:type="pct"/>
            <w:vAlign w:val="center"/>
          </w:tcPr>
          <w:p w14:paraId="7B7A780E">
            <w:pPr>
              <w:spacing w:line="400" w:lineRule="exact"/>
              <w:jc w:val="center"/>
              <w:rPr>
                <w:rFonts w:ascii="宋体" w:hAnsi="宋体"/>
                <w:bCs/>
                <w:color w:val="auto"/>
                <w:highlight w:val="none"/>
              </w:rPr>
            </w:pPr>
            <w:r>
              <w:rPr>
                <w:rFonts w:hint="eastAsia" w:ascii="宋体" w:hAnsi="宋体"/>
                <w:bCs/>
                <w:color w:val="auto"/>
                <w:highlight w:val="none"/>
              </w:rPr>
              <w:t>备注</w:t>
            </w:r>
          </w:p>
        </w:tc>
      </w:tr>
      <w:tr w14:paraId="6BC4A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5" w:type="pct"/>
          </w:tcPr>
          <w:p w14:paraId="0F4A20D4">
            <w:pPr>
              <w:widowControl w:val="0"/>
              <w:numPr>
                <w:ilvl w:val="0"/>
                <w:numId w:val="31"/>
              </w:numPr>
              <w:spacing w:after="0" w:line="400" w:lineRule="exact"/>
              <w:jc w:val="both"/>
              <w:rPr>
                <w:rFonts w:ascii="宋体" w:hAnsi="宋体"/>
                <w:bCs/>
                <w:color w:val="auto"/>
                <w:sz w:val="24"/>
                <w:highlight w:val="none"/>
              </w:rPr>
            </w:pPr>
          </w:p>
        </w:tc>
        <w:tc>
          <w:tcPr>
            <w:tcW w:w="795" w:type="pct"/>
          </w:tcPr>
          <w:p w14:paraId="29DA1A5E">
            <w:pPr>
              <w:spacing w:line="400" w:lineRule="exact"/>
              <w:rPr>
                <w:rFonts w:ascii="宋体" w:hAnsi="宋体"/>
                <w:bCs/>
                <w:color w:val="auto"/>
                <w:sz w:val="24"/>
                <w:highlight w:val="none"/>
              </w:rPr>
            </w:pPr>
          </w:p>
        </w:tc>
        <w:tc>
          <w:tcPr>
            <w:tcW w:w="667" w:type="pct"/>
          </w:tcPr>
          <w:p w14:paraId="2F324837">
            <w:pPr>
              <w:spacing w:line="400" w:lineRule="exact"/>
              <w:rPr>
                <w:rFonts w:ascii="宋体" w:hAnsi="宋体"/>
                <w:bCs/>
                <w:color w:val="auto"/>
                <w:sz w:val="24"/>
                <w:highlight w:val="none"/>
              </w:rPr>
            </w:pPr>
          </w:p>
        </w:tc>
        <w:tc>
          <w:tcPr>
            <w:tcW w:w="405" w:type="pct"/>
          </w:tcPr>
          <w:p w14:paraId="37092512">
            <w:pPr>
              <w:spacing w:line="400" w:lineRule="exact"/>
              <w:rPr>
                <w:rFonts w:ascii="宋体" w:hAnsi="宋体"/>
                <w:bCs/>
                <w:color w:val="auto"/>
                <w:sz w:val="24"/>
                <w:highlight w:val="none"/>
              </w:rPr>
            </w:pPr>
          </w:p>
        </w:tc>
        <w:tc>
          <w:tcPr>
            <w:tcW w:w="422" w:type="pct"/>
          </w:tcPr>
          <w:p w14:paraId="74DFFB21">
            <w:pPr>
              <w:spacing w:line="400" w:lineRule="exact"/>
              <w:rPr>
                <w:rFonts w:ascii="宋体" w:hAnsi="宋体"/>
                <w:bCs/>
                <w:color w:val="auto"/>
                <w:sz w:val="24"/>
                <w:highlight w:val="none"/>
              </w:rPr>
            </w:pPr>
          </w:p>
        </w:tc>
        <w:tc>
          <w:tcPr>
            <w:tcW w:w="507" w:type="pct"/>
          </w:tcPr>
          <w:p w14:paraId="4FB207CA">
            <w:pPr>
              <w:spacing w:line="400" w:lineRule="exact"/>
              <w:rPr>
                <w:rFonts w:ascii="宋体" w:hAnsi="宋体"/>
                <w:bCs/>
                <w:color w:val="auto"/>
                <w:sz w:val="24"/>
                <w:highlight w:val="none"/>
              </w:rPr>
            </w:pPr>
          </w:p>
        </w:tc>
        <w:tc>
          <w:tcPr>
            <w:tcW w:w="507" w:type="pct"/>
          </w:tcPr>
          <w:p w14:paraId="7BE1B250">
            <w:pPr>
              <w:spacing w:line="400" w:lineRule="exact"/>
              <w:rPr>
                <w:rFonts w:ascii="宋体" w:hAnsi="宋体"/>
                <w:bCs/>
                <w:color w:val="auto"/>
                <w:sz w:val="24"/>
                <w:highlight w:val="none"/>
              </w:rPr>
            </w:pPr>
          </w:p>
        </w:tc>
        <w:tc>
          <w:tcPr>
            <w:tcW w:w="680" w:type="pct"/>
          </w:tcPr>
          <w:p w14:paraId="1C82906A">
            <w:pPr>
              <w:spacing w:line="400" w:lineRule="exact"/>
              <w:rPr>
                <w:rFonts w:ascii="宋体" w:hAnsi="宋体"/>
                <w:bCs/>
                <w:color w:val="auto"/>
                <w:sz w:val="24"/>
                <w:highlight w:val="none"/>
              </w:rPr>
            </w:pPr>
          </w:p>
        </w:tc>
        <w:tc>
          <w:tcPr>
            <w:tcW w:w="481" w:type="pct"/>
          </w:tcPr>
          <w:p w14:paraId="57EAF4F8">
            <w:pPr>
              <w:spacing w:line="400" w:lineRule="exact"/>
              <w:rPr>
                <w:rFonts w:ascii="宋体" w:hAnsi="宋体"/>
                <w:bCs/>
                <w:color w:val="auto"/>
                <w:sz w:val="24"/>
                <w:highlight w:val="none"/>
              </w:rPr>
            </w:pPr>
          </w:p>
        </w:tc>
      </w:tr>
      <w:tr w14:paraId="754F1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5" w:type="pct"/>
          </w:tcPr>
          <w:p w14:paraId="7314E5DD">
            <w:pPr>
              <w:widowControl w:val="0"/>
              <w:numPr>
                <w:ilvl w:val="0"/>
                <w:numId w:val="31"/>
              </w:numPr>
              <w:spacing w:after="0" w:line="400" w:lineRule="exact"/>
              <w:jc w:val="both"/>
              <w:rPr>
                <w:rFonts w:ascii="宋体" w:hAnsi="宋体"/>
                <w:bCs/>
                <w:color w:val="auto"/>
                <w:sz w:val="24"/>
                <w:highlight w:val="none"/>
              </w:rPr>
            </w:pPr>
          </w:p>
        </w:tc>
        <w:tc>
          <w:tcPr>
            <w:tcW w:w="795" w:type="pct"/>
          </w:tcPr>
          <w:p w14:paraId="03C34227">
            <w:pPr>
              <w:spacing w:line="400" w:lineRule="exact"/>
              <w:rPr>
                <w:rFonts w:ascii="宋体" w:hAnsi="宋体"/>
                <w:bCs/>
                <w:color w:val="auto"/>
                <w:sz w:val="24"/>
                <w:highlight w:val="none"/>
              </w:rPr>
            </w:pPr>
          </w:p>
        </w:tc>
        <w:tc>
          <w:tcPr>
            <w:tcW w:w="667" w:type="pct"/>
          </w:tcPr>
          <w:p w14:paraId="74CD972D">
            <w:pPr>
              <w:spacing w:line="400" w:lineRule="exact"/>
              <w:rPr>
                <w:rFonts w:ascii="宋体" w:hAnsi="宋体"/>
                <w:bCs/>
                <w:color w:val="auto"/>
                <w:sz w:val="24"/>
                <w:highlight w:val="none"/>
              </w:rPr>
            </w:pPr>
          </w:p>
        </w:tc>
        <w:tc>
          <w:tcPr>
            <w:tcW w:w="405" w:type="pct"/>
          </w:tcPr>
          <w:p w14:paraId="0E2D7E5B">
            <w:pPr>
              <w:spacing w:line="400" w:lineRule="exact"/>
              <w:rPr>
                <w:rFonts w:ascii="宋体" w:hAnsi="宋体"/>
                <w:bCs/>
                <w:color w:val="auto"/>
                <w:sz w:val="24"/>
                <w:highlight w:val="none"/>
              </w:rPr>
            </w:pPr>
          </w:p>
        </w:tc>
        <w:tc>
          <w:tcPr>
            <w:tcW w:w="422" w:type="pct"/>
          </w:tcPr>
          <w:p w14:paraId="025516D8">
            <w:pPr>
              <w:spacing w:line="400" w:lineRule="exact"/>
              <w:rPr>
                <w:rFonts w:ascii="宋体" w:hAnsi="宋体"/>
                <w:bCs/>
                <w:color w:val="auto"/>
                <w:sz w:val="24"/>
                <w:highlight w:val="none"/>
              </w:rPr>
            </w:pPr>
          </w:p>
        </w:tc>
        <w:tc>
          <w:tcPr>
            <w:tcW w:w="507" w:type="pct"/>
          </w:tcPr>
          <w:p w14:paraId="155A0F46">
            <w:pPr>
              <w:spacing w:line="400" w:lineRule="exact"/>
              <w:rPr>
                <w:rFonts w:ascii="宋体" w:hAnsi="宋体"/>
                <w:bCs/>
                <w:color w:val="auto"/>
                <w:sz w:val="24"/>
                <w:highlight w:val="none"/>
              </w:rPr>
            </w:pPr>
          </w:p>
        </w:tc>
        <w:tc>
          <w:tcPr>
            <w:tcW w:w="507" w:type="pct"/>
          </w:tcPr>
          <w:p w14:paraId="3B08A9C1">
            <w:pPr>
              <w:spacing w:line="400" w:lineRule="exact"/>
              <w:rPr>
                <w:rFonts w:ascii="宋体" w:hAnsi="宋体"/>
                <w:bCs/>
                <w:color w:val="auto"/>
                <w:sz w:val="24"/>
                <w:highlight w:val="none"/>
              </w:rPr>
            </w:pPr>
          </w:p>
        </w:tc>
        <w:tc>
          <w:tcPr>
            <w:tcW w:w="680" w:type="pct"/>
          </w:tcPr>
          <w:p w14:paraId="566519DE">
            <w:pPr>
              <w:spacing w:line="400" w:lineRule="exact"/>
              <w:rPr>
                <w:rFonts w:ascii="宋体" w:hAnsi="宋体"/>
                <w:bCs/>
                <w:color w:val="auto"/>
                <w:sz w:val="24"/>
                <w:highlight w:val="none"/>
              </w:rPr>
            </w:pPr>
          </w:p>
        </w:tc>
        <w:tc>
          <w:tcPr>
            <w:tcW w:w="481" w:type="pct"/>
          </w:tcPr>
          <w:p w14:paraId="7F9E41CC">
            <w:pPr>
              <w:spacing w:line="400" w:lineRule="exact"/>
              <w:rPr>
                <w:rFonts w:ascii="宋体" w:hAnsi="宋体"/>
                <w:bCs/>
                <w:color w:val="auto"/>
                <w:sz w:val="24"/>
                <w:highlight w:val="none"/>
              </w:rPr>
            </w:pPr>
          </w:p>
        </w:tc>
      </w:tr>
      <w:tr w14:paraId="37748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5" w:type="pct"/>
          </w:tcPr>
          <w:p w14:paraId="76DA4435">
            <w:pPr>
              <w:widowControl w:val="0"/>
              <w:numPr>
                <w:ilvl w:val="0"/>
                <w:numId w:val="31"/>
              </w:numPr>
              <w:spacing w:after="0" w:line="400" w:lineRule="exact"/>
              <w:jc w:val="both"/>
              <w:rPr>
                <w:rFonts w:ascii="宋体" w:hAnsi="宋体"/>
                <w:bCs/>
                <w:color w:val="auto"/>
                <w:sz w:val="24"/>
                <w:highlight w:val="none"/>
              </w:rPr>
            </w:pPr>
          </w:p>
        </w:tc>
        <w:tc>
          <w:tcPr>
            <w:tcW w:w="795" w:type="pct"/>
          </w:tcPr>
          <w:p w14:paraId="2E779BB8">
            <w:pPr>
              <w:spacing w:line="400" w:lineRule="exact"/>
              <w:rPr>
                <w:rFonts w:ascii="宋体" w:hAnsi="宋体"/>
                <w:bCs/>
                <w:color w:val="auto"/>
                <w:sz w:val="24"/>
                <w:highlight w:val="none"/>
              </w:rPr>
            </w:pPr>
          </w:p>
        </w:tc>
        <w:tc>
          <w:tcPr>
            <w:tcW w:w="667" w:type="pct"/>
          </w:tcPr>
          <w:p w14:paraId="3D9D9C10">
            <w:pPr>
              <w:spacing w:line="400" w:lineRule="exact"/>
              <w:rPr>
                <w:rFonts w:ascii="宋体" w:hAnsi="宋体"/>
                <w:bCs/>
                <w:color w:val="auto"/>
                <w:sz w:val="24"/>
                <w:highlight w:val="none"/>
              </w:rPr>
            </w:pPr>
          </w:p>
        </w:tc>
        <w:tc>
          <w:tcPr>
            <w:tcW w:w="405" w:type="pct"/>
          </w:tcPr>
          <w:p w14:paraId="6278F0D2">
            <w:pPr>
              <w:spacing w:line="400" w:lineRule="exact"/>
              <w:rPr>
                <w:rFonts w:ascii="宋体" w:hAnsi="宋体"/>
                <w:bCs/>
                <w:color w:val="auto"/>
                <w:sz w:val="24"/>
                <w:highlight w:val="none"/>
              </w:rPr>
            </w:pPr>
          </w:p>
        </w:tc>
        <w:tc>
          <w:tcPr>
            <w:tcW w:w="422" w:type="pct"/>
          </w:tcPr>
          <w:p w14:paraId="54BB8E6A">
            <w:pPr>
              <w:spacing w:line="400" w:lineRule="exact"/>
              <w:rPr>
                <w:rFonts w:ascii="宋体" w:hAnsi="宋体"/>
                <w:bCs/>
                <w:color w:val="auto"/>
                <w:sz w:val="24"/>
                <w:highlight w:val="none"/>
              </w:rPr>
            </w:pPr>
          </w:p>
        </w:tc>
        <w:tc>
          <w:tcPr>
            <w:tcW w:w="507" w:type="pct"/>
          </w:tcPr>
          <w:p w14:paraId="3A536874">
            <w:pPr>
              <w:spacing w:line="400" w:lineRule="exact"/>
              <w:rPr>
                <w:rFonts w:ascii="宋体" w:hAnsi="宋体"/>
                <w:bCs/>
                <w:color w:val="auto"/>
                <w:sz w:val="24"/>
                <w:highlight w:val="none"/>
              </w:rPr>
            </w:pPr>
          </w:p>
        </w:tc>
        <w:tc>
          <w:tcPr>
            <w:tcW w:w="507" w:type="pct"/>
          </w:tcPr>
          <w:p w14:paraId="2CDAEBDB">
            <w:pPr>
              <w:spacing w:line="400" w:lineRule="exact"/>
              <w:rPr>
                <w:rFonts w:ascii="宋体" w:hAnsi="宋体"/>
                <w:bCs/>
                <w:color w:val="auto"/>
                <w:sz w:val="24"/>
                <w:highlight w:val="none"/>
              </w:rPr>
            </w:pPr>
          </w:p>
        </w:tc>
        <w:tc>
          <w:tcPr>
            <w:tcW w:w="680" w:type="pct"/>
          </w:tcPr>
          <w:p w14:paraId="6596EF7F">
            <w:pPr>
              <w:spacing w:line="400" w:lineRule="exact"/>
              <w:rPr>
                <w:rFonts w:ascii="宋体" w:hAnsi="宋体"/>
                <w:bCs/>
                <w:color w:val="auto"/>
                <w:sz w:val="24"/>
                <w:highlight w:val="none"/>
              </w:rPr>
            </w:pPr>
          </w:p>
        </w:tc>
        <w:tc>
          <w:tcPr>
            <w:tcW w:w="481" w:type="pct"/>
          </w:tcPr>
          <w:p w14:paraId="6A6ECB27">
            <w:pPr>
              <w:spacing w:line="400" w:lineRule="exact"/>
              <w:rPr>
                <w:rFonts w:ascii="宋体" w:hAnsi="宋体"/>
                <w:bCs/>
                <w:color w:val="auto"/>
                <w:sz w:val="24"/>
                <w:highlight w:val="none"/>
              </w:rPr>
            </w:pPr>
          </w:p>
        </w:tc>
      </w:tr>
      <w:tr w14:paraId="7F9DE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5" w:type="pct"/>
          </w:tcPr>
          <w:p w14:paraId="0C4DA6CD">
            <w:pPr>
              <w:widowControl w:val="0"/>
              <w:numPr>
                <w:ilvl w:val="0"/>
                <w:numId w:val="31"/>
              </w:numPr>
              <w:spacing w:after="0" w:line="400" w:lineRule="exact"/>
              <w:jc w:val="both"/>
              <w:rPr>
                <w:rFonts w:ascii="宋体" w:hAnsi="宋体"/>
                <w:bCs/>
                <w:color w:val="auto"/>
                <w:sz w:val="24"/>
                <w:highlight w:val="none"/>
              </w:rPr>
            </w:pPr>
          </w:p>
        </w:tc>
        <w:tc>
          <w:tcPr>
            <w:tcW w:w="795" w:type="pct"/>
          </w:tcPr>
          <w:p w14:paraId="1A04D081">
            <w:pPr>
              <w:spacing w:line="400" w:lineRule="exact"/>
              <w:rPr>
                <w:rFonts w:ascii="宋体" w:hAnsi="宋体"/>
                <w:bCs/>
                <w:color w:val="auto"/>
                <w:sz w:val="24"/>
                <w:highlight w:val="none"/>
              </w:rPr>
            </w:pPr>
          </w:p>
        </w:tc>
        <w:tc>
          <w:tcPr>
            <w:tcW w:w="667" w:type="pct"/>
          </w:tcPr>
          <w:p w14:paraId="45BFAA06">
            <w:pPr>
              <w:spacing w:line="400" w:lineRule="exact"/>
              <w:rPr>
                <w:rFonts w:ascii="宋体" w:hAnsi="宋体"/>
                <w:bCs/>
                <w:color w:val="auto"/>
                <w:sz w:val="24"/>
                <w:highlight w:val="none"/>
              </w:rPr>
            </w:pPr>
          </w:p>
        </w:tc>
        <w:tc>
          <w:tcPr>
            <w:tcW w:w="405" w:type="pct"/>
          </w:tcPr>
          <w:p w14:paraId="64EA74C1">
            <w:pPr>
              <w:spacing w:line="400" w:lineRule="exact"/>
              <w:rPr>
                <w:rFonts w:ascii="宋体" w:hAnsi="宋体"/>
                <w:bCs/>
                <w:color w:val="auto"/>
                <w:sz w:val="24"/>
                <w:highlight w:val="none"/>
              </w:rPr>
            </w:pPr>
          </w:p>
        </w:tc>
        <w:tc>
          <w:tcPr>
            <w:tcW w:w="422" w:type="pct"/>
          </w:tcPr>
          <w:p w14:paraId="118E0262">
            <w:pPr>
              <w:spacing w:line="400" w:lineRule="exact"/>
              <w:rPr>
                <w:rFonts w:ascii="宋体" w:hAnsi="宋体"/>
                <w:bCs/>
                <w:color w:val="auto"/>
                <w:sz w:val="24"/>
                <w:highlight w:val="none"/>
              </w:rPr>
            </w:pPr>
          </w:p>
        </w:tc>
        <w:tc>
          <w:tcPr>
            <w:tcW w:w="507" w:type="pct"/>
          </w:tcPr>
          <w:p w14:paraId="0FFE1D28">
            <w:pPr>
              <w:spacing w:line="400" w:lineRule="exact"/>
              <w:rPr>
                <w:rFonts w:ascii="宋体" w:hAnsi="宋体"/>
                <w:bCs/>
                <w:color w:val="auto"/>
                <w:sz w:val="24"/>
                <w:highlight w:val="none"/>
              </w:rPr>
            </w:pPr>
          </w:p>
        </w:tc>
        <w:tc>
          <w:tcPr>
            <w:tcW w:w="507" w:type="pct"/>
          </w:tcPr>
          <w:p w14:paraId="22B139CF">
            <w:pPr>
              <w:spacing w:line="400" w:lineRule="exact"/>
              <w:rPr>
                <w:rFonts w:ascii="宋体" w:hAnsi="宋体"/>
                <w:bCs/>
                <w:color w:val="auto"/>
                <w:sz w:val="24"/>
                <w:highlight w:val="none"/>
              </w:rPr>
            </w:pPr>
          </w:p>
        </w:tc>
        <w:tc>
          <w:tcPr>
            <w:tcW w:w="680" w:type="pct"/>
          </w:tcPr>
          <w:p w14:paraId="04038F79">
            <w:pPr>
              <w:spacing w:line="400" w:lineRule="exact"/>
              <w:rPr>
                <w:rFonts w:ascii="宋体" w:hAnsi="宋体"/>
                <w:bCs/>
                <w:color w:val="auto"/>
                <w:sz w:val="24"/>
                <w:highlight w:val="none"/>
              </w:rPr>
            </w:pPr>
          </w:p>
        </w:tc>
        <w:tc>
          <w:tcPr>
            <w:tcW w:w="481" w:type="pct"/>
          </w:tcPr>
          <w:p w14:paraId="17A3BD32">
            <w:pPr>
              <w:spacing w:line="400" w:lineRule="exact"/>
              <w:rPr>
                <w:rFonts w:ascii="宋体" w:hAnsi="宋体"/>
                <w:bCs/>
                <w:color w:val="auto"/>
                <w:sz w:val="24"/>
                <w:highlight w:val="none"/>
              </w:rPr>
            </w:pPr>
          </w:p>
        </w:tc>
      </w:tr>
      <w:tr w14:paraId="1B37D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5" w:type="pct"/>
          </w:tcPr>
          <w:p w14:paraId="68F5D36D">
            <w:pPr>
              <w:spacing w:line="400" w:lineRule="exact"/>
              <w:ind w:left="288"/>
              <w:rPr>
                <w:rFonts w:ascii="宋体" w:hAnsi="宋体"/>
                <w:bCs/>
                <w:color w:val="auto"/>
                <w:sz w:val="24"/>
                <w:highlight w:val="none"/>
              </w:rPr>
            </w:pPr>
            <w:r>
              <w:rPr>
                <w:rFonts w:ascii="宋体" w:hAnsi="宋体"/>
                <w:bCs/>
                <w:color w:val="auto"/>
                <w:sz w:val="24"/>
                <w:highlight w:val="none"/>
              </w:rPr>
              <w:t>…</w:t>
            </w:r>
          </w:p>
        </w:tc>
        <w:tc>
          <w:tcPr>
            <w:tcW w:w="795" w:type="pct"/>
          </w:tcPr>
          <w:p w14:paraId="39BCDF6E">
            <w:pPr>
              <w:spacing w:line="400" w:lineRule="exact"/>
              <w:rPr>
                <w:rFonts w:ascii="宋体" w:hAnsi="宋体"/>
                <w:bCs/>
                <w:color w:val="auto"/>
                <w:sz w:val="24"/>
                <w:highlight w:val="none"/>
              </w:rPr>
            </w:pPr>
          </w:p>
        </w:tc>
        <w:tc>
          <w:tcPr>
            <w:tcW w:w="667" w:type="pct"/>
          </w:tcPr>
          <w:p w14:paraId="1DD448D8">
            <w:pPr>
              <w:spacing w:line="400" w:lineRule="exact"/>
              <w:rPr>
                <w:rFonts w:ascii="宋体" w:hAnsi="宋体"/>
                <w:bCs/>
                <w:color w:val="auto"/>
                <w:sz w:val="24"/>
                <w:highlight w:val="none"/>
              </w:rPr>
            </w:pPr>
          </w:p>
        </w:tc>
        <w:tc>
          <w:tcPr>
            <w:tcW w:w="405" w:type="pct"/>
          </w:tcPr>
          <w:p w14:paraId="73FB3DB0">
            <w:pPr>
              <w:spacing w:line="400" w:lineRule="exact"/>
              <w:rPr>
                <w:rFonts w:ascii="宋体" w:hAnsi="宋体"/>
                <w:bCs/>
                <w:color w:val="auto"/>
                <w:sz w:val="24"/>
                <w:highlight w:val="none"/>
              </w:rPr>
            </w:pPr>
          </w:p>
        </w:tc>
        <w:tc>
          <w:tcPr>
            <w:tcW w:w="422" w:type="pct"/>
          </w:tcPr>
          <w:p w14:paraId="087A8420">
            <w:pPr>
              <w:spacing w:line="400" w:lineRule="exact"/>
              <w:rPr>
                <w:rFonts w:ascii="宋体" w:hAnsi="宋体"/>
                <w:bCs/>
                <w:color w:val="auto"/>
                <w:sz w:val="24"/>
                <w:highlight w:val="none"/>
              </w:rPr>
            </w:pPr>
          </w:p>
        </w:tc>
        <w:tc>
          <w:tcPr>
            <w:tcW w:w="507" w:type="pct"/>
          </w:tcPr>
          <w:p w14:paraId="5F2B646A">
            <w:pPr>
              <w:spacing w:line="400" w:lineRule="exact"/>
              <w:rPr>
                <w:rFonts w:ascii="宋体" w:hAnsi="宋体"/>
                <w:bCs/>
                <w:color w:val="auto"/>
                <w:sz w:val="24"/>
                <w:highlight w:val="none"/>
              </w:rPr>
            </w:pPr>
          </w:p>
        </w:tc>
        <w:tc>
          <w:tcPr>
            <w:tcW w:w="507" w:type="pct"/>
          </w:tcPr>
          <w:p w14:paraId="1EB81778">
            <w:pPr>
              <w:spacing w:line="400" w:lineRule="exact"/>
              <w:rPr>
                <w:rFonts w:ascii="宋体" w:hAnsi="宋体"/>
                <w:bCs/>
                <w:color w:val="auto"/>
                <w:sz w:val="24"/>
                <w:highlight w:val="none"/>
              </w:rPr>
            </w:pPr>
          </w:p>
        </w:tc>
        <w:tc>
          <w:tcPr>
            <w:tcW w:w="680" w:type="pct"/>
          </w:tcPr>
          <w:p w14:paraId="17690BB9">
            <w:pPr>
              <w:spacing w:line="400" w:lineRule="exact"/>
              <w:rPr>
                <w:rFonts w:ascii="宋体" w:hAnsi="宋体"/>
                <w:bCs/>
                <w:color w:val="auto"/>
                <w:sz w:val="24"/>
                <w:highlight w:val="none"/>
              </w:rPr>
            </w:pPr>
          </w:p>
        </w:tc>
        <w:tc>
          <w:tcPr>
            <w:tcW w:w="481" w:type="pct"/>
          </w:tcPr>
          <w:p w14:paraId="33F3635E">
            <w:pPr>
              <w:spacing w:line="400" w:lineRule="exact"/>
              <w:rPr>
                <w:rFonts w:ascii="宋体" w:hAnsi="宋体"/>
                <w:bCs/>
                <w:color w:val="auto"/>
                <w:sz w:val="24"/>
                <w:highlight w:val="none"/>
              </w:rPr>
            </w:pPr>
          </w:p>
        </w:tc>
      </w:tr>
      <w:tr w14:paraId="3ECA1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5" w:type="pct"/>
          </w:tcPr>
          <w:p w14:paraId="487D626A">
            <w:pPr>
              <w:spacing w:line="400" w:lineRule="exact"/>
              <w:ind w:left="288"/>
              <w:rPr>
                <w:rFonts w:ascii="宋体" w:hAnsi="宋体"/>
                <w:bCs/>
                <w:color w:val="auto"/>
                <w:sz w:val="24"/>
                <w:highlight w:val="none"/>
              </w:rPr>
            </w:pPr>
            <w:r>
              <w:rPr>
                <w:rFonts w:ascii="宋体" w:hAnsi="宋体"/>
                <w:bCs/>
                <w:color w:val="auto"/>
                <w:sz w:val="24"/>
                <w:highlight w:val="none"/>
              </w:rPr>
              <w:t>…</w:t>
            </w:r>
          </w:p>
        </w:tc>
        <w:tc>
          <w:tcPr>
            <w:tcW w:w="795" w:type="pct"/>
          </w:tcPr>
          <w:p w14:paraId="0D354784">
            <w:pPr>
              <w:spacing w:line="400" w:lineRule="exact"/>
              <w:rPr>
                <w:rFonts w:ascii="宋体" w:hAnsi="宋体"/>
                <w:bCs/>
                <w:color w:val="auto"/>
                <w:sz w:val="24"/>
                <w:highlight w:val="none"/>
              </w:rPr>
            </w:pPr>
          </w:p>
        </w:tc>
        <w:tc>
          <w:tcPr>
            <w:tcW w:w="667" w:type="pct"/>
          </w:tcPr>
          <w:p w14:paraId="50053F9C">
            <w:pPr>
              <w:spacing w:line="400" w:lineRule="exact"/>
              <w:rPr>
                <w:rFonts w:ascii="宋体" w:hAnsi="宋体"/>
                <w:bCs/>
                <w:color w:val="auto"/>
                <w:sz w:val="24"/>
                <w:highlight w:val="none"/>
              </w:rPr>
            </w:pPr>
          </w:p>
        </w:tc>
        <w:tc>
          <w:tcPr>
            <w:tcW w:w="405" w:type="pct"/>
          </w:tcPr>
          <w:p w14:paraId="74662766">
            <w:pPr>
              <w:spacing w:line="400" w:lineRule="exact"/>
              <w:rPr>
                <w:rFonts w:ascii="宋体" w:hAnsi="宋体"/>
                <w:bCs/>
                <w:color w:val="auto"/>
                <w:sz w:val="24"/>
                <w:highlight w:val="none"/>
              </w:rPr>
            </w:pPr>
          </w:p>
        </w:tc>
        <w:tc>
          <w:tcPr>
            <w:tcW w:w="422" w:type="pct"/>
          </w:tcPr>
          <w:p w14:paraId="0E026B32">
            <w:pPr>
              <w:spacing w:line="400" w:lineRule="exact"/>
              <w:rPr>
                <w:rFonts w:ascii="宋体" w:hAnsi="宋体"/>
                <w:bCs/>
                <w:color w:val="auto"/>
                <w:sz w:val="24"/>
                <w:highlight w:val="none"/>
              </w:rPr>
            </w:pPr>
          </w:p>
        </w:tc>
        <w:tc>
          <w:tcPr>
            <w:tcW w:w="507" w:type="pct"/>
          </w:tcPr>
          <w:p w14:paraId="0DD70973">
            <w:pPr>
              <w:spacing w:line="400" w:lineRule="exact"/>
              <w:rPr>
                <w:rFonts w:ascii="宋体" w:hAnsi="宋体"/>
                <w:bCs/>
                <w:color w:val="auto"/>
                <w:sz w:val="24"/>
                <w:highlight w:val="none"/>
              </w:rPr>
            </w:pPr>
          </w:p>
        </w:tc>
        <w:tc>
          <w:tcPr>
            <w:tcW w:w="507" w:type="pct"/>
          </w:tcPr>
          <w:p w14:paraId="0D9241AB">
            <w:pPr>
              <w:spacing w:line="400" w:lineRule="exact"/>
              <w:rPr>
                <w:rFonts w:ascii="宋体" w:hAnsi="宋体"/>
                <w:bCs/>
                <w:color w:val="auto"/>
                <w:sz w:val="24"/>
                <w:highlight w:val="none"/>
              </w:rPr>
            </w:pPr>
          </w:p>
        </w:tc>
        <w:tc>
          <w:tcPr>
            <w:tcW w:w="680" w:type="pct"/>
          </w:tcPr>
          <w:p w14:paraId="3EEDFC23">
            <w:pPr>
              <w:spacing w:line="400" w:lineRule="exact"/>
              <w:rPr>
                <w:rFonts w:ascii="宋体" w:hAnsi="宋体"/>
                <w:bCs/>
                <w:color w:val="auto"/>
                <w:sz w:val="24"/>
                <w:highlight w:val="none"/>
              </w:rPr>
            </w:pPr>
          </w:p>
        </w:tc>
        <w:tc>
          <w:tcPr>
            <w:tcW w:w="481" w:type="pct"/>
          </w:tcPr>
          <w:p w14:paraId="4AEE9B56">
            <w:pPr>
              <w:spacing w:line="400" w:lineRule="exact"/>
              <w:rPr>
                <w:rFonts w:ascii="宋体" w:hAnsi="宋体"/>
                <w:bCs/>
                <w:color w:val="auto"/>
                <w:sz w:val="24"/>
                <w:highlight w:val="none"/>
              </w:rPr>
            </w:pPr>
          </w:p>
        </w:tc>
      </w:tr>
      <w:tr w14:paraId="70C4D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9"/>
          </w:tcPr>
          <w:p w14:paraId="6ACDB5D0">
            <w:pPr>
              <w:spacing w:line="400" w:lineRule="exact"/>
              <w:rPr>
                <w:rFonts w:ascii="宋体" w:hAnsi="宋体"/>
                <w:bCs/>
                <w:color w:val="auto"/>
                <w:sz w:val="24"/>
                <w:highlight w:val="none"/>
              </w:rPr>
            </w:pPr>
            <w:r>
              <w:rPr>
                <w:rFonts w:hint="eastAsia" w:ascii="宋体" w:hAnsi="宋体"/>
                <w:bCs/>
                <w:color w:val="auto"/>
                <w:sz w:val="24"/>
                <w:highlight w:val="none"/>
              </w:rPr>
              <w:t>其他报价</w:t>
            </w:r>
          </w:p>
        </w:tc>
      </w:tr>
      <w:tr w14:paraId="74FF7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35" w:type="pct"/>
          </w:tcPr>
          <w:p w14:paraId="4AD64E51">
            <w:pPr>
              <w:spacing w:line="400" w:lineRule="exact"/>
              <w:ind w:left="288"/>
              <w:rPr>
                <w:rFonts w:ascii="宋体" w:hAnsi="宋体"/>
                <w:bCs/>
                <w:color w:val="auto"/>
                <w:sz w:val="24"/>
                <w:highlight w:val="none"/>
              </w:rPr>
            </w:pPr>
            <w:r>
              <w:rPr>
                <w:rFonts w:hint="eastAsia" w:ascii="宋体" w:hAnsi="宋体"/>
                <w:bCs/>
                <w:color w:val="auto"/>
                <w:sz w:val="24"/>
                <w:highlight w:val="none"/>
              </w:rPr>
              <w:t>1</w:t>
            </w:r>
          </w:p>
        </w:tc>
        <w:tc>
          <w:tcPr>
            <w:tcW w:w="795" w:type="pct"/>
          </w:tcPr>
          <w:p w14:paraId="1A874EEC">
            <w:pPr>
              <w:spacing w:line="400" w:lineRule="exact"/>
              <w:rPr>
                <w:rFonts w:ascii="宋体" w:hAnsi="宋体"/>
                <w:bCs/>
                <w:color w:val="auto"/>
                <w:highlight w:val="none"/>
              </w:rPr>
            </w:pPr>
          </w:p>
        </w:tc>
        <w:tc>
          <w:tcPr>
            <w:tcW w:w="667" w:type="pct"/>
          </w:tcPr>
          <w:p w14:paraId="53EB70E0">
            <w:pPr>
              <w:spacing w:line="400" w:lineRule="exact"/>
              <w:rPr>
                <w:rFonts w:ascii="宋体" w:hAnsi="宋体"/>
                <w:bCs/>
                <w:color w:val="auto"/>
                <w:sz w:val="24"/>
                <w:highlight w:val="none"/>
              </w:rPr>
            </w:pPr>
          </w:p>
        </w:tc>
        <w:tc>
          <w:tcPr>
            <w:tcW w:w="405" w:type="pct"/>
          </w:tcPr>
          <w:p w14:paraId="0A56239C">
            <w:pPr>
              <w:spacing w:line="400" w:lineRule="exact"/>
              <w:rPr>
                <w:rFonts w:ascii="宋体" w:hAnsi="宋体"/>
                <w:bCs/>
                <w:color w:val="auto"/>
                <w:sz w:val="24"/>
                <w:highlight w:val="none"/>
              </w:rPr>
            </w:pPr>
          </w:p>
        </w:tc>
        <w:tc>
          <w:tcPr>
            <w:tcW w:w="422" w:type="pct"/>
          </w:tcPr>
          <w:p w14:paraId="25A0D02B">
            <w:pPr>
              <w:spacing w:line="400" w:lineRule="exact"/>
              <w:rPr>
                <w:rFonts w:ascii="宋体" w:hAnsi="宋体"/>
                <w:bCs/>
                <w:color w:val="auto"/>
                <w:sz w:val="24"/>
                <w:highlight w:val="none"/>
              </w:rPr>
            </w:pPr>
          </w:p>
        </w:tc>
        <w:tc>
          <w:tcPr>
            <w:tcW w:w="507" w:type="pct"/>
          </w:tcPr>
          <w:p w14:paraId="255ED9D0">
            <w:pPr>
              <w:spacing w:line="400" w:lineRule="exact"/>
              <w:rPr>
                <w:rFonts w:ascii="宋体" w:hAnsi="宋体"/>
                <w:bCs/>
                <w:color w:val="auto"/>
                <w:sz w:val="24"/>
                <w:highlight w:val="none"/>
              </w:rPr>
            </w:pPr>
          </w:p>
        </w:tc>
        <w:tc>
          <w:tcPr>
            <w:tcW w:w="507" w:type="pct"/>
          </w:tcPr>
          <w:p w14:paraId="42D6D262">
            <w:pPr>
              <w:spacing w:line="400" w:lineRule="exact"/>
              <w:rPr>
                <w:rFonts w:ascii="宋体" w:hAnsi="宋体"/>
                <w:bCs/>
                <w:color w:val="auto"/>
                <w:sz w:val="24"/>
                <w:highlight w:val="none"/>
              </w:rPr>
            </w:pPr>
          </w:p>
        </w:tc>
        <w:tc>
          <w:tcPr>
            <w:tcW w:w="680" w:type="pct"/>
          </w:tcPr>
          <w:p w14:paraId="4651E0ED">
            <w:pPr>
              <w:spacing w:line="400" w:lineRule="exact"/>
              <w:rPr>
                <w:rFonts w:ascii="宋体" w:hAnsi="宋体"/>
                <w:bCs/>
                <w:color w:val="auto"/>
                <w:sz w:val="24"/>
                <w:highlight w:val="none"/>
              </w:rPr>
            </w:pPr>
          </w:p>
        </w:tc>
        <w:tc>
          <w:tcPr>
            <w:tcW w:w="481" w:type="pct"/>
          </w:tcPr>
          <w:p w14:paraId="4E2ED072">
            <w:pPr>
              <w:spacing w:line="400" w:lineRule="exact"/>
              <w:rPr>
                <w:rFonts w:ascii="宋体" w:hAnsi="宋体"/>
                <w:bCs/>
                <w:color w:val="auto"/>
                <w:sz w:val="24"/>
                <w:highlight w:val="none"/>
              </w:rPr>
            </w:pPr>
          </w:p>
        </w:tc>
      </w:tr>
      <w:tr w14:paraId="26699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 w:hRule="atLeast"/>
        </w:trPr>
        <w:tc>
          <w:tcPr>
            <w:tcW w:w="535" w:type="pct"/>
          </w:tcPr>
          <w:p w14:paraId="06C2094F">
            <w:pPr>
              <w:spacing w:line="400" w:lineRule="exact"/>
              <w:ind w:left="288"/>
              <w:rPr>
                <w:rFonts w:ascii="宋体" w:hAnsi="宋体"/>
                <w:bCs/>
                <w:color w:val="auto"/>
                <w:sz w:val="24"/>
                <w:highlight w:val="none"/>
              </w:rPr>
            </w:pPr>
            <w:r>
              <w:rPr>
                <w:rFonts w:hint="eastAsia" w:ascii="宋体" w:hAnsi="宋体"/>
                <w:bCs/>
                <w:color w:val="auto"/>
                <w:sz w:val="24"/>
                <w:highlight w:val="none"/>
              </w:rPr>
              <w:t>2</w:t>
            </w:r>
          </w:p>
        </w:tc>
        <w:tc>
          <w:tcPr>
            <w:tcW w:w="795" w:type="pct"/>
          </w:tcPr>
          <w:p w14:paraId="5CEBD35F">
            <w:pPr>
              <w:spacing w:line="400" w:lineRule="exact"/>
              <w:rPr>
                <w:rFonts w:ascii="宋体" w:hAnsi="宋体"/>
                <w:bCs/>
                <w:color w:val="auto"/>
                <w:highlight w:val="none"/>
              </w:rPr>
            </w:pPr>
          </w:p>
        </w:tc>
        <w:tc>
          <w:tcPr>
            <w:tcW w:w="667" w:type="pct"/>
          </w:tcPr>
          <w:p w14:paraId="5E18BBC7">
            <w:pPr>
              <w:spacing w:line="400" w:lineRule="exact"/>
              <w:rPr>
                <w:rFonts w:ascii="宋体" w:hAnsi="宋体"/>
                <w:bCs/>
                <w:color w:val="auto"/>
                <w:sz w:val="24"/>
                <w:highlight w:val="none"/>
              </w:rPr>
            </w:pPr>
          </w:p>
        </w:tc>
        <w:tc>
          <w:tcPr>
            <w:tcW w:w="405" w:type="pct"/>
          </w:tcPr>
          <w:p w14:paraId="75E89A14">
            <w:pPr>
              <w:spacing w:line="400" w:lineRule="exact"/>
              <w:rPr>
                <w:rFonts w:ascii="宋体" w:hAnsi="宋体"/>
                <w:bCs/>
                <w:color w:val="auto"/>
                <w:sz w:val="24"/>
                <w:highlight w:val="none"/>
              </w:rPr>
            </w:pPr>
          </w:p>
        </w:tc>
        <w:tc>
          <w:tcPr>
            <w:tcW w:w="422" w:type="pct"/>
          </w:tcPr>
          <w:p w14:paraId="776BFAD5">
            <w:pPr>
              <w:spacing w:line="400" w:lineRule="exact"/>
              <w:rPr>
                <w:rFonts w:ascii="宋体" w:hAnsi="宋体"/>
                <w:bCs/>
                <w:color w:val="auto"/>
                <w:sz w:val="24"/>
                <w:highlight w:val="none"/>
              </w:rPr>
            </w:pPr>
          </w:p>
        </w:tc>
        <w:tc>
          <w:tcPr>
            <w:tcW w:w="507" w:type="pct"/>
          </w:tcPr>
          <w:p w14:paraId="0482AA1B">
            <w:pPr>
              <w:spacing w:line="400" w:lineRule="exact"/>
              <w:rPr>
                <w:rFonts w:ascii="宋体" w:hAnsi="宋体"/>
                <w:bCs/>
                <w:color w:val="auto"/>
                <w:sz w:val="24"/>
                <w:highlight w:val="none"/>
              </w:rPr>
            </w:pPr>
          </w:p>
        </w:tc>
        <w:tc>
          <w:tcPr>
            <w:tcW w:w="507" w:type="pct"/>
          </w:tcPr>
          <w:p w14:paraId="23C47081">
            <w:pPr>
              <w:spacing w:line="400" w:lineRule="exact"/>
              <w:rPr>
                <w:rFonts w:ascii="宋体" w:hAnsi="宋体"/>
                <w:bCs/>
                <w:color w:val="auto"/>
                <w:sz w:val="24"/>
                <w:highlight w:val="none"/>
              </w:rPr>
            </w:pPr>
          </w:p>
        </w:tc>
        <w:tc>
          <w:tcPr>
            <w:tcW w:w="680" w:type="pct"/>
          </w:tcPr>
          <w:p w14:paraId="421CBC29">
            <w:pPr>
              <w:spacing w:line="400" w:lineRule="exact"/>
              <w:rPr>
                <w:rFonts w:ascii="宋体" w:hAnsi="宋体"/>
                <w:bCs/>
                <w:color w:val="auto"/>
                <w:sz w:val="24"/>
                <w:highlight w:val="none"/>
              </w:rPr>
            </w:pPr>
          </w:p>
        </w:tc>
        <w:tc>
          <w:tcPr>
            <w:tcW w:w="481" w:type="pct"/>
          </w:tcPr>
          <w:p w14:paraId="636B4CAE">
            <w:pPr>
              <w:spacing w:line="400" w:lineRule="exact"/>
              <w:rPr>
                <w:rFonts w:ascii="宋体" w:hAnsi="宋体"/>
                <w:bCs/>
                <w:color w:val="auto"/>
                <w:sz w:val="24"/>
                <w:highlight w:val="none"/>
              </w:rPr>
            </w:pPr>
          </w:p>
        </w:tc>
      </w:tr>
      <w:tr w14:paraId="6D159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 w:hRule="atLeast"/>
        </w:trPr>
        <w:tc>
          <w:tcPr>
            <w:tcW w:w="535" w:type="pct"/>
          </w:tcPr>
          <w:p w14:paraId="3CA9C7A4">
            <w:pPr>
              <w:spacing w:line="400" w:lineRule="exact"/>
              <w:ind w:left="288"/>
              <w:rPr>
                <w:rFonts w:ascii="宋体" w:hAnsi="宋体"/>
                <w:bCs/>
                <w:color w:val="auto"/>
                <w:sz w:val="24"/>
                <w:highlight w:val="none"/>
              </w:rPr>
            </w:pPr>
            <w:r>
              <w:rPr>
                <w:rFonts w:hint="eastAsia" w:ascii="宋体" w:hAnsi="宋体"/>
                <w:bCs/>
                <w:color w:val="auto"/>
                <w:sz w:val="24"/>
                <w:highlight w:val="none"/>
              </w:rPr>
              <w:t>3</w:t>
            </w:r>
          </w:p>
        </w:tc>
        <w:tc>
          <w:tcPr>
            <w:tcW w:w="795" w:type="pct"/>
          </w:tcPr>
          <w:p w14:paraId="585CB68B">
            <w:pPr>
              <w:spacing w:line="400" w:lineRule="exact"/>
              <w:rPr>
                <w:rFonts w:ascii="宋体" w:hAnsi="宋体"/>
                <w:bCs/>
                <w:color w:val="auto"/>
                <w:highlight w:val="none"/>
              </w:rPr>
            </w:pPr>
          </w:p>
        </w:tc>
        <w:tc>
          <w:tcPr>
            <w:tcW w:w="667" w:type="pct"/>
          </w:tcPr>
          <w:p w14:paraId="77D3D5C6">
            <w:pPr>
              <w:spacing w:line="400" w:lineRule="exact"/>
              <w:rPr>
                <w:rFonts w:ascii="宋体" w:hAnsi="宋体"/>
                <w:bCs/>
                <w:color w:val="auto"/>
                <w:sz w:val="24"/>
                <w:highlight w:val="none"/>
              </w:rPr>
            </w:pPr>
          </w:p>
        </w:tc>
        <w:tc>
          <w:tcPr>
            <w:tcW w:w="405" w:type="pct"/>
          </w:tcPr>
          <w:p w14:paraId="14BD009F">
            <w:pPr>
              <w:spacing w:line="400" w:lineRule="exact"/>
              <w:rPr>
                <w:rFonts w:ascii="宋体" w:hAnsi="宋体"/>
                <w:bCs/>
                <w:color w:val="auto"/>
                <w:sz w:val="24"/>
                <w:highlight w:val="none"/>
              </w:rPr>
            </w:pPr>
          </w:p>
        </w:tc>
        <w:tc>
          <w:tcPr>
            <w:tcW w:w="422" w:type="pct"/>
          </w:tcPr>
          <w:p w14:paraId="31CD989F">
            <w:pPr>
              <w:spacing w:line="400" w:lineRule="exact"/>
              <w:rPr>
                <w:rFonts w:ascii="宋体" w:hAnsi="宋体"/>
                <w:bCs/>
                <w:color w:val="auto"/>
                <w:sz w:val="24"/>
                <w:highlight w:val="none"/>
              </w:rPr>
            </w:pPr>
          </w:p>
        </w:tc>
        <w:tc>
          <w:tcPr>
            <w:tcW w:w="507" w:type="pct"/>
          </w:tcPr>
          <w:p w14:paraId="3764E2D4">
            <w:pPr>
              <w:spacing w:line="400" w:lineRule="exact"/>
              <w:rPr>
                <w:rFonts w:ascii="宋体" w:hAnsi="宋体"/>
                <w:bCs/>
                <w:color w:val="auto"/>
                <w:sz w:val="24"/>
                <w:highlight w:val="none"/>
              </w:rPr>
            </w:pPr>
          </w:p>
        </w:tc>
        <w:tc>
          <w:tcPr>
            <w:tcW w:w="507" w:type="pct"/>
          </w:tcPr>
          <w:p w14:paraId="345EBB67">
            <w:pPr>
              <w:spacing w:line="400" w:lineRule="exact"/>
              <w:rPr>
                <w:rFonts w:ascii="宋体" w:hAnsi="宋体"/>
                <w:bCs/>
                <w:color w:val="auto"/>
                <w:sz w:val="24"/>
                <w:highlight w:val="none"/>
              </w:rPr>
            </w:pPr>
          </w:p>
        </w:tc>
        <w:tc>
          <w:tcPr>
            <w:tcW w:w="680" w:type="pct"/>
          </w:tcPr>
          <w:p w14:paraId="314836D6">
            <w:pPr>
              <w:spacing w:line="400" w:lineRule="exact"/>
              <w:rPr>
                <w:rFonts w:ascii="宋体" w:hAnsi="宋体"/>
                <w:bCs/>
                <w:color w:val="auto"/>
                <w:sz w:val="24"/>
                <w:highlight w:val="none"/>
              </w:rPr>
            </w:pPr>
          </w:p>
        </w:tc>
        <w:tc>
          <w:tcPr>
            <w:tcW w:w="481" w:type="pct"/>
          </w:tcPr>
          <w:p w14:paraId="3A6C701B">
            <w:pPr>
              <w:spacing w:line="400" w:lineRule="exact"/>
              <w:rPr>
                <w:rFonts w:ascii="宋体" w:hAnsi="宋体"/>
                <w:bCs/>
                <w:color w:val="auto"/>
                <w:sz w:val="24"/>
                <w:highlight w:val="none"/>
              </w:rPr>
            </w:pPr>
          </w:p>
        </w:tc>
      </w:tr>
      <w:tr w14:paraId="4B890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 w:hRule="atLeast"/>
        </w:trPr>
        <w:tc>
          <w:tcPr>
            <w:tcW w:w="535" w:type="pct"/>
          </w:tcPr>
          <w:p w14:paraId="7045F109">
            <w:pPr>
              <w:spacing w:line="400" w:lineRule="exact"/>
              <w:ind w:left="288"/>
              <w:rPr>
                <w:rFonts w:ascii="宋体" w:hAnsi="宋体"/>
                <w:bCs/>
                <w:color w:val="auto"/>
                <w:sz w:val="24"/>
                <w:highlight w:val="none"/>
              </w:rPr>
            </w:pPr>
            <w:r>
              <w:rPr>
                <w:rFonts w:hint="eastAsia" w:ascii="宋体" w:hAnsi="宋体"/>
                <w:bCs/>
                <w:color w:val="auto"/>
                <w:sz w:val="24"/>
                <w:highlight w:val="none"/>
              </w:rPr>
              <w:t>4</w:t>
            </w:r>
          </w:p>
        </w:tc>
        <w:tc>
          <w:tcPr>
            <w:tcW w:w="795" w:type="pct"/>
          </w:tcPr>
          <w:p w14:paraId="463CCEA5">
            <w:pPr>
              <w:spacing w:line="400" w:lineRule="exact"/>
              <w:rPr>
                <w:rFonts w:ascii="宋体" w:hAnsi="宋体"/>
                <w:bCs/>
                <w:color w:val="auto"/>
                <w:highlight w:val="none"/>
              </w:rPr>
            </w:pPr>
          </w:p>
        </w:tc>
        <w:tc>
          <w:tcPr>
            <w:tcW w:w="667" w:type="pct"/>
          </w:tcPr>
          <w:p w14:paraId="25D06AD5">
            <w:pPr>
              <w:spacing w:line="400" w:lineRule="exact"/>
              <w:rPr>
                <w:rFonts w:ascii="宋体" w:hAnsi="宋体"/>
                <w:bCs/>
                <w:color w:val="auto"/>
                <w:sz w:val="24"/>
                <w:highlight w:val="none"/>
              </w:rPr>
            </w:pPr>
          </w:p>
        </w:tc>
        <w:tc>
          <w:tcPr>
            <w:tcW w:w="405" w:type="pct"/>
          </w:tcPr>
          <w:p w14:paraId="479F2D84">
            <w:pPr>
              <w:spacing w:line="400" w:lineRule="exact"/>
              <w:rPr>
                <w:rFonts w:ascii="宋体" w:hAnsi="宋体"/>
                <w:bCs/>
                <w:color w:val="auto"/>
                <w:sz w:val="24"/>
                <w:highlight w:val="none"/>
              </w:rPr>
            </w:pPr>
          </w:p>
        </w:tc>
        <w:tc>
          <w:tcPr>
            <w:tcW w:w="422" w:type="pct"/>
          </w:tcPr>
          <w:p w14:paraId="40A20D60">
            <w:pPr>
              <w:spacing w:line="400" w:lineRule="exact"/>
              <w:rPr>
                <w:rFonts w:ascii="宋体" w:hAnsi="宋体"/>
                <w:bCs/>
                <w:color w:val="auto"/>
                <w:sz w:val="24"/>
                <w:highlight w:val="none"/>
              </w:rPr>
            </w:pPr>
          </w:p>
        </w:tc>
        <w:tc>
          <w:tcPr>
            <w:tcW w:w="507" w:type="pct"/>
          </w:tcPr>
          <w:p w14:paraId="23E7EF59">
            <w:pPr>
              <w:spacing w:line="400" w:lineRule="exact"/>
              <w:rPr>
                <w:rFonts w:ascii="宋体" w:hAnsi="宋体"/>
                <w:bCs/>
                <w:color w:val="auto"/>
                <w:sz w:val="24"/>
                <w:highlight w:val="none"/>
              </w:rPr>
            </w:pPr>
          </w:p>
        </w:tc>
        <w:tc>
          <w:tcPr>
            <w:tcW w:w="507" w:type="pct"/>
          </w:tcPr>
          <w:p w14:paraId="13D5EA26">
            <w:pPr>
              <w:spacing w:line="400" w:lineRule="exact"/>
              <w:rPr>
                <w:rFonts w:ascii="宋体" w:hAnsi="宋体"/>
                <w:bCs/>
                <w:color w:val="auto"/>
                <w:sz w:val="24"/>
                <w:highlight w:val="none"/>
              </w:rPr>
            </w:pPr>
          </w:p>
        </w:tc>
        <w:tc>
          <w:tcPr>
            <w:tcW w:w="680" w:type="pct"/>
          </w:tcPr>
          <w:p w14:paraId="10846BDB">
            <w:pPr>
              <w:spacing w:line="400" w:lineRule="exact"/>
              <w:rPr>
                <w:rFonts w:ascii="宋体" w:hAnsi="宋体"/>
                <w:bCs/>
                <w:color w:val="auto"/>
                <w:sz w:val="24"/>
                <w:highlight w:val="none"/>
              </w:rPr>
            </w:pPr>
          </w:p>
        </w:tc>
        <w:tc>
          <w:tcPr>
            <w:tcW w:w="481" w:type="pct"/>
          </w:tcPr>
          <w:p w14:paraId="432A5EF0">
            <w:pPr>
              <w:spacing w:line="400" w:lineRule="exact"/>
              <w:rPr>
                <w:rFonts w:ascii="宋体" w:hAnsi="宋体"/>
                <w:bCs/>
                <w:color w:val="auto"/>
                <w:sz w:val="24"/>
                <w:highlight w:val="none"/>
              </w:rPr>
            </w:pPr>
          </w:p>
        </w:tc>
      </w:tr>
      <w:tr w14:paraId="1B753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5" w:hRule="atLeast"/>
        </w:trPr>
        <w:tc>
          <w:tcPr>
            <w:tcW w:w="535" w:type="pct"/>
          </w:tcPr>
          <w:p w14:paraId="62FA9C60">
            <w:pPr>
              <w:spacing w:line="400" w:lineRule="exact"/>
              <w:ind w:left="288"/>
              <w:rPr>
                <w:rFonts w:ascii="宋体" w:hAnsi="宋体"/>
                <w:bCs/>
                <w:color w:val="auto"/>
                <w:sz w:val="24"/>
                <w:highlight w:val="none"/>
              </w:rPr>
            </w:pPr>
            <w:r>
              <w:rPr>
                <w:rFonts w:hint="eastAsia" w:ascii="宋体" w:hAnsi="宋体"/>
                <w:bCs/>
                <w:color w:val="auto"/>
                <w:sz w:val="24"/>
                <w:highlight w:val="none"/>
              </w:rPr>
              <w:t>5</w:t>
            </w:r>
          </w:p>
        </w:tc>
        <w:tc>
          <w:tcPr>
            <w:tcW w:w="795" w:type="pct"/>
          </w:tcPr>
          <w:p w14:paraId="434DE9FD">
            <w:pPr>
              <w:spacing w:line="400" w:lineRule="exact"/>
              <w:rPr>
                <w:rFonts w:ascii="宋体" w:hAnsi="宋体"/>
                <w:bCs/>
                <w:color w:val="auto"/>
                <w:highlight w:val="none"/>
              </w:rPr>
            </w:pPr>
          </w:p>
        </w:tc>
        <w:tc>
          <w:tcPr>
            <w:tcW w:w="667" w:type="pct"/>
          </w:tcPr>
          <w:p w14:paraId="1F1663F5">
            <w:pPr>
              <w:spacing w:line="400" w:lineRule="exact"/>
              <w:rPr>
                <w:rFonts w:ascii="宋体" w:hAnsi="宋体"/>
                <w:bCs/>
                <w:color w:val="auto"/>
                <w:sz w:val="24"/>
                <w:highlight w:val="none"/>
              </w:rPr>
            </w:pPr>
          </w:p>
        </w:tc>
        <w:tc>
          <w:tcPr>
            <w:tcW w:w="405" w:type="pct"/>
          </w:tcPr>
          <w:p w14:paraId="390567B3">
            <w:pPr>
              <w:spacing w:line="400" w:lineRule="exact"/>
              <w:rPr>
                <w:rFonts w:ascii="宋体" w:hAnsi="宋体"/>
                <w:bCs/>
                <w:color w:val="auto"/>
                <w:sz w:val="24"/>
                <w:highlight w:val="none"/>
              </w:rPr>
            </w:pPr>
          </w:p>
        </w:tc>
        <w:tc>
          <w:tcPr>
            <w:tcW w:w="422" w:type="pct"/>
          </w:tcPr>
          <w:p w14:paraId="1F6812A0">
            <w:pPr>
              <w:spacing w:line="400" w:lineRule="exact"/>
              <w:rPr>
                <w:rFonts w:ascii="宋体" w:hAnsi="宋体"/>
                <w:bCs/>
                <w:color w:val="auto"/>
                <w:sz w:val="24"/>
                <w:highlight w:val="none"/>
              </w:rPr>
            </w:pPr>
          </w:p>
        </w:tc>
        <w:tc>
          <w:tcPr>
            <w:tcW w:w="507" w:type="pct"/>
          </w:tcPr>
          <w:p w14:paraId="769F3A5F">
            <w:pPr>
              <w:spacing w:line="400" w:lineRule="exact"/>
              <w:rPr>
                <w:rFonts w:ascii="宋体" w:hAnsi="宋体"/>
                <w:bCs/>
                <w:color w:val="auto"/>
                <w:sz w:val="24"/>
                <w:highlight w:val="none"/>
              </w:rPr>
            </w:pPr>
          </w:p>
        </w:tc>
        <w:tc>
          <w:tcPr>
            <w:tcW w:w="507" w:type="pct"/>
          </w:tcPr>
          <w:p w14:paraId="558F3BD5">
            <w:pPr>
              <w:spacing w:line="400" w:lineRule="exact"/>
              <w:rPr>
                <w:rFonts w:ascii="宋体" w:hAnsi="宋体"/>
                <w:bCs/>
                <w:color w:val="auto"/>
                <w:sz w:val="24"/>
                <w:highlight w:val="none"/>
              </w:rPr>
            </w:pPr>
          </w:p>
        </w:tc>
        <w:tc>
          <w:tcPr>
            <w:tcW w:w="680" w:type="pct"/>
          </w:tcPr>
          <w:p w14:paraId="72F734D1">
            <w:pPr>
              <w:spacing w:line="400" w:lineRule="exact"/>
              <w:rPr>
                <w:rFonts w:ascii="宋体" w:hAnsi="宋体"/>
                <w:bCs/>
                <w:color w:val="auto"/>
                <w:sz w:val="24"/>
                <w:highlight w:val="none"/>
              </w:rPr>
            </w:pPr>
          </w:p>
        </w:tc>
        <w:tc>
          <w:tcPr>
            <w:tcW w:w="481" w:type="pct"/>
          </w:tcPr>
          <w:p w14:paraId="10B218FC">
            <w:pPr>
              <w:spacing w:line="400" w:lineRule="exact"/>
              <w:rPr>
                <w:rFonts w:ascii="宋体" w:hAnsi="宋体"/>
                <w:bCs/>
                <w:color w:val="auto"/>
                <w:sz w:val="24"/>
                <w:highlight w:val="none"/>
              </w:rPr>
            </w:pPr>
          </w:p>
        </w:tc>
      </w:tr>
      <w:tr w14:paraId="566B2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2824" w:type="pct"/>
            <w:gridSpan w:val="5"/>
          </w:tcPr>
          <w:p w14:paraId="7A5D420E">
            <w:pPr>
              <w:spacing w:line="400" w:lineRule="exact"/>
              <w:ind w:right="960"/>
              <w:rPr>
                <w:rFonts w:ascii="宋体" w:hAnsi="宋体"/>
                <w:bCs/>
                <w:i/>
                <w:iCs/>
                <w:color w:val="auto"/>
                <w:sz w:val="24"/>
                <w:highlight w:val="none"/>
              </w:rPr>
            </w:pPr>
            <w:r>
              <w:rPr>
                <w:rFonts w:hint="eastAsia" w:ascii="宋体" w:hAnsi="宋体"/>
                <w:bCs/>
                <w:i/>
                <w:iCs/>
                <w:color w:val="auto"/>
                <w:sz w:val="24"/>
                <w:highlight w:val="none"/>
              </w:rPr>
              <w:t>投标总价</w:t>
            </w:r>
          </w:p>
        </w:tc>
        <w:tc>
          <w:tcPr>
            <w:tcW w:w="2176" w:type="pct"/>
            <w:gridSpan w:val="4"/>
          </w:tcPr>
          <w:p w14:paraId="66BC0726">
            <w:pPr>
              <w:spacing w:line="400" w:lineRule="exact"/>
              <w:rPr>
                <w:rFonts w:ascii="宋体" w:hAnsi="宋体"/>
                <w:bCs/>
                <w:color w:val="auto"/>
                <w:sz w:val="24"/>
                <w:highlight w:val="none"/>
              </w:rPr>
            </w:pPr>
          </w:p>
        </w:tc>
      </w:tr>
    </w:tbl>
    <w:p w14:paraId="6767318E">
      <w:pPr>
        <w:rPr>
          <w:highlight w:val="none"/>
        </w:rPr>
      </w:pPr>
    </w:p>
    <w:p w14:paraId="7CE51516">
      <w:pPr>
        <w:tabs>
          <w:tab w:val="center" w:pos="2956"/>
          <w:tab w:val="center" w:pos="7052"/>
        </w:tabs>
        <w:spacing w:after="151" w:line="265" w:lineRule="auto"/>
        <w:rPr>
          <w:highlight w:val="none"/>
        </w:rPr>
      </w:pPr>
      <w:r>
        <w:rPr>
          <w:rFonts w:ascii="宋体" w:hAnsi="宋体" w:eastAsia="宋体" w:cs="宋体"/>
          <w:sz w:val="21"/>
          <w:highlight w:val="none"/>
        </w:rPr>
        <w:t>投标人：</w:t>
      </w:r>
      <w:r>
        <w:rPr>
          <w:rFonts w:ascii="Times New Roman" w:hAnsi="Times New Roman" w:eastAsia="Times New Roman" w:cs="Times New Roman"/>
          <w:sz w:val="21"/>
          <w:highlight w:val="none"/>
          <w:u w:val="single" w:color="000000"/>
        </w:rPr>
        <w:tab/>
      </w:r>
      <w:r>
        <w:rPr>
          <w:rFonts w:ascii="宋体" w:hAnsi="宋体" w:eastAsia="宋体" w:cs="宋体"/>
          <w:sz w:val="21"/>
          <w:highlight w:val="none"/>
        </w:rPr>
        <w:t>（单位公章）</w:t>
      </w:r>
    </w:p>
    <w:p w14:paraId="7B66DA89">
      <w:pPr>
        <w:spacing w:after="125" w:line="265" w:lineRule="auto"/>
        <w:ind w:right="3039" w:firstLine="630" w:firstLineChars="300"/>
        <w:rPr>
          <w:highlight w:val="none"/>
        </w:rPr>
      </w:pPr>
      <w:r>
        <w:rPr>
          <w:rFonts w:ascii="宋体" w:hAnsi="宋体" w:eastAsia="宋体" w:cs="宋体"/>
          <w:sz w:val="21"/>
          <w:highlight w:val="none"/>
        </w:rPr>
        <w:t>年</w:t>
      </w:r>
      <w:r>
        <w:rPr>
          <w:rFonts w:hint="eastAsia" w:ascii="宋体" w:hAnsi="宋体" w:eastAsia="宋体" w:cs="宋体"/>
          <w:sz w:val="21"/>
          <w:highlight w:val="none"/>
        </w:rPr>
        <w:t xml:space="preserve">  </w:t>
      </w:r>
      <w:r>
        <w:rPr>
          <w:rFonts w:ascii="宋体" w:hAnsi="宋体" w:eastAsia="宋体" w:cs="宋体"/>
          <w:sz w:val="21"/>
          <w:highlight w:val="none"/>
        </w:rPr>
        <w:t>月</w:t>
      </w:r>
      <w:r>
        <w:rPr>
          <w:rFonts w:hint="eastAsia" w:ascii="宋体" w:hAnsi="宋体" w:eastAsia="宋体" w:cs="宋体"/>
          <w:sz w:val="21"/>
          <w:highlight w:val="none"/>
        </w:rPr>
        <w:t xml:space="preserve">  </w:t>
      </w:r>
      <w:r>
        <w:rPr>
          <w:rFonts w:ascii="宋体" w:hAnsi="宋体" w:eastAsia="宋体" w:cs="宋体"/>
          <w:sz w:val="21"/>
          <w:highlight w:val="none"/>
        </w:rPr>
        <w:t>日</w:t>
      </w:r>
    </w:p>
    <w:p w14:paraId="33DAA930">
      <w:pPr>
        <w:rPr>
          <w:rFonts w:eastAsiaTheme="minorEastAsia"/>
          <w:highlight w:val="none"/>
        </w:rPr>
        <w:sectPr>
          <w:pgSz w:w="12240" w:h="15840"/>
          <w:pgMar w:top="1466" w:right="1800" w:bottom="1445" w:left="1097" w:header="720" w:footer="720" w:gutter="0"/>
          <w:cols w:space="720" w:num="1"/>
          <w:docGrid w:linePitch="299" w:charSpace="0"/>
        </w:sectPr>
      </w:pPr>
    </w:p>
    <w:p w14:paraId="6699742C">
      <w:pPr>
        <w:pStyle w:val="3"/>
        <w:spacing w:after="275" w:line="261" w:lineRule="auto"/>
        <w:ind w:right="3741"/>
        <w:jc w:val="right"/>
        <w:rPr>
          <w:rFonts w:hint="eastAsia"/>
          <w:bCs/>
          <w:color w:val="auto"/>
          <w:highlight w:val="none"/>
        </w:rPr>
      </w:pPr>
      <w:bookmarkStart w:id="140" w:name="_Toc195390931"/>
      <w:r>
        <w:rPr>
          <w:rFonts w:hint="eastAsia"/>
          <w:bCs/>
          <w:color w:val="auto"/>
          <w:highlight w:val="none"/>
        </w:rPr>
        <w:t>十</w:t>
      </w:r>
      <w:r>
        <w:rPr>
          <w:bCs/>
          <w:color w:val="auto"/>
          <w:highlight w:val="none"/>
        </w:rPr>
        <w:t>、资格审查资料</w:t>
      </w:r>
      <w:bookmarkEnd w:id="140"/>
    </w:p>
    <w:p w14:paraId="280A9EBE">
      <w:pPr>
        <w:pStyle w:val="4"/>
        <w:spacing w:after="0"/>
        <w:ind w:left="132" w:right="0"/>
        <w:rPr>
          <w:rFonts w:hint="eastAsia"/>
          <w:bCs/>
          <w:color w:val="auto"/>
          <w:highlight w:val="none"/>
        </w:rPr>
      </w:pPr>
      <w:bookmarkStart w:id="141" w:name="_Toc195390932"/>
      <w:r>
        <w:rPr>
          <w:bCs/>
          <w:color w:val="auto"/>
          <w:highlight w:val="none"/>
        </w:rPr>
        <w:t>（一）基本情况表</w:t>
      </w:r>
      <w:bookmarkEnd w:id="141"/>
    </w:p>
    <w:tbl>
      <w:tblPr>
        <w:tblStyle w:val="38"/>
        <w:tblW w:w="8932" w:type="dxa"/>
        <w:tblInd w:w="-283" w:type="dxa"/>
        <w:tblLayout w:type="autofit"/>
        <w:tblCellMar>
          <w:top w:w="0" w:type="dxa"/>
          <w:left w:w="89" w:type="dxa"/>
          <w:bottom w:w="46" w:type="dxa"/>
          <w:right w:w="89" w:type="dxa"/>
        </w:tblCellMar>
      </w:tblPr>
      <w:tblGrid>
        <w:gridCol w:w="2174"/>
        <w:gridCol w:w="944"/>
        <w:gridCol w:w="2410"/>
        <w:gridCol w:w="1135"/>
        <w:gridCol w:w="2269"/>
      </w:tblGrid>
      <w:tr w14:paraId="4CD148DA">
        <w:tblPrEx>
          <w:tblCellMar>
            <w:top w:w="0" w:type="dxa"/>
            <w:left w:w="89" w:type="dxa"/>
            <w:bottom w:w="46" w:type="dxa"/>
            <w:right w:w="89" w:type="dxa"/>
          </w:tblCellMar>
        </w:tblPrEx>
        <w:trPr>
          <w:trHeight w:val="451"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3A78A1EF">
            <w:pPr>
              <w:spacing w:after="0"/>
              <w:ind w:left="2"/>
              <w:jc w:val="center"/>
              <w:rPr>
                <w:bCs/>
                <w:color w:val="auto"/>
                <w:highlight w:val="none"/>
              </w:rPr>
            </w:pPr>
            <w:r>
              <w:rPr>
                <w:rFonts w:ascii="宋体" w:hAnsi="宋体" w:eastAsia="宋体" w:cs="宋体"/>
                <w:bCs/>
                <w:color w:val="auto"/>
                <w:sz w:val="21"/>
                <w:highlight w:val="none"/>
              </w:rPr>
              <w:t>投标人名称</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14:paraId="40E92F88">
            <w:pPr>
              <w:spacing w:after="0"/>
              <w:ind w:left="46"/>
              <w:jc w:val="center"/>
              <w:rPr>
                <w:bCs/>
                <w:color w:val="auto"/>
                <w:highlight w:val="none"/>
              </w:rPr>
            </w:pPr>
          </w:p>
        </w:tc>
      </w:tr>
      <w:tr w14:paraId="01A6D812">
        <w:tblPrEx>
          <w:tblCellMar>
            <w:top w:w="0" w:type="dxa"/>
            <w:left w:w="89" w:type="dxa"/>
            <w:bottom w:w="46" w:type="dxa"/>
            <w:right w:w="89" w:type="dxa"/>
          </w:tblCellMar>
        </w:tblPrEx>
        <w:trPr>
          <w:trHeight w:val="449"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13E4A1DF">
            <w:pPr>
              <w:spacing w:after="0"/>
              <w:ind w:left="2"/>
              <w:jc w:val="center"/>
              <w:rPr>
                <w:bCs/>
                <w:color w:val="auto"/>
                <w:highlight w:val="none"/>
              </w:rPr>
            </w:pPr>
            <w:r>
              <w:rPr>
                <w:rFonts w:ascii="宋体" w:hAnsi="宋体" w:eastAsia="宋体" w:cs="宋体"/>
                <w:bCs/>
                <w:color w:val="auto"/>
                <w:sz w:val="21"/>
                <w:highlight w:val="none"/>
              </w:rPr>
              <w:t>注册资金</w:t>
            </w:r>
          </w:p>
        </w:tc>
        <w:tc>
          <w:tcPr>
            <w:tcW w:w="3354" w:type="dxa"/>
            <w:gridSpan w:val="2"/>
            <w:tcBorders>
              <w:top w:val="single" w:color="000000" w:sz="4" w:space="0"/>
              <w:left w:val="single" w:color="000000" w:sz="4" w:space="0"/>
              <w:bottom w:val="single" w:color="000000" w:sz="4" w:space="0"/>
              <w:right w:val="single" w:color="000000" w:sz="4" w:space="0"/>
            </w:tcBorders>
            <w:vAlign w:val="bottom"/>
          </w:tcPr>
          <w:p w14:paraId="4522B736">
            <w:pPr>
              <w:spacing w:after="0"/>
              <w:ind w:left="46"/>
              <w:jc w:val="center"/>
              <w:rPr>
                <w:bCs/>
                <w:color w:val="auto"/>
                <w:highlight w:val="none"/>
              </w:rPr>
            </w:pPr>
          </w:p>
        </w:tc>
        <w:tc>
          <w:tcPr>
            <w:tcW w:w="1135" w:type="dxa"/>
            <w:tcBorders>
              <w:top w:val="single" w:color="000000" w:sz="4" w:space="0"/>
              <w:left w:val="single" w:color="000000" w:sz="4" w:space="0"/>
              <w:bottom w:val="single" w:color="000000" w:sz="4" w:space="0"/>
              <w:right w:val="single" w:color="000000" w:sz="4" w:space="0"/>
            </w:tcBorders>
            <w:vAlign w:val="bottom"/>
          </w:tcPr>
          <w:p w14:paraId="5FDB6C3B">
            <w:pPr>
              <w:spacing w:after="0"/>
              <w:ind w:left="58"/>
              <w:jc w:val="both"/>
              <w:rPr>
                <w:bCs/>
                <w:color w:val="auto"/>
                <w:highlight w:val="none"/>
              </w:rPr>
            </w:pPr>
            <w:r>
              <w:rPr>
                <w:rFonts w:ascii="宋体" w:hAnsi="宋体" w:eastAsia="宋体" w:cs="宋体"/>
                <w:bCs/>
                <w:color w:val="auto"/>
                <w:sz w:val="21"/>
                <w:highlight w:val="none"/>
              </w:rPr>
              <w:t>成立时间</w:t>
            </w:r>
          </w:p>
        </w:tc>
        <w:tc>
          <w:tcPr>
            <w:tcW w:w="2269" w:type="dxa"/>
            <w:tcBorders>
              <w:top w:val="single" w:color="000000" w:sz="4" w:space="0"/>
              <w:left w:val="single" w:color="000000" w:sz="4" w:space="0"/>
              <w:bottom w:val="single" w:color="000000" w:sz="4" w:space="0"/>
              <w:right w:val="single" w:color="000000" w:sz="4" w:space="0"/>
            </w:tcBorders>
            <w:vAlign w:val="bottom"/>
          </w:tcPr>
          <w:p w14:paraId="7FD3F68F">
            <w:pPr>
              <w:spacing w:after="0"/>
              <w:ind w:left="50"/>
              <w:jc w:val="center"/>
              <w:rPr>
                <w:bCs/>
                <w:color w:val="auto"/>
                <w:highlight w:val="none"/>
              </w:rPr>
            </w:pPr>
          </w:p>
        </w:tc>
      </w:tr>
      <w:tr w14:paraId="2F055FEC">
        <w:tblPrEx>
          <w:tblCellMar>
            <w:top w:w="0" w:type="dxa"/>
            <w:left w:w="89" w:type="dxa"/>
            <w:bottom w:w="46" w:type="dxa"/>
            <w:right w:w="89" w:type="dxa"/>
          </w:tblCellMar>
        </w:tblPrEx>
        <w:trPr>
          <w:trHeight w:val="451"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78BBD16C">
            <w:pPr>
              <w:spacing w:after="0"/>
              <w:ind w:left="2"/>
              <w:jc w:val="center"/>
              <w:rPr>
                <w:bCs/>
                <w:color w:val="auto"/>
                <w:highlight w:val="none"/>
              </w:rPr>
            </w:pPr>
            <w:r>
              <w:rPr>
                <w:rFonts w:ascii="宋体" w:hAnsi="宋体" w:eastAsia="宋体" w:cs="宋体"/>
                <w:bCs/>
                <w:color w:val="auto"/>
                <w:sz w:val="21"/>
                <w:highlight w:val="none"/>
              </w:rPr>
              <w:t>注册地址</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14:paraId="585E26DA">
            <w:pPr>
              <w:spacing w:after="0"/>
              <w:ind w:left="46"/>
              <w:jc w:val="center"/>
              <w:rPr>
                <w:bCs/>
                <w:color w:val="auto"/>
                <w:highlight w:val="none"/>
              </w:rPr>
            </w:pPr>
          </w:p>
        </w:tc>
      </w:tr>
      <w:tr w14:paraId="1A5DCE23">
        <w:tblPrEx>
          <w:tblCellMar>
            <w:top w:w="0" w:type="dxa"/>
            <w:left w:w="89" w:type="dxa"/>
            <w:bottom w:w="46" w:type="dxa"/>
            <w:right w:w="89" w:type="dxa"/>
          </w:tblCellMar>
        </w:tblPrEx>
        <w:trPr>
          <w:trHeight w:val="449"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7C3DBBB2">
            <w:pPr>
              <w:spacing w:after="0"/>
              <w:ind w:left="2"/>
              <w:jc w:val="center"/>
              <w:rPr>
                <w:bCs/>
                <w:color w:val="auto"/>
                <w:highlight w:val="none"/>
              </w:rPr>
            </w:pPr>
            <w:r>
              <w:rPr>
                <w:rFonts w:ascii="宋体" w:hAnsi="宋体" w:eastAsia="宋体" w:cs="宋体"/>
                <w:bCs/>
                <w:color w:val="auto"/>
                <w:sz w:val="21"/>
                <w:highlight w:val="none"/>
              </w:rPr>
              <w:t>邮政编码</w:t>
            </w:r>
          </w:p>
        </w:tc>
        <w:tc>
          <w:tcPr>
            <w:tcW w:w="3354" w:type="dxa"/>
            <w:gridSpan w:val="2"/>
            <w:tcBorders>
              <w:top w:val="single" w:color="000000" w:sz="4" w:space="0"/>
              <w:left w:val="single" w:color="000000" w:sz="4" w:space="0"/>
              <w:bottom w:val="single" w:color="000000" w:sz="4" w:space="0"/>
              <w:right w:val="single" w:color="000000" w:sz="4" w:space="0"/>
            </w:tcBorders>
            <w:vAlign w:val="bottom"/>
          </w:tcPr>
          <w:p w14:paraId="67568922">
            <w:pPr>
              <w:spacing w:after="0"/>
              <w:ind w:left="46"/>
              <w:jc w:val="center"/>
              <w:rPr>
                <w:bCs/>
                <w:color w:val="auto"/>
                <w:highlight w:val="none"/>
              </w:rPr>
            </w:pPr>
          </w:p>
        </w:tc>
        <w:tc>
          <w:tcPr>
            <w:tcW w:w="1135" w:type="dxa"/>
            <w:tcBorders>
              <w:top w:val="single" w:color="000000" w:sz="4" w:space="0"/>
              <w:left w:val="single" w:color="000000" w:sz="4" w:space="0"/>
              <w:bottom w:val="single" w:color="000000" w:sz="4" w:space="0"/>
              <w:right w:val="single" w:color="000000" w:sz="4" w:space="0"/>
            </w:tcBorders>
            <w:vAlign w:val="bottom"/>
          </w:tcPr>
          <w:p w14:paraId="7DD7C5B9">
            <w:pPr>
              <w:spacing w:after="0"/>
              <w:ind w:left="58"/>
              <w:jc w:val="both"/>
              <w:rPr>
                <w:bCs/>
                <w:color w:val="auto"/>
                <w:highlight w:val="none"/>
              </w:rPr>
            </w:pPr>
            <w:r>
              <w:rPr>
                <w:rFonts w:ascii="宋体" w:hAnsi="宋体" w:eastAsia="宋体" w:cs="宋体"/>
                <w:bCs/>
                <w:color w:val="auto"/>
                <w:sz w:val="21"/>
                <w:highlight w:val="none"/>
              </w:rPr>
              <w:t>员工总数</w:t>
            </w:r>
          </w:p>
        </w:tc>
        <w:tc>
          <w:tcPr>
            <w:tcW w:w="2269" w:type="dxa"/>
            <w:tcBorders>
              <w:top w:val="single" w:color="000000" w:sz="4" w:space="0"/>
              <w:left w:val="single" w:color="000000" w:sz="4" w:space="0"/>
              <w:bottom w:val="single" w:color="000000" w:sz="4" w:space="0"/>
              <w:right w:val="single" w:color="000000" w:sz="4" w:space="0"/>
            </w:tcBorders>
            <w:vAlign w:val="bottom"/>
          </w:tcPr>
          <w:p w14:paraId="59C94B62">
            <w:pPr>
              <w:spacing w:after="0"/>
              <w:ind w:left="50"/>
              <w:jc w:val="center"/>
              <w:rPr>
                <w:bCs/>
                <w:color w:val="auto"/>
                <w:highlight w:val="none"/>
              </w:rPr>
            </w:pPr>
          </w:p>
        </w:tc>
      </w:tr>
      <w:tr w14:paraId="2AB57705">
        <w:tblPrEx>
          <w:tblCellMar>
            <w:top w:w="0" w:type="dxa"/>
            <w:left w:w="89" w:type="dxa"/>
            <w:bottom w:w="46" w:type="dxa"/>
            <w:right w:w="89" w:type="dxa"/>
          </w:tblCellMar>
        </w:tblPrEx>
        <w:trPr>
          <w:trHeight w:val="451" w:hRule="atLeast"/>
        </w:trPr>
        <w:tc>
          <w:tcPr>
            <w:tcW w:w="2174" w:type="dxa"/>
            <w:vMerge w:val="restart"/>
            <w:tcBorders>
              <w:top w:val="single" w:color="000000" w:sz="4" w:space="0"/>
              <w:left w:val="single" w:color="000000" w:sz="4" w:space="0"/>
              <w:bottom w:val="single" w:color="000000" w:sz="4" w:space="0"/>
              <w:right w:val="single" w:color="000000" w:sz="4" w:space="0"/>
            </w:tcBorders>
            <w:vAlign w:val="bottom"/>
          </w:tcPr>
          <w:p w14:paraId="1BB9DEE5">
            <w:pPr>
              <w:spacing w:after="0"/>
              <w:ind w:left="2"/>
              <w:jc w:val="center"/>
              <w:rPr>
                <w:bCs/>
                <w:color w:val="auto"/>
                <w:highlight w:val="none"/>
              </w:rPr>
            </w:pPr>
            <w:r>
              <w:rPr>
                <w:rFonts w:ascii="宋体" w:hAnsi="宋体" w:eastAsia="宋体" w:cs="宋体"/>
                <w:bCs/>
                <w:color w:val="auto"/>
                <w:sz w:val="21"/>
                <w:highlight w:val="none"/>
              </w:rPr>
              <w:t>联系方式</w:t>
            </w:r>
          </w:p>
        </w:tc>
        <w:tc>
          <w:tcPr>
            <w:tcW w:w="944" w:type="dxa"/>
            <w:tcBorders>
              <w:top w:val="single" w:color="000000" w:sz="4" w:space="0"/>
              <w:left w:val="single" w:color="000000" w:sz="4" w:space="0"/>
              <w:bottom w:val="single" w:color="000000" w:sz="4" w:space="0"/>
              <w:right w:val="single" w:color="000000" w:sz="4" w:space="0"/>
            </w:tcBorders>
            <w:vAlign w:val="bottom"/>
          </w:tcPr>
          <w:p w14:paraId="44A8CA49">
            <w:pPr>
              <w:spacing w:after="0"/>
              <w:ind w:left="65"/>
              <w:jc w:val="both"/>
              <w:rPr>
                <w:bCs/>
                <w:color w:val="auto"/>
                <w:highlight w:val="none"/>
              </w:rPr>
            </w:pPr>
            <w:r>
              <w:rPr>
                <w:rFonts w:ascii="宋体" w:hAnsi="宋体" w:eastAsia="宋体" w:cs="宋体"/>
                <w:bCs/>
                <w:color w:val="auto"/>
                <w:sz w:val="21"/>
                <w:highlight w:val="none"/>
              </w:rPr>
              <w:t>联系人</w:t>
            </w:r>
          </w:p>
        </w:tc>
        <w:tc>
          <w:tcPr>
            <w:tcW w:w="2410" w:type="dxa"/>
            <w:tcBorders>
              <w:top w:val="single" w:color="000000" w:sz="4" w:space="0"/>
              <w:left w:val="single" w:color="000000" w:sz="4" w:space="0"/>
              <w:bottom w:val="single" w:color="000000" w:sz="4" w:space="0"/>
              <w:right w:val="single" w:color="000000" w:sz="4" w:space="0"/>
            </w:tcBorders>
            <w:vAlign w:val="bottom"/>
          </w:tcPr>
          <w:p w14:paraId="1A653D38">
            <w:pPr>
              <w:spacing w:after="0"/>
              <w:ind w:left="52"/>
              <w:jc w:val="center"/>
              <w:rPr>
                <w:bCs/>
                <w:color w:val="auto"/>
                <w:highlight w:val="none"/>
              </w:rPr>
            </w:pPr>
          </w:p>
        </w:tc>
        <w:tc>
          <w:tcPr>
            <w:tcW w:w="1135" w:type="dxa"/>
            <w:tcBorders>
              <w:top w:val="single" w:color="000000" w:sz="4" w:space="0"/>
              <w:left w:val="single" w:color="000000" w:sz="4" w:space="0"/>
              <w:bottom w:val="single" w:color="000000" w:sz="4" w:space="0"/>
              <w:right w:val="single" w:color="000000" w:sz="4" w:space="0"/>
            </w:tcBorders>
            <w:vAlign w:val="bottom"/>
          </w:tcPr>
          <w:p w14:paraId="38EA59FF">
            <w:pPr>
              <w:spacing w:after="0"/>
              <w:ind w:left="2"/>
              <w:jc w:val="center"/>
              <w:rPr>
                <w:bCs/>
                <w:color w:val="auto"/>
                <w:highlight w:val="none"/>
              </w:rPr>
            </w:pPr>
            <w:r>
              <w:rPr>
                <w:rFonts w:ascii="宋体" w:hAnsi="宋体" w:eastAsia="宋体" w:cs="宋体"/>
                <w:bCs/>
                <w:color w:val="auto"/>
                <w:sz w:val="21"/>
                <w:highlight w:val="none"/>
              </w:rPr>
              <w:t>电话</w:t>
            </w:r>
          </w:p>
        </w:tc>
        <w:tc>
          <w:tcPr>
            <w:tcW w:w="2269" w:type="dxa"/>
            <w:tcBorders>
              <w:top w:val="single" w:color="000000" w:sz="4" w:space="0"/>
              <w:left w:val="single" w:color="000000" w:sz="4" w:space="0"/>
              <w:bottom w:val="single" w:color="000000" w:sz="4" w:space="0"/>
              <w:right w:val="single" w:color="000000" w:sz="4" w:space="0"/>
            </w:tcBorders>
            <w:vAlign w:val="bottom"/>
          </w:tcPr>
          <w:p w14:paraId="118B5E83">
            <w:pPr>
              <w:spacing w:after="0"/>
              <w:ind w:left="50"/>
              <w:jc w:val="center"/>
              <w:rPr>
                <w:bCs/>
                <w:color w:val="auto"/>
                <w:highlight w:val="none"/>
              </w:rPr>
            </w:pPr>
          </w:p>
        </w:tc>
      </w:tr>
      <w:tr w14:paraId="5101346F">
        <w:tblPrEx>
          <w:tblCellMar>
            <w:top w:w="0" w:type="dxa"/>
            <w:left w:w="89" w:type="dxa"/>
            <w:bottom w:w="46" w:type="dxa"/>
            <w:right w:w="89" w:type="dxa"/>
          </w:tblCellMar>
        </w:tblPrEx>
        <w:trPr>
          <w:trHeight w:val="449" w:hRule="atLeast"/>
        </w:trPr>
        <w:tc>
          <w:tcPr>
            <w:tcW w:w="0" w:type="auto"/>
            <w:vMerge w:val="continue"/>
            <w:tcBorders>
              <w:top w:val="nil"/>
              <w:left w:val="single" w:color="000000" w:sz="4" w:space="0"/>
              <w:bottom w:val="single" w:color="000000" w:sz="4" w:space="0"/>
              <w:right w:val="single" w:color="000000" w:sz="4" w:space="0"/>
            </w:tcBorders>
          </w:tcPr>
          <w:p w14:paraId="0EA3D3D6">
            <w:pPr>
              <w:rPr>
                <w:bCs/>
                <w:color w:val="auto"/>
                <w:highlight w:val="none"/>
              </w:rPr>
            </w:pPr>
          </w:p>
        </w:tc>
        <w:tc>
          <w:tcPr>
            <w:tcW w:w="944" w:type="dxa"/>
            <w:tcBorders>
              <w:top w:val="single" w:color="000000" w:sz="4" w:space="0"/>
              <w:left w:val="single" w:color="000000" w:sz="4" w:space="0"/>
              <w:bottom w:val="single" w:color="000000" w:sz="4" w:space="0"/>
              <w:right w:val="single" w:color="000000" w:sz="4" w:space="0"/>
            </w:tcBorders>
            <w:vAlign w:val="bottom"/>
          </w:tcPr>
          <w:p w14:paraId="3E026420">
            <w:pPr>
              <w:spacing w:after="0"/>
              <w:ind w:left="170"/>
              <w:rPr>
                <w:bCs/>
                <w:color w:val="auto"/>
                <w:highlight w:val="none"/>
              </w:rPr>
            </w:pPr>
            <w:r>
              <w:rPr>
                <w:rFonts w:ascii="宋体" w:hAnsi="宋体" w:eastAsia="宋体" w:cs="宋体"/>
                <w:bCs/>
                <w:color w:val="auto"/>
                <w:sz w:val="21"/>
                <w:highlight w:val="none"/>
              </w:rPr>
              <w:t>网址</w:t>
            </w:r>
          </w:p>
        </w:tc>
        <w:tc>
          <w:tcPr>
            <w:tcW w:w="2410" w:type="dxa"/>
            <w:tcBorders>
              <w:top w:val="single" w:color="000000" w:sz="4" w:space="0"/>
              <w:left w:val="single" w:color="000000" w:sz="4" w:space="0"/>
              <w:bottom w:val="single" w:color="000000" w:sz="4" w:space="0"/>
              <w:right w:val="single" w:color="000000" w:sz="4" w:space="0"/>
            </w:tcBorders>
            <w:vAlign w:val="bottom"/>
          </w:tcPr>
          <w:p w14:paraId="7CC7FFFB">
            <w:pPr>
              <w:spacing w:after="0"/>
              <w:ind w:left="52"/>
              <w:jc w:val="center"/>
              <w:rPr>
                <w:bCs/>
                <w:color w:val="auto"/>
                <w:highlight w:val="none"/>
              </w:rPr>
            </w:pPr>
          </w:p>
        </w:tc>
        <w:tc>
          <w:tcPr>
            <w:tcW w:w="1135" w:type="dxa"/>
            <w:tcBorders>
              <w:top w:val="single" w:color="000000" w:sz="4" w:space="0"/>
              <w:left w:val="single" w:color="000000" w:sz="4" w:space="0"/>
              <w:bottom w:val="single" w:color="000000" w:sz="4" w:space="0"/>
              <w:right w:val="single" w:color="000000" w:sz="4" w:space="0"/>
            </w:tcBorders>
            <w:vAlign w:val="bottom"/>
          </w:tcPr>
          <w:p w14:paraId="1FB430A7">
            <w:pPr>
              <w:spacing w:after="0"/>
              <w:ind w:left="2"/>
              <w:jc w:val="center"/>
              <w:rPr>
                <w:bCs/>
                <w:color w:val="auto"/>
                <w:highlight w:val="none"/>
              </w:rPr>
            </w:pPr>
            <w:r>
              <w:rPr>
                <w:rFonts w:ascii="宋体" w:hAnsi="宋体" w:eastAsia="宋体" w:cs="宋体"/>
                <w:bCs/>
                <w:color w:val="auto"/>
                <w:sz w:val="21"/>
                <w:highlight w:val="none"/>
              </w:rPr>
              <w:t>传真</w:t>
            </w:r>
          </w:p>
        </w:tc>
        <w:tc>
          <w:tcPr>
            <w:tcW w:w="2269" w:type="dxa"/>
            <w:tcBorders>
              <w:top w:val="single" w:color="000000" w:sz="4" w:space="0"/>
              <w:left w:val="single" w:color="000000" w:sz="4" w:space="0"/>
              <w:bottom w:val="single" w:color="000000" w:sz="4" w:space="0"/>
              <w:right w:val="single" w:color="000000" w:sz="4" w:space="0"/>
            </w:tcBorders>
            <w:vAlign w:val="bottom"/>
          </w:tcPr>
          <w:p w14:paraId="5EBB42DE">
            <w:pPr>
              <w:spacing w:after="0"/>
              <w:ind w:left="50"/>
              <w:jc w:val="center"/>
              <w:rPr>
                <w:bCs/>
                <w:color w:val="auto"/>
                <w:highlight w:val="none"/>
              </w:rPr>
            </w:pPr>
          </w:p>
        </w:tc>
      </w:tr>
      <w:tr w14:paraId="76ECB6F9">
        <w:tblPrEx>
          <w:tblCellMar>
            <w:top w:w="0" w:type="dxa"/>
            <w:left w:w="89" w:type="dxa"/>
            <w:bottom w:w="46" w:type="dxa"/>
            <w:right w:w="89" w:type="dxa"/>
          </w:tblCellMar>
        </w:tblPrEx>
        <w:trPr>
          <w:trHeight w:val="890"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364574D8">
            <w:pPr>
              <w:spacing w:after="166"/>
              <w:ind w:left="2"/>
              <w:jc w:val="center"/>
              <w:rPr>
                <w:bCs/>
                <w:color w:val="auto"/>
                <w:highlight w:val="none"/>
              </w:rPr>
            </w:pPr>
            <w:r>
              <w:rPr>
                <w:rFonts w:ascii="宋体" w:hAnsi="宋体" w:eastAsia="宋体" w:cs="宋体"/>
                <w:bCs/>
                <w:color w:val="auto"/>
                <w:sz w:val="21"/>
                <w:highlight w:val="none"/>
              </w:rPr>
              <w:t>法定代表人</w:t>
            </w:r>
          </w:p>
          <w:p w14:paraId="21A0593D">
            <w:pPr>
              <w:spacing w:after="0"/>
              <w:ind w:left="209"/>
              <w:rPr>
                <w:bCs/>
                <w:color w:val="auto"/>
                <w:highlight w:val="none"/>
              </w:rPr>
            </w:pPr>
            <w:r>
              <w:rPr>
                <w:rFonts w:ascii="宋体" w:hAnsi="宋体" w:eastAsia="宋体" w:cs="宋体"/>
                <w:bCs/>
                <w:color w:val="auto"/>
                <w:sz w:val="21"/>
                <w:highlight w:val="none"/>
              </w:rPr>
              <w:t>（单位负责人）</w:t>
            </w:r>
          </w:p>
        </w:tc>
        <w:tc>
          <w:tcPr>
            <w:tcW w:w="944" w:type="dxa"/>
            <w:tcBorders>
              <w:top w:val="single" w:color="000000" w:sz="4" w:space="0"/>
              <w:left w:val="single" w:color="000000" w:sz="4" w:space="0"/>
              <w:bottom w:val="single" w:color="000000" w:sz="4" w:space="0"/>
              <w:right w:val="single" w:color="000000" w:sz="4" w:space="0"/>
            </w:tcBorders>
            <w:vAlign w:val="bottom"/>
          </w:tcPr>
          <w:p w14:paraId="1F8C39AD">
            <w:pPr>
              <w:spacing w:after="0"/>
              <w:ind w:left="170"/>
              <w:rPr>
                <w:bCs/>
                <w:color w:val="auto"/>
                <w:highlight w:val="none"/>
              </w:rPr>
            </w:pPr>
            <w:r>
              <w:rPr>
                <w:rFonts w:ascii="宋体" w:hAnsi="宋体" w:eastAsia="宋体" w:cs="宋体"/>
                <w:bCs/>
                <w:color w:val="auto"/>
                <w:sz w:val="21"/>
                <w:highlight w:val="none"/>
              </w:rPr>
              <w:t>姓名</w:t>
            </w:r>
          </w:p>
        </w:tc>
        <w:tc>
          <w:tcPr>
            <w:tcW w:w="2410" w:type="dxa"/>
            <w:tcBorders>
              <w:top w:val="single" w:color="000000" w:sz="4" w:space="0"/>
              <w:left w:val="single" w:color="000000" w:sz="4" w:space="0"/>
              <w:bottom w:val="single" w:color="000000" w:sz="4" w:space="0"/>
              <w:right w:val="single" w:color="000000" w:sz="4" w:space="0"/>
            </w:tcBorders>
            <w:vAlign w:val="bottom"/>
          </w:tcPr>
          <w:p w14:paraId="618D6462">
            <w:pPr>
              <w:spacing w:after="0"/>
              <w:ind w:left="52"/>
              <w:jc w:val="center"/>
              <w:rPr>
                <w:bCs/>
                <w:color w:val="auto"/>
                <w:highlight w:val="none"/>
              </w:rPr>
            </w:pPr>
          </w:p>
        </w:tc>
        <w:tc>
          <w:tcPr>
            <w:tcW w:w="1135" w:type="dxa"/>
            <w:tcBorders>
              <w:top w:val="single" w:color="000000" w:sz="4" w:space="0"/>
              <w:left w:val="single" w:color="000000" w:sz="4" w:space="0"/>
              <w:bottom w:val="single" w:color="000000" w:sz="4" w:space="0"/>
              <w:right w:val="single" w:color="000000" w:sz="4" w:space="0"/>
            </w:tcBorders>
            <w:vAlign w:val="bottom"/>
          </w:tcPr>
          <w:p w14:paraId="0850E8D5">
            <w:pPr>
              <w:spacing w:after="0"/>
              <w:ind w:left="2"/>
              <w:jc w:val="center"/>
              <w:rPr>
                <w:bCs/>
                <w:color w:val="auto"/>
                <w:highlight w:val="none"/>
              </w:rPr>
            </w:pPr>
            <w:r>
              <w:rPr>
                <w:rFonts w:ascii="宋体" w:hAnsi="宋体" w:eastAsia="宋体" w:cs="宋体"/>
                <w:bCs/>
                <w:color w:val="auto"/>
                <w:sz w:val="21"/>
                <w:highlight w:val="none"/>
              </w:rPr>
              <w:t>电话</w:t>
            </w:r>
          </w:p>
        </w:tc>
        <w:tc>
          <w:tcPr>
            <w:tcW w:w="2269" w:type="dxa"/>
            <w:tcBorders>
              <w:top w:val="single" w:color="000000" w:sz="4" w:space="0"/>
              <w:left w:val="single" w:color="000000" w:sz="4" w:space="0"/>
              <w:bottom w:val="single" w:color="000000" w:sz="4" w:space="0"/>
              <w:right w:val="single" w:color="000000" w:sz="4" w:space="0"/>
            </w:tcBorders>
            <w:vAlign w:val="bottom"/>
          </w:tcPr>
          <w:p w14:paraId="2300F611">
            <w:pPr>
              <w:spacing w:after="0"/>
              <w:ind w:left="50"/>
              <w:jc w:val="center"/>
              <w:rPr>
                <w:bCs/>
                <w:color w:val="auto"/>
                <w:highlight w:val="none"/>
              </w:rPr>
            </w:pPr>
          </w:p>
        </w:tc>
      </w:tr>
      <w:tr w14:paraId="235DAC79">
        <w:tblPrEx>
          <w:tblCellMar>
            <w:top w:w="0" w:type="dxa"/>
            <w:left w:w="89" w:type="dxa"/>
            <w:bottom w:w="46" w:type="dxa"/>
            <w:right w:w="89" w:type="dxa"/>
          </w:tblCellMar>
        </w:tblPrEx>
        <w:trPr>
          <w:trHeight w:val="1330"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723475A0">
            <w:pPr>
              <w:spacing w:after="0"/>
              <w:jc w:val="center"/>
              <w:rPr>
                <w:bCs/>
                <w:color w:val="auto"/>
                <w:highlight w:val="none"/>
              </w:rPr>
            </w:pPr>
            <w:r>
              <w:rPr>
                <w:rFonts w:ascii="宋体" w:hAnsi="宋体" w:eastAsia="宋体" w:cs="宋体"/>
                <w:bCs/>
                <w:color w:val="auto"/>
                <w:sz w:val="21"/>
                <w:highlight w:val="none"/>
              </w:rPr>
              <w:t>投标人须知要求投标人需具有的各类资质证书</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14:paraId="61916F0A">
            <w:pPr>
              <w:spacing w:after="0"/>
              <w:ind w:left="122"/>
              <w:rPr>
                <w:bCs/>
                <w:color w:val="auto"/>
                <w:highlight w:val="none"/>
              </w:rPr>
            </w:pPr>
            <w:r>
              <w:rPr>
                <w:rFonts w:ascii="宋体" w:hAnsi="宋体" w:eastAsia="宋体" w:cs="宋体"/>
                <w:bCs/>
                <w:color w:val="auto"/>
                <w:sz w:val="21"/>
                <w:highlight w:val="none"/>
              </w:rPr>
              <w:t>类型：等级：证书号：</w:t>
            </w:r>
          </w:p>
        </w:tc>
      </w:tr>
      <w:tr w14:paraId="097B21F8">
        <w:tblPrEx>
          <w:tblCellMar>
            <w:top w:w="0" w:type="dxa"/>
            <w:left w:w="89" w:type="dxa"/>
            <w:bottom w:w="46" w:type="dxa"/>
            <w:right w:w="89" w:type="dxa"/>
          </w:tblCellMar>
        </w:tblPrEx>
        <w:trPr>
          <w:trHeight w:val="451"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5BAE6FA1">
            <w:pPr>
              <w:spacing w:after="0"/>
              <w:ind w:left="158"/>
              <w:rPr>
                <w:bCs/>
                <w:color w:val="auto"/>
                <w:highlight w:val="none"/>
              </w:rPr>
            </w:pPr>
            <w:r>
              <w:rPr>
                <w:rFonts w:ascii="宋体" w:hAnsi="宋体" w:eastAsia="宋体" w:cs="宋体"/>
                <w:bCs/>
                <w:color w:val="auto"/>
                <w:sz w:val="21"/>
                <w:highlight w:val="none"/>
              </w:rPr>
              <w:t>基本账户开户银行</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14:paraId="4DFD4CE1">
            <w:pPr>
              <w:spacing w:after="0"/>
              <w:ind w:left="122"/>
              <w:rPr>
                <w:bCs/>
                <w:color w:val="auto"/>
                <w:highlight w:val="none"/>
              </w:rPr>
            </w:pPr>
          </w:p>
        </w:tc>
      </w:tr>
      <w:tr w14:paraId="42F83010">
        <w:tblPrEx>
          <w:tblCellMar>
            <w:top w:w="0" w:type="dxa"/>
            <w:left w:w="89" w:type="dxa"/>
            <w:bottom w:w="46" w:type="dxa"/>
            <w:right w:w="89" w:type="dxa"/>
          </w:tblCellMar>
        </w:tblPrEx>
        <w:trPr>
          <w:trHeight w:val="449"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53D2CC7B">
            <w:pPr>
              <w:spacing w:after="0"/>
              <w:ind w:left="158"/>
              <w:rPr>
                <w:bCs/>
                <w:color w:val="auto"/>
                <w:highlight w:val="none"/>
              </w:rPr>
            </w:pPr>
            <w:r>
              <w:rPr>
                <w:rFonts w:ascii="宋体" w:hAnsi="宋体" w:eastAsia="宋体" w:cs="宋体"/>
                <w:bCs/>
                <w:color w:val="auto"/>
                <w:sz w:val="21"/>
                <w:highlight w:val="none"/>
              </w:rPr>
              <w:t>基本账户银行账号</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14:paraId="58FB7D06">
            <w:pPr>
              <w:spacing w:after="0"/>
              <w:ind w:left="17"/>
              <w:rPr>
                <w:bCs/>
                <w:color w:val="auto"/>
                <w:highlight w:val="none"/>
              </w:rPr>
            </w:pPr>
          </w:p>
        </w:tc>
      </w:tr>
      <w:tr w14:paraId="463663C2">
        <w:tblPrEx>
          <w:tblCellMar>
            <w:top w:w="0" w:type="dxa"/>
            <w:left w:w="89" w:type="dxa"/>
            <w:bottom w:w="46" w:type="dxa"/>
            <w:right w:w="89" w:type="dxa"/>
          </w:tblCellMar>
        </w:tblPrEx>
        <w:trPr>
          <w:trHeight w:val="451"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4658AA55">
            <w:pPr>
              <w:spacing w:after="0"/>
              <w:jc w:val="center"/>
              <w:rPr>
                <w:bCs/>
                <w:color w:val="auto"/>
                <w:highlight w:val="none"/>
              </w:rPr>
            </w:pPr>
            <w:r>
              <w:rPr>
                <w:rFonts w:ascii="宋体" w:hAnsi="宋体" w:eastAsia="宋体" w:cs="宋体"/>
                <w:bCs/>
                <w:color w:val="auto"/>
                <w:sz w:val="21"/>
                <w:highlight w:val="none"/>
              </w:rPr>
              <w:t>近三年营业额</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14:paraId="528B5485">
            <w:pPr>
              <w:spacing w:after="0"/>
              <w:ind w:left="17"/>
              <w:rPr>
                <w:bCs/>
                <w:color w:val="auto"/>
                <w:highlight w:val="none"/>
              </w:rPr>
            </w:pPr>
          </w:p>
        </w:tc>
      </w:tr>
      <w:tr w14:paraId="4C359496">
        <w:tblPrEx>
          <w:tblCellMar>
            <w:top w:w="0" w:type="dxa"/>
            <w:left w:w="89" w:type="dxa"/>
            <w:bottom w:w="46" w:type="dxa"/>
            <w:right w:w="89" w:type="dxa"/>
          </w:tblCellMar>
        </w:tblPrEx>
        <w:trPr>
          <w:trHeight w:val="451"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2F9DE377">
            <w:pPr>
              <w:spacing w:after="0"/>
              <w:jc w:val="center"/>
              <w:rPr>
                <w:rFonts w:hint="eastAsia" w:cs="宋体" w:asciiTheme="minorEastAsia" w:hAnsiTheme="minorEastAsia" w:eastAsiaTheme="minorEastAsia"/>
                <w:bCs/>
                <w:color w:val="auto"/>
                <w:sz w:val="21"/>
                <w:szCs w:val="21"/>
                <w:highlight w:val="none"/>
              </w:rPr>
            </w:pPr>
            <w:r>
              <w:rPr>
                <w:rFonts w:cs="宋体" w:asciiTheme="minorEastAsia" w:hAnsiTheme="minorEastAsia" w:eastAsiaTheme="minorEastAsia"/>
                <w:bCs/>
                <w:color w:val="auto"/>
                <w:sz w:val="21"/>
                <w:szCs w:val="21"/>
                <w:highlight w:val="none"/>
              </w:rPr>
              <w:t>投标设备的业绩</w:t>
            </w:r>
          </w:p>
          <w:p w14:paraId="572C2BD6">
            <w:pPr>
              <w:spacing w:after="0"/>
              <w:jc w:val="center"/>
              <w:rPr>
                <w:rFonts w:hint="eastAsia" w:ascii="宋体" w:hAnsi="宋体" w:eastAsia="宋体" w:cs="宋体"/>
                <w:bCs/>
                <w:color w:val="auto"/>
                <w:sz w:val="21"/>
                <w:highlight w:val="none"/>
              </w:rPr>
            </w:pPr>
            <w:r>
              <w:rPr>
                <w:rFonts w:hint="eastAsia" w:cs="宋体" w:asciiTheme="minorEastAsia" w:hAnsiTheme="minorEastAsia" w:eastAsiaTheme="minorEastAsia"/>
                <w:bCs/>
                <w:color w:val="auto"/>
                <w:sz w:val="21"/>
                <w:szCs w:val="21"/>
                <w:highlight w:val="none"/>
              </w:rPr>
              <w:t>（台/套）</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14:paraId="549AA840">
            <w:pPr>
              <w:spacing w:after="0"/>
              <w:ind w:left="17"/>
              <w:rPr>
                <w:rFonts w:ascii="Times New Roman" w:hAnsi="Times New Roman" w:eastAsia="Times New Roman" w:cs="Times New Roman"/>
                <w:bCs/>
                <w:color w:val="auto"/>
                <w:sz w:val="21"/>
                <w:highlight w:val="none"/>
              </w:rPr>
            </w:pPr>
          </w:p>
        </w:tc>
      </w:tr>
      <w:tr w14:paraId="362E8B77">
        <w:tblPrEx>
          <w:tblCellMar>
            <w:top w:w="0" w:type="dxa"/>
            <w:left w:w="89" w:type="dxa"/>
            <w:bottom w:w="46" w:type="dxa"/>
            <w:right w:w="89" w:type="dxa"/>
          </w:tblCellMar>
        </w:tblPrEx>
        <w:trPr>
          <w:trHeight w:val="1681"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3E922991">
            <w:pPr>
              <w:spacing w:after="0"/>
              <w:rPr>
                <w:bCs/>
                <w:color w:val="auto"/>
                <w:highlight w:val="none"/>
              </w:rPr>
            </w:pPr>
            <w:r>
              <w:rPr>
                <w:rFonts w:ascii="宋体" w:hAnsi="宋体" w:eastAsia="宋体" w:cs="宋体"/>
                <w:bCs/>
                <w:color w:val="auto"/>
                <w:sz w:val="21"/>
                <w:highlight w:val="none"/>
              </w:rPr>
              <w:t>投标人关联企业情况（包括但不限于与投标人法定代表人（单位负责人）为同一人或者存在控股、管理关系的不同单位）</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14:paraId="085168CF">
            <w:pPr>
              <w:spacing w:after="0"/>
              <w:ind w:left="17"/>
              <w:rPr>
                <w:bCs/>
                <w:color w:val="auto"/>
                <w:highlight w:val="none"/>
              </w:rPr>
            </w:pPr>
          </w:p>
        </w:tc>
      </w:tr>
      <w:tr w14:paraId="3F21042E">
        <w:tblPrEx>
          <w:tblCellMar>
            <w:top w:w="0" w:type="dxa"/>
            <w:left w:w="89" w:type="dxa"/>
            <w:bottom w:w="46" w:type="dxa"/>
            <w:right w:w="89" w:type="dxa"/>
          </w:tblCellMar>
        </w:tblPrEx>
        <w:trPr>
          <w:trHeight w:val="449"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32A92BE6">
            <w:pPr>
              <w:spacing w:after="0"/>
              <w:ind w:left="53"/>
              <w:jc w:val="both"/>
              <w:rPr>
                <w:bCs/>
                <w:color w:val="auto"/>
                <w:highlight w:val="none"/>
              </w:rPr>
            </w:pPr>
            <w:r>
              <w:rPr>
                <w:rFonts w:ascii="宋体" w:hAnsi="宋体" w:eastAsia="宋体" w:cs="宋体"/>
                <w:bCs/>
                <w:color w:val="auto"/>
                <w:sz w:val="21"/>
                <w:highlight w:val="none"/>
              </w:rPr>
              <w:t>投标设备制造商名称</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14:paraId="1F05DDF7">
            <w:pPr>
              <w:spacing w:after="0"/>
              <w:ind w:left="17"/>
              <w:rPr>
                <w:bCs/>
                <w:color w:val="auto"/>
                <w:highlight w:val="none"/>
              </w:rPr>
            </w:pPr>
          </w:p>
        </w:tc>
      </w:tr>
      <w:tr w14:paraId="7DCEBFE4">
        <w:tblPrEx>
          <w:tblCellMar>
            <w:top w:w="0" w:type="dxa"/>
            <w:left w:w="89" w:type="dxa"/>
            <w:bottom w:w="46" w:type="dxa"/>
            <w:right w:w="89" w:type="dxa"/>
          </w:tblCellMar>
        </w:tblPrEx>
        <w:trPr>
          <w:trHeight w:val="1332"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70AA1C12">
            <w:pPr>
              <w:spacing w:after="158"/>
              <w:ind w:left="262"/>
              <w:rPr>
                <w:bCs/>
                <w:color w:val="auto"/>
                <w:highlight w:val="none"/>
              </w:rPr>
            </w:pPr>
            <w:r>
              <w:rPr>
                <w:rFonts w:ascii="宋体" w:hAnsi="宋体" w:eastAsia="宋体" w:cs="宋体"/>
                <w:bCs/>
                <w:color w:val="auto"/>
                <w:sz w:val="21"/>
                <w:highlight w:val="none"/>
              </w:rPr>
              <w:t>投标人须知要求</w:t>
            </w:r>
          </w:p>
          <w:p w14:paraId="4903C3B1">
            <w:pPr>
              <w:spacing w:after="149"/>
              <w:ind w:left="53"/>
              <w:jc w:val="both"/>
              <w:rPr>
                <w:bCs/>
                <w:color w:val="auto"/>
                <w:highlight w:val="none"/>
              </w:rPr>
            </w:pPr>
            <w:r>
              <w:rPr>
                <w:rFonts w:ascii="宋体" w:hAnsi="宋体" w:eastAsia="宋体" w:cs="宋体"/>
                <w:bCs/>
                <w:color w:val="auto"/>
                <w:sz w:val="21"/>
                <w:highlight w:val="none"/>
              </w:rPr>
              <w:t>投标设备制造商需具</w:t>
            </w:r>
          </w:p>
          <w:p w14:paraId="30773F88">
            <w:pPr>
              <w:spacing w:after="0"/>
              <w:jc w:val="center"/>
              <w:rPr>
                <w:bCs/>
                <w:color w:val="auto"/>
                <w:highlight w:val="none"/>
              </w:rPr>
            </w:pPr>
            <w:r>
              <w:rPr>
                <w:rFonts w:ascii="宋体" w:hAnsi="宋体" w:eastAsia="宋体" w:cs="宋体"/>
                <w:bCs/>
                <w:color w:val="auto"/>
                <w:sz w:val="21"/>
                <w:highlight w:val="none"/>
              </w:rPr>
              <w:t>有的资质证书</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14:paraId="69CD2343">
            <w:pPr>
              <w:spacing w:after="0"/>
              <w:ind w:left="17"/>
              <w:rPr>
                <w:bCs/>
                <w:color w:val="auto"/>
                <w:highlight w:val="none"/>
              </w:rPr>
            </w:pPr>
          </w:p>
        </w:tc>
      </w:tr>
      <w:tr w14:paraId="136DB6EF">
        <w:tblPrEx>
          <w:tblCellMar>
            <w:top w:w="0" w:type="dxa"/>
            <w:left w:w="89" w:type="dxa"/>
            <w:bottom w:w="46" w:type="dxa"/>
            <w:right w:w="89" w:type="dxa"/>
          </w:tblCellMar>
        </w:tblPrEx>
        <w:trPr>
          <w:trHeight w:val="449"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7FA48602">
            <w:pPr>
              <w:spacing w:after="0"/>
              <w:jc w:val="center"/>
              <w:rPr>
                <w:bCs/>
                <w:color w:val="auto"/>
                <w:highlight w:val="none"/>
              </w:rPr>
            </w:pPr>
            <w:r>
              <w:rPr>
                <w:rFonts w:ascii="宋体" w:hAnsi="宋体" w:eastAsia="宋体" w:cs="宋体"/>
                <w:bCs/>
                <w:color w:val="auto"/>
                <w:sz w:val="21"/>
                <w:highlight w:val="none"/>
              </w:rPr>
              <w:t>备注</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14:paraId="65B6086A">
            <w:pPr>
              <w:spacing w:after="0"/>
              <w:ind w:left="46"/>
              <w:jc w:val="center"/>
              <w:rPr>
                <w:bCs/>
                <w:color w:val="auto"/>
                <w:highlight w:val="none"/>
              </w:rPr>
            </w:pPr>
          </w:p>
        </w:tc>
      </w:tr>
    </w:tbl>
    <w:p w14:paraId="730F9BEE">
      <w:pPr>
        <w:spacing w:after="5" w:line="374" w:lineRule="auto"/>
        <w:ind w:left="-5" w:right="590" w:hanging="10"/>
        <w:rPr>
          <w:bCs/>
          <w:color w:val="auto"/>
          <w:highlight w:val="none"/>
        </w:rPr>
      </w:pPr>
      <w:r>
        <w:rPr>
          <w:rFonts w:ascii="宋体" w:hAnsi="宋体" w:eastAsia="宋体" w:cs="宋体"/>
          <w:bCs/>
          <w:color w:val="auto"/>
          <w:sz w:val="21"/>
          <w:highlight w:val="none"/>
        </w:rPr>
        <w:t>注：</w:t>
      </w:r>
      <w:r>
        <w:rPr>
          <w:rFonts w:ascii="Times New Roman" w:hAnsi="Times New Roman" w:eastAsia="Times New Roman" w:cs="Times New Roman"/>
          <w:bCs/>
          <w:color w:val="auto"/>
          <w:sz w:val="21"/>
          <w:highlight w:val="none"/>
        </w:rPr>
        <w:t xml:space="preserve">1. </w:t>
      </w:r>
      <w:r>
        <w:rPr>
          <w:rFonts w:ascii="宋体" w:hAnsi="宋体" w:eastAsia="宋体" w:cs="宋体"/>
          <w:bCs/>
          <w:color w:val="auto"/>
          <w:sz w:val="21"/>
          <w:highlight w:val="none"/>
        </w:rPr>
        <w:t>投标人应根据投标人须知</w:t>
      </w:r>
      <w:r>
        <w:rPr>
          <w:rFonts w:hint="eastAsia" w:ascii="宋体" w:hAnsi="宋体" w:eastAsia="宋体" w:cs="宋体"/>
          <w:bCs/>
          <w:color w:val="auto"/>
          <w:sz w:val="21"/>
          <w:highlight w:val="none"/>
        </w:rPr>
        <w:t>前附表</w:t>
      </w:r>
      <w:r>
        <w:rPr>
          <w:rFonts w:ascii="宋体" w:hAnsi="宋体" w:eastAsia="宋体" w:cs="宋体"/>
          <w:bCs/>
          <w:color w:val="auto"/>
          <w:sz w:val="21"/>
          <w:highlight w:val="none"/>
        </w:rPr>
        <w:t xml:space="preserve">第 </w:t>
      </w:r>
      <w:r>
        <w:rPr>
          <w:rFonts w:ascii="Times New Roman" w:hAnsi="Times New Roman" w:eastAsia="Times New Roman" w:cs="Times New Roman"/>
          <w:bCs/>
          <w:color w:val="auto"/>
          <w:sz w:val="21"/>
          <w:highlight w:val="none"/>
        </w:rPr>
        <w:t xml:space="preserve">3.5.1 </w:t>
      </w:r>
      <w:r>
        <w:rPr>
          <w:rFonts w:ascii="宋体" w:hAnsi="宋体" w:eastAsia="宋体" w:cs="宋体"/>
          <w:bCs/>
          <w:color w:val="auto"/>
          <w:sz w:val="21"/>
          <w:highlight w:val="none"/>
        </w:rPr>
        <w:t>项的要求在本表后附相关证明材料。</w:t>
      </w:r>
    </w:p>
    <w:p w14:paraId="38DDE0A3">
      <w:pPr>
        <w:spacing w:after="27" w:line="373" w:lineRule="auto"/>
        <w:ind w:left="-15" w:right="590" w:firstLine="420"/>
        <w:rPr>
          <w:bCs/>
          <w:color w:val="auto"/>
          <w:highlight w:val="none"/>
        </w:rPr>
      </w:pPr>
      <w:r>
        <w:rPr>
          <w:rFonts w:ascii="Times New Roman" w:hAnsi="Times New Roman" w:eastAsia="Times New Roman" w:cs="Times New Roman"/>
          <w:bCs/>
          <w:color w:val="auto"/>
          <w:sz w:val="21"/>
          <w:highlight w:val="none"/>
        </w:rPr>
        <w:t xml:space="preserve">2. </w:t>
      </w:r>
      <w:r>
        <w:rPr>
          <w:rFonts w:ascii="宋体" w:hAnsi="宋体" w:eastAsia="宋体" w:cs="宋体"/>
          <w:bCs/>
          <w:color w:val="auto"/>
          <w:sz w:val="21"/>
          <w:highlight w:val="none"/>
        </w:rPr>
        <w:t xml:space="preserve">如果投标人须知第 </w:t>
      </w:r>
      <w:r>
        <w:rPr>
          <w:rFonts w:ascii="Times New Roman" w:hAnsi="Times New Roman" w:eastAsia="Times New Roman" w:cs="Times New Roman"/>
          <w:bCs/>
          <w:color w:val="auto"/>
          <w:sz w:val="21"/>
          <w:highlight w:val="none"/>
        </w:rPr>
        <w:t xml:space="preserve">1.4.1 </w:t>
      </w:r>
      <w:r>
        <w:rPr>
          <w:rFonts w:ascii="宋体" w:hAnsi="宋体" w:eastAsia="宋体" w:cs="宋体"/>
          <w:bCs/>
          <w:color w:val="auto"/>
          <w:sz w:val="21"/>
          <w:highlight w:val="none"/>
        </w:rPr>
        <w:t xml:space="preserve">项对投标设备制造商的资质提出了要求，投标人应根据投标人须知第 </w:t>
      </w:r>
      <w:r>
        <w:rPr>
          <w:rFonts w:ascii="Times New Roman" w:hAnsi="Times New Roman" w:eastAsia="Times New Roman" w:cs="Times New Roman"/>
          <w:bCs/>
          <w:color w:val="auto"/>
          <w:sz w:val="21"/>
          <w:highlight w:val="none"/>
        </w:rPr>
        <w:t xml:space="preserve">3.5.1 </w:t>
      </w:r>
      <w:r>
        <w:rPr>
          <w:rFonts w:ascii="宋体" w:hAnsi="宋体" w:eastAsia="宋体" w:cs="宋体"/>
          <w:bCs/>
          <w:color w:val="auto"/>
          <w:sz w:val="21"/>
          <w:highlight w:val="none"/>
        </w:rPr>
        <w:t>项的要求在本表后附相关资质证书复印件。</w:t>
      </w:r>
    </w:p>
    <w:p w14:paraId="32FFABB3">
      <w:pPr>
        <w:spacing w:after="180"/>
        <w:rPr>
          <w:b/>
          <w:color w:val="auto"/>
          <w:highlight w:val="none"/>
        </w:rPr>
      </w:pPr>
    </w:p>
    <w:p w14:paraId="156ACDBE">
      <w:pPr>
        <w:spacing w:after="0"/>
        <w:rPr>
          <w:b/>
          <w:color w:val="auto"/>
          <w:highlight w:val="none"/>
        </w:rPr>
      </w:pPr>
      <w:r>
        <w:rPr>
          <w:rFonts w:ascii="Times New Roman" w:hAnsi="Times New Roman" w:eastAsia="Times New Roman" w:cs="Times New Roman"/>
          <w:b/>
          <w:color w:val="auto"/>
          <w:sz w:val="21"/>
          <w:highlight w:val="none"/>
        </w:rPr>
        <w:tab/>
      </w:r>
      <w:r>
        <w:rPr>
          <w:b/>
          <w:color w:val="auto"/>
          <w:highlight w:val="none"/>
        </w:rPr>
        <w:br w:type="page"/>
      </w:r>
    </w:p>
    <w:p w14:paraId="3D63B216">
      <w:pPr>
        <w:pStyle w:val="4"/>
        <w:spacing w:after="578"/>
        <w:ind w:left="132" w:right="0"/>
        <w:rPr>
          <w:rFonts w:hint="eastAsia"/>
          <w:bCs/>
          <w:color w:val="auto"/>
          <w:highlight w:val="none"/>
        </w:rPr>
      </w:pPr>
      <w:bookmarkStart w:id="142" w:name="_Toc195390933"/>
      <w:r>
        <w:rPr>
          <w:bCs/>
          <w:color w:val="auto"/>
          <w:highlight w:val="none"/>
        </w:rPr>
        <w:t>（二）</w:t>
      </w:r>
      <w:bookmarkEnd w:id="142"/>
      <w:r>
        <w:rPr>
          <w:rFonts w:hint="eastAsia" w:ascii="Times New Roman" w:hAnsi="Times New Roman"/>
          <w:highlight w:val="none"/>
        </w:rPr>
        <w:t>资质要求证明材料</w:t>
      </w:r>
    </w:p>
    <w:p w14:paraId="34B3DB72">
      <w:pPr>
        <w:spacing w:after="0"/>
        <w:ind w:left="420"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1.投标人应根据招标文件第一章“招标公告”第</w:t>
      </w:r>
      <w:r>
        <w:rPr>
          <w:rFonts w:ascii="宋体" w:hAnsi="宋体" w:eastAsia="宋体" w:cs="宋体"/>
          <w:bCs/>
          <w:color w:val="auto"/>
          <w:sz w:val="21"/>
          <w:highlight w:val="none"/>
        </w:rPr>
        <w:t>3</w:t>
      </w:r>
      <w:r>
        <w:rPr>
          <w:rFonts w:hint="eastAsia" w:ascii="宋体" w:hAnsi="宋体" w:eastAsia="宋体" w:cs="宋体"/>
          <w:bCs/>
          <w:color w:val="auto"/>
          <w:sz w:val="21"/>
          <w:highlight w:val="none"/>
        </w:rPr>
        <w:t>条投标人资格要求中的资质要求提供证明材料。若无相关要求投标人可根据本次招标实际情况并结合第三章评标办法中的相关约定提供。</w:t>
      </w:r>
    </w:p>
    <w:p w14:paraId="72F67C01">
      <w:pPr>
        <w:spacing w:after="0"/>
        <w:ind w:left="420" w:firstLine="420" w:firstLineChars="200"/>
        <w:rPr>
          <w:rFonts w:hint="eastAsia" w:ascii="宋体" w:hAnsi="宋体" w:eastAsia="宋体" w:cs="宋体"/>
          <w:bCs/>
          <w:color w:val="auto"/>
          <w:sz w:val="21"/>
          <w:highlight w:val="none"/>
        </w:rPr>
      </w:pPr>
    </w:p>
    <w:p w14:paraId="75001929">
      <w:pPr>
        <w:spacing w:after="0"/>
        <w:ind w:left="420" w:firstLine="420" w:firstLineChars="200"/>
        <w:rPr>
          <w:rFonts w:hint="eastAsia" w:ascii="宋体" w:hAnsi="宋体" w:eastAsia="宋体" w:cs="宋体"/>
          <w:bCs/>
          <w:color w:val="auto"/>
          <w:sz w:val="21"/>
          <w:highlight w:val="none"/>
        </w:rPr>
      </w:pPr>
    </w:p>
    <w:p w14:paraId="1FD24231">
      <w:pPr>
        <w:spacing w:after="0"/>
        <w:ind w:left="420" w:firstLine="420" w:firstLineChars="200"/>
        <w:rPr>
          <w:rFonts w:hint="eastAsia" w:ascii="宋体" w:hAnsi="宋体" w:eastAsia="宋体" w:cs="宋体"/>
          <w:bCs/>
          <w:color w:val="auto"/>
          <w:sz w:val="21"/>
          <w:highlight w:val="none"/>
        </w:rPr>
      </w:pPr>
    </w:p>
    <w:p w14:paraId="604214DC">
      <w:pPr>
        <w:spacing w:after="0"/>
        <w:ind w:left="420" w:firstLine="420" w:firstLineChars="200"/>
        <w:rPr>
          <w:rFonts w:hint="eastAsia" w:ascii="宋体" w:hAnsi="宋体" w:eastAsia="宋体" w:cs="宋体"/>
          <w:bCs/>
          <w:color w:val="auto"/>
          <w:sz w:val="21"/>
          <w:highlight w:val="none"/>
        </w:rPr>
      </w:pPr>
    </w:p>
    <w:p w14:paraId="62272B90">
      <w:pPr>
        <w:spacing w:after="0"/>
        <w:ind w:left="420" w:firstLine="420" w:firstLineChars="200"/>
        <w:rPr>
          <w:rFonts w:hint="eastAsia" w:ascii="宋体" w:hAnsi="宋体" w:eastAsia="宋体" w:cs="宋体"/>
          <w:bCs/>
          <w:color w:val="auto"/>
          <w:sz w:val="21"/>
          <w:highlight w:val="none"/>
        </w:rPr>
      </w:pPr>
    </w:p>
    <w:p w14:paraId="13BF25E2">
      <w:pPr>
        <w:spacing w:after="0"/>
        <w:ind w:left="420" w:firstLine="420" w:firstLineChars="200"/>
        <w:rPr>
          <w:rFonts w:hint="eastAsia" w:ascii="宋体" w:hAnsi="宋体" w:eastAsia="宋体" w:cs="宋体"/>
          <w:bCs/>
          <w:color w:val="auto"/>
          <w:sz w:val="21"/>
          <w:highlight w:val="none"/>
        </w:rPr>
      </w:pPr>
    </w:p>
    <w:p w14:paraId="271CF82A">
      <w:pPr>
        <w:spacing w:after="0"/>
        <w:ind w:left="420" w:firstLine="420" w:firstLineChars="200"/>
        <w:rPr>
          <w:rFonts w:hint="eastAsia" w:ascii="宋体" w:hAnsi="宋体" w:eastAsia="宋体" w:cs="宋体"/>
          <w:bCs/>
          <w:color w:val="auto"/>
          <w:sz w:val="21"/>
          <w:highlight w:val="none"/>
        </w:rPr>
      </w:pPr>
    </w:p>
    <w:p w14:paraId="1D692B6B">
      <w:pPr>
        <w:spacing w:after="0"/>
        <w:ind w:left="420" w:firstLine="420" w:firstLineChars="200"/>
        <w:rPr>
          <w:rFonts w:hint="eastAsia" w:ascii="宋体" w:hAnsi="宋体" w:eastAsia="宋体" w:cs="宋体"/>
          <w:bCs/>
          <w:color w:val="auto"/>
          <w:sz w:val="21"/>
          <w:highlight w:val="none"/>
        </w:rPr>
      </w:pPr>
    </w:p>
    <w:p w14:paraId="66B35846">
      <w:pPr>
        <w:spacing w:after="0"/>
        <w:ind w:left="420" w:firstLine="420" w:firstLineChars="200"/>
        <w:rPr>
          <w:rFonts w:hint="eastAsia" w:ascii="宋体" w:hAnsi="宋体" w:eastAsia="宋体" w:cs="宋体"/>
          <w:bCs/>
          <w:color w:val="auto"/>
          <w:sz w:val="21"/>
          <w:highlight w:val="none"/>
        </w:rPr>
      </w:pPr>
    </w:p>
    <w:p w14:paraId="094E5C4F">
      <w:pPr>
        <w:spacing w:after="0"/>
        <w:ind w:left="420" w:firstLine="420" w:firstLineChars="200"/>
        <w:rPr>
          <w:rFonts w:hint="eastAsia" w:ascii="宋体" w:hAnsi="宋体" w:eastAsia="宋体" w:cs="宋体"/>
          <w:bCs/>
          <w:color w:val="auto"/>
          <w:sz w:val="21"/>
          <w:highlight w:val="none"/>
        </w:rPr>
      </w:pPr>
    </w:p>
    <w:p w14:paraId="1E38053D">
      <w:pPr>
        <w:spacing w:after="0"/>
        <w:ind w:left="420" w:firstLine="420" w:firstLineChars="200"/>
        <w:rPr>
          <w:rFonts w:hint="eastAsia" w:ascii="宋体" w:hAnsi="宋体" w:eastAsia="宋体" w:cs="宋体"/>
          <w:bCs/>
          <w:color w:val="auto"/>
          <w:sz w:val="21"/>
          <w:highlight w:val="none"/>
        </w:rPr>
      </w:pPr>
    </w:p>
    <w:p w14:paraId="662DB406">
      <w:pPr>
        <w:spacing w:after="0"/>
        <w:ind w:left="420" w:firstLine="420" w:firstLineChars="200"/>
        <w:rPr>
          <w:rFonts w:hint="eastAsia" w:ascii="宋体" w:hAnsi="宋体" w:eastAsia="宋体" w:cs="宋体"/>
          <w:bCs/>
          <w:color w:val="auto"/>
          <w:sz w:val="21"/>
          <w:highlight w:val="none"/>
        </w:rPr>
      </w:pPr>
    </w:p>
    <w:p w14:paraId="0260333C">
      <w:pPr>
        <w:spacing w:after="0"/>
        <w:ind w:left="420" w:firstLine="420" w:firstLineChars="200"/>
        <w:rPr>
          <w:rFonts w:hint="eastAsia" w:ascii="宋体" w:hAnsi="宋体" w:eastAsia="宋体" w:cs="宋体"/>
          <w:bCs/>
          <w:color w:val="auto"/>
          <w:sz w:val="21"/>
          <w:highlight w:val="none"/>
        </w:rPr>
      </w:pPr>
    </w:p>
    <w:p w14:paraId="3F9A2B3C">
      <w:pPr>
        <w:spacing w:after="0"/>
        <w:ind w:left="420" w:firstLine="420" w:firstLineChars="200"/>
        <w:rPr>
          <w:rFonts w:hint="eastAsia" w:ascii="宋体" w:hAnsi="宋体" w:eastAsia="宋体" w:cs="宋体"/>
          <w:bCs/>
          <w:color w:val="auto"/>
          <w:sz w:val="21"/>
          <w:highlight w:val="none"/>
        </w:rPr>
      </w:pPr>
    </w:p>
    <w:p w14:paraId="18797D9C">
      <w:pPr>
        <w:spacing w:after="0"/>
        <w:ind w:left="420" w:firstLine="420" w:firstLineChars="200"/>
        <w:rPr>
          <w:rFonts w:hint="eastAsia" w:ascii="宋体" w:hAnsi="宋体" w:eastAsia="宋体" w:cs="宋体"/>
          <w:bCs/>
          <w:color w:val="auto"/>
          <w:sz w:val="21"/>
          <w:highlight w:val="none"/>
        </w:rPr>
      </w:pPr>
    </w:p>
    <w:p w14:paraId="07D487DE">
      <w:pPr>
        <w:spacing w:after="0"/>
        <w:ind w:left="420" w:firstLine="420" w:firstLineChars="200"/>
        <w:rPr>
          <w:rFonts w:hint="eastAsia" w:ascii="宋体" w:hAnsi="宋体" w:eastAsia="宋体" w:cs="宋体"/>
          <w:bCs/>
          <w:color w:val="auto"/>
          <w:sz w:val="21"/>
          <w:highlight w:val="none"/>
        </w:rPr>
      </w:pPr>
    </w:p>
    <w:p w14:paraId="7F6CF9FB">
      <w:pPr>
        <w:spacing w:after="0"/>
        <w:ind w:left="420" w:firstLine="420" w:firstLineChars="200"/>
        <w:rPr>
          <w:rFonts w:hint="eastAsia" w:ascii="宋体" w:hAnsi="宋体" w:eastAsia="宋体" w:cs="宋体"/>
          <w:bCs/>
          <w:color w:val="auto"/>
          <w:sz w:val="21"/>
          <w:highlight w:val="none"/>
        </w:rPr>
      </w:pPr>
    </w:p>
    <w:p w14:paraId="12BF0414">
      <w:pPr>
        <w:spacing w:after="0"/>
        <w:ind w:left="420" w:firstLine="420" w:firstLineChars="200"/>
        <w:rPr>
          <w:rFonts w:hint="eastAsia" w:ascii="宋体" w:hAnsi="宋体" w:eastAsia="宋体" w:cs="宋体"/>
          <w:bCs/>
          <w:color w:val="auto"/>
          <w:sz w:val="21"/>
          <w:highlight w:val="none"/>
        </w:rPr>
      </w:pPr>
    </w:p>
    <w:p w14:paraId="450C2A57">
      <w:pPr>
        <w:spacing w:after="0"/>
        <w:ind w:left="420" w:firstLine="420" w:firstLineChars="200"/>
        <w:rPr>
          <w:rFonts w:hint="eastAsia" w:ascii="宋体" w:hAnsi="宋体" w:eastAsia="宋体" w:cs="宋体"/>
          <w:bCs/>
          <w:color w:val="auto"/>
          <w:sz w:val="21"/>
          <w:highlight w:val="none"/>
        </w:rPr>
      </w:pPr>
    </w:p>
    <w:p w14:paraId="7EC1127C">
      <w:pPr>
        <w:spacing w:after="0"/>
        <w:ind w:left="420" w:firstLine="420" w:firstLineChars="200"/>
        <w:rPr>
          <w:rFonts w:hint="eastAsia" w:ascii="宋体" w:hAnsi="宋体" w:eastAsia="宋体" w:cs="宋体"/>
          <w:bCs/>
          <w:color w:val="auto"/>
          <w:sz w:val="21"/>
          <w:highlight w:val="none"/>
        </w:rPr>
      </w:pPr>
    </w:p>
    <w:p w14:paraId="4FEF18CE">
      <w:pPr>
        <w:spacing w:after="0"/>
        <w:ind w:left="420" w:firstLine="420" w:firstLineChars="200"/>
        <w:rPr>
          <w:rFonts w:hint="eastAsia" w:ascii="宋体" w:hAnsi="宋体" w:eastAsia="宋体" w:cs="宋体"/>
          <w:bCs/>
          <w:color w:val="auto"/>
          <w:sz w:val="21"/>
          <w:highlight w:val="none"/>
        </w:rPr>
      </w:pPr>
    </w:p>
    <w:p w14:paraId="2297771F">
      <w:pPr>
        <w:spacing w:after="0"/>
        <w:ind w:left="420" w:firstLine="420" w:firstLineChars="200"/>
        <w:rPr>
          <w:rFonts w:hint="eastAsia" w:ascii="宋体" w:hAnsi="宋体" w:eastAsia="宋体" w:cs="宋体"/>
          <w:bCs/>
          <w:color w:val="auto"/>
          <w:sz w:val="21"/>
          <w:highlight w:val="none"/>
        </w:rPr>
      </w:pPr>
    </w:p>
    <w:p w14:paraId="27C1A366">
      <w:pPr>
        <w:spacing w:after="0"/>
        <w:ind w:left="420" w:firstLine="420" w:firstLineChars="200"/>
        <w:rPr>
          <w:rFonts w:hint="eastAsia" w:ascii="宋体" w:hAnsi="宋体" w:eastAsia="宋体" w:cs="宋体"/>
          <w:bCs/>
          <w:color w:val="auto"/>
          <w:sz w:val="21"/>
          <w:highlight w:val="none"/>
        </w:rPr>
      </w:pPr>
    </w:p>
    <w:p w14:paraId="4AA6504D">
      <w:pPr>
        <w:spacing w:after="0"/>
        <w:ind w:left="420" w:firstLine="420" w:firstLineChars="200"/>
        <w:rPr>
          <w:rFonts w:hint="eastAsia" w:ascii="宋体" w:hAnsi="宋体" w:eastAsia="宋体" w:cs="宋体"/>
          <w:bCs/>
          <w:color w:val="auto"/>
          <w:sz w:val="21"/>
          <w:highlight w:val="none"/>
        </w:rPr>
      </w:pPr>
    </w:p>
    <w:p w14:paraId="6963886A">
      <w:pPr>
        <w:spacing w:after="0"/>
        <w:ind w:left="420" w:firstLine="420" w:firstLineChars="200"/>
        <w:rPr>
          <w:rFonts w:hint="eastAsia" w:ascii="宋体" w:hAnsi="宋体" w:eastAsia="宋体" w:cs="宋体"/>
          <w:bCs/>
          <w:color w:val="auto"/>
          <w:sz w:val="21"/>
          <w:highlight w:val="none"/>
        </w:rPr>
      </w:pPr>
    </w:p>
    <w:p w14:paraId="2A7540AC">
      <w:pPr>
        <w:spacing w:after="0"/>
        <w:ind w:left="420" w:firstLine="420" w:firstLineChars="200"/>
        <w:rPr>
          <w:rFonts w:hint="eastAsia" w:ascii="宋体" w:hAnsi="宋体" w:eastAsia="宋体" w:cs="宋体"/>
          <w:bCs/>
          <w:color w:val="auto"/>
          <w:sz w:val="21"/>
          <w:highlight w:val="none"/>
        </w:rPr>
      </w:pPr>
    </w:p>
    <w:p w14:paraId="6F3ECB1E">
      <w:pPr>
        <w:spacing w:after="0"/>
        <w:ind w:left="420" w:firstLine="420" w:firstLineChars="200"/>
        <w:rPr>
          <w:rFonts w:hint="eastAsia" w:ascii="宋体" w:hAnsi="宋体" w:eastAsia="宋体" w:cs="宋体"/>
          <w:bCs/>
          <w:color w:val="auto"/>
          <w:sz w:val="21"/>
          <w:highlight w:val="none"/>
        </w:rPr>
      </w:pPr>
    </w:p>
    <w:p w14:paraId="5703266C">
      <w:pPr>
        <w:spacing w:after="0"/>
        <w:ind w:left="420" w:firstLine="420" w:firstLineChars="200"/>
        <w:rPr>
          <w:rFonts w:hint="eastAsia" w:ascii="宋体" w:hAnsi="宋体" w:eastAsia="宋体" w:cs="宋体"/>
          <w:bCs/>
          <w:color w:val="auto"/>
          <w:sz w:val="21"/>
          <w:highlight w:val="none"/>
        </w:rPr>
      </w:pPr>
    </w:p>
    <w:p w14:paraId="2EE5E60F">
      <w:pPr>
        <w:spacing w:after="0"/>
        <w:ind w:left="420" w:firstLine="420" w:firstLineChars="200"/>
        <w:rPr>
          <w:rFonts w:hint="eastAsia" w:ascii="宋体" w:hAnsi="宋体" w:eastAsia="宋体" w:cs="宋体"/>
          <w:bCs/>
          <w:color w:val="auto"/>
          <w:sz w:val="21"/>
          <w:highlight w:val="none"/>
        </w:rPr>
      </w:pPr>
    </w:p>
    <w:p w14:paraId="44B7ABB6">
      <w:pPr>
        <w:spacing w:after="0"/>
        <w:ind w:left="420" w:firstLine="420" w:firstLineChars="200"/>
        <w:rPr>
          <w:rFonts w:hint="eastAsia" w:ascii="宋体" w:hAnsi="宋体" w:eastAsia="宋体" w:cs="宋体"/>
          <w:bCs/>
          <w:color w:val="auto"/>
          <w:sz w:val="21"/>
          <w:highlight w:val="none"/>
        </w:rPr>
      </w:pPr>
    </w:p>
    <w:p w14:paraId="55432BEC">
      <w:pPr>
        <w:spacing w:after="0"/>
        <w:ind w:left="420" w:firstLine="420" w:firstLineChars="200"/>
        <w:rPr>
          <w:rFonts w:hint="eastAsia" w:ascii="宋体" w:hAnsi="宋体" w:eastAsia="宋体" w:cs="宋体"/>
          <w:bCs/>
          <w:color w:val="auto"/>
          <w:sz w:val="21"/>
          <w:highlight w:val="none"/>
        </w:rPr>
      </w:pPr>
    </w:p>
    <w:p w14:paraId="0CF8EF87">
      <w:pPr>
        <w:spacing w:after="0"/>
        <w:ind w:left="420" w:firstLine="420" w:firstLineChars="200"/>
        <w:rPr>
          <w:rFonts w:hint="eastAsia" w:ascii="宋体" w:hAnsi="宋体" w:eastAsia="宋体" w:cs="宋体"/>
          <w:bCs/>
          <w:color w:val="auto"/>
          <w:sz w:val="21"/>
          <w:highlight w:val="none"/>
        </w:rPr>
      </w:pPr>
    </w:p>
    <w:p w14:paraId="4509CC02">
      <w:pPr>
        <w:spacing w:after="0"/>
        <w:ind w:left="420" w:firstLine="420" w:firstLineChars="200"/>
        <w:rPr>
          <w:rFonts w:hint="eastAsia" w:ascii="宋体" w:hAnsi="宋体" w:eastAsia="宋体" w:cs="宋体"/>
          <w:bCs/>
          <w:color w:val="auto"/>
          <w:sz w:val="21"/>
          <w:highlight w:val="none"/>
        </w:rPr>
      </w:pPr>
    </w:p>
    <w:p w14:paraId="23E44AE2">
      <w:pPr>
        <w:spacing w:after="0"/>
        <w:ind w:left="420" w:firstLine="420" w:firstLineChars="200"/>
        <w:rPr>
          <w:rFonts w:hint="eastAsia" w:ascii="宋体" w:hAnsi="宋体" w:eastAsia="宋体" w:cs="宋体"/>
          <w:bCs/>
          <w:color w:val="auto"/>
          <w:sz w:val="21"/>
          <w:highlight w:val="none"/>
        </w:rPr>
      </w:pPr>
    </w:p>
    <w:p w14:paraId="081997FF">
      <w:pPr>
        <w:spacing w:after="0"/>
        <w:ind w:left="420" w:firstLine="420" w:firstLineChars="200"/>
        <w:rPr>
          <w:rFonts w:hint="eastAsia" w:ascii="宋体" w:hAnsi="宋体" w:eastAsia="宋体" w:cs="宋体"/>
          <w:bCs/>
          <w:color w:val="auto"/>
          <w:sz w:val="21"/>
          <w:highlight w:val="none"/>
        </w:rPr>
      </w:pPr>
    </w:p>
    <w:p w14:paraId="58E8C795">
      <w:pPr>
        <w:spacing w:after="0"/>
        <w:ind w:left="420" w:firstLine="420" w:firstLineChars="200"/>
        <w:rPr>
          <w:rFonts w:hint="eastAsia" w:ascii="宋体" w:hAnsi="宋体" w:eastAsia="宋体" w:cs="宋体"/>
          <w:bCs/>
          <w:color w:val="auto"/>
          <w:sz w:val="21"/>
          <w:highlight w:val="none"/>
        </w:rPr>
      </w:pPr>
    </w:p>
    <w:p w14:paraId="753D96F0">
      <w:pPr>
        <w:spacing w:after="0"/>
        <w:ind w:left="420" w:firstLine="420" w:firstLineChars="200"/>
        <w:rPr>
          <w:rFonts w:hint="eastAsia" w:ascii="宋体" w:hAnsi="宋体" w:eastAsia="宋体" w:cs="宋体"/>
          <w:bCs/>
          <w:color w:val="auto"/>
          <w:sz w:val="21"/>
          <w:highlight w:val="none"/>
        </w:rPr>
        <w:sectPr>
          <w:pgSz w:w="12240" w:h="15840"/>
          <w:pgMar w:top="1445" w:right="1097" w:bottom="1466" w:left="1800" w:header="720" w:footer="720" w:gutter="0"/>
          <w:cols w:space="720" w:num="1"/>
        </w:sectPr>
      </w:pPr>
    </w:p>
    <w:p w14:paraId="56D46009">
      <w:pPr>
        <w:spacing w:after="0"/>
        <w:ind w:left="420" w:firstLine="420" w:firstLineChars="200"/>
        <w:rPr>
          <w:rFonts w:hint="eastAsia" w:ascii="宋体" w:hAnsi="宋体" w:eastAsia="宋体" w:cs="宋体"/>
          <w:bCs/>
          <w:color w:val="auto"/>
          <w:sz w:val="21"/>
          <w:highlight w:val="none"/>
        </w:rPr>
      </w:pPr>
    </w:p>
    <w:p w14:paraId="2C751402">
      <w:pPr>
        <w:shd w:val="clear" w:color="auto" w:fill="FFFFFF"/>
        <w:spacing w:after="150"/>
        <w:ind w:firstLine="482" w:firstLineChars="200"/>
        <w:jc w:val="both"/>
        <w:textAlignment w:val="top"/>
        <w:rPr>
          <w:rFonts w:hint="eastAsia" w:cs="黑体" w:asciiTheme="minorEastAsia" w:hAnsiTheme="minorEastAsia" w:eastAsiaTheme="minorEastAsia"/>
          <w:b/>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
          <w:color w:val="000000" w:themeColor="text1"/>
          <w:sz w:val="24"/>
          <w:szCs w:val="24"/>
          <w:highlight w:val="none"/>
          <w14:textFill>
            <w14:solidFill>
              <w14:schemeClr w14:val="tx1"/>
            </w14:solidFill>
          </w14:textFill>
        </w:rPr>
        <w:t>2.</w:t>
      </w:r>
      <w:r>
        <w:rPr>
          <w:rFonts w:hint="eastAsia"/>
          <w:highlight w:val="none"/>
        </w:rPr>
        <w:t xml:space="preserve"> </w:t>
      </w:r>
      <w:r>
        <w:rPr>
          <w:rFonts w:hint="eastAsia" w:cs="黑体" w:asciiTheme="minorEastAsia" w:hAnsiTheme="minorEastAsia" w:eastAsiaTheme="minorEastAsia"/>
          <w:b/>
          <w:color w:val="000000" w:themeColor="text1"/>
          <w:sz w:val="24"/>
          <w:szCs w:val="24"/>
          <w:highlight w:val="none"/>
          <w14:textFill>
            <w14:solidFill>
              <w14:schemeClr w14:val="tx1"/>
            </w14:solidFill>
          </w14:textFill>
        </w:rPr>
        <w:t>承诺书</w:t>
      </w:r>
    </w:p>
    <w:p w14:paraId="228D694B">
      <w:pPr>
        <w:shd w:val="clear" w:color="auto" w:fill="FFFFFF"/>
        <w:spacing w:after="150"/>
        <w:ind w:firstLine="482" w:firstLineChars="200"/>
        <w:jc w:val="center"/>
        <w:textAlignment w:val="top"/>
        <w:rPr>
          <w:rFonts w:hint="eastAsia" w:cs="黑体" w:asciiTheme="minorEastAsia" w:hAnsiTheme="minorEastAsia" w:eastAsiaTheme="minorEastAsia"/>
          <w:b/>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
          <w:color w:val="000000" w:themeColor="text1"/>
          <w:sz w:val="24"/>
          <w:szCs w:val="24"/>
          <w:highlight w:val="none"/>
          <w14:textFill>
            <w14:solidFill>
              <w14:schemeClr w14:val="tx1"/>
            </w14:solidFill>
          </w14:textFill>
        </w:rPr>
        <w:t>承诺书</w:t>
      </w:r>
    </w:p>
    <w:p w14:paraId="260D308C">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630C3D94">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四川九洲空管科技有限责任公司：</w:t>
      </w:r>
    </w:p>
    <w:p w14:paraId="67A344FC">
      <w:pPr>
        <w:shd w:val="clear" w:color="auto" w:fill="FFFFFF"/>
        <w:spacing w:after="150"/>
        <w:ind w:firstLine="960" w:firstLineChars="4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cs="黑体" w:asciiTheme="minorEastAsia" w:hAnsiTheme="minorEastAsia" w:eastAsiaTheme="minorEastAsia"/>
          <w:bCs/>
          <w:color w:val="000000" w:themeColor="text1"/>
          <w:sz w:val="24"/>
          <w:szCs w:val="24"/>
          <w:highlight w:val="none"/>
          <w:u w:val="single"/>
          <w14:textFill>
            <w14:solidFill>
              <w14:schemeClr w14:val="tx1"/>
            </w14:solidFill>
          </w14:textFill>
        </w:rPr>
        <w:t xml:space="preserve">             </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（投标人名称）郑重承诺：</w:t>
      </w:r>
    </w:p>
    <w:p w14:paraId="7D9A58CD">
      <w:pPr>
        <w:shd w:val="clear" w:color="auto" w:fill="FFFFFF"/>
        <w:spacing w:after="150"/>
        <w:ind w:firstLine="960" w:firstLineChars="4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cs="黑体" w:asciiTheme="minorEastAsia" w:hAnsiTheme="minorEastAsia" w:eastAsiaTheme="minorEastAsia"/>
          <w:bCs/>
          <w:color w:val="000000" w:themeColor="text1"/>
          <w:sz w:val="24"/>
          <w:szCs w:val="24"/>
          <w:highlight w:val="none"/>
          <w:u w:val="single"/>
          <w14:textFill>
            <w14:solidFill>
              <w14:schemeClr w14:val="tx1"/>
            </w14:solidFill>
          </w14:textFill>
        </w:rPr>
        <w:t xml:space="preserve">             </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（投标人名称）参加本次投标活动</w:t>
      </w:r>
    </w:p>
    <w:p w14:paraId="254DA7D6">
      <w:pPr>
        <w:shd w:val="clear" w:color="auto" w:fill="FFFFFF"/>
        <w:spacing w:after="150"/>
        <w:ind w:firstLine="960" w:firstLineChars="4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cs="黑体" w:asciiTheme="minorEastAsia" w:hAnsiTheme="minorEastAsia" w:eastAsiaTheme="minorEastAsia"/>
          <w:bCs/>
          <w:color w:val="000000" w:themeColor="text1"/>
          <w:sz w:val="24"/>
          <w:szCs w:val="24"/>
          <w:highlight w:val="none"/>
          <w14:textFill>
            <w14:solidFill>
              <w14:schemeClr w14:val="tx1"/>
            </w14:solidFill>
          </w14:textFill>
        </w:rPr>
        <w:t>1.</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具有履行合同所必需的设备和专业技术能力；</w:t>
      </w:r>
    </w:p>
    <w:p w14:paraId="2F2C7DDB">
      <w:pPr>
        <w:shd w:val="clear" w:color="auto" w:fill="FFFFFF"/>
        <w:spacing w:after="150"/>
        <w:ind w:firstLine="960" w:firstLineChars="4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cs="黑体" w:asciiTheme="minorEastAsia" w:hAnsiTheme="minorEastAsia" w:eastAsiaTheme="minorEastAsia"/>
          <w:bCs/>
          <w:color w:val="000000" w:themeColor="text1"/>
          <w:sz w:val="24"/>
          <w:szCs w:val="24"/>
          <w:highlight w:val="none"/>
          <w14:textFill>
            <w14:solidFill>
              <w14:schemeClr w14:val="tx1"/>
            </w14:solidFill>
          </w14:textFill>
        </w:rPr>
        <w:t>2.</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具有良好的商业信誉和健全的财务会计制度；</w:t>
      </w:r>
    </w:p>
    <w:p w14:paraId="58E50E7A">
      <w:pPr>
        <w:shd w:val="clear" w:color="auto" w:fill="FFFFFF"/>
        <w:spacing w:after="150"/>
        <w:ind w:firstLine="960" w:firstLineChars="4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cs="黑体" w:asciiTheme="minorEastAsia" w:hAnsiTheme="minorEastAsia" w:eastAsiaTheme="minorEastAsia"/>
          <w:bCs/>
          <w:color w:val="000000" w:themeColor="text1"/>
          <w:sz w:val="24"/>
          <w:szCs w:val="24"/>
          <w:highlight w:val="none"/>
          <w14:textFill>
            <w14:solidFill>
              <w14:schemeClr w14:val="tx1"/>
            </w14:solidFill>
          </w14:textFill>
        </w:rPr>
        <w:t>3.</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在参加本次投标活动前</w:t>
      </w:r>
      <w:r>
        <w:rPr>
          <w:rFonts w:cs="黑体" w:asciiTheme="minorEastAsia" w:hAnsiTheme="minorEastAsia" w:eastAsiaTheme="minorEastAsia"/>
          <w:bCs/>
          <w:color w:val="000000" w:themeColor="text1"/>
          <w:sz w:val="24"/>
          <w:szCs w:val="24"/>
          <w:highlight w:val="none"/>
          <w14:textFill>
            <w14:solidFill>
              <w14:schemeClr w14:val="tx1"/>
            </w14:solidFill>
          </w14:textFill>
        </w:rPr>
        <w:t>3</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年内在经营活动中没有重大违法记录（即因违法经营受到刑事处罚或者责令停产停业、吊销许可证或者执照、较大数额罚款等行政处罚等行为）。</w:t>
      </w:r>
    </w:p>
    <w:p w14:paraId="666948F1">
      <w:pPr>
        <w:shd w:val="clear" w:color="auto" w:fill="FFFFFF"/>
        <w:spacing w:after="150"/>
        <w:ind w:firstLine="960" w:firstLineChars="4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cs="黑体" w:asciiTheme="minorEastAsia" w:hAnsiTheme="minorEastAsia" w:eastAsiaTheme="minorEastAsia"/>
          <w:bCs/>
          <w:color w:val="000000" w:themeColor="text1"/>
          <w:sz w:val="24"/>
          <w:szCs w:val="24"/>
          <w:highlight w:val="none"/>
          <w14:textFill>
            <w14:solidFill>
              <w14:schemeClr w14:val="tx1"/>
            </w14:solidFill>
          </w14:textFill>
        </w:rPr>
        <w:t>4.</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不存在违背法律法规规定的其它条件；</w:t>
      </w:r>
    </w:p>
    <w:p w14:paraId="70203198">
      <w:pPr>
        <w:shd w:val="clear" w:color="auto" w:fill="FFFFFF"/>
        <w:spacing w:after="150"/>
        <w:ind w:firstLine="960" w:firstLineChars="4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cs="黑体" w:asciiTheme="minorEastAsia" w:hAnsiTheme="minorEastAsia" w:eastAsiaTheme="minorEastAsia"/>
          <w:bCs/>
          <w:color w:val="000000" w:themeColor="text1"/>
          <w:sz w:val="24"/>
          <w:szCs w:val="24"/>
          <w:highlight w:val="none"/>
          <w14:textFill>
            <w14:solidFill>
              <w14:schemeClr w14:val="tx1"/>
            </w14:solidFill>
          </w14:textFill>
        </w:rPr>
        <w:t>5.</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我公司法定代表人为中华人民共和国国籍，未拥有境外永久居留权（含港澳台）；</w:t>
      </w:r>
    </w:p>
    <w:p w14:paraId="1E1B9194">
      <w:pPr>
        <w:shd w:val="clear" w:color="auto" w:fill="FFFFFF"/>
        <w:spacing w:after="150"/>
        <w:ind w:firstLine="960" w:firstLineChars="4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cs="黑体" w:asciiTheme="minorEastAsia" w:hAnsiTheme="minorEastAsia" w:eastAsiaTheme="minorEastAsia"/>
          <w:bCs/>
          <w:color w:val="000000" w:themeColor="text1"/>
          <w:sz w:val="24"/>
          <w:szCs w:val="24"/>
          <w:highlight w:val="none"/>
          <w14:textFill>
            <w14:solidFill>
              <w14:schemeClr w14:val="tx1"/>
            </w14:solidFill>
          </w14:textFill>
        </w:rPr>
        <w:t>6.</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本次非联合体投标。</w:t>
      </w:r>
    </w:p>
    <w:p w14:paraId="22AC89E6">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5032F9B2">
      <w:pPr>
        <w:shd w:val="clear" w:color="auto" w:fill="FFFFFF"/>
        <w:spacing w:after="150"/>
        <w:ind w:firstLine="960" w:firstLineChars="4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本单位对上述承诺的内容事项真实性负责，如有虚假，由我单位承担相关法律责任。</w:t>
      </w:r>
    </w:p>
    <w:p w14:paraId="4EA203E5">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387C470D">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12BE95EB">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投标人：</w:t>
      </w:r>
      <w:r>
        <w:rPr>
          <w:rFonts w:cs="黑体" w:asciiTheme="minorEastAsia" w:hAnsiTheme="minorEastAsia" w:eastAsiaTheme="minorEastAsia"/>
          <w:bCs/>
          <w:color w:val="000000" w:themeColor="text1"/>
          <w:sz w:val="24"/>
          <w:szCs w:val="24"/>
          <w:highlight w:val="none"/>
          <w14:textFill>
            <w14:solidFill>
              <w14:schemeClr w14:val="tx1"/>
            </w14:solidFill>
          </w14:textFill>
        </w:rPr>
        <w:t xml:space="preserve">      </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（盖章）</w:t>
      </w:r>
    </w:p>
    <w:p w14:paraId="348A03D5">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法定代表人或授权代表（签字或盖章）：</w:t>
      </w:r>
    </w:p>
    <w:p w14:paraId="2DC1C358">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日期：</w:t>
      </w:r>
      <w:r>
        <w:rPr>
          <w:rFonts w:cs="黑体" w:asciiTheme="minorEastAsia" w:hAnsiTheme="minorEastAsia" w:eastAsiaTheme="minorEastAsia"/>
          <w:bCs/>
          <w:color w:val="000000" w:themeColor="text1"/>
          <w:sz w:val="24"/>
          <w:szCs w:val="24"/>
          <w:highlight w:val="none"/>
          <w14:textFill>
            <w14:solidFill>
              <w14:schemeClr w14:val="tx1"/>
            </w14:solidFill>
          </w14:textFill>
        </w:rPr>
        <w:t xml:space="preserve">      </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年</w:t>
      </w:r>
      <w:r>
        <w:rPr>
          <w:rFonts w:cs="黑体" w:asciiTheme="minorEastAsia" w:hAnsiTheme="minorEastAsia" w:eastAsiaTheme="minorEastAsia"/>
          <w:bCs/>
          <w:color w:val="000000" w:themeColor="text1"/>
          <w:sz w:val="24"/>
          <w:szCs w:val="24"/>
          <w:highlight w:val="none"/>
          <w14:textFill>
            <w14:solidFill>
              <w14:schemeClr w14:val="tx1"/>
            </w14:solidFill>
          </w14:textFill>
        </w:rPr>
        <w:t xml:space="preserve">      </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月</w:t>
      </w:r>
      <w:r>
        <w:rPr>
          <w:rFonts w:cs="黑体" w:asciiTheme="minorEastAsia" w:hAnsiTheme="minorEastAsia" w:eastAsiaTheme="minorEastAsia"/>
          <w:bCs/>
          <w:color w:val="000000" w:themeColor="text1"/>
          <w:sz w:val="24"/>
          <w:szCs w:val="24"/>
          <w:highlight w:val="none"/>
          <w14:textFill>
            <w14:solidFill>
              <w14:schemeClr w14:val="tx1"/>
            </w14:solidFill>
          </w14:textFill>
        </w:rPr>
        <w:t xml:space="preserve">     </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日。</w:t>
      </w:r>
    </w:p>
    <w:p w14:paraId="7D6FCCF3">
      <w:pPr>
        <w:spacing w:after="0"/>
        <w:ind w:left="420" w:firstLine="420" w:firstLineChars="200"/>
        <w:rPr>
          <w:rFonts w:hint="eastAsia" w:ascii="宋体" w:hAnsi="宋体" w:eastAsia="宋体" w:cs="宋体"/>
          <w:bCs/>
          <w:color w:val="auto"/>
          <w:sz w:val="21"/>
          <w:highlight w:val="none"/>
        </w:rPr>
      </w:pPr>
    </w:p>
    <w:p w14:paraId="45167924">
      <w:pPr>
        <w:spacing w:after="0"/>
        <w:rPr>
          <w:b/>
          <w:color w:val="auto"/>
          <w:highlight w:val="none"/>
        </w:rPr>
      </w:pPr>
      <w:r>
        <w:rPr>
          <w:rFonts w:ascii="Times New Roman" w:hAnsi="Times New Roman" w:eastAsia="Times New Roman" w:cs="Times New Roman"/>
          <w:b/>
          <w:color w:val="auto"/>
          <w:sz w:val="21"/>
          <w:highlight w:val="none"/>
        </w:rPr>
        <w:tab/>
      </w:r>
      <w:r>
        <w:rPr>
          <w:b/>
          <w:color w:val="auto"/>
          <w:highlight w:val="none"/>
        </w:rPr>
        <w:br w:type="page"/>
      </w:r>
    </w:p>
    <w:p w14:paraId="0A324574">
      <w:pPr>
        <w:pStyle w:val="4"/>
        <w:spacing w:after="163"/>
        <w:ind w:left="132" w:right="0"/>
        <w:rPr>
          <w:rFonts w:hint="eastAsia"/>
          <w:bCs/>
          <w:color w:val="auto"/>
          <w:highlight w:val="none"/>
        </w:rPr>
      </w:pPr>
      <w:bookmarkStart w:id="143" w:name="_Toc195390934"/>
      <w:r>
        <w:rPr>
          <w:bCs/>
          <w:color w:val="auto"/>
          <w:highlight w:val="none"/>
        </w:rPr>
        <w:t>（三）</w:t>
      </w:r>
      <w:r>
        <w:rPr>
          <w:rFonts w:hint="eastAsia"/>
          <w:bCs/>
          <w:color w:val="auto"/>
          <w:highlight w:val="none"/>
        </w:rPr>
        <w:t>财务要求证明材料</w:t>
      </w:r>
    </w:p>
    <w:p w14:paraId="459F31C8">
      <w:pPr>
        <w:pStyle w:val="42"/>
        <w:spacing w:before="120" w:after="120"/>
        <w:ind w:firstLine="485"/>
        <w:rPr>
          <w:highlight w:val="none"/>
        </w:rPr>
      </w:pPr>
    </w:p>
    <w:p w14:paraId="074599CE">
      <w:pPr>
        <w:rPr>
          <w:rFonts w:hint="eastAsia" w:ascii="宋体" w:hAnsi="宋体" w:eastAsia="宋体" w:cs="宋体"/>
          <w:highlight w:val="none"/>
        </w:rPr>
      </w:pPr>
      <w:r>
        <w:rPr>
          <w:rFonts w:hint="eastAsia" w:ascii="宋体" w:hAnsi="宋体" w:eastAsia="宋体" w:cs="宋体"/>
          <w:highlight w:val="none"/>
        </w:rPr>
        <w:t>说明：</w:t>
      </w:r>
      <w:r>
        <w:rPr>
          <w:rFonts w:hint="eastAsia" w:ascii="宋体" w:hAnsi="宋体" w:eastAsia="宋体" w:cs="宋体"/>
          <w:highlight w:val="none"/>
          <w:lang w:bidi="ar"/>
        </w:rPr>
        <w:t>投标人应根据招标文件第一章</w:t>
      </w:r>
      <w:r>
        <w:rPr>
          <w:highlight w:val="none"/>
          <w:lang w:bidi="ar"/>
        </w:rPr>
        <w:t>“</w:t>
      </w:r>
      <w:r>
        <w:rPr>
          <w:rFonts w:hint="eastAsia" w:ascii="宋体" w:hAnsi="宋体" w:eastAsia="宋体" w:cs="宋体"/>
          <w:highlight w:val="none"/>
          <w:lang w:bidi="ar"/>
        </w:rPr>
        <w:t>投标邀请书</w:t>
      </w:r>
      <w:r>
        <w:rPr>
          <w:highlight w:val="none"/>
          <w:lang w:bidi="ar"/>
        </w:rPr>
        <w:t>”</w:t>
      </w:r>
      <w:r>
        <w:rPr>
          <w:rFonts w:hint="eastAsia" w:ascii="宋体" w:hAnsi="宋体" w:eastAsia="宋体" w:cs="宋体"/>
          <w:highlight w:val="none"/>
          <w:lang w:bidi="ar"/>
        </w:rPr>
        <w:t>第</w:t>
      </w:r>
      <w:r>
        <w:rPr>
          <w:highlight w:val="none"/>
          <w:lang w:bidi="ar"/>
        </w:rPr>
        <w:t>3</w:t>
      </w:r>
      <w:r>
        <w:rPr>
          <w:rFonts w:hint="eastAsia" w:ascii="宋体" w:hAnsi="宋体" w:eastAsia="宋体" w:cs="宋体"/>
          <w:highlight w:val="none"/>
          <w:lang w:bidi="ar"/>
        </w:rPr>
        <w:t>条投标人资格要求中的财务要求提供证明材料。若无相关要求投标人可根据本次招标实际情况并结合第三章评标办法中的相关约定提供。</w:t>
      </w:r>
    </w:p>
    <w:p w14:paraId="142A26A4">
      <w:pPr>
        <w:rPr>
          <w:rFonts w:hint="eastAsia" w:ascii="宋体" w:hAnsi="宋体" w:eastAsia="宋体" w:cs="宋体"/>
          <w:highlight w:val="none"/>
        </w:rPr>
      </w:pPr>
    </w:p>
    <w:p w14:paraId="30191AE6">
      <w:pPr>
        <w:rPr>
          <w:rFonts w:hint="eastAsia" w:ascii="宋体" w:hAnsi="宋体" w:eastAsia="宋体" w:cs="宋体"/>
          <w:highlight w:val="none"/>
        </w:rPr>
      </w:pPr>
    </w:p>
    <w:p w14:paraId="4E29C1AB">
      <w:pPr>
        <w:rPr>
          <w:rFonts w:hint="eastAsia" w:ascii="宋体" w:hAnsi="宋体" w:eastAsia="宋体" w:cs="宋体"/>
          <w:highlight w:val="none"/>
        </w:rPr>
      </w:pPr>
    </w:p>
    <w:p w14:paraId="32F7AE57">
      <w:pPr>
        <w:rPr>
          <w:rFonts w:hint="eastAsia" w:ascii="宋体" w:hAnsi="宋体" w:eastAsia="宋体" w:cs="宋体"/>
          <w:highlight w:val="none"/>
        </w:rPr>
      </w:pPr>
    </w:p>
    <w:p w14:paraId="62E804B0">
      <w:pPr>
        <w:rPr>
          <w:rFonts w:hint="eastAsia" w:ascii="宋体" w:hAnsi="宋体" w:eastAsia="宋体" w:cs="宋体"/>
          <w:highlight w:val="none"/>
        </w:rPr>
      </w:pPr>
    </w:p>
    <w:p w14:paraId="7A08BFE8">
      <w:pPr>
        <w:rPr>
          <w:rFonts w:hint="eastAsia" w:ascii="宋体" w:hAnsi="宋体" w:eastAsia="宋体" w:cs="宋体"/>
          <w:highlight w:val="none"/>
        </w:rPr>
      </w:pPr>
    </w:p>
    <w:p w14:paraId="3CB71DAB">
      <w:pPr>
        <w:rPr>
          <w:rFonts w:hint="eastAsia" w:ascii="宋体" w:hAnsi="宋体" w:eastAsia="宋体" w:cs="宋体"/>
          <w:highlight w:val="none"/>
        </w:rPr>
      </w:pPr>
    </w:p>
    <w:p w14:paraId="57FA02A9">
      <w:pPr>
        <w:rPr>
          <w:rFonts w:hint="eastAsia" w:ascii="宋体" w:hAnsi="宋体" w:eastAsia="宋体" w:cs="宋体"/>
          <w:highlight w:val="none"/>
        </w:rPr>
      </w:pPr>
    </w:p>
    <w:p w14:paraId="2D44E98F">
      <w:pPr>
        <w:rPr>
          <w:rFonts w:hint="eastAsia" w:ascii="宋体" w:hAnsi="宋体" w:eastAsia="宋体" w:cs="宋体"/>
          <w:highlight w:val="none"/>
        </w:rPr>
      </w:pPr>
    </w:p>
    <w:p w14:paraId="47C0D676">
      <w:pPr>
        <w:rPr>
          <w:rFonts w:hint="eastAsia" w:ascii="宋体" w:hAnsi="宋体" w:eastAsia="宋体" w:cs="宋体"/>
          <w:highlight w:val="none"/>
        </w:rPr>
      </w:pPr>
    </w:p>
    <w:p w14:paraId="4BF03998">
      <w:pPr>
        <w:rPr>
          <w:rFonts w:hint="eastAsia" w:ascii="宋体" w:hAnsi="宋体" w:eastAsia="宋体" w:cs="宋体"/>
          <w:highlight w:val="none"/>
        </w:rPr>
      </w:pPr>
    </w:p>
    <w:p w14:paraId="59DE560E">
      <w:pPr>
        <w:rPr>
          <w:rFonts w:hint="eastAsia" w:ascii="宋体" w:hAnsi="宋体" w:eastAsia="宋体" w:cs="宋体"/>
          <w:highlight w:val="none"/>
        </w:rPr>
      </w:pPr>
    </w:p>
    <w:p w14:paraId="41984F1F">
      <w:pPr>
        <w:rPr>
          <w:rFonts w:hint="eastAsia" w:ascii="宋体" w:hAnsi="宋体" w:eastAsia="宋体" w:cs="宋体"/>
          <w:highlight w:val="none"/>
        </w:rPr>
      </w:pPr>
    </w:p>
    <w:p w14:paraId="0B2031A8">
      <w:pPr>
        <w:rPr>
          <w:rFonts w:hint="eastAsia" w:ascii="宋体" w:hAnsi="宋体" w:eastAsia="宋体" w:cs="宋体"/>
          <w:highlight w:val="none"/>
        </w:rPr>
      </w:pPr>
    </w:p>
    <w:p w14:paraId="6D1DA1E4">
      <w:pPr>
        <w:rPr>
          <w:rFonts w:hint="eastAsia" w:ascii="宋体" w:hAnsi="宋体" w:eastAsia="宋体" w:cs="宋体"/>
          <w:highlight w:val="none"/>
        </w:rPr>
      </w:pPr>
    </w:p>
    <w:p w14:paraId="24D899F2">
      <w:pPr>
        <w:rPr>
          <w:rFonts w:hint="eastAsia" w:ascii="宋体" w:hAnsi="宋体" w:eastAsia="宋体" w:cs="宋体"/>
          <w:highlight w:val="none"/>
        </w:rPr>
      </w:pPr>
    </w:p>
    <w:p w14:paraId="2496A4F8">
      <w:pPr>
        <w:rPr>
          <w:rFonts w:hint="eastAsia" w:ascii="宋体" w:hAnsi="宋体" w:eastAsia="宋体" w:cs="宋体"/>
          <w:highlight w:val="none"/>
        </w:rPr>
      </w:pPr>
    </w:p>
    <w:p w14:paraId="42437F95">
      <w:pPr>
        <w:rPr>
          <w:rFonts w:hint="eastAsia" w:ascii="宋体" w:hAnsi="宋体" w:eastAsia="宋体" w:cs="宋体"/>
          <w:highlight w:val="none"/>
        </w:rPr>
      </w:pPr>
    </w:p>
    <w:p w14:paraId="32824787">
      <w:pPr>
        <w:rPr>
          <w:rFonts w:hint="eastAsia" w:ascii="宋体" w:hAnsi="宋体" w:eastAsia="宋体" w:cs="宋体"/>
          <w:highlight w:val="none"/>
        </w:rPr>
      </w:pPr>
    </w:p>
    <w:p w14:paraId="4AFEDC0F">
      <w:pPr>
        <w:rPr>
          <w:rFonts w:hint="eastAsia" w:ascii="宋体" w:hAnsi="宋体" w:eastAsia="宋体" w:cs="宋体"/>
          <w:highlight w:val="none"/>
        </w:rPr>
      </w:pPr>
    </w:p>
    <w:p w14:paraId="2E4D195F">
      <w:pPr>
        <w:rPr>
          <w:rFonts w:hint="eastAsia" w:ascii="宋体" w:hAnsi="宋体" w:eastAsia="宋体" w:cs="宋体"/>
          <w:highlight w:val="none"/>
        </w:rPr>
      </w:pPr>
    </w:p>
    <w:p w14:paraId="5ED316E5">
      <w:pPr>
        <w:rPr>
          <w:highlight w:val="none"/>
        </w:rPr>
      </w:pPr>
    </w:p>
    <w:p w14:paraId="632230AC">
      <w:pPr>
        <w:rPr>
          <w:rFonts w:eastAsiaTheme="minorEastAsia"/>
          <w:highlight w:val="none"/>
        </w:rPr>
      </w:pPr>
    </w:p>
    <w:p w14:paraId="31B21C63">
      <w:pPr>
        <w:rPr>
          <w:rFonts w:eastAsiaTheme="minorEastAsia"/>
          <w:highlight w:val="none"/>
        </w:rPr>
      </w:pPr>
    </w:p>
    <w:p w14:paraId="18F7DD01">
      <w:pPr>
        <w:pStyle w:val="4"/>
        <w:spacing w:after="163"/>
        <w:ind w:left="132" w:right="0"/>
        <w:rPr>
          <w:rFonts w:hint="eastAsia"/>
          <w:bCs/>
          <w:color w:val="auto"/>
          <w:highlight w:val="none"/>
        </w:rPr>
      </w:pPr>
      <w:r>
        <w:rPr>
          <w:rFonts w:hint="eastAsia"/>
          <w:bCs/>
          <w:color w:val="auto"/>
          <w:highlight w:val="none"/>
        </w:rPr>
        <w:t>（四）</w:t>
      </w:r>
      <w:bookmarkEnd w:id="143"/>
      <w:r>
        <w:rPr>
          <w:rFonts w:hint="eastAsia"/>
          <w:bCs/>
          <w:color w:val="auto"/>
          <w:highlight w:val="none"/>
        </w:rPr>
        <w:t>业绩要求证明材料</w:t>
      </w:r>
    </w:p>
    <w:p w14:paraId="77E63D6F">
      <w:pPr>
        <w:rPr>
          <w:rFonts w:eastAsiaTheme="minorEastAsia"/>
          <w:highlight w:val="none"/>
        </w:rPr>
      </w:pPr>
      <w:r>
        <w:rPr>
          <w:rFonts w:hint="eastAsia" w:eastAsiaTheme="minorEastAsia"/>
          <w:highlight w:val="none"/>
        </w:rPr>
        <w:t>①投标人应根据招标文件第一章“招标公告”第3条投标人资格要求中的业绩要求提供证明材料。若无相关要求投标人可根据本次招标实际情况并结合第三章评标办法中的相关约定提供；</w:t>
      </w:r>
    </w:p>
    <w:p w14:paraId="56CFD5DE">
      <w:pPr>
        <w:rPr>
          <w:rFonts w:eastAsiaTheme="minorEastAsia"/>
          <w:highlight w:val="none"/>
        </w:rPr>
      </w:pPr>
      <w:r>
        <w:rPr>
          <w:rFonts w:hint="eastAsia" w:eastAsiaTheme="minorEastAsia"/>
          <w:highlight w:val="none"/>
        </w:rPr>
        <w:t>②投标人在提供业绩证明材料，建议首先按照以下格式提供业绩汇总表，再提供每个项目的概览表及证明材料。</w:t>
      </w:r>
    </w:p>
    <w:p w14:paraId="7E4C79F0">
      <w:pPr>
        <w:rPr>
          <w:rFonts w:eastAsiaTheme="minorEastAsia"/>
          <w:highlight w:val="none"/>
        </w:rPr>
      </w:pPr>
    </w:p>
    <w:p w14:paraId="56EEF9A7">
      <w:pPr>
        <w:rPr>
          <w:rFonts w:eastAsiaTheme="minorEastAsia"/>
          <w:highlight w:val="none"/>
        </w:rPr>
      </w:pPr>
    </w:p>
    <w:p w14:paraId="28EC531C">
      <w:pPr>
        <w:pStyle w:val="5"/>
        <w:jc w:val="center"/>
        <w:rPr>
          <w:rFonts w:hint="eastAsia"/>
          <w:highlight w:val="none"/>
        </w:rPr>
      </w:pPr>
      <w:r>
        <w:rPr>
          <w:rFonts w:hint="eastAsia"/>
          <w:highlight w:val="none"/>
        </w:rPr>
        <w:t>（1）业绩汇总表</w:t>
      </w:r>
    </w:p>
    <w:p w14:paraId="0D3D320A">
      <w:pPr>
        <w:rPr>
          <w:rFonts w:eastAsiaTheme="minorEastAsia"/>
          <w:highlight w:val="none"/>
        </w:rPr>
      </w:pPr>
    </w:p>
    <w:tbl>
      <w:tblPr>
        <w:tblStyle w:val="31"/>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1559"/>
        <w:gridCol w:w="1560"/>
        <w:gridCol w:w="1560"/>
        <w:gridCol w:w="1560"/>
        <w:gridCol w:w="1562"/>
      </w:tblGrid>
      <w:tr w14:paraId="4AD2D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9" w:type="dxa"/>
            <w:tcBorders>
              <w:top w:val="single" w:color="auto" w:sz="4" w:space="0"/>
              <w:left w:val="single" w:color="auto" w:sz="4" w:space="0"/>
              <w:bottom w:val="single" w:color="auto" w:sz="4" w:space="0"/>
              <w:right w:val="single" w:color="auto" w:sz="4" w:space="0"/>
            </w:tcBorders>
            <w:vAlign w:val="center"/>
          </w:tcPr>
          <w:p w14:paraId="7FB56D70">
            <w:pPr>
              <w:jc w:val="center"/>
              <w:rPr>
                <w:rFonts w:eastAsiaTheme="minorEastAsia"/>
                <w:b/>
                <w:bCs/>
                <w:highlight w:val="none"/>
              </w:rPr>
            </w:pPr>
            <w:r>
              <w:rPr>
                <w:rFonts w:hint="eastAsia" w:eastAsiaTheme="minorEastAsia"/>
                <w:b/>
                <w:bCs/>
                <w:highlight w:val="none"/>
              </w:rPr>
              <w:t>序号</w:t>
            </w:r>
          </w:p>
        </w:tc>
        <w:tc>
          <w:tcPr>
            <w:tcW w:w="1559" w:type="dxa"/>
            <w:tcBorders>
              <w:top w:val="single" w:color="auto" w:sz="4" w:space="0"/>
              <w:left w:val="single" w:color="auto" w:sz="4" w:space="0"/>
              <w:bottom w:val="single" w:color="auto" w:sz="4" w:space="0"/>
              <w:right w:val="single" w:color="auto" w:sz="4" w:space="0"/>
            </w:tcBorders>
            <w:vAlign w:val="center"/>
          </w:tcPr>
          <w:p w14:paraId="6E3470A6">
            <w:pPr>
              <w:jc w:val="center"/>
              <w:rPr>
                <w:rFonts w:eastAsiaTheme="minorEastAsia"/>
                <w:b/>
                <w:bCs/>
                <w:highlight w:val="none"/>
              </w:rPr>
            </w:pPr>
            <w:r>
              <w:rPr>
                <w:rFonts w:hint="eastAsia" w:eastAsiaTheme="minorEastAsia"/>
                <w:b/>
                <w:bCs/>
                <w:highlight w:val="none"/>
              </w:rPr>
              <w:t>项目名称</w:t>
            </w:r>
          </w:p>
        </w:tc>
        <w:tc>
          <w:tcPr>
            <w:tcW w:w="1559" w:type="dxa"/>
            <w:tcBorders>
              <w:top w:val="single" w:color="auto" w:sz="4" w:space="0"/>
              <w:left w:val="single" w:color="auto" w:sz="4" w:space="0"/>
              <w:bottom w:val="single" w:color="auto" w:sz="4" w:space="0"/>
              <w:right w:val="single" w:color="auto" w:sz="4" w:space="0"/>
            </w:tcBorders>
            <w:vAlign w:val="center"/>
          </w:tcPr>
          <w:p w14:paraId="6CD28005">
            <w:pPr>
              <w:jc w:val="center"/>
              <w:rPr>
                <w:rFonts w:eastAsiaTheme="minorEastAsia"/>
                <w:b/>
                <w:bCs/>
                <w:highlight w:val="none"/>
              </w:rPr>
            </w:pPr>
            <w:r>
              <w:rPr>
                <w:rFonts w:hint="eastAsia" w:eastAsiaTheme="minorEastAsia"/>
                <w:b/>
                <w:bCs/>
                <w:highlight w:val="none"/>
              </w:rPr>
              <w:t>服务买方</w:t>
            </w:r>
          </w:p>
        </w:tc>
        <w:tc>
          <w:tcPr>
            <w:tcW w:w="1559" w:type="dxa"/>
            <w:tcBorders>
              <w:top w:val="single" w:color="auto" w:sz="4" w:space="0"/>
              <w:left w:val="single" w:color="auto" w:sz="4" w:space="0"/>
              <w:bottom w:val="single" w:color="auto" w:sz="4" w:space="0"/>
              <w:right w:val="single" w:color="auto" w:sz="4" w:space="0"/>
            </w:tcBorders>
            <w:vAlign w:val="center"/>
          </w:tcPr>
          <w:p w14:paraId="6286396C">
            <w:pPr>
              <w:jc w:val="center"/>
              <w:rPr>
                <w:rFonts w:eastAsiaTheme="minorEastAsia"/>
                <w:b/>
                <w:bCs/>
                <w:highlight w:val="none"/>
              </w:rPr>
            </w:pPr>
            <w:r>
              <w:rPr>
                <w:rFonts w:hint="eastAsia" w:eastAsiaTheme="minorEastAsia"/>
                <w:b/>
                <w:bCs/>
                <w:highlight w:val="none"/>
              </w:rPr>
              <w:t>合同金额</w:t>
            </w:r>
          </w:p>
          <w:p w14:paraId="5255DCF1">
            <w:pPr>
              <w:jc w:val="center"/>
              <w:rPr>
                <w:rFonts w:eastAsiaTheme="minorEastAsia"/>
                <w:b/>
                <w:bCs/>
                <w:highlight w:val="none"/>
              </w:rPr>
            </w:pPr>
            <w:r>
              <w:rPr>
                <w:rFonts w:hint="eastAsia" w:eastAsiaTheme="minorEastAsia"/>
                <w:b/>
                <w:bCs/>
                <w:highlight w:val="none"/>
              </w:rPr>
              <w:t>（如有）</w:t>
            </w:r>
          </w:p>
        </w:tc>
        <w:tc>
          <w:tcPr>
            <w:tcW w:w="1559" w:type="dxa"/>
            <w:tcBorders>
              <w:top w:val="single" w:color="auto" w:sz="4" w:space="0"/>
              <w:left w:val="single" w:color="auto" w:sz="4" w:space="0"/>
              <w:bottom w:val="single" w:color="auto" w:sz="4" w:space="0"/>
              <w:right w:val="single" w:color="auto" w:sz="4" w:space="0"/>
            </w:tcBorders>
            <w:vAlign w:val="center"/>
          </w:tcPr>
          <w:p w14:paraId="4309FB4B">
            <w:pPr>
              <w:jc w:val="center"/>
              <w:rPr>
                <w:rFonts w:eastAsiaTheme="minorEastAsia"/>
                <w:b/>
                <w:bCs/>
                <w:highlight w:val="none"/>
              </w:rPr>
            </w:pPr>
            <w:r>
              <w:rPr>
                <w:rFonts w:hint="eastAsia" w:eastAsiaTheme="minorEastAsia"/>
                <w:b/>
                <w:bCs/>
                <w:highlight w:val="none"/>
              </w:rPr>
              <w:t>签订日期</w:t>
            </w:r>
          </w:p>
        </w:tc>
        <w:tc>
          <w:tcPr>
            <w:tcW w:w="1561" w:type="dxa"/>
            <w:tcBorders>
              <w:top w:val="single" w:color="auto" w:sz="4" w:space="0"/>
              <w:left w:val="single" w:color="auto" w:sz="4" w:space="0"/>
              <w:bottom w:val="single" w:color="auto" w:sz="4" w:space="0"/>
              <w:right w:val="single" w:color="auto" w:sz="4" w:space="0"/>
            </w:tcBorders>
            <w:vAlign w:val="center"/>
          </w:tcPr>
          <w:p w14:paraId="70FA3BBE">
            <w:pPr>
              <w:jc w:val="center"/>
              <w:rPr>
                <w:rFonts w:eastAsiaTheme="minorEastAsia"/>
                <w:b/>
                <w:bCs/>
                <w:highlight w:val="none"/>
              </w:rPr>
            </w:pPr>
            <w:r>
              <w:rPr>
                <w:rFonts w:hint="eastAsia" w:eastAsiaTheme="minorEastAsia"/>
                <w:b/>
                <w:bCs/>
                <w:highlight w:val="none"/>
              </w:rPr>
              <w:t>页码</w:t>
            </w:r>
          </w:p>
        </w:tc>
      </w:tr>
      <w:tr w14:paraId="0C286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9" w:type="dxa"/>
            <w:tcBorders>
              <w:top w:val="single" w:color="auto" w:sz="4" w:space="0"/>
              <w:left w:val="single" w:color="auto" w:sz="4" w:space="0"/>
              <w:bottom w:val="single" w:color="auto" w:sz="4" w:space="0"/>
              <w:right w:val="single" w:color="auto" w:sz="4" w:space="0"/>
            </w:tcBorders>
            <w:vAlign w:val="center"/>
          </w:tcPr>
          <w:p w14:paraId="1688BD3D">
            <w:pPr>
              <w:rPr>
                <w:rFonts w:eastAsiaTheme="minorEastAsia"/>
                <w:highlight w:val="none"/>
              </w:rPr>
            </w:pPr>
            <w:r>
              <w:rPr>
                <w:rFonts w:hint="eastAsia" w:eastAsiaTheme="minorEastAsia"/>
                <w:highlight w:val="none"/>
              </w:rPr>
              <w:t>1</w:t>
            </w:r>
          </w:p>
        </w:tc>
        <w:tc>
          <w:tcPr>
            <w:tcW w:w="1559" w:type="dxa"/>
            <w:tcBorders>
              <w:top w:val="single" w:color="auto" w:sz="4" w:space="0"/>
              <w:left w:val="single" w:color="auto" w:sz="4" w:space="0"/>
              <w:bottom w:val="single" w:color="auto" w:sz="4" w:space="0"/>
              <w:right w:val="single" w:color="auto" w:sz="4" w:space="0"/>
            </w:tcBorders>
            <w:vAlign w:val="center"/>
          </w:tcPr>
          <w:p w14:paraId="16D08E0D">
            <w:pPr>
              <w:rPr>
                <w:rFonts w:eastAsiaTheme="minorEastAsia"/>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59E647BC">
            <w:pPr>
              <w:rPr>
                <w:rFonts w:eastAsiaTheme="minorEastAsia"/>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725AEE48">
            <w:pPr>
              <w:rPr>
                <w:rFonts w:eastAsiaTheme="minorEastAsia"/>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25742B15">
            <w:pPr>
              <w:rPr>
                <w:rFonts w:eastAsiaTheme="minorEastAsia"/>
                <w:highlight w:val="none"/>
              </w:rPr>
            </w:pPr>
          </w:p>
        </w:tc>
        <w:tc>
          <w:tcPr>
            <w:tcW w:w="1561" w:type="dxa"/>
            <w:tcBorders>
              <w:top w:val="single" w:color="auto" w:sz="4" w:space="0"/>
              <w:left w:val="single" w:color="auto" w:sz="4" w:space="0"/>
              <w:bottom w:val="single" w:color="auto" w:sz="4" w:space="0"/>
              <w:right w:val="single" w:color="auto" w:sz="4" w:space="0"/>
            </w:tcBorders>
            <w:vAlign w:val="center"/>
          </w:tcPr>
          <w:p w14:paraId="74A57FE5">
            <w:pPr>
              <w:rPr>
                <w:rFonts w:eastAsiaTheme="minorEastAsia"/>
                <w:highlight w:val="none"/>
              </w:rPr>
            </w:pPr>
          </w:p>
        </w:tc>
      </w:tr>
      <w:tr w14:paraId="4D084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9" w:type="dxa"/>
            <w:tcBorders>
              <w:top w:val="single" w:color="auto" w:sz="4" w:space="0"/>
              <w:left w:val="single" w:color="auto" w:sz="4" w:space="0"/>
              <w:bottom w:val="single" w:color="auto" w:sz="4" w:space="0"/>
              <w:right w:val="single" w:color="auto" w:sz="4" w:space="0"/>
            </w:tcBorders>
            <w:vAlign w:val="center"/>
          </w:tcPr>
          <w:p w14:paraId="052BCDDB">
            <w:pPr>
              <w:rPr>
                <w:rFonts w:eastAsiaTheme="minorEastAsia"/>
                <w:highlight w:val="none"/>
              </w:rPr>
            </w:pPr>
            <w:r>
              <w:rPr>
                <w:rFonts w:hint="eastAsia" w:eastAsiaTheme="minorEastAsia"/>
                <w:highlight w:val="none"/>
              </w:rPr>
              <w:t>2</w:t>
            </w:r>
          </w:p>
        </w:tc>
        <w:tc>
          <w:tcPr>
            <w:tcW w:w="1559" w:type="dxa"/>
            <w:tcBorders>
              <w:top w:val="single" w:color="auto" w:sz="4" w:space="0"/>
              <w:left w:val="single" w:color="auto" w:sz="4" w:space="0"/>
              <w:bottom w:val="single" w:color="auto" w:sz="4" w:space="0"/>
              <w:right w:val="single" w:color="auto" w:sz="4" w:space="0"/>
            </w:tcBorders>
            <w:vAlign w:val="center"/>
          </w:tcPr>
          <w:p w14:paraId="7C8500F4">
            <w:pPr>
              <w:rPr>
                <w:rFonts w:eastAsiaTheme="minorEastAsia"/>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15828BE7">
            <w:pPr>
              <w:rPr>
                <w:rFonts w:eastAsiaTheme="minorEastAsia"/>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4C3DC8C0">
            <w:pPr>
              <w:rPr>
                <w:rFonts w:eastAsiaTheme="minorEastAsia"/>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794B518D">
            <w:pPr>
              <w:rPr>
                <w:rFonts w:eastAsiaTheme="minorEastAsia"/>
                <w:highlight w:val="none"/>
              </w:rPr>
            </w:pPr>
          </w:p>
        </w:tc>
        <w:tc>
          <w:tcPr>
            <w:tcW w:w="1561" w:type="dxa"/>
            <w:tcBorders>
              <w:top w:val="single" w:color="auto" w:sz="4" w:space="0"/>
              <w:left w:val="single" w:color="auto" w:sz="4" w:space="0"/>
              <w:bottom w:val="single" w:color="auto" w:sz="4" w:space="0"/>
              <w:right w:val="single" w:color="auto" w:sz="4" w:space="0"/>
            </w:tcBorders>
            <w:vAlign w:val="center"/>
          </w:tcPr>
          <w:p w14:paraId="59848C53">
            <w:pPr>
              <w:rPr>
                <w:rFonts w:eastAsiaTheme="minorEastAsia"/>
                <w:highlight w:val="none"/>
              </w:rPr>
            </w:pPr>
          </w:p>
        </w:tc>
      </w:tr>
      <w:tr w14:paraId="6A5FD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9" w:type="dxa"/>
            <w:tcBorders>
              <w:top w:val="single" w:color="auto" w:sz="4" w:space="0"/>
              <w:left w:val="single" w:color="auto" w:sz="4" w:space="0"/>
              <w:bottom w:val="single" w:color="auto" w:sz="4" w:space="0"/>
              <w:right w:val="single" w:color="auto" w:sz="4" w:space="0"/>
            </w:tcBorders>
            <w:vAlign w:val="center"/>
          </w:tcPr>
          <w:p w14:paraId="50B12463">
            <w:pPr>
              <w:rPr>
                <w:rFonts w:eastAsiaTheme="minorEastAsia"/>
                <w:highlight w:val="none"/>
              </w:rPr>
            </w:pPr>
            <w:r>
              <w:rPr>
                <w:rFonts w:hint="eastAsia" w:eastAsiaTheme="minorEastAsia"/>
                <w:highlight w:val="none"/>
              </w:rPr>
              <w:t>3</w:t>
            </w:r>
          </w:p>
        </w:tc>
        <w:tc>
          <w:tcPr>
            <w:tcW w:w="1559" w:type="dxa"/>
            <w:tcBorders>
              <w:top w:val="single" w:color="auto" w:sz="4" w:space="0"/>
              <w:left w:val="single" w:color="auto" w:sz="4" w:space="0"/>
              <w:bottom w:val="single" w:color="auto" w:sz="4" w:space="0"/>
              <w:right w:val="single" w:color="auto" w:sz="4" w:space="0"/>
            </w:tcBorders>
            <w:vAlign w:val="center"/>
          </w:tcPr>
          <w:p w14:paraId="36CDCFF1">
            <w:pPr>
              <w:rPr>
                <w:rFonts w:eastAsiaTheme="minorEastAsia"/>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10AF328F">
            <w:pPr>
              <w:rPr>
                <w:rFonts w:eastAsiaTheme="minorEastAsia"/>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2C3361E8">
            <w:pPr>
              <w:rPr>
                <w:rFonts w:eastAsiaTheme="minorEastAsia"/>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4A3FBF79">
            <w:pPr>
              <w:rPr>
                <w:rFonts w:eastAsiaTheme="minorEastAsia"/>
                <w:highlight w:val="none"/>
              </w:rPr>
            </w:pPr>
          </w:p>
        </w:tc>
        <w:tc>
          <w:tcPr>
            <w:tcW w:w="1561" w:type="dxa"/>
            <w:tcBorders>
              <w:top w:val="single" w:color="auto" w:sz="4" w:space="0"/>
              <w:left w:val="single" w:color="auto" w:sz="4" w:space="0"/>
              <w:bottom w:val="single" w:color="auto" w:sz="4" w:space="0"/>
              <w:right w:val="single" w:color="auto" w:sz="4" w:space="0"/>
            </w:tcBorders>
            <w:vAlign w:val="center"/>
          </w:tcPr>
          <w:p w14:paraId="0AA155A9">
            <w:pPr>
              <w:rPr>
                <w:rFonts w:eastAsiaTheme="minorEastAsia"/>
                <w:highlight w:val="none"/>
              </w:rPr>
            </w:pPr>
          </w:p>
        </w:tc>
      </w:tr>
      <w:tr w14:paraId="3BFB6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9" w:type="dxa"/>
            <w:tcBorders>
              <w:top w:val="single" w:color="auto" w:sz="4" w:space="0"/>
              <w:left w:val="single" w:color="auto" w:sz="4" w:space="0"/>
              <w:bottom w:val="single" w:color="auto" w:sz="4" w:space="0"/>
              <w:right w:val="single" w:color="auto" w:sz="4" w:space="0"/>
            </w:tcBorders>
            <w:vAlign w:val="center"/>
          </w:tcPr>
          <w:p w14:paraId="7A2A2062">
            <w:pPr>
              <w:rPr>
                <w:rFonts w:eastAsiaTheme="minorEastAsia"/>
                <w:highlight w:val="none"/>
              </w:rPr>
            </w:pPr>
            <w:r>
              <w:rPr>
                <w:rFonts w:hint="eastAsia" w:eastAsiaTheme="minorEastAsia"/>
                <w:highlight w:val="none"/>
              </w:rPr>
              <w:t>4</w:t>
            </w:r>
          </w:p>
        </w:tc>
        <w:tc>
          <w:tcPr>
            <w:tcW w:w="1559" w:type="dxa"/>
            <w:tcBorders>
              <w:top w:val="single" w:color="auto" w:sz="4" w:space="0"/>
              <w:left w:val="single" w:color="auto" w:sz="4" w:space="0"/>
              <w:bottom w:val="single" w:color="auto" w:sz="4" w:space="0"/>
              <w:right w:val="single" w:color="auto" w:sz="4" w:space="0"/>
            </w:tcBorders>
            <w:vAlign w:val="center"/>
          </w:tcPr>
          <w:p w14:paraId="3D293CD9">
            <w:pPr>
              <w:rPr>
                <w:rFonts w:eastAsiaTheme="minorEastAsia"/>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72102460">
            <w:pPr>
              <w:rPr>
                <w:rFonts w:eastAsiaTheme="minorEastAsia"/>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70506504">
            <w:pPr>
              <w:rPr>
                <w:rFonts w:eastAsiaTheme="minorEastAsia"/>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57404B41">
            <w:pPr>
              <w:rPr>
                <w:rFonts w:eastAsiaTheme="minorEastAsia"/>
                <w:highlight w:val="none"/>
              </w:rPr>
            </w:pPr>
          </w:p>
        </w:tc>
        <w:tc>
          <w:tcPr>
            <w:tcW w:w="1561" w:type="dxa"/>
            <w:tcBorders>
              <w:top w:val="single" w:color="auto" w:sz="4" w:space="0"/>
              <w:left w:val="single" w:color="auto" w:sz="4" w:space="0"/>
              <w:bottom w:val="single" w:color="auto" w:sz="4" w:space="0"/>
              <w:right w:val="single" w:color="auto" w:sz="4" w:space="0"/>
            </w:tcBorders>
            <w:vAlign w:val="center"/>
          </w:tcPr>
          <w:p w14:paraId="5893DFBE">
            <w:pPr>
              <w:rPr>
                <w:rFonts w:eastAsiaTheme="minorEastAsia"/>
                <w:highlight w:val="none"/>
              </w:rPr>
            </w:pPr>
          </w:p>
        </w:tc>
      </w:tr>
      <w:tr w14:paraId="4749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9" w:type="dxa"/>
            <w:tcBorders>
              <w:top w:val="single" w:color="auto" w:sz="4" w:space="0"/>
              <w:left w:val="single" w:color="auto" w:sz="4" w:space="0"/>
              <w:bottom w:val="single" w:color="auto" w:sz="4" w:space="0"/>
              <w:right w:val="single" w:color="auto" w:sz="4" w:space="0"/>
            </w:tcBorders>
            <w:vAlign w:val="center"/>
          </w:tcPr>
          <w:p w14:paraId="35E2DC65">
            <w:pPr>
              <w:rPr>
                <w:rFonts w:eastAsiaTheme="minorEastAsia"/>
                <w:highlight w:val="none"/>
              </w:rPr>
            </w:pPr>
            <w:r>
              <w:rPr>
                <w:rFonts w:hint="eastAsia" w:eastAsiaTheme="minorEastAsia"/>
                <w:highlight w:val="none"/>
              </w:rPr>
              <w:t>5</w:t>
            </w:r>
          </w:p>
        </w:tc>
        <w:tc>
          <w:tcPr>
            <w:tcW w:w="1559" w:type="dxa"/>
            <w:tcBorders>
              <w:top w:val="single" w:color="auto" w:sz="4" w:space="0"/>
              <w:left w:val="single" w:color="auto" w:sz="4" w:space="0"/>
              <w:bottom w:val="single" w:color="auto" w:sz="4" w:space="0"/>
              <w:right w:val="single" w:color="auto" w:sz="4" w:space="0"/>
            </w:tcBorders>
            <w:vAlign w:val="center"/>
          </w:tcPr>
          <w:p w14:paraId="5B2DE502">
            <w:pPr>
              <w:rPr>
                <w:rFonts w:eastAsiaTheme="minorEastAsia"/>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0AB76129">
            <w:pPr>
              <w:rPr>
                <w:rFonts w:eastAsiaTheme="minorEastAsia"/>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381716CB">
            <w:pPr>
              <w:rPr>
                <w:rFonts w:eastAsiaTheme="minorEastAsia"/>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68D24CB9">
            <w:pPr>
              <w:rPr>
                <w:rFonts w:eastAsiaTheme="minorEastAsia"/>
                <w:highlight w:val="none"/>
              </w:rPr>
            </w:pPr>
          </w:p>
        </w:tc>
        <w:tc>
          <w:tcPr>
            <w:tcW w:w="1561" w:type="dxa"/>
            <w:tcBorders>
              <w:top w:val="single" w:color="auto" w:sz="4" w:space="0"/>
              <w:left w:val="single" w:color="auto" w:sz="4" w:space="0"/>
              <w:bottom w:val="single" w:color="auto" w:sz="4" w:space="0"/>
              <w:right w:val="single" w:color="auto" w:sz="4" w:space="0"/>
            </w:tcBorders>
            <w:vAlign w:val="center"/>
          </w:tcPr>
          <w:p w14:paraId="66D65362">
            <w:pPr>
              <w:rPr>
                <w:rFonts w:eastAsiaTheme="minorEastAsia"/>
                <w:highlight w:val="none"/>
              </w:rPr>
            </w:pPr>
          </w:p>
        </w:tc>
      </w:tr>
      <w:tr w14:paraId="503CA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9" w:type="dxa"/>
            <w:tcBorders>
              <w:top w:val="single" w:color="auto" w:sz="4" w:space="0"/>
              <w:left w:val="single" w:color="auto" w:sz="4" w:space="0"/>
              <w:bottom w:val="single" w:color="auto" w:sz="4" w:space="0"/>
              <w:right w:val="single" w:color="auto" w:sz="4" w:space="0"/>
            </w:tcBorders>
            <w:vAlign w:val="center"/>
          </w:tcPr>
          <w:p w14:paraId="7615F644">
            <w:pPr>
              <w:rPr>
                <w:rFonts w:eastAsiaTheme="minorEastAsia"/>
                <w:highlight w:val="none"/>
              </w:rPr>
            </w:pPr>
            <w:r>
              <w:rPr>
                <w:rFonts w:hint="eastAsia" w:eastAsiaTheme="minorEastAsia"/>
                <w:highlight w:val="none"/>
              </w:rPr>
              <w:t>……</w:t>
            </w:r>
          </w:p>
        </w:tc>
        <w:tc>
          <w:tcPr>
            <w:tcW w:w="1559" w:type="dxa"/>
            <w:tcBorders>
              <w:top w:val="single" w:color="auto" w:sz="4" w:space="0"/>
              <w:left w:val="single" w:color="auto" w:sz="4" w:space="0"/>
              <w:bottom w:val="single" w:color="auto" w:sz="4" w:space="0"/>
              <w:right w:val="single" w:color="auto" w:sz="4" w:space="0"/>
            </w:tcBorders>
            <w:vAlign w:val="center"/>
          </w:tcPr>
          <w:p w14:paraId="4395792D">
            <w:pPr>
              <w:rPr>
                <w:rFonts w:eastAsiaTheme="minorEastAsia"/>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58569188">
            <w:pPr>
              <w:rPr>
                <w:rFonts w:eastAsiaTheme="minorEastAsia"/>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0C19F49D">
            <w:pPr>
              <w:rPr>
                <w:rFonts w:eastAsiaTheme="minorEastAsia"/>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5AC9D538">
            <w:pPr>
              <w:rPr>
                <w:rFonts w:eastAsiaTheme="minorEastAsia"/>
                <w:highlight w:val="none"/>
              </w:rPr>
            </w:pPr>
          </w:p>
        </w:tc>
        <w:tc>
          <w:tcPr>
            <w:tcW w:w="1561" w:type="dxa"/>
            <w:tcBorders>
              <w:top w:val="single" w:color="auto" w:sz="4" w:space="0"/>
              <w:left w:val="single" w:color="auto" w:sz="4" w:space="0"/>
              <w:bottom w:val="single" w:color="auto" w:sz="4" w:space="0"/>
              <w:right w:val="single" w:color="auto" w:sz="4" w:space="0"/>
            </w:tcBorders>
            <w:vAlign w:val="center"/>
          </w:tcPr>
          <w:p w14:paraId="0C05A94D">
            <w:pPr>
              <w:rPr>
                <w:rFonts w:eastAsiaTheme="minorEastAsia"/>
                <w:highlight w:val="none"/>
              </w:rPr>
            </w:pPr>
          </w:p>
        </w:tc>
      </w:tr>
    </w:tbl>
    <w:p w14:paraId="42F71304">
      <w:pPr>
        <w:rPr>
          <w:rFonts w:eastAsiaTheme="minorEastAsia"/>
          <w:highlight w:val="none"/>
        </w:rPr>
      </w:pPr>
    </w:p>
    <w:p w14:paraId="1BA15AE5">
      <w:pPr>
        <w:rPr>
          <w:rFonts w:eastAsiaTheme="minorEastAsia"/>
          <w:highlight w:val="none"/>
        </w:rPr>
        <w:sectPr>
          <w:pgSz w:w="12240" w:h="15840"/>
          <w:pgMar w:top="1445" w:right="1097" w:bottom="1466" w:left="1800" w:header="720" w:footer="720" w:gutter="0"/>
          <w:cols w:space="720" w:num="1"/>
        </w:sectPr>
      </w:pPr>
    </w:p>
    <w:p w14:paraId="1828BFE3">
      <w:pPr>
        <w:rPr>
          <w:rFonts w:eastAsiaTheme="minorEastAsia"/>
          <w:highlight w:val="none"/>
        </w:rPr>
      </w:pPr>
    </w:p>
    <w:p w14:paraId="6E561FE2">
      <w:pPr>
        <w:pStyle w:val="5"/>
        <w:rPr>
          <w:rFonts w:hint="eastAsia"/>
          <w:highlight w:val="none"/>
        </w:rPr>
      </w:pPr>
      <w:r>
        <w:rPr>
          <w:rFonts w:hint="eastAsia"/>
          <w:highlight w:val="none"/>
        </w:rPr>
        <w:t>（2）      (项目名称)      业绩概览表</w:t>
      </w:r>
    </w:p>
    <w:tbl>
      <w:tblPr>
        <w:tblStyle w:val="38"/>
        <w:tblW w:w="8522" w:type="dxa"/>
        <w:tblInd w:w="60" w:type="dxa"/>
        <w:tblLayout w:type="autofit"/>
        <w:tblCellMar>
          <w:top w:w="169" w:type="dxa"/>
          <w:left w:w="108" w:type="dxa"/>
          <w:bottom w:w="46" w:type="dxa"/>
          <w:right w:w="115" w:type="dxa"/>
        </w:tblCellMar>
      </w:tblPr>
      <w:tblGrid>
        <w:gridCol w:w="2269"/>
        <w:gridCol w:w="6253"/>
      </w:tblGrid>
      <w:tr w14:paraId="1D37B7C4">
        <w:tblPrEx>
          <w:tblCellMar>
            <w:top w:w="169" w:type="dxa"/>
            <w:left w:w="108" w:type="dxa"/>
            <w:bottom w:w="46" w:type="dxa"/>
            <w:right w:w="115" w:type="dxa"/>
          </w:tblCellMar>
        </w:tblPrEx>
        <w:trPr>
          <w:trHeight w:val="679" w:hRule="atLeast"/>
        </w:trPr>
        <w:tc>
          <w:tcPr>
            <w:tcW w:w="2269" w:type="dxa"/>
            <w:tcBorders>
              <w:top w:val="single" w:color="000000" w:sz="4" w:space="0"/>
              <w:left w:val="single" w:color="000000" w:sz="4" w:space="0"/>
              <w:bottom w:val="single" w:color="000000" w:sz="4" w:space="0"/>
              <w:right w:val="single" w:color="000000" w:sz="4" w:space="0"/>
            </w:tcBorders>
            <w:vAlign w:val="center"/>
          </w:tcPr>
          <w:p w14:paraId="791218AF">
            <w:pPr>
              <w:spacing w:after="0"/>
              <w:ind w:left="7"/>
              <w:jc w:val="center"/>
              <w:rPr>
                <w:bCs/>
                <w:color w:val="auto"/>
                <w:highlight w:val="none"/>
              </w:rPr>
            </w:pPr>
            <w:r>
              <w:rPr>
                <w:rFonts w:ascii="宋体" w:hAnsi="宋体" w:eastAsia="宋体" w:cs="宋体"/>
                <w:bCs/>
                <w:color w:val="auto"/>
                <w:sz w:val="21"/>
                <w:highlight w:val="none"/>
              </w:rPr>
              <w:t>设备名称</w:t>
            </w:r>
          </w:p>
        </w:tc>
        <w:tc>
          <w:tcPr>
            <w:tcW w:w="6253" w:type="dxa"/>
            <w:tcBorders>
              <w:top w:val="single" w:color="000000" w:sz="4" w:space="0"/>
              <w:left w:val="single" w:color="000000" w:sz="4" w:space="0"/>
              <w:bottom w:val="single" w:color="000000" w:sz="4" w:space="0"/>
              <w:right w:val="single" w:color="000000" w:sz="4" w:space="0"/>
            </w:tcBorders>
          </w:tcPr>
          <w:p w14:paraId="4649EDE1">
            <w:pPr>
              <w:spacing w:after="0"/>
              <w:rPr>
                <w:bCs/>
                <w:color w:val="auto"/>
                <w:highlight w:val="none"/>
              </w:rPr>
            </w:pPr>
          </w:p>
        </w:tc>
      </w:tr>
      <w:tr w14:paraId="31FA5441">
        <w:tblPrEx>
          <w:tblCellMar>
            <w:top w:w="169" w:type="dxa"/>
            <w:left w:w="108" w:type="dxa"/>
            <w:bottom w:w="46" w:type="dxa"/>
            <w:right w:w="115" w:type="dxa"/>
          </w:tblCellMar>
        </w:tblPrEx>
        <w:trPr>
          <w:trHeight w:val="617" w:hRule="atLeast"/>
        </w:trPr>
        <w:tc>
          <w:tcPr>
            <w:tcW w:w="2269" w:type="dxa"/>
            <w:tcBorders>
              <w:top w:val="single" w:color="000000" w:sz="4" w:space="0"/>
              <w:left w:val="single" w:color="000000" w:sz="4" w:space="0"/>
              <w:bottom w:val="single" w:color="000000" w:sz="4" w:space="0"/>
              <w:right w:val="single" w:color="000000" w:sz="4" w:space="0"/>
            </w:tcBorders>
            <w:vAlign w:val="center"/>
          </w:tcPr>
          <w:p w14:paraId="7D91AAAC">
            <w:pPr>
              <w:spacing w:after="0"/>
              <w:ind w:left="7"/>
              <w:jc w:val="center"/>
              <w:rPr>
                <w:bCs/>
                <w:color w:val="auto"/>
                <w:highlight w:val="none"/>
              </w:rPr>
            </w:pPr>
            <w:r>
              <w:rPr>
                <w:rFonts w:ascii="宋体" w:hAnsi="宋体" w:eastAsia="宋体" w:cs="宋体"/>
                <w:bCs/>
                <w:color w:val="auto"/>
                <w:sz w:val="21"/>
                <w:highlight w:val="none"/>
              </w:rPr>
              <w:t>规格和型号</w:t>
            </w:r>
          </w:p>
        </w:tc>
        <w:tc>
          <w:tcPr>
            <w:tcW w:w="6253" w:type="dxa"/>
            <w:tcBorders>
              <w:top w:val="single" w:color="000000" w:sz="4" w:space="0"/>
              <w:left w:val="single" w:color="000000" w:sz="4" w:space="0"/>
              <w:bottom w:val="single" w:color="000000" w:sz="4" w:space="0"/>
              <w:right w:val="single" w:color="000000" w:sz="4" w:space="0"/>
            </w:tcBorders>
            <w:vAlign w:val="center"/>
          </w:tcPr>
          <w:p w14:paraId="584D8BD5">
            <w:pPr>
              <w:spacing w:after="0"/>
              <w:rPr>
                <w:bCs/>
                <w:color w:val="auto"/>
                <w:highlight w:val="none"/>
              </w:rPr>
            </w:pPr>
          </w:p>
        </w:tc>
      </w:tr>
      <w:tr w14:paraId="714F5C28">
        <w:tblPrEx>
          <w:tblCellMar>
            <w:top w:w="169" w:type="dxa"/>
            <w:left w:w="108" w:type="dxa"/>
            <w:bottom w:w="46" w:type="dxa"/>
            <w:right w:w="115" w:type="dxa"/>
          </w:tblCellMar>
        </w:tblPrEx>
        <w:trPr>
          <w:trHeight w:val="624" w:hRule="atLeast"/>
        </w:trPr>
        <w:tc>
          <w:tcPr>
            <w:tcW w:w="2269" w:type="dxa"/>
            <w:tcBorders>
              <w:top w:val="single" w:color="000000" w:sz="4" w:space="0"/>
              <w:left w:val="single" w:color="000000" w:sz="4" w:space="0"/>
              <w:bottom w:val="single" w:color="000000" w:sz="4" w:space="0"/>
              <w:right w:val="single" w:color="000000" w:sz="4" w:space="0"/>
            </w:tcBorders>
            <w:vAlign w:val="center"/>
          </w:tcPr>
          <w:p w14:paraId="6B7F0E56">
            <w:pPr>
              <w:spacing w:after="0"/>
              <w:ind w:left="7"/>
              <w:jc w:val="center"/>
              <w:rPr>
                <w:bCs/>
                <w:color w:val="auto"/>
                <w:highlight w:val="none"/>
              </w:rPr>
            </w:pPr>
            <w:r>
              <w:rPr>
                <w:rFonts w:ascii="宋体" w:hAnsi="宋体" w:eastAsia="宋体" w:cs="宋体"/>
                <w:bCs/>
                <w:color w:val="auto"/>
                <w:sz w:val="21"/>
                <w:highlight w:val="none"/>
              </w:rPr>
              <w:t>项目名称</w:t>
            </w:r>
          </w:p>
        </w:tc>
        <w:tc>
          <w:tcPr>
            <w:tcW w:w="6253" w:type="dxa"/>
            <w:tcBorders>
              <w:top w:val="single" w:color="000000" w:sz="4" w:space="0"/>
              <w:left w:val="single" w:color="000000" w:sz="4" w:space="0"/>
              <w:bottom w:val="single" w:color="000000" w:sz="4" w:space="0"/>
              <w:right w:val="single" w:color="000000" w:sz="4" w:space="0"/>
            </w:tcBorders>
            <w:vAlign w:val="center"/>
          </w:tcPr>
          <w:p w14:paraId="0455F973">
            <w:pPr>
              <w:spacing w:after="0"/>
              <w:rPr>
                <w:bCs/>
                <w:color w:val="auto"/>
                <w:highlight w:val="none"/>
              </w:rPr>
            </w:pPr>
          </w:p>
        </w:tc>
      </w:tr>
      <w:tr w14:paraId="5C73E2B6">
        <w:tblPrEx>
          <w:tblCellMar>
            <w:top w:w="169" w:type="dxa"/>
            <w:left w:w="108" w:type="dxa"/>
            <w:bottom w:w="46" w:type="dxa"/>
            <w:right w:w="115" w:type="dxa"/>
          </w:tblCellMar>
        </w:tblPrEx>
        <w:trPr>
          <w:trHeight w:val="620" w:hRule="atLeast"/>
        </w:trPr>
        <w:tc>
          <w:tcPr>
            <w:tcW w:w="2269" w:type="dxa"/>
            <w:tcBorders>
              <w:top w:val="single" w:color="000000" w:sz="4" w:space="0"/>
              <w:left w:val="single" w:color="000000" w:sz="4" w:space="0"/>
              <w:bottom w:val="single" w:color="000000" w:sz="4" w:space="0"/>
              <w:right w:val="single" w:color="000000" w:sz="4" w:space="0"/>
            </w:tcBorders>
            <w:vAlign w:val="center"/>
          </w:tcPr>
          <w:p w14:paraId="0C8F7141">
            <w:pPr>
              <w:spacing w:after="0"/>
              <w:ind w:left="7"/>
              <w:jc w:val="center"/>
              <w:rPr>
                <w:bCs/>
                <w:color w:val="auto"/>
                <w:highlight w:val="none"/>
              </w:rPr>
            </w:pPr>
            <w:r>
              <w:rPr>
                <w:rFonts w:ascii="宋体" w:hAnsi="宋体" w:eastAsia="宋体" w:cs="宋体"/>
                <w:bCs/>
                <w:color w:val="auto"/>
                <w:sz w:val="21"/>
                <w:highlight w:val="none"/>
              </w:rPr>
              <w:t>买方名称</w:t>
            </w:r>
          </w:p>
        </w:tc>
        <w:tc>
          <w:tcPr>
            <w:tcW w:w="6253" w:type="dxa"/>
            <w:tcBorders>
              <w:top w:val="single" w:color="000000" w:sz="4" w:space="0"/>
              <w:left w:val="single" w:color="000000" w:sz="4" w:space="0"/>
              <w:bottom w:val="single" w:color="000000" w:sz="4" w:space="0"/>
              <w:right w:val="single" w:color="000000" w:sz="4" w:space="0"/>
            </w:tcBorders>
            <w:vAlign w:val="center"/>
          </w:tcPr>
          <w:p w14:paraId="75F894DD">
            <w:pPr>
              <w:spacing w:after="0"/>
              <w:rPr>
                <w:bCs/>
                <w:color w:val="auto"/>
                <w:highlight w:val="none"/>
              </w:rPr>
            </w:pPr>
          </w:p>
        </w:tc>
      </w:tr>
      <w:tr w14:paraId="1CDB146F">
        <w:tblPrEx>
          <w:tblCellMar>
            <w:top w:w="169" w:type="dxa"/>
            <w:left w:w="108" w:type="dxa"/>
            <w:bottom w:w="46" w:type="dxa"/>
            <w:right w:w="115" w:type="dxa"/>
          </w:tblCellMar>
        </w:tblPrEx>
        <w:trPr>
          <w:trHeight w:val="624" w:hRule="atLeast"/>
        </w:trPr>
        <w:tc>
          <w:tcPr>
            <w:tcW w:w="2269" w:type="dxa"/>
            <w:tcBorders>
              <w:top w:val="single" w:color="000000" w:sz="4" w:space="0"/>
              <w:left w:val="single" w:color="000000" w:sz="4" w:space="0"/>
              <w:bottom w:val="single" w:color="000000" w:sz="4" w:space="0"/>
              <w:right w:val="single" w:color="000000" w:sz="4" w:space="0"/>
            </w:tcBorders>
            <w:vAlign w:val="center"/>
          </w:tcPr>
          <w:p w14:paraId="64CD46D8">
            <w:pPr>
              <w:spacing w:after="0"/>
              <w:ind w:left="185"/>
              <w:jc w:val="center"/>
              <w:rPr>
                <w:bCs/>
                <w:color w:val="auto"/>
                <w:highlight w:val="none"/>
              </w:rPr>
            </w:pPr>
            <w:r>
              <w:rPr>
                <w:rFonts w:ascii="宋体" w:hAnsi="宋体" w:eastAsia="宋体" w:cs="宋体"/>
                <w:bCs/>
                <w:color w:val="auto"/>
                <w:sz w:val="21"/>
                <w:highlight w:val="none"/>
              </w:rPr>
              <w:t>买方联系人及电话</w:t>
            </w:r>
          </w:p>
        </w:tc>
        <w:tc>
          <w:tcPr>
            <w:tcW w:w="6253" w:type="dxa"/>
            <w:tcBorders>
              <w:top w:val="single" w:color="000000" w:sz="4" w:space="0"/>
              <w:left w:val="single" w:color="000000" w:sz="4" w:space="0"/>
              <w:bottom w:val="single" w:color="000000" w:sz="4" w:space="0"/>
              <w:right w:val="single" w:color="000000" w:sz="4" w:space="0"/>
            </w:tcBorders>
            <w:vAlign w:val="center"/>
          </w:tcPr>
          <w:p w14:paraId="3223A76F">
            <w:pPr>
              <w:spacing w:after="0"/>
              <w:rPr>
                <w:bCs/>
                <w:color w:val="auto"/>
                <w:highlight w:val="none"/>
              </w:rPr>
            </w:pPr>
          </w:p>
        </w:tc>
      </w:tr>
      <w:tr w14:paraId="24257CBB">
        <w:tblPrEx>
          <w:tblCellMar>
            <w:top w:w="169" w:type="dxa"/>
            <w:left w:w="108" w:type="dxa"/>
            <w:bottom w:w="46" w:type="dxa"/>
            <w:right w:w="115" w:type="dxa"/>
          </w:tblCellMar>
        </w:tblPrEx>
        <w:trPr>
          <w:trHeight w:val="622" w:hRule="atLeast"/>
        </w:trPr>
        <w:tc>
          <w:tcPr>
            <w:tcW w:w="2269" w:type="dxa"/>
            <w:tcBorders>
              <w:top w:val="single" w:color="000000" w:sz="4" w:space="0"/>
              <w:left w:val="single" w:color="000000" w:sz="4" w:space="0"/>
              <w:bottom w:val="single" w:color="000000" w:sz="4" w:space="0"/>
              <w:right w:val="single" w:color="000000" w:sz="4" w:space="0"/>
            </w:tcBorders>
            <w:vAlign w:val="center"/>
          </w:tcPr>
          <w:p w14:paraId="1BABA843">
            <w:pPr>
              <w:spacing w:after="0"/>
              <w:ind w:left="7"/>
              <w:jc w:val="center"/>
              <w:rPr>
                <w:bCs/>
                <w:color w:val="auto"/>
                <w:highlight w:val="none"/>
              </w:rPr>
            </w:pPr>
            <w:r>
              <w:rPr>
                <w:rFonts w:ascii="宋体" w:hAnsi="宋体" w:eastAsia="宋体" w:cs="宋体"/>
                <w:bCs/>
                <w:color w:val="auto"/>
                <w:sz w:val="21"/>
                <w:highlight w:val="none"/>
              </w:rPr>
              <w:t>合同价格</w:t>
            </w:r>
          </w:p>
        </w:tc>
        <w:tc>
          <w:tcPr>
            <w:tcW w:w="6253" w:type="dxa"/>
            <w:tcBorders>
              <w:top w:val="single" w:color="000000" w:sz="4" w:space="0"/>
              <w:left w:val="single" w:color="000000" w:sz="4" w:space="0"/>
              <w:bottom w:val="single" w:color="000000" w:sz="4" w:space="0"/>
              <w:right w:val="single" w:color="000000" w:sz="4" w:space="0"/>
            </w:tcBorders>
            <w:vAlign w:val="center"/>
          </w:tcPr>
          <w:p w14:paraId="2362E630">
            <w:pPr>
              <w:spacing w:after="0"/>
              <w:rPr>
                <w:bCs/>
                <w:color w:val="auto"/>
                <w:highlight w:val="none"/>
              </w:rPr>
            </w:pPr>
          </w:p>
        </w:tc>
      </w:tr>
      <w:tr w14:paraId="23AA0337">
        <w:tblPrEx>
          <w:tblCellMar>
            <w:top w:w="169" w:type="dxa"/>
            <w:left w:w="108" w:type="dxa"/>
            <w:bottom w:w="46" w:type="dxa"/>
            <w:right w:w="115" w:type="dxa"/>
          </w:tblCellMar>
        </w:tblPrEx>
        <w:trPr>
          <w:trHeight w:val="3089" w:hRule="atLeast"/>
        </w:trPr>
        <w:tc>
          <w:tcPr>
            <w:tcW w:w="2269" w:type="dxa"/>
            <w:tcBorders>
              <w:top w:val="single" w:color="000000" w:sz="4" w:space="0"/>
              <w:left w:val="single" w:color="000000" w:sz="4" w:space="0"/>
              <w:bottom w:val="single" w:color="000000" w:sz="4" w:space="0"/>
              <w:right w:val="single" w:color="000000" w:sz="4" w:space="0"/>
            </w:tcBorders>
            <w:vAlign w:val="center"/>
          </w:tcPr>
          <w:p w14:paraId="4D2EDBBD">
            <w:pPr>
              <w:spacing w:after="0"/>
              <w:jc w:val="center"/>
              <w:rPr>
                <w:bCs/>
                <w:color w:val="auto"/>
                <w:highlight w:val="none"/>
              </w:rPr>
            </w:pPr>
            <w:r>
              <w:rPr>
                <w:rFonts w:ascii="宋体" w:hAnsi="宋体" w:eastAsia="宋体" w:cs="宋体"/>
                <w:bCs/>
                <w:color w:val="auto"/>
                <w:sz w:val="21"/>
                <w:highlight w:val="none"/>
              </w:rPr>
              <w:t>项目概况及投标人履约情况</w:t>
            </w:r>
          </w:p>
        </w:tc>
        <w:tc>
          <w:tcPr>
            <w:tcW w:w="6253" w:type="dxa"/>
            <w:tcBorders>
              <w:top w:val="single" w:color="000000" w:sz="4" w:space="0"/>
              <w:left w:val="single" w:color="000000" w:sz="4" w:space="0"/>
              <w:bottom w:val="single" w:color="000000" w:sz="4" w:space="0"/>
              <w:right w:val="single" w:color="000000" w:sz="4" w:space="0"/>
            </w:tcBorders>
            <w:vAlign w:val="bottom"/>
          </w:tcPr>
          <w:p w14:paraId="19B0B848">
            <w:pPr>
              <w:spacing w:after="175"/>
              <w:rPr>
                <w:bCs/>
                <w:color w:val="auto"/>
                <w:highlight w:val="none"/>
              </w:rPr>
            </w:pPr>
          </w:p>
          <w:p w14:paraId="2B9A54BC">
            <w:pPr>
              <w:spacing w:after="177"/>
              <w:rPr>
                <w:bCs/>
                <w:color w:val="auto"/>
                <w:highlight w:val="none"/>
              </w:rPr>
            </w:pPr>
          </w:p>
          <w:p w14:paraId="5AB17B13">
            <w:pPr>
              <w:spacing w:after="175"/>
              <w:rPr>
                <w:bCs/>
                <w:color w:val="auto"/>
                <w:highlight w:val="none"/>
              </w:rPr>
            </w:pPr>
          </w:p>
          <w:p w14:paraId="65CB6C61">
            <w:pPr>
              <w:spacing w:after="175"/>
              <w:rPr>
                <w:bCs/>
                <w:color w:val="auto"/>
                <w:highlight w:val="none"/>
              </w:rPr>
            </w:pPr>
          </w:p>
          <w:p w14:paraId="4809B555">
            <w:pPr>
              <w:spacing w:after="177"/>
              <w:rPr>
                <w:bCs/>
                <w:color w:val="auto"/>
                <w:highlight w:val="none"/>
              </w:rPr>
            </w:pPr>
          </w:p>
          <w:p w14:paraId="377E4D87">
            <w:pPr>
              <w:spacing w:after="175"/>
              <w:rPr>
                <w:bCs/>
                <w:color w:val="auto"/>
                <w:highlight w:val="none"/>
              </w:rPr>
            </w:pPr>
          </w:p>
          <w:p w14:paraId="0371111C">
            <w:pPr>
              <w:spacing w:after="0"/>
              <w:rPr>
                <w:bCs/>
                <w:color w:val="auto"/>
                <w:highlight w:val="none"/>
              </w:rPr>
            </w:pPr>
          </w:p>
        </w:tc>
      </w:tr>
      <w:tr w14:paraId="667ABF12">
        <w:tblPrEx>
          <w:tblCellMar>
            <w:top w:w="169" w:type="dxa"/>
            <w:left w:w="108" w:type="dxa"/>
            <w:bottom w:w="46" w:type="dxa"/>
            <w:right w:w="115" w:type="dxa"/>
          </w:tblCellMar>
        </w:tblPrEx>
        <w:trPr>
          <w:trHeight w:val="638" w:hRule="atLeast"/>
        </w:trPr>
        <w:tc>
          <w:tcPr>
            <w:tcW w:w="2269" w:type="dxa"/>
            <w:tcBorders>
              <w:top w:val="single" w:color="000000" w:sz="4" w:space="0"/>
              <w:left w:val="single" w:color="000000" w:sz="4" w:space="0"/>
              <w:bottom w:val="single" w:color="000000" w:sz="4" w:space="0"/>
              <w:right w:val="single" w:color="000000" w:sz="4" w:space="0"/>
            </w:tcBorders>
            <w:vAlign w:val="center"/>
          </w:tcPr>
          <w:p w14:paraId="4C4A169E">
            <w:pPr>
              <w:spacing w:after="0"/>
              <w:ind w:left="9"/>
              <w:jc w:val="center"/>
              <w:rPr>
                <w:bCs/>
                <w:color w:val="auto"/>
                <w:highlight w:val="none"/>
              </w:rPr>
            </w:pPr>
            <w:r>
              <w:rPr>
                <w:rFonts w:ascii="宋体" w:hAnsi="宋体" w:eastAsia="宋体" w:cs="宋体"/>
                <w:bCs/>
                <w:color w:val="auto"/>
                <w:sz w:val="21"/>
                <w:highlight w:val="none"/>
              </w:rPr>
              <w:t>备注</w:t>
            </w:r>
          </w:p>
        </w:tc>
        <w:tc>
          <w:tcPr>
            <w:tcW w:w="6253" w:type="dxa"/>
            <w:tcBorders>
              <w:top w:val="single" w:color="000000" w:sz="4" w:space="0"/>
              <w:left w:val="single" w:color="000000" w:sz="4" w:space="0"/>
              <w:bottom w:val="single" w:color="000000" w:sz="4" w:space="0"/>
              <w:right w:val="single" w:color="000000" w:sz="4" w:space="0"/>
            </w:tcBorders>
            <w:vAlign w:val="center"/>
          </w:tcPr>
          <w:p w14:paraId="515289BC">
            <w:pPr>
              <w:spacing w:after="0"/>
              <w:rPr>
                <w:bCs/>
                <w:color w:val="auto"/>
                <w:highlight w:val="none"/>
              </w:rPr>
            </w:pPr>
          </w:p>
        </w:tc>
      </w:tr>
    </w:tbl>
    <w:p w14:paraId="0E010436">
      <w:pPr>
        <w:widowControl w:val="0"/>
        <w:spacing w:line="278" w:lineRule="auto"/>
        <w:jc w:val="both"/>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注：</w:t>
      </w:r>
    </w:p>
    <w:p w14:paraId="580B49F5">
      <w:pPr>
        <w:widowControl w:val="0"/>
        <w:spacing w:line="278" w:lineRule="auto"/>
        <w:ind w:firstLine="122"/>
        <w:jc w:val="both"/>
        <w:rPr>
          <w:rFonts w:ascii="Times New Roman" w:hAnsi="Times New Roman"/>
          <w:highlight w:val="none"/>
        </w:rPr>
      </w:pPr>
      <w:r>
        <w:rPr>
          <w:rFonts w:ascii="Times New Roman" w:hAnsi="Times New Roman" w:eastAsia="Times New Roman" w:cs="Times New Roman"/>
          <w:bCs/>
          <w:color w:val="auto"/>
          <w:sz w:val="21"/>
          <w:highlight w:val="none"/>
        </w:rPr>
        <w:t xml:space="preserve">1. </w:t>
      </w:r>
      <w:r>
        <w:rPr>
          <w:rFonts w:hint="eastAsia" w:ascii="宋体" w:hAnsi="宋体" w:eastAsia="宋体" w:cs="宋体"/>
          <w:highlight w:val="none"/>
        </w:rPr>
        <w:t>投标人应根据</w:t>
      </w:r>
      <w:r>
        <w:rPr>
          <w:rFonts w:hint="eastAsia" w:ascii="宋体" w:hAnsi="宋体" w:eastAsia="宋体" w:cs="宋体"/>
          <w:highlight w:val="none"/>
          <w:u w:val="single"/>
        </w:rPr>
        <w:t>第一章</w:t>
      </w:r>
      <w:r>
        <w:rPr>
          <w:highlight w:val="none"/>
          <w:u w:val="single"/>
        </w:rPr>
        <w:t>“</w:t>
      </w:r>
      <w:r>
        <w:rPr>
          <w:rFonts w:hint="eastAsia" w:ascii="宋体" w:hAnsi="宋体" w:eastAsia="宋体" w:cs="宋体"/>
          <w:highlight w:val="none"/>
          <w:u w:val="single"/>
        </w:rPr>
        <w:t>招标公告</w:t>
      </w:r>
      <w:r>
        <w:rPr>
          <w:highlight w:val="none"/>
          <w:u w:val="single"/>
        </w:rPr>
        <w:t>”</w:t>
      </w:r>
      <w:r>
        <w:rPr>
          <w:rFonts w:hint="eastAsia" w:ascii="宋体" w:hAnsi="宋体" w:eastAsia="宋体" w:cs="宋体"/>
          <w:highlight w:val="none"/>
          <w:u w:val="single"/>
        </w:rPr>
        <w:t>第</w:t>
      </w:r>
      <w:r>
        <w:rPr>
          <w:rFonts w:hint="eastAsia" w:ascii="Times New Roman" w:hAnsi="Times New Roman"/>
          <w:highlight w:val="none"/>
          <w:u w:val="single"/>
        </w:rPr>
        <w:t>3</w:t>
      </w:r>
      <w:r>
        <w:rPr>
          <w:rFonts w:hint="eastAsia" w:ascii="宋体" w:hAnsi="宋体" w:eastAsia="宋体" w:cs="宋体"/>
          <w:highlight w:val="none"/>
          <w:u w:val="single"/>
        </w:rPr>
        <w:t>条投标人资格要求中的业绩要求</w:t>
      </w:r>
      <w:r>
        <w:rPr>
          <w:rFonts w:hint="eastAsia" w:ascii="宋体" w:hAnsi="宋体" w:eastAsia="宋体" w:cs="宋体"/>
          <w:highlight w:val="none"/>
        </w:rPr>
        <w:t>或第三章</w:t>
      </w:r>
      <w:r>
        <w:rPr>
          <w:highlight w:val="none"/>
        </w:rPr>
        <w:t>“</w:t>
      </w:r>
      <w:r>
        <w:rPr>
          <w:rFonts w:hint="eastAsia" w:ascii="宋体" w:hAnsi="宋体" w:eastAsia="宋体" w:cs="宋体"/>
          <w:highlight w:val="none"/>
        </w:rPr>
        <w:t>评标办法</w:t>
      </w:r>
      <w:r>
        <w:rPr>
          <w:highlight w:val="none"/>
        </w:rPr>
        <w:t>”</w:t>
      </w:r>
      <w:r>
        <w:rPr>
          <w:rFonts w:hint="eastAsia" w:ascii="宋体" w:hAnsi="宋体" w:eastAsia="宋体" w:cs="宋体"/>
          <w:highlight w:val="none"/>
        </w:rPr>
        <w:t>中相关约定，在本表后附相关证明材料。</w:t>
      </w:r>
    </w:p>
    <w:p w14:paraId="44211AA3">
      <w:pPr>
        <w:spacing w:after="164" w:line="265" w:lineRule="auto"/>
        <w:ind w:left="-5" w:right="590" w:hanging="10"/>
        <w:rPr>
          <w:b/>
          <w:color w:val="auto"/>
          <w:highlight w:val="none"/>
        </w:rPr>
      </w:pPr>
    </w:p>
    <w:p w14:paraId="4507C8DD">
      <w:pPr>
        <w:spacing w:after="177"/>
        <w:rPr>
          <w:b/>
          <w:color w:val="auto"/>
          <w:highlight w:val="none"/>
        </w:rPr>
      </w:pPr>
    </w:p>
    <w:p w14:paraId="56B1A478">
      <w:pPr>
        <w:spacing w:after="0"/>
        <w:rPr>
          <w:b/>
          <w:color w:val="auto"/>
          <w:highlight w:val="none"/>
        </w:rPr>
      </w:pPr>
      <w:r>
        <w:rPr>
          <w:rFonts w:ascii="Times New Roman" w:hAnsi="Times New Roman" w:eastAsia="Times New Roman" w:cs="Times New Roman"/>
          <w:b/>
          <w:color w:val="auto"/>
          <w:sz w:val="21"/>
          <w:highlight w:val="none"/>
        </w:rPr>
        <w:tab/>
      </w:r>
    </w:p>
    <w:p w14:paraId="77FF75CB">
      <w:pPr>
        <w:pStyle w:val="4"/>
        <w:spacing w:after="324"/>
        <w:ind w:left="132" w:right="0"/>
        <w:rPr>
          <w:rFonts w:hint="eastAsia"/>
          <w:bCs/>
          <w:color w:val="auto"/>
          <w:highlight w:val="none"/>
        </w:rPr>
      </w:pPr>
      <w:bookmarkStart w:id="144" w:name="_Toc195390936"/>
      <w:r>
        <w:rPr>
          <w:bCs/>
          <w:color w:val="auto"/>
          <w:highlight w:val="none"/>
        </w:rPr>
        <w:t>（五）</w:t>
      </w:r>
      <w:bookmarkEnd w:id="144"/>
      <w:r>
        <w:rPr>
          <w:rFonts w:hint="eastAsia"/>
          <w:bCs/>
          <w:color w:val="auto"/>
          <w:highlight w:val="none"/>
        </w:rPr>
        <w:t>信誉要求证明材料</w:t>
      </w:r>
    </w:p>
    <w:p w14:paraId="1E56E3A9">
      <w:pPr>
        <w:rPr>
          <w:rFonts w:eastAsiaTheme="minorEastAsia"/>
          <w:highlight w:val="none"/>
        </w:rPr>
      </w:pPr>
      <w:r>
        <w:rPr>
          <w:rFonts w:hint="eastAsia" w:eastAsiaTheme="minorEastAsia"/>
          <w:highlight w:val="none"/>
        </w:rPr>
        <w:t>投标人应根据招标文件第一章“招标公告”第3条投标人资格要求中的信誉要求提供证明材料。若无相关要求投标人可根据本次招标实际情况并结合第三章评标办法中的相关约定提供；</w:t>
      </w:r>
    </w:p>
    <w:p w14:paraId="06688810">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 xml:space="preserve">（1）投标人和法定代表人近三年无行贿犯罪记录，提供“中国裁判文书网”相关查询结果截图 </w:t>
      </w:r>
    </w:p>
    <w:p w14:paraId="73389418">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5C964518">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0BE5849C">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7F1D14CF">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19B435A0">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3179E84F">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2CD1E67B">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0B83D6FA">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5BDAE393">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7759656D">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3B94FD6F">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5DCB6875">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5F73483D">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64A7300A">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7CEACE57">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56FAD039">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6F12F4D8">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4547F004">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73CF9281">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7D3462E2">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5DC27A66">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p>
    <w:p w14:paraId="08DE9677">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highlight w:val="none"/>
          <w14:textFill>
            <w14:solidFill>
              <w14:schemeClr w14:val="tx1"/>
            </w14:solidFill>
          </w14:textFill>
        </w:rPr>
      </w:pP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（2）投标人未列入中国执行信息公开网（</w:t>
      </w:r>
      <w:r>
        <w:rPr>
          <w:rFonts w:cs="黑体" w:asciiTheme="minorEastAsia" w:hAnsiTheme="minorEastAsia" w:eastAsiaTheme="minorEastAsia"/>
          <w:bCs/>
          <w:color w:val="000000" w:themeColor="text1"/>
          <w:sz w:val="24"/>
          <w:szCs w:val="24"/>
          <w:highlight w:val="none"/>
          <w14:textFill>
            <w14:solidFill>
              <w14:schemeClr w14:val="tx1"/>
            </w14:solidFill>
          </w14:textFill>
        </w:rPr>
        <w:t>https://zxgk.court.gov.cn/shixin/</w:t>
      </w:r>
      <w:r>
        <w:rPr>
          <w:rFonts w:hint="eastAsia" w:cs="黑体" w:asciiTheme="minorEastAsia" w:hAnsiTheme="minorEastAsia" w:eastAsiaTheme="minorEastAsia"/>
          <w:bCs/>
          <w:color w:val="000000" w:themeColor="text1"/>
          <w:sz w:val="24"/>
          <w:szCs w:val="24"/>
          <w:highlight w:val="none"/>
          <w14:textFill>
            <w14:solidFill>
              <w14:schemeClr w14:val="tx1"/>
            </w14:solidFill>
          </w14:textFill>
        </w:rPr>
        <w:t>）的“失信被执行人”，提供查询截图</w:t>
      </w:r>
    </w:p>
    <w:p w14:paraId="5E3F0CEC">
      <w:pPr>
        <w:rPr>
          <w:rFonts w:eastAsiaTheme="minorEastAsia"/>
          <w:highlight w:val="none"/>
        </w:rPr>
      </w:pPr>
    </w:p>
    <w:p w14:paraId="33DFB4B1">
      <w:pPr>
        <w:spacing w:after="5" w:line="265" w:lineRule="auto"/>
        <w:ind w:left="-5" w:right="590" w:hanging="10"/>
        <w:rPr>
          <w:b/>
          <w:color w:val="auto"/>
          <w:highlight w:val="none"/>
        </w:rPr>
      </w:pPr>
      <w:r>
        <w:rPr>
          <w:b/>
          <w:color w:val="auto"/>
          <w:highlight w:val="none"/>
        </w:rPr>
        <w:br w:type="page"/>
      </w:r>
    </w:p>
    <w:p w14:paraId="2823C6EA">
      <w:pPr>
        <w:pStyle w:val="4"/>
        <w:spacing w:after="324"/>
        <w:ind w:left="132" w:right="0"/>
        <w:rPr>
          <w:rFonts w:hint="eastAsia"/>
          <w:bCs/>
          <w:color w:val="auto"/>
          <w:highlight w:val="none"/>
        </w:rPr>
      </w:pPr>
      <w:bookmarkStart w:id="145" w:name="_Toc195390937"/>
      <w:bookmarkStart w:id="146" w:name="_Toc89020767"/>
      <w:r>
        <w:rPr>
          <w:bCs/>
          <w:color w:val="auto"/>
          <w:highlight w:val="none"/>
        </w:rPr>
        <w:t>（六）制造商授权书</w:t>
      </w:r>
      <w:bookmarkEnd w:id="145"/>
      <w:bookmarkEnd w:id="146"/>
      <w:r>
        <w:rPr>
          <w:rFonts w:hint="eastAsia"/>
          <w:bCs/>
          <w:color w:val="auto"/>
          <w:highlight w:val="none"/>
        </w:rPr>
        <w:t>（如需）</w:t>
      </w:r>
    </w:p>
    <w:p w14:paraId="7F92C5F6">
      <w:pPr>
        <w:spacing w:after="138" w:line="265" w:lineRule="auto"/>
        <w:ind w:left="10" w:right="699" w:hanging="10"/>
        <w:jc w:val="center"/>
        <w:rPr>
          <w:bCs/>
          <w:color w:val="auto"/>
          <w:highlight w:val="none"/>
        </w:rPr>
      </w:pPr>
      <w:r>
        <w:rPr>
          <w:rFonts w:ascii="黑体" w:hAnsi="黑体" w:eastAsia="黑体" w:cs="黑体"/>
          <w:bCs/>
          <w:color w:val="auto"/>
          <w:sz w:val="28"/>
          <w:highlight w:val="none"/>
        </w:rPr>
        <w:t xml:space="preserve">制造商授权书 </w:t>
      </w:r>
    </w:p>
    <w:p w14:paraId="3CC16F18">
      <w:pPr>
        <w:spacing w:after="113"/>
        <w:ind w:right="631"/>
        <w:jc w:val="center"/>
        <w:rPr>
          <w:bCs/>
          <w:color w:val="auto"/>
          <w:highlight w:val="none"/>
        </w:rPr>
      </w:pPr>
    </w:p>
    <w:p w14:paraId="63CFC7F4">
      <w:pPr>
        <w:spacing w:after="28" w:line="370" w:lineRule="auto"/>
        <w:ind w:left="-15" w:right="684"/>
        <w:jc w:val="both"/>
        <w:rPr>
          <w:rFonts w:hint="eastAsia" w:ascii="宋体" w:hAnsi="宋体" w:eastAsia="宋体" w:cs="宋体"/>
          <w:bCs/>
          <w:color w:val="auto"/>
          <w:sz w:val="21"/>
          <w:highlight w:val="none"/>
        </w:rPr>
      </w:pPr>
      <w:r>
        <w:rPr>
          <w:rFonts w:ascii="宋体" w:hAnsi="宋体" w:eastAsia="宋体" w:cs="宋体"/>
          <w:bCs/>
          <w:color w:val="auto"/>
          <w:sz w:val="21"/>
          <w:highlight w:val="none"/>
        </w:rPr>
        <w:t>致：</w:t>
      </w:r>
      <w:r>
        <w:rPr>
          <w:rFonts w:ascii="Times New Roman" w:hAnsi="Times New Roman" w:eastAsia="Times New Roman" w:cs="Times New Roman"/>
          <w:bCs/>
          <w:color w:val="auto"/>
          <w:sz w:val="21"/>
          <w:highlight w:val="none"/>
          <w:u w:val="single" w:color="000000"/>
        </w:rPr>
        <w:t xml:space="preserve">              </w:t>
      </w:r>
      <w:r>
        <w:rPr>
          <w:rFonts w:ascii="宋体" w:hAnsi="宋体" w:eastAsia="宋体" w:cs="宋体"/>
          <w:bCs/>
          <w:color w:val="auto"/>
          <w:sz w:val="21"/>
          <w:highlight w:val="none"/>
        </w:rPr>
        <w:t>（招标人）</w:t>
      </w:r>
    </w:p>
    <w:p w14:paraId="3536CC7C">
      <w:pPr>
        <w:spacing w:after="28" w:line="370" w:lineRule="auto"/>
        <w:ind w:left="-15" w:right="684" w:firstLine="420" w:firstLineChars="200"/>
        <w:jc w:val="both"/>
        <w:rPr>
          <w:bCs/>
          <w:color w:val="auto"/>
          <w:highlight w:val="none"/>
        </w:rPr>
      </w:pPr>
      <w:r>
        <w:rPr>
          <w:rFonts w:ascii="宋体" w:hAnsi="宋体" w:eastAsia="宋体" w:cs="宋体"/>
          <w:bCs/>
          <w:color w:val="auto"/>
          <w:sz w:val="21"/>
          <w:highlight w:val="none"/>
        </w:rPr>
        <w:t>我单位</w:t>
      </w:r>
      <w:r>
        <w:rPr>
          <w:rFonts w:ascii="Times New Roman" w:hAnsi="Times New Roman" w:eastAsia="Times New Roman" w:cs="Times New Roman"/>
          <w:bCs/>
          <w:color w:val="auto"/>
          <w:sz w:val="21"/>
          <w:highlight w:val="none"/>
          <w:u w:val="single" w:color="000000"/>
        </w:rPr>
        <w:t xml:space="preserve">           </w:t>
      </w:r>
      <w:r>
        <w:rPr>
          <w:rFonts w:ascii="宋体" w:hAnsi="宋体" w:eastAsia="宋体" w:cs="宋体"/>
          <w:bCs/>
          <w:color w:val="auto"/>
          <w:sz w:val="21"/>
          <w:highlight w:val="none"/>
        </w:rPr>
        <w:t>（制造商名称）是按</w:t>
      </w:r>
      <w:r>
        <w:rPr>
          <w:rFonts w:ascii="Times New Roman" w:hAnsi="Times New Roman" w:eastAsia="Times New Roman" w:cs="Times New Roman"/>
          <w:bCs/>
          <w:color w:val="auto"/>
          <w:sz w:val="21"/>
          <w:highlight w:val="none"/>
          <w:u w:val="single" w:color="000000"/>
        </w:rPr>
        <w:t xml:space="preserve">              </w:t>
      </w:r>
      <w:r>
        <w:rPr>
          <w:rFonts w:ascii="宋体" w:hAnsi="宋体" w:eastAsia="宋体" w:cs="宋体"/>
          <w:bCs/>
          <w:color w:val="auto"/>
          <w:sz w:val="21"/>
          <w:highlight w:val="none"/>
        </w:rPr>
        <w:t>（国家／地区名称）法律成立的一家制造商，主要营业地点设在</w:t>
      </w:r>
      <w:r>
        <w:rPr>
          <w:rFonts w:ascii="Times New Roman" w:hAnsi="Times New Roman" w:eastAsia="Times New Roman" w:cs="Times New Roman"/>
          <w:bCs/>
          <w:color w:val="auto"/>
          <w:sz w:val="21"/>
          <w:highlight w:val="none"/>
          <w:u w:val="single" w:color="000000"/>
        </w:rPr>
        <w:t xml:space="preserve">             </w:t>
      </w:r>
      <w:r>
        <w:rPr>
          <w:rFonts w:ascii="宋体" w:hAnsi="宋体" w:eastAsia="宋体" w:cs="宋体"/>
          <w:bCs/>
          <w:color w:val="auto"/>
          <w:sz w:val="21"/>
          <w:highlight w:val="none"/>
        </w:rPr>
        <w:t>（制造商地址）。兹授权按</w:t>
      </w:r>
      <w:r>
        <w:rPr>
          <w:rFonts w:ascii="Times New Roman" w:hAnsi="Times New Roman" w:eastAsia="Times New Roman" w:cs="Times New Roman"/>
          <w:bCs/>
          <w:color w:val="auto"/>
          <w:sz w:val="21"/>
          <w:highlight w:val="none"/>
          <w:u w:val="single" w:color="000000"/>
        </w:rPr>
        <w:t xml:space="preserve">         </w:t>
      </w:r>
      <w:r>
        <w:rPr>
          <w:rFonts w:ascii="宋体" w:hAnsi="宋体" w:eastAsia="宋体" w:cs="宋体"/>
          <w:bCs/>
          <w:color w:val="auto"/>
          <w:sz w:val="21"/>
          <w:highlight w:val="none"/>
        </w:rPr>
        <w:t>（国家／地区名称）的法律正式成立的，主要营业地点设在</w:t>
      </w:r>
      <w:r>
        <w:rPr>
          <w:rFonts w:ascii="Times New Roman" w:hAnsi="Times New Roman" w:eastAsia="Times New Roman" w:cs="Times New Roman"/>
          <w:bCs/>
          <w:color w:val="auto"/>
          <w:sz w:val="21"/>
          <w:highlight w:val="none"/>
          <w:u w:val="single" w:color="000000"/>
        </w:rPr>
        <w:t xml:space="preserve">       </w:t>
      </w:r>
      <w:r>
        <w:rPr>
          <w:rFonts w:ascii="宋体" w:hAnsi="宋体" w:eastAsia="宋体" w:cs="宋体"/>
          <w:bCs/>
          <w:color w:val="auto"/>
          <w:sz w:val="21"/>
          <w:highlight w:val="none"/>
        </w:rPr>
        <w:t>（投标人的单位地址）的</w:t>
      </w:r>
      <w:r>
        <w:rPr>
          <w:rFonts w:ascii="Times New Roman" w:hAnsi="Times New Roman" w:eastAsia="Times New Roman" w:cs="Times New Roman"/>
          <w:bCs/>
          <w:color w:val="auto"/>
          <w:sz w:val="21"/>
          <w:highlight w:val="none"/>
          <w:u w:val="single" w:color="000000"/>
        </w:rPr>
        <w:t xml:space="preserve">              </w:t>
      </w:r>
      <w:r>
        <w:rPr>
          <w:rFonts w:ascii="宋体" w:hAnsi="宋体" w:eastAsia="宋体" w:cs="宋体"/>
          <w:bCs/>
          <w:color w:val="auto"/>
          <w:sz w:val="21"/>
          <w:highlight w:val="none"/>
        </w:rPr>
        <w:t>（投标人名称）以我单位制造的</w:t>
      </w:r>
      <w:r>
        <w:rPr>
          <w:rFonts w:ascii="Times New Roman" w:hAnsi="Times New Roman" w:eastAsia="Times New Roman" w:cs="Times New Roman"/>
          <w:bCs/>
          <w:color w:val="auto"/>
          <w:sz w:val="21"/>
          <w:highlight w:val="none"/>
          <w:u w:val="single" w:color="000000"/>
        </w:rPr>
        <w:t xml:space="preserve">            </w:t>
      </w:r>
      <w:r>
        <w:rPr>
          <w:rFonts w:ascii="宋体" w:hAnsi="宋体" w:eastAsia="宋体" w:cs="宋体"/>
          <w:bCs/>
          <w:color w:val="auto"/>
          <w:sz w:val="21"/>
          <w:highlight w:val="none"/>
        </w:rPr>
        <w:t>（设备名称）</w:t>
      </w:r>
      <w:r>
        <w:rPr>
          <w:rFonts w:ascii="Times New Roman" w:hAnsi="Times New Roman" w:eastAsia="Times New Roman" w:cs="Times New Roman"/>
          <w:bCs/>
          <w:color w:val="auto"/>
          <w:sz w:val="21"/>
          <w:highlight w:val="none"/>
          <w:u w:val="single" w:color="000000"/>
        </w:rPr>
        <w:t xml:space="preserve">                 </w:t>
      </w:r>
      <w:r>
        <w:rPr>
          <w:rFonts w:ascii="宋体" w:hAnsi="宋体" w:eastAsia="宋体" w:cs="宋体"/>
          <w:bCs/>
          <w:color w:val="auto"/>
          <w:sz w:val="21"/>
          <w:highlight w:val="none"/>
        </w:rPr>
        <w:t>（</w:t>
      </w:r>
      <w:r>
        <w:rPr>
          <w:rFonts w:hint="eastAsia" w:ascii="宋体" w:hAnsi="宋体" w:eastAsia="宋体" w:cs="宋体"/>
          <w:bCs/>
          <w:color w:val="auto"/>
          <w:sz w:val="21"/>
          <w:highlight w:val="none"/>
        </w:rPr>
        <w:t>招标编号</w:t>
      </w:r>
      <w:r>
        <w:rPr>
          <w:rFonts w:ascii="宋体" w:hAnsi="宋体" w:eastAsia="宋体" w:cs="宋体"/>
          <w:bCs/>
          <w:color w:val="auto"/>
          <w:sz w:val="21"/>
          <w:highlight w:val="none"/>
        </w:rPr>
        <w:t>）进行投标活动。我单位同意按照中标合同供货，并对产品质量承担责任。</w:t>
      </w:r>
      <w:r>
        <w:rPr>
          <w:rFonts w:ascii="Times New Roman" w:hAnsi="Times New Roman" w:eastAsia="Times New Roman" w:cs="Times New Roman"/>
          <w:bCs/>
          <w:color w:val="auto"/>
          <w:sz w:val="21"/>
          <w:highlight w:val="none"/>
        </w:rPr>
        <w:t xml:space="preserve"> </w:t>
      </w:r>
    </w:p>
    <w:p w14:paraId="124F79A8">
      <w:pPr>
        <w:spacing w:after="177"/>
        <w:rPr>
          <w:bCs/>
          <w:color w:val="auto"/>
          <w:highlight w:val="none"/>
        </w:rPr>
      </w:pPr>
      <w:r>
        <w:rPr>
          <w:rFonts w:ascii="Times New Roman" w:hAnsi="Times New Roman" w:eastAsia="Times New Roman" w:cs="Times New Roman"/>
          <w:bCs/>
          <w:color w:val="auto"/>
          <w:sz w:val="21"/>
          <w:highlight w:val="none"/>
        </w:rPr>
        <w:t xml:space="preserve"> </w:t>
      </w:r>
    </w:p>
    <w:p w14:paraId="0DFAD5E3">
      <w:pPr>
        <w:spacing w:after="179"/>
        <w:rPr>
          <w:bCs/>
          <w:color w:val="auto"/>
          <w:highlight w:val="none"/>
        </w:rPr>
      </w:pPr>
      <w:r>
        <w:rPr>
          <w:rFonts w:ascii="Times New Roman" w:hAnsi="Times New Roman" w:eastAsia="Times New Roman" w:cs="Times New Roman"/>
          <w:bCs/>
          <w:color w:val="auto"/>
          <w:sz w:val="21"/>
          <w:highlight w:val="none"/>
        </w:rPr>
        <w:t xml:space="preserve"> </w:t>
      </w:r>
    </w:p>
    <w:p w14:paraId="6AEC0D40">
      <w:pPr>
        <w:spacing w:after="5" w:line="392" w:lineRule="auto"/>
        <w:ind w:left="-5" w:right="590" w:hanging="10"/>
        <w:rPr>
          <w:rFonts w:hint="eastAsia" w:ascii="宋体" w:hAnsi="宋体" w:eastAsia="宋体" w:cs="宋体"/>
          <w:bCs/>
          <w:color w:val="auto"/>
          <w:sz w:val="21"/>
          <w:highlight w:val="none"/>
        </w:rPr>
      </w:pPr>
      <w:r>
        <w:rPr>
          <w:rFonts w:ascii="宋体" w:hAnsi="宋体" w:eastAsia="宋体" w:cs="宋体"/>
          <w:bCs/>
          <w:color w:val="auto"/>
          <w:sz w:val="21"/>
          <w:highlight w:val="none"/>
        </w:rPr>
        <w:t>投标人名称：</w:t>
      </w:r>
      <w:r>
        <w:rPr>
          <w:rFonts w:ascii="Times New Roman" w:hAnsi="Times New Roman" w:eastAsia="Times New Roman" w:cs="Times New Roman"/>
          <w:bCs/>
          <w:color w:val="auto"/>
          <w:sz w:val="21"/>
          <w:highlight w:val="none"/>
          <w:u w:val="single" w:color="000000"/>
        </w:rPr>
        <w:t xml:space="preserve">           </w:t>
      </w:r>
      <w:r>
        <w:rPr>
          <w:rFonts w:hint="eastAsia" w:ascii="Times New Roman" w:hAnsi="Times New Roman" w:eastAsia="宋体" w:cs="Times New Roman"/>
          <w:bCs/>
          <w:color w:val="auto"/>
          <w:sz w:val="21"/>
          <w:highlight w:val="none"/>
          <w:u w:val="single" w:color="000000"/>
        </w:rPr>
        <w:t xml:space="preserve">         </w:t>
      </w:r>
      <w:r>
        <w:rPr>
          <w:rFonts w:ascii="宋体" w:hAnsi="宋体" w:eastAsia="宋体" w:cs="宋体"/>
          <w:bCs/>
          <w:color w:val="auto"/>
          <w:sz w:val="21"/>
          <w:highlight w:val="none"/>
        </w:rPr>
        <w:t>（盖单位章）</w:t>
      </w:r>
      <w:r>
        <w:rPr>
          <w:rFonts w:ascii="Times New Roman" w:hAnsi="Times New Roman" w:eastAsia="Times New Roman" w:cs="Times New Roman"/>
          <w:bCs/>
          <w:color w:val="auto"/>
          <w:sz w:val="21"/>
          <w:highlight w:val="none"/>
        </w:rPr>
        <w:t xml:space="preserve">  </w:t>
      </w:r>
      <w:r>
        <w:rPr>
          <w:rFonts w:ascii="宋体" w:hAnsi="宋体" w:eastAsia="宋体" w:cs="宋体"/>
          <w:bCs/>
          <w:color w:val="auto"/>
          <w:sz w:val="21"/>
          <w:highlight w:val="none"/>
        </w:rPr>
        <w:t>制造商名称：</w:t>
      </w:r>
      <w:r>
        <w:rPr>
          <w:rFonts w:ascii="Times New Roman" w:hAnsi="Times New Roman" w:eastAsia="Times New Roman" w:cs="Times New Roman"/>
          <w:bCs/>
          <w:color w:val="auto"/>
          <w:sz w:val="21"/>
          <w:highlight w:val="none"/>
          <w:u w:val="single" w:color="000000"/>
        </w:rPr>
        <w:t xml:space="preserve">         </w:t>
      </w:r>
      <w:r>
        <w:rPr>
          <w:rFonts w:hint="eastAsia" w:ascii="Times New Roman" w:hAnsi="Times New Roman" w:cs="Times New Roman" w:eastAsiaTheme="minorEastAsia"/>
          <w:bCs/>
          <w:color w:val="auto"/>
          <w:sz w:val="21"/>
          <w:highlight w:val="none"/>
          <w:u w:val="single" w:color="000000"/>
        </w:rPr>
        <w:t xml:space="preserve">     </w:t>
      </w:r>
      <w:r>
        <w:rPr>
          <w:rFonts w:ascii="Times New Roman" w:hAnsi="Times New Roman" w:eastAsia="Times New Roman" w:cs="Times New Roman"/>
          <w:bCs/>
          <w:color w:val="auto"/>
          <w:sz w:val="21"/>
          <w:highlight w:val="none"/>
          <w:u w:val="single" w:color="000000"/>
        </w:rPr>
        <w:t xml:space="preserve">  </w:t>
      </w:r>
      <w:r>
        <w:rPr>
          <w:rFonts w:hint="eastAsia" w:ascii="Times New Roman" w:hAnsi="Times New Roman" w:eastAsia="宋体" w:cs="Times New Roman"/>
          <w:bCs/>
          <w:color w:val="auto"/>
          <w:sz w:val="21"/>
          <w:highlight w:val="none"/>
          <w:u w:val="single" w:color="000000"/>
        </w:rPr>
        <w:t xml:space="preserve">   </w:t>
      </w:r>
      <w:r>
        <w:rPr>
          <w:rFonts w:ascii="宋体" w:hAnsi="宋体" w:eastAsia="宋体" w:cs="宋体"/>
          <w:bCs/>
          <w:color w:val="auto"/>
          <w:sz w:val="21"/>
          <w:highlight w:val="none"/>
        </w:rPr>
        <w:t>（盖单位章）</w:t>
      </w:r>
    </w:p>
    <w:p w14:paraId="7CC53B65">
      <w:pPr>
        <w:spacing w:after="5" w:line="392" w:lineRule="auto"/>
        <w:ind w:left="-5" w:right="590" w:hanging="10"/>
        <w:rPr>
          <w:rFonts w:ascii="Times New Roman" w:hAnsi="Times New Roman" w:eastAsia="宋体" w:cs="Times New Roman"/>
          <w:bCs/>
          <w:color w:val="auto"/>
          <w:sz w:val="21"/>
          <w:highlight w:val="none"/>
        </w:rPr>
      </w:pPr>
      <w:r>
        <w:rPr>
          <w:rFonts w:ascii="宋体" w:hAnsi="宋体" w:eastAsia="宋体" w:cs="宋体"/>
          <w:bCs/>
          <w:color w:val="auto"/>
          <w:sz w:val="21"/>
          <w:highlight w:val="none"/>
        </w:rPr>
        <w:t>签字人职务：</w:t>
      </w:r>
      <w:r>
        <w:rPr>
          <w:rFonts w:ascii="Times New Roman" w:hAnsi="Times New Roman" w:eastAsia="Times New Roman" w:cs="Times New Roman"/>
          <w:bCs/>
          <w:color w:val="auto"/>
          <w:sz w:val="21"/>
          <w:highlight w:val="none"/>
          <w:u w:val="single" w:color="000000"/>
        </w:rPr>
        <w:t xml:space="preserve">           </w:t>
      </w:r>
      <w:r>
        <w:rPr>
          <w:rFonts w:hint="eastAsia" w:ascii="Times New Roman" w:hAnsi="Times New Roman" w:eastAsia="宋体" w:cs="Times New Roman"/>
          <w:bCs/>
          <w:color w:val="auto"/>
          <w:sz w:val="21"/>
          <w:highlight w:val="none"/>
          <w:u w:val="single" w:color="000000"/>
        </w:rPr>
        <w:t xml:space="preserve">                    </w:t>
      </w:r>
      <w:r>
        <w:rPr>
          <w:rFonts w:ascii="Times New Roman" w:hAnsi="Times New Roman" w:eastAsia="Times New Roman" w:cs="Times New Roman"/>
          <w:bCs/>
          <w:color w:val="auto"/>
          <w:sz w:val="21"/>
          <w:highlight w:val="none"/>
        </w:rPr>
        <w:t xml:space="preserve">  </w:t>
      </w:r>
      <w:r>
        <w:rPr>
          <w:rFonts w:hint="eastAsia" w:ascii="Times New Roman" w:hAnsi="Times New Roman" w:cs="Times New Roman" w:eastAsiaTheme="minorEastAsia"/>
          <w:bCs/>
          <w:color w:val="auto"/>
          <w:sz w:val="21"/>
          <w:highlight w:val="none"/>
        </w:rPr>
        <w:t xml:space="preserve"> </w:t>
      </w:r>
      <w:r>
        <w:rPr>
          <w:rFonts w:ascii="宋体" w:hAnsi="宋体" w:eastAsia="宋体" w:cs="宋体"/>
          <w:bCs/>
          <w:color w:val="auto"/>
          <w:sz w:val="21"/>
          <w:highlight w:val="none"/>
        </w:rPr>
        <w:t>签字人职务：</w:t>
      </w:r>
      <w:r>
        <w:rPr>
          <w:rFonts w:ascii="Times New Roman" w:hAnsi="Times New Roman" w:eastAsia="Times New Roman" w:cs="Times New Roman"/>
          <w:bCs/>
          <w:color w:val="auto"/>
          <w:sz w:val="21"/>
          <w:highlight w:val="none"/>
          <w:u w:val="single" w:color="000000"/>
        </w:rPr>
        <w:t xml:space="preserve">           </w:t>
      </w:r>
      <w:r>
        <w:rPr>
          <w:rFonts w:hint="eastAsia" w:ascii="Times New Roman" w:hAnsi="Times New Roman" w:eastAsia="宋体" w:cs="Times New Roman"/>
          <w:bCs/>
          <w:color w:val="auto"/>
          <w:sz w:val="21"/>
          <w:highlight w:val="none"/>
          <w:u w:val="single" w:color="000000"/>
        </w:rPr>
        <w:t xml:space="preserve">                                                 </w:t>
      </w:r>
      <w:r>
        <w:rPr>
          <w:rFonts w:ascii="Times New Roman" w:hAnsi="Times New Roman" w:eastAsia="Times New Roman" w:cs="Times New Roman"/>
          <w:bCs/>
          <w:color w:val="auto"/>
          <w:sz w:val="21"/>
          <w:highlight w:val="none"/>
          <w:u w:val="single" w:color="000000"/>
        </w:rPr>
        <w:t xml:space="preserve"> </w:t>
      </w:r>
      <w:r>
        <w:rPr>
          <w:rFonts w:ascii="Times New Roman" w:hAnsi="Times New Roman" w:eastAsia="Times New Roman" w:cs="Times New Roman"/>
          <w:bCs/>
          <w:color w:val="auto"/>
          <w:sz w:val="21"/>
          <w:highlight w:val="none"/>
        </w:rPr>
        <w:t xml:space="preserve">  </w:t>
      </w:r>
    </w:p>
    <w:p w14:paraId="3584884E">
      <w:pPr>
        <w:spacing w:after="5" w:line="392" w:lineRule="auto"/>
        <w:ind w:left="-5" w:right="590" w:hanging="10"/>
        <w:rPr>
          <w:rFonts w:ascii="Times New Roman" w:hAnsi="Times New Roman" w:eastAsia="宋体" w:cs="Times New Roman"/>
          <w:bCs/>
          <w:color w:val="auto"/>
          <w:sz w:val="21"/>
          <w:highlight w:val="none"/>
        </w:rPr>
      </w:pPr>
      <w:r>
        <w:rPr>
          <w:rFonts w:ascii="宋体" w:hAnsi="宋体" w:eastAsia="宋体" w:cs="宋体"/>
          <w:bCs/>
          <w:color w:val="auto"/>
          <w:sz w:val="21"/>
          <w:highlight w:val="none"/>
        </w:rPr>
        <w:t>签字人姓名：</w:t>
      </w:r>
      <w:r>
        <w:rPr>
          <w:rFonts w:ascii="Times New Roman" w:hAnsi="Times New Roman" w:eastAsia="Times New Roman" w:cs="Times New Roman"/>
          <w:bCs/>
          <w:color w:val="auto"/>
          <w:sz w:val="21"/>
          <w:highlight w:val="none"/>
          <w:u w:val="single" w:color="000000"/>
        </w:rPr>
        <w:t xml:space="preserve">           </w:t>
      </w:r>
      <w:r>
        <w:rPr>
          <w:rFonts w:hint="eastAsia" w:ascii="Times New Roman" w:hAnsi="Times New Roman" w:eastAsia="宋体" w:cs="Times New Roman"/>
          <w:bCs/>
          <w:color w:val="auto"/>
          <w:sz w:val="21"/>
          <w:highlight w:val="none"/>
          <w:u w:val="single" w:color="000000"/>
        </w:rPr>
        <w:t xml:space="preserve">                    </w:t>
      </w:r>
      <w:r>
        <w:rPr>
          <w:rFonts w:ascii="Times New Roman" w:hAnsi="Times New Roman" w:eastAsia="Times New Roman" w:cs="Times New Roman"/>
          <w:bCs/>
          <w:color w:val="auto"/>
          <w:sz w:val="21"/>
          <w:highlight w:val="none"/>
        </w:rPr>
        <w:t xml:space="preserve">   </w:t>
      </w:r>
      <w:r>
        <w:rPr>
          <w:rFonts w:ascii="宋体" w:hAnsi="宋体" w:eastAsia="宋体" w:cs="宋体"/>
          <w:bCs/>
          <w:color w:val="auto"/>
          <w:sz w:val="21"/>
          <w:highlight w:val="none"/>
        </w:rPr>
        <w:t>签字人姓名：</w:t>
      </w:r>
      <w:r>
        <w:rPr>
          <w:rFonts w:ascii="Times New Roman" w:hAnsi="Times New Roman" w:eastAsia="Times New Roman" w:cs="Times New Roman"/>
          <w:bCs/>
          <w:color w:val="auto"/>
          <w:sz w:val="21"/>
          <w:highlight w:val="none"/>
          <w:u w:val="single" w:color="000000"/>
        </w:rPr>
        <w:t xml:space="preserve">           </w:t>
      </w:r>
      <w:r>
        <w:rPr>
          <w:rFonts w:hint="eastAsia" w:ascii="Times New Roman" w:hAnsi="Times New Roman" w:eastAsia="宋体" w:cs="Times New Roman"/>
          <w:bCs/>
          <w:color w:val="auto"/>
          <w:sz w:val="21"/>
          <w:highlight w:val="none"/>
          <w:u w:val="single" w:color="000000"/>
        </w:rPr>
        <w:t xml:space="preserve">                                                 </w:t>
      </w:r>
      <w:r>
        <w:rPr>
          <w:rFonts w:ascii="Times New Roman" w:hAnsi="Times New Roman" w:eastAsia="Times New Roman" w:cs="Times New Roman"/>
          <w:bCs/>
          <w:color w:val="auto"/>
          <w:sz w:val="21"/>
          <w:highlight w:val="none"/>
          <w:u w:val="single" w:color="000000"/>
        </w:rPr>
        <w:t xml:space="preserve"> </w:t>
      </w:r>
      <w:r>
        <w:rPr>
          <w:rFonts w:ascii="Times New Roman" w:hAnsi="Times New Roman" w:eastAsia="Times New Roman" w:cs="Times New Roman"/>
          <w:bCs/>
          <w:color w:val="auto"/>
          <w:sz w:val="21"/>
          <w:highlight w:val="none"/>
        </w:rPr>
        <w:t xml:space="preserve"> </w:t>
      </w:r>
    </w:p>
    <w:p w14:paraId="386DE07E">
      <w:pPr>
        <w:spacing w:after="0"/>
        <w:rPr>
          <w:rFonts w:ascii="Times New Roman" w:hAnsi="Times New Roman" w:cs="Times New Roman" w:eastAsiaTheme="minorEastAsia"/>
          <w:bCs/>
          <w:color w:val="auto"/>
          <w:sz w:val="21"/>
          <w:highlight w:val="none"/>
        </w:rPr>
      </w:pPr>
      <w:r>
        <w:rPr>
          <w:rFonts w:ascii="宋体" w:hAnsi="宋体" w:eastAsia="宋体" w:cs="宋体"/>
          <w:bCs/>
          <w:color w:val="auto"/>
          <w:sz w:val="21"/>
          <w:highlight w:val="none"/>
        </w:rPr>
        <w:t>签字人签名：</w:t>
      </w:r>
      <w:r>
        <w:rPr>
          <w:rFonts w:ascii="Times New Roman" w:hAnsi="Times New Roman" w:eastAsia="Times New Roman" w:cs="Times New Roman"/>
          <w:bCs/>
          <w:color w:val="auto"/>
          <w:sz w:val="21"/>
          <w:highlight w:val="none"/>
          <w:u w:val="single" w:color="000000"/>
        </w:rPr>
        <w:t xml:space="preserve">           </w:t>
      </w:r>
      <w:r>
        <w:rPr>
          <w:rFonts w:hint="eastAsia" w:ascii="Times New Roman" w:hAnsi="Times New Roman" w:eastAsia="宋体" w:cs="Times New Roman"/>
          <w:bCs/>
          <w:color w:val="auto"/>
          <w:sz w:val="21"/>
          <w:highlight w:val="none"/>
          <w:u w:val="single" w:color="000000"/>
        </w:rPr>
        <w:t xml:space="preserve">                    </w:t>
      </w:r>
      <w:r>
        <w:rPr>
          <w:rFonts w:ascii="Times New Roman" w:hAnsi="Times New Roman" w:eastAsia="Times New Roman" w:cs="Times New Roman"/>
          <w:bCs/>
          <w:color w:val="auto"/>
          <w:sz w:val="21"/>
          <w:highlight w:val="none"/>
        </w:rPr>
        <w:t xml:space="preserve">  </w:t>
      </w:r>
      <w:r>
        <w:rPr>
          <w:rFonts w:hint="eastAsia" w:ascii="Times New Roman" w:hAnsi="Times New Roman" w:cs="Times New Roman" w:eastAsiaTheme="minorEastAsia"/>
          <w:bCs/>
          <w:color w:val="auto"/>
          <w:sz w:val="21"/>
          <w:highlight w:val="none"/>
        </w:rPr>
        <w:t xml:space="preserve"> </w:t>
      </w:r>
      <w:r>
        <w:rPr>
          <w:rFonts w:ascii="宋体" w:hAnsi="宋体" w:eastAsia="宋体" w:cs="宋体"/>
          <w:bCs/>
          <w:color w:val="auto"/>
          <w:sz w:val="21"/>
          <w:highlight w:val="none"/>
        </w:rPr>
        <w:t>签字人签名：</w:t>
      </w:r>
      <w:r>
        <w:rPr>
          <w:rFonts w:ascii="Times New Roman" w:hAnsi="Times New Roman" w:eastAsia="Times New Roman" w:cs="Times New Roman"/>
          <w:bCs/>
          <w:color w:val="auto"/>
          <w:sz w:val="21"/>
          <w:highlight w:val="none"/>
          <w:u w:val="single" w:color="000000"/>
        </w:rPr>
        <w:t xml:space="preserve">      </w:t>
      </w:r>
      <w:r>
        <w:rPr>
          <w:rFonts w:hint="eastAsia" w:ascii="Times New Roman" w:hAnsi="Times New Roman" w:eastAsia="宋体" w:cs="Times New Roman"/>
          <w:bCs/>
          <w:color w:val="auto"/>
          <w:sz w:val="21"/>
          <w:highlight w:val="none"/>
          <w:u w:val="single" w:color="000000"/>
        </w:rPr>
        <w:t xml:space="preserve">                        </w:t>
      </w:r>
    </w:p>
    <w:p w14:paraId="6A4A188A">
      <w:pPr>
        <w:spacing w:after="0"/>
        <w:rPr>
          <w:rFonts w:ascii="Times New Roman" w:hAnsi="Times New Roman" w:eastAsia="宋体" w:cs="Times New Roman"/>
          <w:bCs/>
          <w:color w:val="auto"/>
          <w:highlight w:val="none"/>
        </w:rPr>
      </w:pPr>
    </w:p>
    <w:p w14:paraId="379C4D03">
      <w:pPr>
        <w:spacing w:after="0"/>
        <w:rPr>
          <w:rFonts w:ascii="Times New Roman" w:hAnsi="Times New Roman" w:eastAsia="宋体" w:cs="Times New Roman"/>
          <w:bCs/>
          <w:color w:val="auto"/>
          <w:highlight w:val="none"/>
        </w:rPr>
      </w:pPr>
      <w:r>
        <w:rPr>
          <w:rFonts w:hint="eastAsia" w:ascii="Times New Roman" w:hAnsi="Times New Roman" w:eastAsia="宋体" w:cs="Times New Roman"/>
          <w:bCs/>
          <w:color w:val="auto"/>
          <w:highlight w:val="none"/>
        </w:rPr>
        <w:t>日期：                                    日期：</w:t>
      </w:r>
    </w:p>
    <w:p w14:paraId="02432EA1">
      <w:pPr>
        <w:spacing w:after="0"/>
        <w:ind w:firstLine="420" w:firstLineChars="200"/>
        <w:rPr>
          <w:rFonts w:ascii="Times New Roman" w:hAnsi="Times New Roman" w:eastAsia="宋体" w:cs="Times New Roman"/>
          <w:b/>
          <w:color w:val="auto"/>
          <w:sz w:val="21"/>
          <w:highlight w:val="none"/>
        </w:rPr>
      </w:pPr>
      <w:r>
        <w:rPr>
          <w:rFonts w:ascii="Times New Roman" w:hAnsi="Times New Roman" w:eastAsia="Times New Roman" w:cs="Times New Roman"/>
          <w:b/>
          <w:color w:val="auto"/>
          <w:sz w:val="21"/>
          <w:highlight w:val="none"/>
        </w:rPr>
        <w:br w:type="page"/>
      </w:r>
    </w:p>
    <w:p w14:paraId="6660955A">
      <w:pPr>
        <w:spacing w:after="0"/>
        <w:rPr>
          <w:b/>
          <w:color w:val="auto"/>
          <w:highlight w:val="none"/>
        </w:rPr>
        <w:sectPr>
          <w:pgSz w:w="12240" w:h="15840"/>
          <w:pgMar w:top="1445" w:right="1097" w:bottom="1466" w:left="1800" w:header="720" w:footer="720" w:gutter="0"/>
          <w:cols w:space="720" w:num="1"/>
        </w:sectPr>
      </w:pPr>
    </w:p>
    <w:p w14:paraId="224E86C0">
      <w:pPr>
        <w:pStyle w:val="3"/>
        <w:spacing w:before="120" w:beforeLines="50" w:after="120" w:afterLines="50" w:line="520" w:lineRule="exact"/>
        <w:jc w:val="center"/>
        <w:rPr>
          <w:rFonts w:ascii="Times New Roman" w:hAnsi="Times New Roman"/>
          <w:highlight w:val="none"/>
        </w:rPr>
      </w:pPr>
      <w:bookmarkStart w:id="147" w:name="_Toc195390939"/>
      <w:r>
        <w:rPr>
          <w:rFonts w:hint="eastAsia"/>
          <w:bCs/>
          <w:color w:val="auto"/>
          <w:highlight w:val="none"/>
        </w:rPr>
        <w:t>十一</w:t>
      </w:r>
      <w:r>
        <w:rPr>
          <w:bCs/>
          <w:color w:val="auto"/>
          <w:highlight w:val="none"/>
        </w:rPr>
        <w:t>、</w:t>
      </w:r>
      <w:bookmarkEnd w:id="147"/>
      <w:bookmarkStart w:id="148" w:name="_Toc485746398"/>
      <w:r>
        <w:rPr>
          <w:rFonts w:ascii="Times New Roman" w:hAnsi="Times New Roman"/>
          <w:highlight w:val="none"/>
        </w:rPr>
        <w:t>投标设备技术性能指标的详细描述</w:t>
      </w:r>
      <w:bookmarkEnd w:id="148"/>
    </w:p>
    <w:p w14:paraId="39943131">
      <w:pPr>
        <w:outlineLvl w:val="9"/>
        <w:rPr>
          <w:rFonts w:hint="eastAsia"/>
          <w:bCs/>
          <w:color w:val="auto"/>
          <w:highlight w:val="none"/>
        </w:rPr>
      </w:pPr>
      <w:r>
        <w:rPr>
          <w:bCs/>
          <w:color w:val="auto"/>
          <w:highlight w:val="none"/>
        </w:rPr>
        <w:br w:type="page"/>
      </w:r>
    </w:p>
    <w:p w14:paraId="052FFC8C">
      <w:pPr>
        <w:pStyle w:val="3"/>
        <w:spacing w:after="227"/>
        <w:ind w:right="0"/>
        <w:jc w:val="center"/>
        <w:rPr>
          <w:rFonts w:hint="eastAsia" w:eastAsiaTheme="minorEastAsia"/>
          <w:bCs/>
          <w:color w:val="auto"/>
          <w:highlight w:val="none"/>
        </w:rPr>
        <w:sectPr>
          <w:pgSz w:w="12240" w:h="15840"/>
          <w:pgMar w:top="1445" w:right="1097" w:bottom="1466" w:left="1800" w:header="720" w:footer="720" w:gutter="0"/>
          <w:cols w:space="720" w:num="1"/>
        </w:sectPr>
      </w:pPr>
      <w:bookmarkStart w:id="149" w:name="_Toc195390940"/>
      <w:r>
        <w:rPr>
          <w:rFonts w:hint="eastAsia"/>
          <w:bCs/>
          <w:color w:val="auto"/>
          <w:highlight w:val="none"/>
        </w:rPr>
        <w:t>十二</w:t>
      </w:r>
      <w:r>
        <w:rPr>
          <w:bCs/>
          <w:color w:val="auto"/>
          <w:highlight w:val="none"/>
        </w:rPr>
        <w:t>、</w:t>
      </w:r>
      <w:bookmarkEnd w:id="149"/>
      <w:r>
        <w:rPr>
          <w:bCs/>
          <w:color w:val="auto"/>
          <w:highlight w:val="none"/>
        </w:rPr>
        <w:t>技术支持资料</w:t>
      </w:r>
    </w:p>
    <w:p w14:paraId="1CF82EE0">
      <w:pPr>
        <w:pStyle w:val="3"/>
        <w:spacing w:before="120" w:beforeLines="50" w:after="120" w:afterLines="50" w:line="520" w:lineRule="exact"/>
        <w:jc w:val="center"/>
        <w:rPr>
          <w:rFonts w:hint="eastAsia"/>
          <w:bCs/>
          <w:color w:val="auto"/>
          <w:highlight w:val="none"/>
        </w:rPr>
        <w:sectPr>
          <w:pgSz w:w="12240" w:h="15840"/>
          <w:pgMar w:top="1445" w:right="1097" w:bottom="1466" w:left="1800" w:header="720" w:footer="720" w:gutter="0"/>
          <w:cols w:space="720" w:num="1"/>
        </w:sectPr>
      </w:pPr>
      <w:bookmarkStart w:id="150" w:name="_Toc195390941"/>
      <w:r>
        <w:rPr>
          <w:rFonts w:hint="eastAsia"/>
          <w:bCs/>
          <w:color w:val="auto"/>
          <w:highlight w:val="none"/>
        </w:rPr>
        <w:t>十三</w:t>
      </w:r>
      <w:r>
        <w:rPr>
          <w:bCs/>
          <w:color w:val="auto"/>
          <w:highlight w:val="none"/>
        </w:rPr>
        <w:t>、</w:t>
      </w:r>
      <w:bookmarkEnd w:id="150"/>
      <w:r>
        <w:rPr>
          <w:bCs/>
          <w:color w:val="auto"/>
          <w:highlight w:val="none"/>
        </w:rPr>
        <w:t>技术服务和</w:t>
      </w:r>
      <w:r>
        <w:rPr>
          <w:rFonts w:hint="eastAsia"/>
          <w:bCs/>
          <w:color w:val="auto"/>
          <w:highlight w:val="none"/>
        </w:rPr>
        <w:t>质保及维保</w:t>
      </w:r>
      <w:r>
        <w:rPr>
          <w:bCs/>
          <w:color w:val="auto"/>
          <w:highlight w:val="none"/>
        </w:rPr>
        <w:t>服务计划</w:t>
      </w:r>
    </w:p>
    <w:p w14:paraId="782AFAB3">
      <w:pPr>
        <w:pStyle w:val="3"/>
        <w:spacing w:before="120" w:beforeLines="50" w:after="120" w:afterLines="50" w:line="520" w:lineRule="exact"/>
        <w:jc w:val="center"/>
        <w:rPr>
          <w:rFonts w:ascii="Times New Roman" w:hAnsi="Times New Roman"/>
          <w:highlight w:val="none"/>
        </w:rPr>
      </w:pPr>
      <w:r>
        <w:rPr>
          <w:rFonts w:hint="eastAsia"/>
          <w:bCs/>
          <w:color w:val="auto"/>
          <w:highlight w:val="none"/>
        </w:rPr>
        <w:t>十四、</w:t>
      </w:r>
      <w:r>
        <w:rPr>
          <w:rFonts w:ascii="Times New Roman" w:hAnsi="Times New Roman"/>
          <w:highlight w:val="none"/>
        </w:rPr>
        <w:t>其他技术资料</w:t>
      </w:r>
    </w:p>
    <w:p w14:paraId="23E08F21">
      <w:pPr>
        <w:pStyle w:val="42"/>
        <w:spacing w:before="120" w:after="120"/>
        <w:ind w:firstLine="485"/>
        <w:rPr>
          <w:highlight w:val="none"/>
        </w:rPr>
      </w:pPr>
    </w:p>
    <w:p w14:paraId="78DFA041">
      <w:pPr>
        <w:pStyle w:val="42"/>
        <w:spacing w:before="120" w:after="120"/>
        <w:ind w:firstLine="485"/>
        <w:rPr>
          <w:rFonts w:ascii="Times New Roman" w:hAnsi="Times New Roman"/>
          <w:highlight w:val="none"/>
        </w:rPr>
        <w:sectPr>
          <w:pgSz w:w="12240" w:h="15840"/>
          <w:pgMar w:top="1445" w:right="1097" w:bottom="1466" w:left="1800" w:header="720" w:footer="720" w:gutter="0"/>
          <w:cols w:space="720" w:num="1"/>
        </w:sectPr>
      </w:pPr>
    </w:p>
    <w:p w14:paraId="3613D174">
      <w:pPr>
        <w:pStyle w:val="3"/>
        <w:spacing w:before="120" w:beforeLines="50" w:after="120" w:afterLines="50" w:line="520" w:lineRule="exact"/>
        <w:jc w:val="center"/>
        <w:rPr>
          <w:rFonts w:ascii="Times New Roman" w:hAnsi="Times New Roman"/>
          <w:highlight w:val="none"/>
        </w:rPr>
      </w:pPr>
      <w:r>
        <w:rPr>
          <w:rFonts w:hint="eastAsia" w:ascii="Times New Roman" w:hAnsi="Times New Roman"/>
          <w:highlight w:val="none"/>
        </w:rPr>
        <w:t>人员配备情况表与项目人员简历表</w:t>
      </w:r>
    </w:p>
    <w:p w14:paraId="31572216">
      <w:pPr>
        <w:rPr>
          <w:rFonts w:ascii="Times New Roman" w:hAnsi="Times New Roman"/>
          <w:highlight w:val="none"/>
        </w:rPr>
      </w:pPr>
    </w:p>
    <w:p w14:paraId="76C382C0">
      <w:pPr>
        <w:jc w:val="center"/>
        <w:rPr>
          <w:rFonts w:hint="eastAsia" w:ascii="黑体" w:hAnsi="黑体" w:eastAsia="黑体"/>
          <w:sz w:val="32"/>
          <w:highlight w:val="none"/>
        </w:rPr>
      </w:pPr>
      <w:r>
        <w:rPr>
          <w:rFonts w:hint="eastAsia" w:ascii="黑体" w:hAnsi="黑体" w:eastAsia="黑体"/>
          <w:sz w:val="32"/>
          <w:highlight w:val="none"/>
        </w:rPr>
        <w:t>（1）项目人员配备情况表</w:t>
      </w:r>
    </w:p>
    <w:p w14:paraId="457BFB02">
      <w:pPr>
        <w:jc w:val="center"/>
        <w:rPr>
          <w:rFonts w:ascii="Times New Roman" w:hAnsi="Times New Roman"/>
          <w:b/>
          <w:highlight w:val="none"/>
        </w:rPr>
      </w:pPr>
    </w:p>
    <w:tbl>
      <w:tblPr>
        <w:tblStyle w:val="30"/>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5"/>
        <w:gridCol w:w="1130"/>
        <w:gridCol w:w="943"/>
        <w:gridCol w:w="1506"/>
        <w:gridCol w:w="943"/>
        <w:gridCol w:w="1581"/>
        <w:gridCol w:w="2017"/>
      </w:tblGrid>
      <w:tr w14:paraId="4BED0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14:paraId="40594DEC">
            <w:pPr>
              <w:pStyle w:val="63"/>
              <w:spacing w:line="400" w:lineRule="exact"/>
              <w:jc w:val="center"/>
              <w:rPr>
                <w:rFonts w:hint="eastAsia" w:cs="仿宋"/>
                <w:highlight w:val="none"/>
                <w:lang w:eastAsia="zh-CN"/>
              </w:rPr>
            </w:pPr>
            <w:r>
              <w:rPr>
                <w:rFonts w:hint="eastAsia" w:cs="仿宋"/>
                <w:highlight w:val="none"/>
                <w:lang w:eastAsia="zh-CN"/>
              </w:rPr>
              <w:t>序号</w:t>
            </w:r>
          </w:p>
        </w:tc>
        <w:tc>
          <w:tcPr>
            <w:tcW w:w="1130" w:type="dxa"/>
            <w:vAlign w:val="center"/>
          </w:tcPr>
          <w:p w14:paraId="3D0F3A8A">
            <w:pPr>
              <w:pStyle w:val="63"/>
              <w:spacing w:line="400" w:lineRule="exact"/>
              <w:jc w:val="center"/>
              <w:rPr>
                <w:rFonts w:hint="eastAsia" w:cs="仿宋"/>
                <w:highlight w:val="none"/>
                <w:lang w:eastAsia="zh-CN"/>
              </w:rPr>
            </w:pPr>
            <w:r>
              <w:rPr>
                <w:rFonts w:hint="eastAsia" w:cs="仿宋"/>
                <w:highlight w:val="none"/>
                <w:lang w:eastAsia="zh-CN"/>
              </w:rPr>
              <w:t>姓名</w:t>
            </w:r>
          </w:p>
        </w:tc>
        <w:tc>
          <w:tcPr>
            <w:tcW w:w="943" w:type="dxa"/>
            <w:vAlign w:val="center"/>
          </w:tcPr>
          <w:p w14:paraId="0C4597E1">
            <w:pPr>
              <w:pStyle w:val="63"/>
              <w:spacing w:line="400" w:lineRule="exact"/>
              <w:jc w:val="center"/>
              <w:rPr>
                <w:rFonts w:hint="eastAsia" w:cs="仿宋"/>
                <w:highlight w:val="none"/>
                <w:lang w:eastAsia="zh-CN"/>
              </w:rPr>
            </w:pPr>
            <w:r>
              <w:rPr>
                <w:rFonts w:hint="eastAsia" w:cs="仿宋"/>
                <w:highlight w:val="none"/>
                <w:lang w:eastAsia="zh-CN"/>
              </w:rPr>
              <w:t>性别</w:t>
            </w:r>
          </w:p>
        </w:tc>
        <w:tc>
          <w:tcPr>
            <w:tcW w:w="1506" w:type="dxa"/>
            <w:vAlign w:val="center"/>
          </w:tcPr>
          <w:p w14:paraId="64E03AC0">
            <w:pPr>
              <w:pStyle w:val="63"/>
              <w:spacing w:line="400" w:lineRule="exact"/>
              <w:jc w:val="center"/>
              <w:rPr>
                <w:rFonts w:hint="eastAsia" w:cs="仿宋"/>
                <w:highlight w:val="none"/>
                <w:lang w:eastAsia="zh-CN"/>
              </w:rPr>
            </w:pPr>
            <w:r>
              <w:rPr>
                <w:rFonts w:cs="仿宋"/>
                <w:highlight w:val="none"/>
                <w:lang w:eastAsia="zh-CN"/>
              </w:rPr>
              <w:t>年龄</w:t>
            </w:r>
          </w:p>
        </w:tc>
        <w:tc>
          <w:tcPr>
            <w:tcW w:w="943" w:type="dxa"/>
            <w:vAlign w:val="center"/>
          </w:tcPr>
          <w:p w14:paraId="093AB171">
            <w:pPr>
              <w:pStyle w:val="63"/>
              <w:spacing w:line="400" w:lineRule="exact"/>
              <w:jc w:val="center"/>
              <w:rPr>
                <w:rFonts w:hint="eastAsia" w:cs="仿宋"/>
                <w:highlight w:val="none"/>
                <w:lang w:eastAsia="zh-CN"/>
              </w:rPr>
            </w:pPr>
            <w:r>
              <w:rPr>
                <w:rFonts w:hint="eastAsia" w:cs="仿宋"/>
                <w:highlight w:val="none"/>
                <w:lang w:eastAsia="zh-CN"/>
              </w:rPr>
              <w:t>学历</w:t>
            </w:r>
          </w:p>
        </w:tc>
        <w:tc>
          <w:tcPr>
            <w:tcW w:w="1581" w:type="dxa"/>
            <w:vAlign w:val="center"/>
          </w:tcPr>
          <w:p w14:paraId="2BB5FFCA">
            <w:pPr>
              <w:pStyle w:val="63"/>
              <w:spacing w:line="400" w:lineRule="exact"/>
              <w:jc w:val="center"/>
              <w:rPr>
                <w:rFonts w:hint="eastAsia" w:cs="仿宋"/>
                <w:highlight w:val="none"/>
                <w:lang w:eastAsia="zh-CN"/>
              </w:rPr>
            </w:pPr>
            <w:r>
              <w:rPr>
                <w:rFonts w:hint="eastAsia" w:cs="仿宋"/>
                <w:highlight w:val="none"/>
                <w:lang w:eastAsia="zh-CN"/>
              </w:rPr>
              <w:t>拟任职务</w:t>
            </w:r>
          </w:p>
        </w:tc>
        <w:tc>
          <w:tcPr>
            <w:tcW w:w="2017" w:type="dxa"/>
            <w:vAlign w:val="center"/>
          </w:tcPr>
          <w:p w14:paraId="0022A3A8">
            <w:pPr>
              <w:pStyle w:val="63"/>
              <w:spacing w:line="400" w:lineRule="exact"/>
              <w:jc w:val="center"/>
              <w:rPr>
                <w:rFonts w:hint="eastAsia" w:cs="仿宋"/>
                <w:highlight w:val="none"/>
                <w:lang w:eastAsia="zh-CN"/>
              </w:rPr>
            </w:pPr>
            <w:r>
              <w:rPr>
                <w:rFonts w:hint="eastAsia" w:cs="仿宋"/>
                <w:highlight w:val="none"/>
                <w:lang w:eastAsia="zh-CN"/>
              </w:rPr>
              <w:t>相关证书</w:t>
            </w:r>
          </w:p>
        </w:tc>
      </w:tr>
      <w:tr w14:paraId="467F1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14:paraId="5FD15D3D">
            <w:pPr>
              <w:pStyle w:val="63"/>
              <w:spacing w:line="400" w:lineRule="exact"/>
              <w:jc w:val="center"/>
              <w:rPr>
                <w:rFonts w:hint="eastAsia" w:cs="仿宋"/>
                <w:highlight w:val="none"/>
                <w:lang w:eastAsia="zh-CN"/>
              </w:rPr>
            </w:pPr>
          </w:p>
        </w:tc>
        <w:tc>
          <w:tcPr>
            <w:tcW w:w="1130" w:type="dxa"/>
            <w:vAlign w:val="center"/>
          </w:tcPr>
          <w:p w14:paraId="7DF2CA5E">
            <w:pPr>
              <w:pStyle w:val="63"/>
              <w:spacing w:line="400" w:lineRule="exact"/>
              <w:jc w:val="center"/>
              <w:rPr>
                <w:rFonts w:hint="eastAsia" w:cs="仿宋"/>
                <w:highlight w:val="none"/>
                <w:lang w:eastAsia="zh-CN"/>
              </w:rPr>
            </w:pPr>
          </w:p>
        </w:tc>
        <w:tc>
          <w:tcPr>
            <w:tcW w:w="943" w:type="dxa"/>
            <w:vAlign w:val="center"/>
          </w:tcPr>
          <w:p w14:paraId="664A76DA">
            <w:pPr>
              <w:pStyle w:val="63"/>
              <w:spacing w:line="400" w:lineRule="exact"/>
              <w:jc w:val="center"/>
              <w:rPr>
                <w:rFonts w:hint="eastAsia" w:cs="仿宋"/>
                <w:highlight w:val="none"/>
                <w:lang w:eastAsia="zh-CN"/>
              </w:rPr>
            </w:pPr>
          </w:p>
        </w:tc>
        <w:tc>
          <w:tcPr>
            <w:tcW w:w="1506" w:type="dxa"/>
            <w:vAlign w:val="center"/>
          </w:tcPr>
          <w:p w14:paraId="51BE6907">
            <w:pPr>
              <w:pStyle w:val="63"/>
              <w:spacing w:line="400" w:lineRule="exact"/>
              <w:jc w:val="center"/>
              <w:rPr>
                <w:rFonts w:hint="eastAsia" w:cs="仿宋"/>
                <w:highlight w:val="none"/>
                <w:lang w:eastAsia="zh-CN"/>
              </w:rPr>
            </w:pPr>
          </w:p>
        </w:tc>
        <w:tc>
          <w:tcPr>
            <w:tcW w:w="943" w:type="dxa"/>
            <w:vAlign w:val="center"/>
          </w:tcPr>
          <w:p w14:paraId="10D01799">
            <w:pPr>
              <w:pStyle w:val="63"/>
              <w:spacing w:line="400" w:lineRule="exact"/>
              <w:jc w:val="center"/>
              <w:rPr>
                <w:rFonts w:hint="eastAsia" w:cs="仿宋"/>
                <w:highlight w:val="none"/>
                <w:lang w:eastAsia="zh-CN"/>
              </w:rPr>
            </w:pPr>
          </w:p>
        </w:tc>
        <w:tc>
          <w:tcPr>
            <w:tcW w:w="1581" w:type="dxa"/>
            <w:vAlign w:val="center"/>
          </w:tcPr>
          <w:p w14:paraId="1A260B32">
            <w:pPr>
              <w:pStyle w:val="63"/>
              <w:spacing w:line="400" w:lineRule="exact"/>
              <w:jc w:val="center"/>
              <w:rPr>
                <w:rFonts w:hint="eastAsia" w:cs="仿宋"/>
                <w:highlight w:val="none"/>
                <w:lang w:eastAsia="zh-CN"/>
              </w:rPr>
            </w:pPr>
          </w:p>
        </w:tc>
        <w:tc>
          <w:tcPr>
            <w:tcW w:w="2017" w:type="dxa"/>
            <w:vAlign w:val="center"/>
          </w:tcPr>
          <w:p w14:paraId="408842FF">
            <w:pPr>
              <w:pStyle w:val="63"/>
              <w:spacing w:line="400" w:lineRule="exact"/>
              <w:jc w:val="center"/>
              <w:rPr>
                <w:rFonts w:hint="eastAsia" w:cs="仿宋"/>
                <w:highlight w:val="none"/>
                <w:lang w:eastAsia="zh-CN"/>
              </w:rPr>
            </w:pPr>
          </w:p>
        </w:tc>
      </w:tr>
      <w:tr w14:paraId="74E62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14:paraId="146B28DB">
            <w:pPr>
              <w:pStyle w:val="63"/>
              <w:spacing w:line="400" w:lineRule="exact"/>
              <w:jc w:val="center"/>
              <w:rPr>
                <w:rFonts w:hint="eastAsia" w:cs="仿宋"/>
                <w:highlight w:val="none"/>
                <w:lang w:eastAsia="zh-CN"/>
              </w:rPr>
            </w:pPr>
          </w:p>
        </w:tc>
        <w:tc>
          <w:tcPr>
            <w:tcW w:w="1130" w:type="dxa"/>
            <w:vAlign w:val="center"/>
          </w:tcPr>
          <w:p w14:paraId="6E0B107B">
            <w:pPr>
              <w:pStyle w:val="63"/>
              <w:spacing w:line="400" w:lineRule="exact"/>
              <w:jc w:val="center"/>
              <w:rPr>
                <w:rFonts w:hint="eastAsia" w:cs="仿宋"/>
                <w:highlight w:val="none"/>
                <w:lang w:eastAsia="zh-CN"/>
              </w:rPr>
            </w:pPr>
          </w:p>
        </w:tc>
        <w:tc>
          <w:tcPr>
            <w:tcW w:w="943" w:type="dxa"/>
            <w:vAlign w:val="center"/>
          </w:tcPr>
          <w:p w14:paraId="39841DFE">
            <w:pPr>
              <w:pStyle w:val="63"/>
              <w:spacing w:line="400" w:lineRule="exact"/>
              <w:jc w:val="center"/>
              <w:rPr>
                <w:rFonts w:hint="eastAsia" w:cs="仿宋"/>
                <w:highlight w:val="none"/>
                <w:lang w:eastAsia="zh-CN"/>
              </w:rPr>
            </w:pPr>
          </w:p>
        </w:tc>
        <w:tc>
          <w:tcPr>
            <w:tcW w:w="1506" w:type="dxa"/>
            <w:vAlign w:val="center"/>
          </w:tcPr>
          <w:p w14:paraId="1C7F74EA">
            <w:pPr>
              <w:pStyle w:val="63"/>
              <w:spacing w:line="400" w:lineRule="exact"/>
              <w:jc w:val="center"/>
              <w:rPr>
                <w:rFonts w:hint="eastAsia" w:cs="仿宋"/>
                <w:highlight w:val="none"/>
                <w:lang w:eastAsia="zh-CN"/>
              </w:rPr>
            </w:pPr>
          </w:p>
        </w:tc>
        <w:tc>
          <w:tcPr>
            <w:tcW w:w="943" w:type="dxa"/>
            <w:vAlign w:val="center"/>
          </w:tcPr>
          <w:p w14:paraId="60B4EE1A">
            <w:pPr>
              <w:pStyle w:val="63"/>
              <w:spacing w:line="400" w:lineRule="exact"/>
              <w:jc w:val="center"/>
              <w:rPr>
                <w:rFonts w:hint="eastAsia" w:cs="仿宋"/>
                <w:highlight w:val="none"/>
                <w:lang w:eastAsia="zh-CN"/>
              </w:rPr>
            </w:pPr>
          </w:p>
        </w:tc>
        <w:tc>
          <w:tcPr>
            <w:tcW w:w="1581" w:type="dxa"/>
            <w:vAlign w:val="center"/>
          </w:tcPr>
          <w:p w14:paraId="181F4506">
            <w:pPr>
              <w:pStyle w:val="63"/>
              <w:spacing w:line="400" w:lineRule="exact"/>
              <w:jc w:val="center"/>
              <w:rPr>
                <w:rFonts w:hint="eastAsia" w:cs="仿宋"/>
                <w:highlight w:val="none"/>
                <w:lang w:eastAsia="zh-CN"/>
              </w:rPr>
            </w:pPr>
          </w:p>
        </w:tc>
        <w:tc>
          <w:tcPr>
            <w:tcW w:w="2017" w:type="dxa"/>
            <w:vAlign w:val="center"/>
          </w:tcPr>
          <w:p w14:paraId="02A7A809">
            <w:pPr>
              <w:pStyle w:val="63"/>
              <w:spacing w:line="400" w:lineRule="exact"/>
              <w:jc w:val="center"/>
              <w:rPr>
                <w:rFonts w:hint="eastAsia" w:cs="仿宋"/>
                <w:highlight w:val="none"/>
                <w:lang w:eastAsia="zh-CN"/>
              </w:rPr>
            </w:pPr>
          </w:p>
        </w:tc>
      </w:tr>
      <w:tr w14:paraId="7072A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14:paraId="3C2F189C">
            <w:pPr>
              <w:pStyle w:val="63"/>
              <w:spacing w:line="400" w:lineRule="exact"/>
              <w:jc w:val="center"/>
              <w:rPr>
                <w:rFonts w:hint="eastAsia" w:cs="仿宋"/>
                <w:highlight w:val="none"/>
                <w:lang w:eastAsia="zh-CN"/>
              </w:rPr>
            </w:pPr>
          </w:p>
        </w:tc>
        <w:tc>
          <w:tcPr>
            <w:tcW w:w="1130" w:type="dxa"/>
            <w:vAlign w:val="center"/>
          </w:tcPr>
          <w:p w14:paraId="75CFF0DC">
            <w:pPr>
              <w:pStyle w:val="63"/>
              <w:spacing w:line="400" w:lineRule="exact"/>
              <w:jc w:val="center"/>
              <w:rPr>
                <w:rFonts w:hint="eastAsia" w:cs="仿宋"/>
                <w:highlight w:val="none"/>
                <w:lang w:eastAsia="zh-CN"/>
              </w:rPr>
            </w:pPr>
          </w:p>
        </w:tc>
        <w:tc>
          <w:tcPr>
            <w:tcW w:w="943" w:type="dxa"/>
            <w:vAlign w:val="center"/>
          </w:tcPr>
          <w:p w14:paraId="4558201B">
            <w:pPr>
              <w:pStyle w:val="63"/>
              <w:spacing w:line="400" w:lineRule="exact"/>
              <w:jc w:val="center"/>
              <w:rPr>
                <w:rFonts w:hint="eastAsia" w:cs="仿宋"/>
                <w:highlight w:val="none"/>
                <w:lang w:eastAsia="zh-CN"/>
              </w:rPr>
            </w:pPr>
          </w:p>
        </w:tc>
        <w:tc>
          <w:tcPr>
            <w:tcW w:w="1506" w:type="dxa"/>
            <w:vAlign w:val="center"/>
          </w:tcPr>
          <w:p w14:paraId="60D49322">
            <w:pPr>
              <w:pStyle w:val="63"/>
              <w:spacing w:line="400" w:lineRule="exact"/>
              <w:jc w:val="center"/>
              <w:rPr>
                <w:rFonts w:hint="eastAsia" w:cs="仿宋"/>
                <w:highlight w:val="none"/>
                <w:lang w:eastAsia="zh-CN"/>
              </w:rPr>
            </w:pPr>
          </w:p>
        </w:tc>
        <w:tc>
          <w:tcPr>
            <w:tcW w:w="943" w:type="dxa"/>
            <w:vAlign w:val="center"/>
          </w:tcPr>
          <w:p w14:paraId="561D6BB2">
            <w:pPr>
              <w:pStyle w:val="63"/>
              <w:spacing w:line="400" w:lineRule="exact"/>
              <w:jc w:val="center"/>
              <w:rPr>
                <w:rFonts w:hint="eastAsia" w:cs="仿宋"/>
                <w:highlight w:val="none"/>
                <w:lang w:eastAsia="zh-CN"/>
              </w:rPr>
            </w:pPr>
          </w:p>
        </w:tc>
        <w:tc>
          <w:tcPr>
            <w:tcW w:w="1581" w:type="dxa"/>
            <w:vAlign w:val="center"/>
          </w:tcPr>
          <w:p w14:paraId="41B97E88">
            <w:pPr>
              <w:pStyle w:val="63"/>
              <w:spacing w:line="400" w:lineRule="exact"/>
              <w:jc w:val="center"/>
              <w:rPr>
                <w:rFonts w:hint="eastAsia" w:cs="仿宋"/>
                <w:highlight w:val="none"/>
                <w:lang w:eastAsia="zh-CN"/>
              </w:rPr>
            </w:pPr>
          </w:p>
        </w:tc>
        <w:tc>
          <w:tcPr>
            <w:tcW w:w="2017" w:type="dxa"/>
            <w:vAlign w:val="center"/>
          </w:tcPr>
          <w:p w14:paraId="0437EC58">
            <w:pPr>
              <w:pStyle w:val="63"/>
              <w:spacing w:line="400" w:lineRule="exact"/>
              <w:jc w:val="center"/>
              <w:rPr>
                <w:rFonts w:hint="eastAsia" w:cs="仿宋"/>
                <w:highlight w:val="none"/>
                <w:lang w:eastAsia="zh-CN"/>
              </w:rPr>
            </w:pPr>
          </w:p>
        </w:tc>
      </w:tr>
      <w:tr w14:paraId="2C2D4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14:paraId="78FCA2D7">
            <w:pPr>
              <w:pStyle w:val="63"/>
              <w:spacing w:line="400" w:lineRule="exact"/>
              <w:jc w:val="center"/>
              <w:rPr>
                <w:rFonts w:hint="eastAsia" w:cs="仿宋"/>
                <w:highlight w:val="none"/>
                <w:lang w:eastAsia="zh-CN"/>
              </w:rPr>
            </w:pPr>
          </w:p>
        </w:tc>
        <w:tc>
          <w:tcPr>
            <w:tcW w:w="1130" w:type="dxa"/>
            <w:vAlign w:val="center"/>
          </w:tcPr>
          <w:p w14:paraId="0F001169">
            <w:pPr>
              <w:pStyle w:val="63"/>
              <w:spacing w:line="400" w:lineRule="exact"/>
              <w:jc w:val="center"/>
              <w:rPr>
                <w:rFonts w:hint="eastAsia" w:cs="仿宋"/>
                <w:highlight w:val="none"/>
                <w:lang w:eastAsia="zh-CN"/>
              </w:rPr>
            </w:pPr>
          </w:p>
        </w:tc>
        <w:tc>
          <w:tcPr>
            <w:tcW w:w="943" w:type="dxa"/>
            <w:vAlign w:val="center"/>
          </w:tcPr>
          <w:p w14:paraId="10A8B400">
            <w:pPr>
              <w:pStyle w:val="63"/>
              <w:spacing w:line="400" w:lineRule="exact"/>
              <w:jc w:val="center"/>
              <w:rPr>
                <w:rFonts w:hint="eastAsia" w:cs="仿宋"/>
                <w:highlight w:val="none"/>
                <w:lang w:eastAsia="zh-CN"/>
              </w:rPr>
            </w:pPr>
          </w:p>
        </w:tc>
        <w:tc>
          <w:tcPr>
            <w:tcW w:w="1506" w:type="dxa"/>
            <w:vAlign w:val="center"/>
          </w:tcPr>
          <w:p w14:paraId="330E2916">
            <w:pPr>
              <w:pStyle w:val="63"/>
              <w:spacing w:line="400" w:lineRule="exact"/>
              <w:jc w:val="center"/>
              <w:rPr>
                <w:rFonts w:hint="eastAsia" w:cs="仿宋"/>
                <w:highlight w:val="none"/>
                <w:lang w:eastAsia="zh-CN"/>
              </w:rPr>
            </w:pPr>
          </w:p>
        </w:tc>
        <w:tc>
          <w:tcPr>
            <w:tcW w:w="943" w:type="dxa"/>
            <w:vAlign w:val="center"/>
          </w:tcPr>
          <w:p w14:paraId="414AF69A">
            <w:pPr>
              <w:pStyle w:val="63"/>
              <w:spacing w:line="400" w:lineRule="exact"/>
              <w:jc w:val="center"/>
              <w:rPr>
                <w:rFonts w:hint="eastAsia" w:cs="仿宋"/>
                <w:highlight w:val="none"/>
                <w:lang w:eastAsia="zh-CN"/>
              </w:rPr>
            </w:pPr>
          </w:p>
        </w:tc>
        <w:tc>
          <w:tcPr>
            <w:tcW w:w="1581" w:type="dxa"/>
            <w:vAlign w:val="center"/>
          </w:tcPr>
          <w:p w14:paraId="73E341F7">
            <w:pPr>
              <w:pStyle w:val="63"/>
              <w:spacing w:line="400" w:lineRule="exact"/>
              <w:jc w:val="center"/>
              <w:rPr>
                <w:rFonts w:hint="eastAsia" w:cs="仿宋"/>
                <w:highlight w:val="none"/>
                <w:lang w:eastAsia="zh-CN"/>
              </w:rPr>
            </w:pPr>
          </w:p>
        </w:tc>
        <w:tc>
          <w:tcPr>
            <w:tcW w:w="2017" w:type="dxa"/>
            <w:vAlign w:val="center"/>
          </w:tcPr>
          <w:p w14:paraId="7066A0A1">
            <w:pPr>
              <w:pStyle w:val="63"/>
              <w:spacing w:line="400" w:lineRule="exact"/>
              <w:jc w:val="center"/>
              <w:rPr>
                <w:rFonts w:hint="eastAsia" w:cs="仿宋"/>
                <w:highlight w:val="none"/>
                <w:lang w:eastAsia="zh-CN"/>
              </w:rPr>
            </w:pPr>
          </w:p>
        </w:tc>
      </w:tr>
      <w:tr w14:paraId="6D62C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14:paraId="5F7393E8">
            <w:pPr>
              <w:pStyle w:val="63"/>
              <w:spacing w:line="400" w:lineRule="exact"/>
              <w:jc w:val="center"/>
              <w:rPr>
                <w:rFonts w:hint="eastAsia" w:cs="仿宋"/>
                <w:highlight w:val="none"/>
                <w:lang w:eastAsia="zh-CN"/>
              </w:rPr>
            </w:pPr>
          </w:p>
        </w:tc>
        <w:tc>
          <w:tcPr>
            <w:tcW w:w="1130" w:type="dxa"/>
            <w:vAlign w:val="center"/>
          </w:tcPr>
          <w:p w14:paraId="6FFE2137">
            <w:pPr>
              <w:pStyle w:val="63"/>
              <w:spacing w:line="400" w:lineRule="exact"/>
              <w:jc w:val="center"/>
              <w:rPr>
                <w:rFonts w:hint="eastAsia" w:cs="仿宋"/>
                <w:highlight w:val="none"/>
                <w:lang w:eastAsia="zh-CN"/>
              </w:rPr>
            </w:pPr>
          </w:p>
        </w:tc>
        <w:tc>
          <w:tcPr>
            <w:tcW w:w="943" w:type="dxa"/>
            <w:vAlign w:val="center"/>
          </w:tcPr>
          <w:p w14:paraId="034D3771">
            <w:pPr>
              <w:pStyle w:val="63"/>
              <w:spacing w:line="400" w:lineRule="exact"/>
              <w:jc w:val="center"/>
              <w:rPr>
                <w:rFonts w:hint="eastAsia" w:cs="仿宋"/>
                <w:highlight w:val="none"/>
                <w:lang w:eastAsia="zh-CN"/>
              </w:rPr>
            </w:pPr>
          </w:p>
        </w:tc>
        <w:tc>
          <w:tcPr>
            <w:tcW w:w="1506" w:type="dxa"/>
            <w:vAlign w:val="center"/>
          </w:tcPr>
          <w:p w14:paraId="4454924A">
            <w:pPr>
              <w:pStyle w:val="63"/>
              <w:spacing w:line="400" w:lineRule="exact"/>
              <w:jc w:val="center"/>
              <w:rPr>
                <w:rFonts w:hint="eastAsia" w:cs="仿宋"/>
                <w:highlight w:val="none"/>
                <w:lang w:eastAsia="zh-CN"/>
              </w:rPr>
            </w:pPr>
          </w:p>
        </w:tc>
        <w:tc>
          <w:tcPr>
            <w:tcW w:w="943" w:type="dxa"/>
            <w:vAlign w:val="center"/>
          </w:tcPr>
          <w:p w14:paraId="7B7CE91D">
            <w:pPr>
              <w:pStyle w:val="63"/>
              <w:spacing w:line="400" w:lineRule="exact"/>
              <w:jc w:val="center"/>
              <w:rPr>
                <w:rFonts w:hint="eastAsia" w:cs="仿宋"/>
                <w:highlight w:val="none"/>
                <w:lang w:eastAsia="zh-CN"/>
              </w:rPr>
            </w:pPr>
          </w:p>
        </w:tc>
        <w:tc>
          <w:tcPr>
            <w:tcW w:w="1581" w:type="dxa"/>
            <w:vAlign w:val="center"/>
          </w:tcPr>
          <w:p w14:paraId="0207F247">
            <w:pPr>
              <w:pStyle w:val="63"/>
              <w:spacing w:line="400" w:lineRule="exact"/>
              <w:jc w:val="center"/>
              <w:rPr>
                <w:rFonts w:hint="eastAsia" w:cs="仿宋"/>
                <w:highlight w:val="none"/>
                <w:lang w:eastAsia="zh-CN"/>
              </w:rPr>
            </w:pPr>
          </w:p>
        </w:tc>
        <w:tc>
          <w:tcPr>
            <w:tcW w:w="2017" w:type="dxa"/>
            <w:vAlign w:val="center"/>
          </w:tcPr>
          <w:p w14:paraId="05E64146">
            <w:pPr>
              <w:pStyle w:val="63"/>
              <w:spacing w:line="400" w:lineRule="exact"/>
              <w:jc w:val="center"/>
              <w:rPr>
                <w:rFonts w:hint="eastAsia" w:cs="仿宋"/>
                <w:highlight w:val="none"/>
                <w:lang w:eastAsia="zh-CN"/>
              </w:rPr>
            </w:pPr>
          </w:p>
        </w:tc>
      </w:tr>
      <w:tr w14:paraId="6D910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14:paraId="0148D40C">
            <w:pPr>
              <w:pStyle w:val="63"/>
              <w:spacing w:line="400" w:lineRule="exact"/>
              <w:jc w:val="center"/>
              <w:rPr>
                <w:rFonts w:hint="eastAsia" w:cs="仿宋"/>
                <w:highlight w:val="none"/>
                <w:lang w:eastAsia="zh-CN"/>
              </w:rPr>
            </w:pPr>
          </w:p>
        </w:tc>
        <w:tc>
          <w:tcPr>
            <w:tcW w:w="1130" w:type="dxa"/>
            <w:vAlign w:val="center"/>
          </w:tcPr>
          <w:p w14:paraId="61FB8662">
            <w:pPr>
              <w:pStyle w:val="63"/>
              <w:spacing w:line="400" w:lineRule="exact"/>
              <w:jc w:val="center"/>
              <w:rPr>
                <w:rFonts w:hint="eastAsia" w:cs="仿宋"/>
                <w:highlight w:val="none"/>
                <w:lang w:eastAsia="zh-CN"/>
              </w:rPr>
            </w:pPr>
          </w:p>
        </w:tc>
        <w:tc>
          <w:tcPr>
            <w:tcW w:w="943" w:type="dxa"/>
            <w:vAlign w:val="center"/>
          </w:tcPr>
          <w:p w14:paraId="095F3606">
            <w:pPr>
              <w:pStyle w:val="63"/>
              <w:spacing w:line="400" w:lineRule="exact"/>
              <w:jc w:val="center"/>
              <w:rPr>
                <w:rFonts w:hint="eastAsia" w:cs="仿宋"/>
                <w:highlight w:val="none"/>
                <w:lang w:eastAsia="zh-CN"/>
              </w:rPr>
            </w:pPr>
          </w:p>
        </w:tc>
        <w:tc>
          <w:tcPr>
            <w:tcW w:w="1506" w:type="dxa"/>
            <w:vAlign w:val="center"/>
          </w:tcPr>
          <w:p w14:paraId="24A829A5">
            <w:pPr>
              <w:pStyle w:val="63"/>
              <w:spacing w:line="400" w:lineRule="exact"/>
              <w:jc w:val="center"/>
              <w:rPr>
                <w:rFonts w:hint="eastAsia" w:cs="仿宋"/>
                <w:highlight w:val="none"/>
                <w:lang w:eastAsia="zh-CN"/>
              </w:rPr>
            </w:pPr>
          </w:p>
        </w:tc>
        <w:tc>
          <w:tcPr>
            <w:tcW w:w="943" w:type="dxa"/>
            <w:vAlign w:val="center"/>
          </w:tcPr>
          <w:p w14:paraId="625271E3">
            <w:pPr>
              <w:pStyle w:val="63"/>
              <w:spacing w:line="400" w:lineRule="exact"/>
              <w:jc w:val="center"/>
              <w:rPr>
                <w:rFonts w:hint="eastAsia" w:cs="仿宋"/>
                <w:highlight w:val="none"/>
                <w:lang w:eastAsia="zh-CN"/>
              </w:rPr>
            </w:pPr>
          </w:p>
        </w:tc>
        <w:tc>
          <w:tcPr>
            <w:tcW w:w="1581" w:type="dxa"/>
            <w:vAlign w:val="center"/>
          </w:tcPr>
          <w:p w14:paraId="0FE7EE3B">
            <w:pPr>
              <w:pStyle w:val="63"/>
              <w:spacing w:line="400" w:lineRule="exact"/>
              <w:jc w:val="center"/>
              <w:rPr>
                <w:rFonts w:hint="eastAsia" w:cs="仿宋"/>
                <w:highlight w:val="none"/>
                <w:lang w:eastAsia="zh-CN"/>
              </w:rPr>
            </w:pPr>
          </w:p>
        </w:tc>
        <w:tc>
          <w:tcPr>
            <w:tcW w:w="2017" w:type="dxa"/>
            <w:vAlign w:val="center"/>
          </w:tcPr>
          <w:p w14:paraId="4FAAFBF7">
            <w:pPr>
              <w:pStyle w:val="63"/>
              <w:spacing w:line="400" w:lineRule="exact"/>
              <w:jc w:val="center"/>
              <w:rPr>
                <w:rFonts w:hint="eastAsia" w:cs="仿宋"/>
                <w:highlight w:val="none"/>
                <w:lang w:eastAsia="zh-CN"/>
              </w:rPr>
            </w:pPr>
          </w:p>
        </w:tc>
      </w:tr>
      <w:tr w14:paraId="3BBB6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14:paraId="6F73FC07">
            <w:pPr>
              <w:pStyle w:val="63"/>
              <w:spacing w:line="400" w:lineRule="exact"/>
              <w:jc w:val="center"/>
              <w:rPr>
                <w:rFonts w:hint="eastAsia" w:cs="仿宋"/>
                <w:highlight w:val="none"/>
                <w:lang w:eastAsia="zh-CN"/>
              </w:rPr>
            </w:pPr>
          </w:p>
        </w:tc>
        <w:tc>
          <w:tcPr>
            <w:tcW w:w="1130" w:type="dxa"/>
            <w:vAlign w:val="center"/>
          </w:tcPr>
          <w:p w14:paraId="4F989AD8">
            <w:pPr>
              <w:pStyle w:val="63"/>
              <w:spacing w:line="400" w:lineRule="exact"/>
              <w:jc w:val="center"/>
              <w:rPr>
                <w:rFonts w:hint="eastAsia" w:cs="仿宋"/>
                <w:highlight w:val="none"/>
                <w:lang w:eastAsia="zh-CN"/>
              </w:rPr>
            </w:pPr>
          </w:p>
        </w:tc>
        <w:tc>
          <w:tcPr>
            <w:tcW w:w="943" w:type="dxa"/>
            <w:vAlign w:val="center"/>
          </w:tcPr>
          <w:p w14:paraId="2C792584">
            <w:pPr>
              <w:pStyle w:val="63"/>
              <w:spacing w:line="400" w:lineRule="exact"/>
              <w:jc w:val="center"/>
              <w:rPr>
                <w:rFonts w:hint="eastAsia" w:cs="仿宋"/>
                <w:highlight w:val="none"/>
                <w:lang w:eastAsia="zh-CN"/>
              </w:rPr>
            </w:pPr>
          </w:p>
        </w:tc>
        <w:tc>
          <w:tcPr>
            <w:tcW w:w="1506" w:type="dxa"/>
            <w:vAlign w:val="center"/>
          </w:tcPr>
          <w:p w14:paraId="3EA0F2A6">
            <w:pPr>
              <w:pStyle w:val="63"/>
              <w:spacing w:line="400" w:lineRule="exact"/>
              <w:jc w:val="center"/>
              <w:rPr>
                <w:rFonts w:hint="eastAsia" w:cs="仿宋"/>
                <w:highlight w:val="none"/>
                <w:lang w:eastAsia="zh-CN"/>
              </w:rPr>
            </w:pPr>
          </w:p>
        </w:tc>
        <w:tc>
          <w:tcPr>
            <w:tcW w:w="943" w:type="dxa"/>
            <w:vAlign w:val="center"/>
          </w:tcPr>
          <w:p w14:paraId="3F899EE6">
            <w:pPr>
              <w:pStyle w:val="63"/>
              <w:spacing w:line="400" w:lineRule="exact"/>
              <w:jc w:val="center"/>
              <w:rPr>
                <w:rFonts w:hint="eastAsia" w:cs="仿宋"/>
                <w:highlight w:val="none"/>
                <w:lang w:eastAsia="zh-CN"/>
              </w:rPr>
            </w:pPr>
          </w:p>
        </w:tc>
        <w:tc>
          <w:tcPr>
            <w:tcW w:w="1581" w:type="dxa"/>
            <w:vAlign w:val="center"/>
          </w:tcPr>
          <w:p w14:paraId="1DA1BA2B">
            <w:pPr>
              <w:pStyle w:val="63"/>
              <w:spacing w:line="400" w:lineRule="exact"/>
              <w:jc w:val="center"/>
              <w:rPr>
                <w:rFonts w:hint="eastAsia" w:cs="仿宋"/>
                <w:highlight w:val="none"/>
                <w:lang w:eastAsia="zh-CN"/>
              </w:rPr>
            </w:pPr>
          </w:p>
        </w:tc>
        <w:tc>
          <w:tcPr>
            <w:tcW w:w="2017" w:type="dxa"/>
            <w:vAlign w:val="center"/>
          </w:tcPr>
          <w:p w14:paraId="606FCA94">
            <w:pPr>
              <w:pStyle w:val="63"/>
              <w:spacing w:line="400" w:lineRule="exact"/>
              <w:jc w:val="center"/>
              <w:rPr>
                <w:rFonts w:hint="eastAsia" w:cs="仿宋"/>
                <w:highlight w:val="none"/>
                <w:lang w:eastAsia="zh-CN"/>
              </w:rPr>
            </w:pPr>
          </w:p>
        </w:tc>
      </w:tr>
      <w:tr w14:paraId="50838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14:paraId="1FE35014">
            <w:pPr>
              <w:pStyle w:val="63"/>
              <w:spacing w:line="400" w:lineRule="exact"/>
              <w:jc w:val="center"/>
              <w:rPr>
                <w:rFonts w:hint="eastAsia" w:cs="仿宋"/>
                <w:highlight w:val="none"/>
                <w:lang w:eastAsia="zh-CN"/>
              </w:rPr>
            </w:pPr>
          </w:p>
        </w:tc>
        <w:tc>
          <w:tcPr>
            <w:tcW w:w="1130" w:type="dxa"/>
            <w:vAlign w:val="center"/>
          </w:tcPr>
          <w:p w14:paraId="6E83CBCE">
            <w:pPr>
              <w:pStyle w:val="63"/>
              <w:spacing w:line="400" w:lineRule="exact"/>
              <w:jc w:val="center"/>
              <w:rPr>
                <w:rFonts w:hint="eastAsia" w:cs="仿宋"/>
                <w:highlight w:val="none"/>
                <w:lang w:eastAsia="zh-CN"/>
              </w:rPr>
            </w:pPr>
          </w:p>
        </w:tc>
        <w:tc>
          <w:tcPr>
            <w:tcW w:w="943" w:type="dxa"/>
            <w:vAlign w:val="center"/>
          </w:tcPr>
          <w:p w14:paraId="512E950C">
            <w:pPr>
              <w:pStyle w:val="63"/>
              <w:spacing w:line="400" w:lineRule="exact"/>
              <w:jc w:val="center"/>
              <w:rPr>
                <w:rFonts w:hint="eastAsia" w:cs="仿宋"/>
                <w:highlight w:val="none"/>
                <w:lang w:eastAsia="zh-CN"/>
              </w:rPr>
            </w:pPr>
          </w:p>
        </w:tc>
        <w:tc>
          <w:tcPr>
            <w:tcW w:w="1506" w:type="dxa"/>
            <w:vAlign w:val="center"/>
          </w:tcPr>
          <w:p w14:paraId="0318C6E7">
            <w:pPr>
              <w:pStyle w:val="63"/>
              <w:spacing w:line="400" w:lineRule="exact"/>
              <w:jc w:val="center"/>
              <w:rPr>
                <w:rFonts w:hint="eastAsia" w:cs="仿宋"/>
                <w:highlight w:val="none"/>
                <w:lang w:eastAsia="zh-CN"/>
              </w:rPr>
            </w:pPr>
          </w:p>
        </w:tc>
        <w:tc>
          <w:tcPr>
            <w:tcW w:w="943" w:type="dxa"/>
            <w:vAlign w:val="center"/>
          </w:tcPr>
          <w:p w14:paraId="689341B7">
            <w:pPr>
              <w:pStyle w:val="63"/>
              <w:spacing w:line="400" w:lineRule="exact"/>
              <w:jc w:val="center"/>
              <w:rPr>
                <w:rFonts w:hint="eastAsia" w:cs="仿宋"/>
                <w:highlight w:val="none"/>
                <w:lang w:eastAsia="zh-CN"/>
              </w:rPr>
            </w:pPr>
          </w:p>
        </w:tc>
        <w:tc>
          <w:tcPr>
            <w:tcW w:w="1581" w:type="dxa"/>
            <w:vAlign w:val="center"/>
          </w:tcPr>
          <w:p w14:paraId="744CF35B">
            <w:pPr>
              <w:pStyle w:val="63"/>
              <w:spacing w:line="400" w:lineRule="exact"/>
              <w:jc w:val="center"/>
              <w:rPr>
                <w:rFonts w:hint="eastAsia" w:cs="仿宋"/>
                <w:highlight w:val="none"/>
                <w:lang w:eastAsia="zh-CN"/>
              </w:rPr>
            </w:pPr>
          </w:p>
        </w:tc>
        <w:tc>
          <w:tcPr>
            <w:tcW w:w="2017" w:type="dxa"/>
            <w:vAlign w:val="center"/>
          </w:tcPr>
          <w:p w14:paraId="4720CDCA">
            <w:pPr>
              <w:pStyle w:val="63"/>
              <w:spacing w:line="400" w:lineRule="exact"/>
              <w:jc w:val="center"/>
              <w:rPr>
                <w:rFonts w:hint="eastAsia" w:cs="仿宋"/>
                <w:highlight w:val="none"/>
                <w:lang w:eastAsia="zh-CN"/>
              </w:rPr>
            </w:pPr>
          </w:p>
        </w:tc>
      </w:tr>
    </w:tbl>
    <w:p w14:paraId="621AA3E5">
      <w:pPr>
        <w:rPr>
          <w:rFonts w:ascii="Times New Roman" w:hAnsi="Times New Roman"/>
          <w:highlight w:val="none"/>
        </w:rPr>
      </w:pPr>
    </w:p>
    <w:p w14:paraId="330E83C0">
      <w:pPr>
        <w:rPr>
          <w:rFonts w:ascii="Times New Roman" w:hAnsi="Times New Roman"/>
          <w:highlight w:val="none"/>
        </w:rPr>
      </w:pPr>
      <w:r>
        <w:rPr>
          <w:rFonts w:ascii="Times New Roman" w:hAnsi="Times New Roman"/>
          <w:highlight w:val="none"/>
        </w:rPr>
        <w:br w:type="page"/>
      </w:r>
    </w:p>
    <w:p w14:paraId="4EE12462">
      <w:pPr>
        <w:jc w:val="center"/>
        <w:rPr>
          <w:rFonts w:hint="eastAsia" w:ascii="黑体" w:hAnsi="黑体" w:eastAsia="黑体"/>
          <w:sz w:val="32"/>
          <w:highlight w:val="none"/>
        </w:rPr>
      </w:pPr>
      <w:r>
        <w:rPr>
          <w:rFonts w:hint="eastAsia" w:ascii="黑体" w:hAnsi="黑体" w:eastAsia="黑体"/>
          <w:sz w:val="32"/>
          <w:highlight w:val="none"/>
        </w:rPr>
        <w:t>（2）项目人员简历表</w:t>
      </w:r>
    </w:p>
    <w:p w14:paraId="2E3D8FF4">
      <w:pPr>
        <w:jc w:val="center"/>
        <w:rPr>
          <w:rFonts w:ascii="Times New Roman" w:hAnsi="Times New Roman"/>
          <w:b/>
          <w:highlight w:val="none"/>
        </w:rPr>
      </w:pPr>
    </w:p>
    <w:tbl>
      <w:tblPr>
        <w:tblStyle w:val="30"/>
        <w:tblW w:w="9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797"/>
        <w:gridCol w:w="1450"/>
        <w:gridCol w:w="348"/>
        <w:gridCol w:w="196"/>
        <w:gridCol w:w="898"/>
        <w:gridCol w:w="595"/>
        <w:gridCol w:w="1203"/>
        <w:gridCol w:w="466"/>
        <w:gridCol w:w="689"/>
        <w:gridCol w:w="1927"/>
      </w:tblGrid>
      <w:tr w14:paraId="330E6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86" w:type="dxa"/>
            <w:tcBorders>
              <w:top w:val="single" w:color="auto" w:sz="12" w:space="0"/>
              <w:left w:val="single" w:color="auto" w:sz="12" w:space="0"/>
              <w:bottom w:val="single" w:color="auto" w:sz="4" w:space="0"/>
              <w:right w:val="single" w:color="auto" w:sz="4" w:space="0"/>
            </w:tcBorders>
            <w:vAlign w:val="center"/>
          </w:tcPr>
          <w:p w14:paraId="0AC86101">
            <w:pPr>
              <w:rPr>
                <w:rFonts w:hint="eastAsia" w:ascii="仿宋" w:hAnsi="仿宋" w:eastAsia="仿宋" w:cs="Arial"/>
                <w:sz w:val="24"/>
                <w:szCs w:val="24"/>
                <w:highlight w:val="none"/>
              </w:rPr>
            </w:pPr>
            <w:r>
              <w:rPr>
                <w:rFonts w:ascii="仿宋" w:hAnsi="仿宋" w:eastAsia="仿宋" w:cs="Arial"/>
                <w:sz w:val="24"/>
                <w:szCs w:val="24"/>
                <w:highlight w:val="none"/>
              </w:rPr>
              <w:t>姓名</w:t>
            </w:r>
          </w:p>
        </w:tc>
        <w:tc>
          <w:tcPr>
            <w:tcW w:w="2791" w:type="dxa"/>
            <w:gridSpan w:val="4"/>
            <w:tcBorders>
              <w:top w:val="single" w:color="auto" w:sz="12" w:space="0"/>
              <w:left w:val="single" w:color="auto" w:sz="4" w:space="0"/>
              <w:bottom w:val="single" w:color="auto" w:sz="4" w:space="0"/>
              <w:right w:val="single" w:color="auto" w:sz="4" w:space="0"/>
            </w:tcBorders>
            <w:vAlign w:val="center"/>
          </w:tcPr>
          <w:p w14:paraId="443E2347">
            <w:pPr>
              <w:rPr>
                <w:rFonts w:hint="eastAsia" w:ascii="仿宋" w:hAnsi="仿宋" w:eastAsia="仿宋" w:cs="Arial"/>
                <w:sz w:val="24"/>
                <w:szCs w:val="24"/>
                <w:highlight w:val="none"/>
              </w:rPr>
            </w:pPr>
          </w:p>
        </w:tc>
        <w:tc>
          <w:tcPr>
            <w:tcW w:w="898" w:type="dxa"/>
            <w:tcBorders>
              <w:top w:val="single" w:color="auto" w:sz="12" w:space="0"/>
              <w:left w:val="single" w:color="auto" w:sz="4" w:space="0"/>
              <w:bottom w:val="single" w:color="auto" w:sz="4" w:space="0"/>
              <w:right w:val="single" w:color="auto" w:sz="4" w:space="0"/>
            </w:tcBorders>
            <w:vAlign w:val="center"/>
          </w:tcPr>
          <w:p w14:paraId="1EDC3250">
            <w:pPr>
              <w:rPr>
                <w:rFonts w:hint="eastAsia" w:ascii="仿宋" w:hAnsi="仿宋" w:eastAsia="仿宋" w:cs="Arial"/>
                <w:sz w:val="24"/>
                <w:szCs w:val="24"/>
                <w:highlight w:val="none"/>
              </w:rPr>
            </w:pPr>
            <w:r>
              <w:rPr>
                <w:rFonts w:ascii="仿宋" w:hAnsi="仿宋" w:eastAsia="仿宋" w:cs="Arial"/>
                <w:sz w:val="24"/>
                <w:szCs w:val="24"/>
                <w:highlight w:val="none"/>
              </w:rPr>
              <w:t>性别</w:t>
            </w:r>
          </w:p>
        </w:tc>
        <w:tc>
          <w:tcPr>
            <w:tcW w:w="1798" w:type="dxa"/>
            <w:gridSpan w:val="2"/>
            <w:tcBorders>
              <w:top w:val="single" w:color="auto" w:sz="12" w:space="0"/>
              <w:left w:val="single" w:color="auto" w:sz="4" w:space="0"/>
              <w:bottom w:val="single" w:color="auto" w:sz="4" w:space="0"/>
              <w:right w:val="single" w:color="auto" w:sz="4" w:space="0"/>
            </w:tcBorders>
            <w:vAlign w:val="center"/>
          </w:tcPr>
          <w:p w14:paraId="0082E089">
            <w:pPr>
              <w:rPr>
                <w:rFonts w:hint="eastAsia" w:ascii="仿宋" w:hAnsi="仿宋" w:eastAsia="仿宋" w:cs="Arial"/>
                <w:sz w:val="24"/>
                <w:szCs w:val="24"/>
                <w:highlight w:val="none"/>
              </w:rPr>
            </w:pPr>
          </w:p>
        </w:tc>
        <w:tc>
          <w:tcPr>
            <w:tcW w:w="1155" w:type="dxa"/>
            <w:gridSpan w:val="2"/>
            <w:tcBorders>
              <w:top w:val="single" w:color="auto" w:sz="12" w:space="0"/>
              <w:left w:val="single" w:color="auto" w:sz="4" w:space="0"/>
              <w:bottom w:val="single" w:color="auto" w:sz="4" w:space="0"/>
              <w:right w:val="single" w:color="auto" w:sz="4" w:space="0"/>
            </w:tcBorders>
            <w:vAlign w:val="center"/>
          </w:tcPr>
          <w:p w14:paraId="37ECA776">
            <w:pPr>
              <w:rPr>
                <w:rFonts w:hint="eastAsia" w:ascii="仿宋" w:hAnsi="仿宋" w:eastAsia="仿宋" w:cs="Arial"/>
                <w:sz w:val="24"/>
                <w:szCs w:val="24"/>
                <w:highlight w:val="none"/>
              </w:rPr>
            </w:pPr>
            <w:r>
              <w:rPr>
                <w:rFonts w:ascii="仿宋" w:hAnsi="仿宋" w:eastAsia="仿宋" w:cs="Arial"/>
                <w:sz w:val="24"/>
                <w:szCs w:val="24"/>
                <w:highlight w:val="none"/>
              </w:rPr>
              <w:t>年龄</w:t>
            </w:r>
          </w:p>
        </w:tc>
        <w:tc>
          <w:tcPr>
            <w:tcW w:w="1927" w:type="dxa"/>
            <w:tcBorders>
              <w:top w:val="single" w:color="auto" w:sz="12" w:space="0"/>
              <w:left w:val="single" w:color="auto" w:sz="4" w:space="0"/>
              <w:bottom w:val="single" w:color="auto" w:sz="4" w:space="0"/>
              <w:right w:val="single" w:color="auto" w:sz="12" w:space="0"/>
            </w:tcBorders>
            <w:vAlign w:val="center"/>
          </w:tcPr>
          <w:p w14:paraId="0CE11C7C">
            <w:pPr>
              <w:rPr>
                <w:rFonts w:hint="eastAsia" w:ascii="仿宋" w:hAnsi="仿宋" w:eastAsia="仿宋" w:cs="Arial"/>
                <w:sz w:val="24"/>
                <w:szCs w:val="24"/>
                <w:highlight w:val="none"/>
              </w:rPr>
            </w:pPr>
          </w:p>
        </w:tc>
      </w:tr>
      <w:tr w14:paraId="3A607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786" w:type="dxa"/>
            <w:tcBorders>
              <w:top w:val="single" w:color="auto" w:sz="4" w:space="0"/>
              <w:left w:val="single" w:color="auto" w:sz="12" w:space="0"/>
              <w:bottom w:val="single" w:color="auto" w:sz="4" w:space="0"/>
              <w:right w:val="single" w:color="auto" w:sz="4" w:space="0"/>
            </w:tcBorders>
            <w:vAlign w:val="center"/>
          </w:tcPr>
          <w:p w14:paraId="4B515918">
            <w:pPr>
              <w:rPr>
                <w:rFonts w:hint="eastAsia" w:ascii="仿宋" w:hAnsi="仿宋" w:eastAsia="仿宋" w:cs="Arial"/>
                <w:sz w:val="24"/>
                <w:szCs w:val="24"/>
                <w:highlight w:val="none"/>
              </w:rPr>
            </w:pPr>
            <w:r>
              <w:rPr>
                <w:rFonts w:ascii="仿宋" w:hAnsi="仿宋" w:eastAsia="仿宋" w:cs="Arial"/>
                <w:sz w:val="24"/>
                <w:szCs w:val="24"/>
                <w:highlight w:val="none"/>
              </w:rPr>
              <w:t>职务</w:t>
            </w:r>
          </w:p>
        </w:tc>
        <w:tc>
          <w:tcPr>
            <w:tcW w:w="2791" w:type="dxa"/>
            <w:gridSpan w:val="4"/>
            <w:tcBorders>
              <w:top w:val="single" w:color="auto" w:sz="4" w:space="0"/>
              <w:left w:val="single" w:color="auto" w:sz="4" w:space="0"/>
              <w:bottom w:val="single" w:color="auto" w:sz="4" w:space="0"/>
              <w:right w:val="single" w:color="auto" w:sz="4" w:space="0"/>
            </w:tcBorders>
            <w:vAlign w:val="center"/>
          </w:tcPr>
          <w:p w14:paraId="0AD3D08E">
            <w:pPr>
              <w:rPr>
                <w:rFonts w:hint="eastAsia" w:ascii="仿宋" w:hAnsi="仿宋" w:eastAsia="仿宋" w:cs="Arial"/>
                <w:sz w:val="24"/>
                <w:szCs w:val="24"/>
                <w:highlight w:val="none"/>
              </w:rPr>
            </w:pPr>
          </w:p>
        </w:tc>
        <w:tc>
          <w:tcPr>
            <w:tcW w:w="898" w:type="dxa"/>
            <w:tcBorders>
              <w:top w:val="single" w:color="auto" w:sz="4" w:space="0"/>
              <w:left w:val="single" w:color="auto" w:sz="4" w:space="0"/>
              <w:bottom w:val="single" w:color="auto" w:sz="4" w:space="0"/>
              <w:right w:val="single" w:color="auto" w:sz="4" w:space="0"/>
            </w:tcBorders>
            <w:vAlign w:val="center"/>
          </w:tcPr>
          <w:p w14:paraId="7AF47B19">
            <w:pPr>
              <w:rPr>
                <w:rFonts w:hint="eastAsia" w:ascii="仿宋" w:hAnsi="仿宋" w:eastAsia="仿宋" w:cs="Arial"/>
                <w:sz w:val="24"/>
                <w:szCs w:val="24"/>
                <w:highlight w:val="none"/>
              </w:rPr>
            </w:pPr>
            <w:r>
              <w:rPr>
                <w:rFonts w:ascii="仿宋" w:hAnsi="仿宋" w:eastAsia="仿宋" w:cs="Arial"/>
                <w:sz w:val="24"/>
                <w:szCs w:val="24"/>
                <w:highlight w:val="none"/>
              </w:rPr>
              <w:t>职称</w:t>
            </w:r>
          </w:p>
        </w:tc>
        <w:tc>
          <w:tcPr>
            <w:tcW w:w="1798" w:type="dxa"/>
            <w:gridSpan w:val="2"/>
            <w:tcBorders>
              <w:top w:val="single" w:color="auto" w:sz="4" w:space="0"/>
              <w:left w:val="single" w:color="auto" w:sz="4" w:space="0"/>
              <w:bottom w:val="single" w:color="auto" w:sz="4" w:space="0"/>
              <w:right w:val="single" w:color="auto" w:sz="4" w:space="0"/>
            </w:tcBorders>
            <w:vAlign w:val="center"/>
          </w:tcPr>
          <w:p w14:paraId="10237209">
            <w:pPr>
              <w:rPr>
                <w:rFonts w:hint="eastAsia" w:ascii="仿宋" w:hAnsi="仿宋" w:eastAsia="仿宋" w:cs="Arial"/>
                <w:sz w:val="24"/>
                <w:szCs w:val="24"/>
                <w:highlight w:val="none"/>
              </w:rPr>
            </w:pPr>
          </w:p>
        </w:tc>
        <w:tc>
          <w:tcPr>
            <w:tcW w:w="1155" w:type="dxa"/>
            <w:gridSpan w:val="2"/>
            <w:tcBorders>
              <w:top w:val="single" w:color="auto" w:sz="4" w:space="0"/>
              <w:left w:val="single" w:color="auto" w:sz="4" w:space="0"/>
              <w:bottom w:val="single" w:color="auto" w:sz="4" w:space="0"/>
              <w:right w:val="single" w:color="auto" w:sz="4" w:space="0"/>
            </w:tcBorders>
            <w:vAlign w:val="center"/>
          </w:tcPr>
          <w:p w14:paraId="3ADA71CD">
            <w:pPr>
              <w:rPr>
                <w:rFonts w:hint="eastAsia" w:ascii="仿宋" w:hAnsi="仿宋" w:eastAsia="仿宋" w:cs="Arial"/>
                <w:sz w:val="24"/>
                <w:szCs w:val="24"/>
                <w:highlight w:val="none"/>
              </w:rPr>
            </w:pPr>
            <w:r>
              <w:rPr>
                <w:rFonts w:ascii="仿宋" w:hAnsi="仿宋" w:eastAsia="仿宋" w:cs="Arial"/>
                <w:sz w:val="24"/>
                <w:szCs w:val="24"/>
                <w:highlight w:val="none"/>
              </w:rPr>
              <w:t>学历</w:t>
            </w:r>
          </w:p>
        </w:tc>
        <w:tc>
          <w:tcPr>
            <w:tcW w:w="1927" w:type="dxa"/>
            <w:tcBorders>
              <w:top w:val="single" w:color="auto" w:sz="4" w:space="0"/>
              <w:left w:val="single" w:color="auto" w:sz="4" w:space="0"/>
              <w:bottom w:val="single" w:color="auto" w:sz="4" w:space="0"/>
              <w:right w:val="single" w:color="auto" w:sz="12" w:space="0"/>
            </w:tcBorders>
            <w:vAlign w:val="center"/>
          </w:tcPr>
          <w:p w14:paraId="694C9798">
            <w:pPr>
              <w:rPr>
                <w:rFonts w:hint="eastAsia" w:ascii="仿宋" w:hAnsi="仿宋" w:eastAsia="仿宋" w:cs="Arial"/>
                <w:sz w:val="24"/>
                <w:szCs w:val="24"/>
                <w:highlight w:val="none"/>
              </w:rPr>
            </w:pPr>
          </w:p>
        </w:tc>
      </w:tr>
      <w:tr w14:paraId="5344E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3033" w:type="dxa"/>
            <w:gridSpan w:val="3"/>
            <w:tcBorders>
              <w:top w:val="single" w:color="auto" w:sz="4" w:space="0"/>
              <w:left w:val="single" w:color="auto" w:sz="12" w:space="0"/>
              <w:bottom w:val="single" w:color="auto" w:sz="4" w:space="0"/>
              <w:right w:val="single" w:color="auto" w:sz="4" w:space="0"/>
            </w:tcBorders>
            <w:vAlign w:val="center"/>
          </w:tcPr>
          <w:p w14:paraId="22F717F3">
            <w:pPr>
              <w:rPr>
                <w:rFonts w:hint="eastAsia" w:ascii="仿宋" w:hAnsi="仿宋" w:eastAsia="仿宋" w:cs="Arial"/>
                <w:sz w:val="24"/>
                <w:szCs w:val="24"/>
                <w:highlight w:val="none"/>
              </w:rPr>
            </w:pPr>
            <w:r>
              <w:rPr>
                <w:rFonts w:ascii="仿宋" w:hAnsi="仿宋" w:eastAsia="仿宋" w:cs="Arial"/>
                <w:sz w:val="24"/>
                <w:szCs w:val="24"/>
                <w:highlight w:val="none"/>
              </w:rPr>
              <w:t>参加工作时间</w:t>
            </w:r>
          </w:p>
        </w:tc>
        <w:tc>
          <w:tcPr>
            <w:tcW w:w="6322" w:type="dxa"/>
            <w:gridSpan w:val="8"/>
            <w:tcBorders>
              <w:top w:val="single" w:color="auto" w:sz="4" w:space="0"/>
              <w:left w:val="single" w:color="auto" w:sz="4" w:space="0"/>
              <w:bottom w:val="single" w:color="auto" w:sz="4" w:space="0"/>
              <w:right w:val="single" w:color="auto" w:sz="12" w:space="0"/>
            </w:tcBorders>
            <w:vAlign w:val="center"/>
          </w:tcPr>
          <w:p w14:paraId="7C5E9346">
            <w:pPr>
              <w:rPr>
                <w:rFonts w:hint="eastAsia" w:ascii="仿宋" w:hAnsi="仿宋" w:eastAsia="仿宋" w:cs="Arial"/>
                <w:sz w:val="24"/>
                <w:szCs w:val="24"/>
                <w:highlight w:val="none"/>
              </w:rPr>
            </w:pPr>
          </w:p>
        </w:tc>
      </w:tr>
      <w:tr w14:paraId="34F64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9355" w:type="dxa"/>
            <w:gridSpan w:val="11"/>
            <w:tcBorders>
              <w:top w:val="single" w:color="auto" w:sz="4" w:space="0"/>
              <w:left w:val="single" w:color="auto" w:sz="12" w:space="0"/>
              <w:bottom w:val="single" w:color="auto" w:sz="4" w:space="0"/>
              <w:right w:val="single" w:color="auto" w:sz="12" w:space="0"/>
            </w:tcBorders>
            <w:vAlign w:val="center"/>
          </w:tcPr>
          <w:p w14:paraId="158546B5">
            <w:pPr>
              <w:rPr>
                <w:rFonts w:hint="eastAsia" w:ascii="仿宋" w:hAnsi="仿宋" w:eastAsia="仿宋" w:cs="Arial"/>
                <w:sz w:val="24"/>
                <w:szCs w:val="24"/>
                <w:highlight w:val="none"/>
              </w:rPr>
            </w:pPr>
            <w:r>
              <w:rPr>
                <w:rFonts w:ascii="仿宋" w:hAnsi="仿宋" w:eastAsia="仿宋" w:cs="Arial"/>
                <w:sz w:val="24"/>
                <w:szCs w:val="24"/>
                <w:highlight w:val="none"/>
              </w:rPr>
              <w:t>参与项目情况</w:t>
            </w:r>
          </w:p>
        </w:tc>
      </w:tr>
      <w:tr w14:paraId="6A9B1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583" w:type="dxa"/>
            <w:gridSpan w:val="2"/>
            <w:tcBorders>
              <w:top w:val="single" w:color="auto" w:sz="4" w:space="0"/>
              <w:left w:val="single" w:color="auto" w:sz="12" w:space="0"/>
              <w:bottom w:val="single" w:color="auto" w:sz="4" w:space="0"/>
              <w:right w:val="single" w:color="auto" w:sz="4" w:space="0"/>
            </w:tcBorders>
            <w:vAlign w:val="center"/>
          </w:tcPr>
          <w:p w14:paraId="67145BE3">
            <w:pPr>
              <w:rPr>
                <w:rFonts w:hint="eastAsia" w:ascii="仿宋" w:hAnsi="仿宋" w:eastAsia="仿宋" w:cs="Arial"/>
                <w:sz w:val="24"/>
                <w:szCs w:val="24"/>
                <w:highlight w:val="none"/>
              </w:rPr>
            </w:pPr>
            <w:r>
              <w:rPr>
                <w:rFonts w:ascii="仿宋" w:hAnsi="仿宋" w:eastAsia="仿宋" w:cs="Arial"/>
                <w:sz w:val="24"/>
                <w:szCs w:val="24"/>
                <w:highlight w:val="none"/>
              </w:rPr>
              <w:t>买方</w:t>
            </w:r>
          </w:p>
        </w:tc>
        <w:tc>
          <w:tcPr>
            <w:tcW w:w="1798" w:type="dxa"/>
            <w:gridSpan w:val="2"/>
            <w:tcBorders>
              <w:top w:val="single" w:color="auto" w:sz="4" w:space="0"/>
              <w:left w:val="single" w:color="auto" w:sz="4" w:space="0"/>
              <w:bottom w:val="single" w:color="auto" w:sz="4" w:space="0"/>
              <w:right w:val="single" w:color="auto" w:sz="4" w:space="0"/>
            </w:tcBorders>
            <w:vAlign w:val="center"/>
          </w:tcPr>
          <w:p w14:paraId="13160090">
            <w:pPr>
              <w:rPr>
                <w:rFonts w:hint="eastAsia" w:ascii="仿宋" w:hAnsi="仿宋" w:eastAsia="仿宋" w:cs="Arial"/>
                <w:sz w:val="24"/>
                <w:szCs w:val="24"/>
                <w:highlight w:val="none"/>
              </w:rPr>
            </w:pPr>
            <w:r>
              <w:rPr>
                <w:rFonts w:ascii="仿宋" w:hAnsi="仿宋" w:eastAsia="仿宋" w:cs="Arial"/>
                <w:sz w:val="24"/>
                <w:szCs w:val="24"/>
                <w:highlight w:val="none"/>
              </w:rPr>
              <w:t>项目名称</w:t>
            </w:r>
          </w:p>
        </w:tc>
        <w:tc>
          <w:tcPr>
            <w:tcW w:w="1689" w:type="dxa"/>
            <w:gridSpan w:val="3"/>
            <w:tcBorders>
              <w:top w:val="single" w:color="auto" w:sz="4" w:space="0"/>
              <w:left w:val="single" w:color="auto" w:sz="4" w:space="0"/>
              <w:bottom w:val="single" w:color="auto" w:sz="4" w:space="0"/>
              <w:right w:val="single" w:color="auto" w:sz="4" w:space="0"/>
            </w:tcBorders>
            <w:vAlign w:val="center"/>
          </w:tcPr>
          <w:p w14:paraId="4E2059C5">
            <w:pPr>
              <w:rPr>
                <w:rFonts w:hint="eastAsia" w:ascii="仿宋" w:hAnsi="仿宋" w:eastAsia="仿宋" w:cs="Arial"/>
                <w:sz w:val="24"/>
                <w:szCs w:val="24"/>
                <w:highlight w:val="none"/>
              </w:rPr>
            </w:pPr>
            <w:r>
              <w:rPr>
                <w:rFonts w:ascii="仿宋" w:hAnsi="仿宋" w:eastAsia="仿宋" w:cs="Arial"/>
                <w:sz w:val="24"/>
                <w:szCs w:val="24"/>
                <w:highlight w:val="none"/>
              </w:rPr>
              <w:t>项目规模</w:t>
            </w:r>
          </w:p>
        </w:tc>
        <w:tc>
          <w:tcPr>
            <w:tcW w:w="1669" w:type="dxa"/>
            <w:gridSpan w:val="2"/>
            <w:tcBorders>
              <w:top w:val="single" w:color="auto" w:sz="4" w:space="0"/>
              <w:left w:val="single" w:color="auto" w:sz="4" w:space="0"/>
              <w:bottom w:val="single" w:color="auto" w:sz="4" w:space="0"/>
              <w:right w:val="single" w:color="auto" w:sz="4" w:space="0"/>
            </w:tcBorders>
            <w:vAlign w:val="center"/>
          </w:tcPr>
          <w:p w14:paraId="4A20C304">
            <w:pPr>
              <w:rPr>
                <w:rFonts w:hint="eastAsia" w:ascii="仿宋" w:hAnsi="仿宋" w:eastAsia="仿宋" w:cs="Arial"/>
                <w:sz w:val="24"/>
                <w:szCs w:val="24"/>
                <w:highlight w:val="none"/>
              </w:rPr>
            </w:pPr>
            <w:r>
              <w:rPr>
                <w:rFonts w:ascii="仿宋" w:hAnsi="仿宋" w:eastAsia="仿宋" w:cs="Arial"/>
                <w:sz w:val="24"/>
                <w:szCs w:val="24"/>
                <w:highlight w:val="none"/>
              </w:rPr>
              <w:t>开始、结束</w:t>
            </w:r>
          </w:p>
          <w:p w14:paraId="65E6523C">
            <w:pPr>
              <w:rPr>
                <w:rFonts w:hint="eastAsia" w:ascii="仿宋" w:hAnsi="仿宋" w:eastAsia="仿宋" w:cs="Arial"/>
                <w:sz w:val="24"/>
                <w:szCs w:val="24"/>
                <w:highlight w:val="none"/>
              </w:rPr>
            </w:pPr>
            <w:r>
              <w:rPr>
                <w:rFonts w:ascii="仿宋" w:hAnsi="仿宋" w:eastAsia="仿宋" w:cs="Arial"/>
                <w:sz w:val="24"/>
                <w:szCs w:val="24"/>
                <w:highlight w:val="none"/>
              </w:rPr>
              <w:t>日期</w:t>
            </w:r>
          </w:p>
        </w:tc>
        <w:tc>
          <w:tcPr>
            <w:tcW w:w="2616" w:type="dxa"/>
            <w:gridSpan w:val="2"/>
            <w:tcBorders>
              <w:top w:val="single" w:color="auto" w:sz="4" w:space="0"/>
              <w:left w:val="single" w:color="auto" w:sz="4" w:space="0"/>
              <w:bottom w:val="single" w:color="auto" w:sz="4" w:space="0"/>
              <w:right w:val="single" w:color="auto" w:sz="12" w:space="0"/>
            </w:tcBorders>
            <w:vAlign w:val="center"/>
          </w:tcPr>
          <w:p w14:paraId="4FEDA335">
            <w:pPr>
              <w:rPr>
                <w:rFonts w:hint="eastAsia" w:ascii="仿宋" w:hAnsi="仿宋" w:eastAsia="仿宋" w:cs="Arial"/>
                <w:sz w:val="24"/>
                <w:szCs w:val="24"/>
                <w:highlight w:val="none"/>
              </w:rPr>
            </w:pPr>
            <w:r>
              <w:rPr>
                <w:rFonts w:ascii="仿宋" w:hAnsi="仿宋" w:eastAsia="仿宋" w:cs="Arial"/>
                <w:sz w:val="24"/>
                <w:szCs w:val="24"/>
                <w:highlight w:val="none"/>
              </w:rPr>
              <w:t>买方反馈</w:t>
            </w:r>
          </w:p>
        </w:tc>
      </w:tr>
      <w:tr w14:paraId="5218E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583" w:type="dxa"/>
            <w:gridSpan w:val="2"/>
            <w:tcBorders>
              <w:top w:val="single" w:color="auto" w:sz="4" w:space="0"/>
              <w:left w:val="single" w:color="auto" w:sz="12" w:space="0"/>
              <w:bottom w:val="single" w:color="auto" w:sz="4" w:space="0"/>
              <w:right w:val="single" w:color="auto" w:sz="4" w:space="0"/>
            </w:tcBorders>
            <w:vAlign w:val="center"/>
          </w:tcPr>
          <w:p w14:paraId="5B217C8F">
            <w:pPr>
              <w:rPr>
                <w:rFonts w:hint="eastAsia" w:ascii="仿宋" w:hAnsi="仿宋" w:eastAsia="仿宋" w:cs="Arial"/>
                <w:sz w:val="24"/>
                <w:szCs w:val="24"/>
                <w:highlight w:val="none"/>
              </w:rPr>
            </w:pPr>
          </w:p>
        </w:tc>
        <w:tc>
          <w:tcPr>
            <w:tcW w:w="1798" w:type="dxa"/>
            <w:gridSpan w:val="2"/>
            <w:tcBorders>
              <w:top w:val="single" w:color="auto" w:sz="4" w:space="0"/>
              <w:left w:val="single" w:color="auto" w:sz="4" w:space="0"/>
              <w:bottom w:val="single" w:color="auto" w:sz="4" w:space="0"/>
              <w:right w:val="single" w:color="auto" w:sz="4" w:space="0"/>
            </w:tcBorders>
            <w:vAlign w:val="center"/>
          </w:tcPr>
          <w:p w14:paraId="2EB4500B">
            <w:pPr>
              <w:rPr>
                <w:rFonts w:hint="eastAsia" w:ascii="仿宋" w:hAnsi="仿宋" w:eastAsia="仿宋" w:cs="Arial"/>
                <w:sz w:val="24"/>
                <w:szCs w:val="24"/>
                <w:highlight w:val="none"/>
              </w:rPr>
            </w:pPr>
          </w:p>
        </w:tc>
        <w:tc>
          <w:tcPr>
            <w:tcW w:w="1689" w:type="dxa"/>
            <w:gridSpan w:val="3"/>
            <w:tcBorders>
              <w:top w:val="single" w:color="auto" w:sz="4" w:space="0"/>
              <w:left w:val="single" w:color="auto" w:sz="4" w:space="0"/>
              <w:bottom w:val="single" w:color="auto" w:sz="4" w:space="0"/>
              <w:right w:val="single" w:color="auto" w:sz="4" w:space="0"/>
            </w:tcBorders>
            <w:vAlign w:val="center"/>
          </w:tcPr>
          <w:p w14:paraId="566F8485">
            <w:pPr>
              <w:rPr>
                <w:rFonts w:hint="eastAsia" w:ascii="仿宋" w:hAnsi="仿宋" w:eastAsia="仿宋" w:cs="Arial"/>
                <w:sz w:val="24"/>
                <w:szCs w:val="24"/>
                <w:highlight w:val="none"/>
              </w:rPr>
            </w:pPr>
          </w:p>
        </w:tc>
        <w:tc>
          <w:tcPr>
            <w:tcW w:w="1669" w:type="dxa"/>
            <w:gridSpan w:val="2"/>
            <w:tcBorders>
              <w:top w:val="single" w:color="auto" w:sz="4" w:space="0"/>
              <w:left w:val="single" w:color="auto" w:sz="4" w:space="0"/>
              <w:bottom w:val="single" w:color="auto" w:sz="4" w:space="0"/>
              <w:right w:val="single" w:color="auto" w:sz="4" w:space="0"/>
            </w:tcBorders>
            <w:vAlign w:val="center"/>
          </w:tcPr>
          <w:p w14:paraId="0F3BC9F2">
            <w:pPr>
              <w:rPr>
                <w:rFonts w:hint="eastAsia" w:ascii="仿宋" w:hAnsi="仿宋" w:eastAsia="仿宋" w:cs="Arial"/>
                <w:sz w:val="24"/>
                <w:szCs w:val="24"/>
                <w:highlight w:val="none"/>
              </w:rPr>
            </w:pPr>
          </w:p>
        </w:tc>
        <w:tc>
          <w:tcPr>
            <w:tcW w:w="2616" w:type="dxa"/>
            <w:gridSpan w:val="2"/>
            <w:tcBorders>
              <w:top w:val="single" w:color="auto" w:sz="4" w:space="0"/>
              <w:left w:val="single" w:color="auto" w:sz="4" w:space="0"/>
              <w:bottom w:val="single" w:color="auto" w:sz="4" w:space="0"/>
              <w:right w:val="single" w:color="auto" w:sz="12" w:space="0"/>
            </w:tcBorders>
            <w:vAlign w:val="center"/>
          </w:tcPr>
          <w:p w14:paraId="03BF0469">
            <w:pPr>
              <w:rPr>
                <w:rFonts w:hint="eastAsia" w:ascii="仿宋" w:hAnsi="仿宋" w:eastAsia="仿宋" w:cs="Arial"/>
                <w:sz w:val="24"/>
                <w:szCs w:val="24"/>
                <w:highlight w:val="none"/>
              </w:rPr>
            </w:pPr>
          </w:p>
        </w:tc>
      </w:tr>
      <w:tr w14:paraId="2E0B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583" w:type="dxa"/>
            <w:gridSpan w:val="2"/>
            <w:tcBorders>
              <w:top w:val="single" w:color="auto" w:sz="4" w:space="0"/>
              <w:left w:val="single" w:color="auto" w:sz="12" w:space="0"/>
              <w:bottom w:val="single" w:color="auto" w:sz="4" w:space="0"/>
              <w:right w:val="single" w:color="auto" w:sz="4" w:space="0"/>
            </w:tcBorders>
            <w:vAlign w:val="center"/>
          </w:tcPr>
          <w:p w14:paraId="2128CDB1">
            <w:pPr>
              <w:rPr>
                <w:rFonts w:hint="eastAsia" w:ascii="仿宋" w:hAnsi="仿宋" w:eastAsia="仿宋" w:cs="Arial"/>
                <w:sz w:val="24"/>
                <w:szCs w:val="24"/>
                <w:highlight w:val="none"/>
              </w:rPr>
            </w:pPr>
          </w:p>
        </w:tc>
        <w:tc>
          <w:tcPr>
            <w:tcW w:w="1798" w:type="dxa"/>
            <w:gridSpan w:val="2"/>
            <w:tcBorders>
              <w:top w:val="single" w:color="auto" w:sz="4" w:space="0"/>
              <w:left w:val="single" w:color="auto" w:sz="4" w:space="0"/>
              <w:bottom w:val="single" w:color="auto" w:sz="4" w:space="0"/>
              <w:right w:val="single" w:color="auto" w:sz="4" w:space="0"/>
            </w:tcBorders>
            <w:vAlign w:val="center"/>
          </w:tcPr>
          <w:p w14:paraId="3567CF40">
            <w:pPr>
              <w:rPr>
                <w:rFonts w:hint="eastAsia" w:ascii="仿宋" w:hAnsi="仿宋" w:eastAsia="仿宋" w:cs="Arial"/>
                <w:sz w:val="24"/>
                <w:szCs w:val="24"/>
                <w:highlight w:val="none"/>
              </w:rPr>
            </w:pPr>
          </w:p>
        </w:tc>
        <w:tc>
          <w:tcPr>
            <w:tcW w:w="1689" w:type="dxa"/>
            <w:gridSpan w:val="3"/>
            <w:tcBorders>
              <w:top w:val="single" w:color="auto" w:sz="4" w:space="0"/>
              <w:left w:val="single" w:color="auto" w:sz="4" w:space="0"/>
              <w:bottom w:val="single" w:color="auto" w:sz="4" w:space="0"/>
              <w:right w:val="single" w:color="auto" w:sz="4" w:space="0"/>
            </w:tcBorders>
            <w:vAlign w:val="center"/>
          </w:tcPr>
          <w:p w14:paraId="6A869CD2">
            <w:pPr>
              <w:rPr>
                <w:rFonts w:hint="eastAsia" w:ascii="仿宋" w:hAnsi="仿宋" w:eastAsia="仿宋" w:cs="Arial"/>
                <w:sz w:val="24"/>
                <w:szCs w:val="24"/>
                <w:highlight w:val="none"/>
              </w:rPr>
            </w:pPr>
          </w:p>
        </w:tc>
        <w:tc>
          <w:tcPr>
            <w:tcW w:w="1669" w:type="dxa"/>
            <w:gridSpan w:val="2"/>
            <w:tcBorders>
              <w:top w:val="single" w:color="auto" w:sz="4" w:space="0"/>
              <w:left w:val="single" w:color="auto" w:sz="4" w:space="0"/>
              <w:bottom w:val="single" w:color="auto" w:sz="4" w:space="0"/>
              <w:right w:val="single" w:color="auto" w:sz="4" w:space="0"/>
            </w:tcBorders>
            <w:vAlign w:val="center"/>
          </w:tcPr>
          <w:p w14:paraId="493B0492">
            <w:pPr>
              <w:rPr>
                <w:rFonts w:hint="eastAsia" w:ascii="仿宋" w:hAnsi="仿宋" w:eastAsia="仿宋" w:cs="Arial"/>
                <w:sz w:val="24"/>
                <w:szCs w:val="24"/>
                <w:highlight w:val="none"/>
              </w:rPr>
            </w:pPr>
          </w:p>
        </w:tc>
        <w:tc>
          <w:tcPr>
            <w:tcW w:w="2616" w:type="dxa"/>
            <w:gridSpan w:val="2"/>
            <w:tcBorders>
              <w:top w:val="single" w:color="auto" w:sz="4" w:space="0"/>
              <w:left w:val="single" w:color="auto" w:sz="4" w:space="0"/>
              <w:bottom w:val="single" w:color="auto" w:sz="4" w:space="0"/>
              <w:right w:val="single" w:color="auto" w:sz="12" w:space="0"/>
            </w:tcBorders>
            <w:vAlign w:val="center"/>
          </w:tcPr>
          <w:p w14:paraId="782B3E89">
            <w:pPr>
              <w:rPr>
                <w:rFonts w:hint="eastAsia" w:ascii="仿宋" w:hAnsi="仿宋" w:eastAsia="仿宋" w:cs="Arial"/>
                <w:sz w:val="24"/>
                <w:szCs w:val="24"/>
                <w:highlight w:val="none"/>
              </w:rPr>
            </w:pPr>
          </w:p>
        </w:tc>
      </w:tr>
      <w:tr w14:paraId="193D8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583" w:type="dxa"/>
            <w:gridSpan w:val="2"/>
            <w:tcBorders>
              <w:top w:val="single" w:color="auto" w:sz="4" w:space="0"/>
              <w:left w:val="single" w:color="auto" w:sz="12" w:space="0"/>
              <w:bottom w:val="single" w:color="auto" w:sz="4" w:space="0"/>
              <w:right w:val="single" w:color="auto" w:sz="4" w:space="0"/>
            </w:tcBorders>
            <w:vAlign w:val="center"/>
          </w:tcPr>
          <w:p w14:paraId="77B3EBC1">
            <w:pPr>
              <w:rPr>
                <w:rFonts w:hint="eastAsia" w:ascii="仿宋" w:hAnsi="仿宋" w:eastAsia="仿宋" w:cs="Arial"/>
                <w:sz w:val="24"/>
                <w:szCs w:val="24"/>
                <w:highlight w:val="none"/>
              </w:rPr>
            </w:pPr>
          </w:p>
        </w:tc>
        <w:tc>
          <w:tcPr>
            <w:tcW w:w="1798" w:type="dxa"/>
            <w:gridSpan w:val="2"/>
            <w:tcBorders>
              <w:top w:val="single" w:color="auto" w:sz="4" w:space="0"/>
              <w:left w:val="single" w:color="auto" w:sz="4" w:space="0"/>
              <w:bottom w:val="single" w:color="auto" w:sz="4" w:space="0"/>
              <w:right w:val="single" w:color="auto" w:sz="4" w:space="0"/>
            </w:tcBorders>
            <w:vAlign w:val="center"/>
          </w:tcPr>
          <w:p w14:paraId="4C68483E">
            <w:pPr>
              <w:rPr>
                <w:rFonts w:hint="eastAsia" w:ascii="仿宋" w:hAnsi="仿宋" w:eastAsia="仿宋" w:cs="Arial"/>
                <w:sz w:val="24"/>
                <w:szCs w:val="24"/>
                <w:highlight w:val="none"/>
              </w:rPr>
            </w:pPr>
          </w:p>
        </w:tc>
        <w:tc>
          <w:tcPr>
            <w:tcW w:w="1689" w:type="dxa"/>
            <w:gridSpan w:val="3"/>
            <w:tcBorders>
              <w:top w:val="single" w:color="auto" w:sz="4" w:space="0"/>
              <w:left w:val="single" w:color="auto" w:sz="4" w:space="0"/>
              <w:bottom w:val="single" w:color="auto" w:sz="4" w:space="0"/>
              <w:right w:val="single" w:color="auto" w:sz="4" w:space="0"/>
            </w:tcBorders>
            <w:vAlign w:val="center"/>
          </w:tcPr>
          <w:p w14:paraId="57A8598C">
            <w:pPr>
              <w:rPr>
                <w:rFonts w:hint="eastAsia" w:ascii="仿宋" w:hAnsi="仿宋" w:eastAsia="仿宋" w:cs="Arial"/>
                <w:sz w:val="24"/>
                <w:szCs w:val="24"/>
                <w:highlight w:val="none"/>
              </w:rPr>
            </w:pPr>
          </w:p>
        </w:tc>
        <w:tc>
          <w:tcPr>
            <w:tcW w:w="1669" w:type="dxa"/>
            <w:gridSpan w:val="2"/>
            <w:tcBorders>
              <w:top w:val="single" w:color="auto" w:sz="4" w:space="0"/>
              <w:left w:val="single" w:color="auto" w:sz="4" w:space="0"/>
              <w:bottom w:val="single" w:color="auto" w:sz="4" w:space="0"/>
              <w:right w:val="single" w:color="auto" w:sz="4" w:space="0"/>
            </w:tcBorders>
            <w:vAlign w:val="center"/>
          </w:tcPr>
          <w:p w14:paraId="708046B1">
            <w:pPr>
              <w:rPr>
                <w:rFonts w:hint="eastAsia" w:ascii="仿宋" w:hAnsi="仿宋" w:eastAsia="仿宋" w:cs="Arial"/>
                <w:sz w:val="24"/>
                <w:szCs w:val="24"/>
                <w:highlight w:val="none"/>
              </w:rPr>
            </w:pPr>
          </w:p>
        </w:tc>
        <w:tc>
          <w:tcPr>
            <w:tcW w:w="2616" w:type="dxa"/>
            <w:gridSpan w:val="2"/>
            <w:tcBorders>
              <w:top w:val="single" w:color="auto" w:sz="4" w:space="0"/>
              <w:left w:val="single" w:color="auto" w:sz="4" w:space="0"/>
              <w:bottom w:val="single" w:color="auto" w:sz="4" w:space="0"/>
              <w:right w:val="single" w:color="auto" w:sz="12" w:space="0"/>
            </w:tcBorders>
            <w:vAlign w:val="center"/>
          </w:tcPr>
          <w:p w14:paraId="0424F7A7">
            <w:pPr>
              <w:rPr>
                <w:rFonts w:hint="eastAsia" w:ascii="仿宋" w:hAnsi="仿宋" w:eastAsia="仿宋" w:cs="Arial"/>
                <w:sz w:val="24"/>
                <w:szCs w:val="24"/>
                <w:highlight w:val="none"/>
              </w:rPr>
            </w:pPr>
          </w:p>
        </w:tc>
      </w:tr>
      <w:tr w14:paraId="4D93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583" w:type="dxa"/>
            <w:gridSpan w:val="2"/>
            <w:tcBorders>
              <w:top w:val="single" w:color="auto" w:sz="4" w:space="0"/>
              <w:left w:val="single" w:color="auto" w:sz="12" w:space="0"/>
              <w:bottom w:val="single" w:color="auto" w:sz="4" w:space="0"/>
              <w:right w:val="single" w:color="auto" w:sz="4" w:space="0"/>
            </w:tcBorders>
            <w:vAlign w:val="center"/>
          </w:tcPr>
          <w:p w14:paraId="682B026F">
            <w:pPr>
              <w:rPr>
                <w:rFonts w:hint="eastAsia" w:ascii="仿宋" w:hAnsi="仿宋" w:eastAsia="仿宋" w:cs="Arial"/>
                <w:sz w:val="24"/>
                <w:szCs w:val="24"/>
                <w:highlight w:val="none"/>
              </w:rPr>
            </w:pPr>
          </w:p>
        </w:tc>
        <w:tc>
          <w:tcPr>
            <w:tcW w:w="1798" w:type="dxa"/>
            <w:gridSpan w:val="2"/>
            <w:tcBorders>
              <w:top w:val="single" w:color="auto" w:sz="4" w:space="0"/>
              <w:left w:val="single" w:color="auto" w:sz="4" w:space="0"/>
              <w:bottom w:val="single" w:color="auto" w:sz="4" w:space="0"/>
              <w:right w:val="single" w:color="auto" w:sz="4" w:space="0"/>
            </w:tcBorders>
            <w:vAlign w:val="center"/>
          </w:tcPr>
          <w:p w14:paraId="55095C87">
            <w:pPr>
              <w:rPr>
                <w:rFonts w:hint="eastAsia" w:ascii="仿宋" w:hAnsi="仿宋" w:eastAsia="仿宋" w:cs="Arial"/>
                <w:sz w:val="24"/>
                <w:szCs w:val="24"/>
                <w:highlight w:val="none"/>
              </w:rPr>
            </w:pPr>
          </w:p>
        </w:tc>
        <w:tc>
          <w:tcPr>
            <w:tcW w:w="1689" w:type="dxa"/>
            <w:gridSpan w:val="3"/>
            <w:tcBorders>
              <w:top w:val="single" w:color="auto" w:sz="4" w:space="0"/>
              <w:left w:val="single" w:color="auto" w:sz="4" w:space="0"/>
              <w:bottom w:val="single" w:color="auto" w:sz="4" w:space="0"/>
              <w:right w:val="single" w:color="auto" w:sz="4" w:space="0"/>
            </w:tcBorders>
            <w:vAlign w:val="center"/>
          </w:tcPr>
          <w:p w14:paraId="632F78B7">
            <w:pPr>
              <w:rPr>
                <w:rFonts w:hint="eastAsia" w:ascii="仿宋" w:hAnsi="仿宋" w:eastAsia="仿宋" w:cs="Arial"/>
                <w:sz w:val="24"/>
                <w:szCs w:val="24"/>
                <w:highlight w:val="none"/>
              </w:rPr>
            </w:pPr>
          </w:p>
        </w:tc>
        <w:tc>
          <w:tcPr>
            <w:tcW w:w="1669" w:type="dxa"/>
            <w:gridSpan w:val="2"/>
            <w:tcBorders>
              <w:top w:val="single" w:color="auto" w:sz="4" w:space="0"/>
              <w:left w:val="single" w:color="auto" w:sz="4" w:space="0"/>
              <w:bottom w:val="single" w:color="auto" w:sz="4" w:space="0"/>
              <w:right w:val="single" w:color="auto" w:sz="4" w:space="0"/>
            </w:tcBorders>
            <w:vAlign w:val="center"/>
          </w:tcPr>
          <w:p w14:paraId="2F36DDDF">
            <w:pPr>
              <w:rPr>
                <w:rFonts w:hint="eastAsia" w:ascii="仿宋" w:hAnsi="仿宋" w:eastAsia="仿宋" w:cs="Arial"/>
                <w:sz w:val="24"/>
                <w:szCs w:val="24"/>
                <w:highlight w:val="none"/>
              </w:rPr>
            </w:pPr>
          </w:p>
        </w:tc>
        <w:tc>
          <w:tcPr>
            <w:tcW w:w="2616" w:type="dxa"/>
            <w:gridSpan w:val="2"/>
            <w:tcBorders>
              <w:top w:val="single" w:color="auto" w:sz="4" w:space="0"/>
              <w:left w:val="single" w:color="auto" w:sz="4" w:space="0"/>
              <w:bottom w:val="single" w:color="auto" w:sz="4" w:space="0"/>
              <w:right w:val="single" w:color="auto" w:sz="12" w:space="0"/>
            </w:tcBorders>
            <w:vAlign w:val="center"/>
          </w:tcPr>
          <w:p w14:paraId="66EA823C">
            <w:pPr>
              <w:rPr>
                <w:rFonts w:hint="eastAsia" w:ascii="仿宋" w:hAnsi="仿宋" w:eastAsia="仿宋" w:cs="Arial"/>
                <w:sz w:val="24"/>
                <w:szCs w:val="24"/>
                <w:highlight w:val="none"/>
              </w:rPr>
            </w:pPr>
          </w:p>
        </w:tc>
      </w:tr>
      <w:tr w14:paraId="11766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583" w:type="dxa"/>
            <w:gridSpan w:val="2"/>
            <w:tcBorders>
              <w:top w:val="single" w:color="auto" w:sz="4" w:space="0"/>
              <w:left w:val="single" w:color="auto" w:sz="12" w:space="0"/>
              <w:bottom w:val="single" w:color="auto" w:sz="4" w:space="0"/>
              <w:right w:val="single" w:color="auto" w:sz="4" w:space="0"/>
            </w:tcBorders>
            <w:vAlign w:val="center"/>
          </w:tcPr>
          <w:p w14:paraId="21BBC1FD">
            <w:pPr>
              <w:rPr>
                <w:rFonts w:hint="eastAsia" w:ascii="仿宋" w:hAnsi="仿宋" w:eastAsia="仿宋" w:cs="Arial"/>
                <w:sz w:val="24"/>
                <w:szCs w:val="24"/>
                <w:highlight w:val="none"/>
              </w:rPr>
            </w:pPr>
          </w:p>
        </w:tc>
        <w:tc>
          <w:tcPr>
            <w:tcW w:w="1798" w:type="dxa"/>
            <w:gridSpan w:val="2"/>
            <w:tcBorders>
              <w:top w:val="single" w:color="auto" w:sz="4" w:space="0"/>
              <w:left w:val="single" w:color="auto" w:sz="4" w:space="0"/>
              <w:bottom w:val="single" w:color="auto" w:sz="4" w:space="0"/>
              <w:right w:val="single" w:color="auto" w:sz="4" w:space="0"/>
            </w:tcBorders>
            <w:vAlign w:val="center"/>
          </w:tcPr>
          <w:p w14:paraId="3B0DC16E">
            <w:pPr>
              <w:rPr>
                <w:rFonts w:hint="eastAsia" w:ascii="仿宋" w:hAnsi="仿宋" w:eastAsia="仿宋" w:cs="Arial"/>
                <w:sz w:val="24"/>
                <w:szCs w:val="24"/>
                <w:highlight w:val="none"/>
              </w:rPr>
            </w:pPr>
          </w:p>
        </w:tc>
        <w:tc>
          <w:tcPr>
            <w:tcW w:w="1689" w:type="dxa"/>
            <w:gridSpan w:val="3"/>
            <w:tcBorders>
              <w:top w:val="single" w:color="auto" w:sz="4" w:space="0"/>
              <w:left w:val="single" w:color="auto" w:sz="4" w:space="0"/>
              <w:bottom w:val="single" w:color="auto" w:sz="4" w:space="0"/>
              <w:right w:val="single" w:color="auto" w:sz="4" w:space="0"/>
            </w:tcBorders>
            <w:vAlign w:val="center"/>
          </w:tcPr>
          <w:p w14:paraId="19C26D7C">
            <w:pPr>
              <w:rPr>
                <w:rFonts w:hint="eastAsia" w:ascii="仿宋" w:hAnsi="仿宋" w:eastAsia="仿宋" w:cs="Arial"/>
                <w:sz w:val="24"/>
                <w:szCs w:val="24"/>
                <w:highlight w:val="none"/>
              </w:rPr>
            </w:pPr>
          </w:p>
        </w:tc>
        <w:tc>
          <w:tcPr>
            <w:tcW w:w="1669" w:type="dxa"/>
            <w:gridSpan w:val="2"/>
            <w:tcBorders>
              <w:top w:val="single" w:color="auto" w:sz="4" w:space="0"/>
              <w:left w:val="single" w:color="auto" w:sz="4" w:space="0"/>
              <w:bottom w:val="single" w:color="auto" w:sz="4" w:space="0"/>
              <w:right w:val="single" w:color="auto" w:sz="4" w:space="0"/>
            </w:tcBorders>
            <w:vAlign w:val="center"/>
          </w:tcPr>
          <w:p w14:paraId="52EEDD53">
            <w:pPr>
              <w:rPr>
                <w:rFonts w:hint="eastAsia" w:ascii="仿宋" w:hAnsi="仿宋" w:eastAsia="仿宋" w:cs="Arial"/>
                <w:sz w:val="24"/>
                <w:szCs w:val="24"/>
                <w:highlight w:val="none"/>
              </w:rPr>
            </w:pPr>
          </w:p>
        </w:tc>
        <w:tc>
          <w:tcPr>
            <w:tcW w:w="2616" w:type="dxa"/>
            <w:gridSpan w:val="2"/>
            <w:tcBorders>
              <w:top w:val="single" w:color="auto" w:sz="4" w:space="0"/>
              <w:left w:val="single" w:color="auto" w:sz="4" w:space="0"/>
              <w:bottom w:val="single" w:color="auto" w:sz="4" w:space="0"/>
              <w:right w:val="single" w:color="auto" w:sz="12" w:space="0"/>
            </w:tcBorders>
            <w:vAlign w:val="center"/>
          </w:tcPr>
          <w:p w14:paraId="30ADAA98">
            <w:pPr>
              <w:rPr>
                <w:rFonts w:hint="eastAsia" w:ascii="仿宋" w:hAnsi="仿宋" w:eastAsia="仿宋" w:cs="Arial"/>
                <w:sz w:val="24"/>
                <w:szCs w:val="24"/>
                <w:highlight w:val="none"/>
              </w:rPr>
            </w:pPr>
          </w:p>
        </w:tc>
      </w:tr>
      <w:tr w14:paraId="75458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583" w:type="dxa"/>
            <w:gridSpan w:val="2"/>
            <w:tcBorders>
              <w:top w:val="single" w:color="auto" w:sz="4" w:space="0"/>
              <w:left w:val="single" w:color="auto" w:sz="12" w:space="0"/>
              <w:bottom w:val="single" w:color="auto" w:sz="4" w:space="0"/>
              <w:right w:val="single" w:color="auto" w:sz="4" w:space="0"/>
            </w:tcBorders>
            <w:vAlign w:val="center"/>
          </w:tcPr>
          <w:p w14:paraId="05C8C7DE">
            <w:pPr>
              <w:rPr>
                <w:rFonts w:hint="eastAsia" w:ascii="仿宋" w:hAnsi="仿宋" w:eastAsia="仿宋" w:cs="Arial"/>
                <w:sz w:val="24"/>
                <w:szCs w:val="24"/>
                <w:highlight w:val="none"/>
              </w:rPr>
            </w:pPr>
          </w:p>
        </w:tc>
        <w:tc>
          <w:tcPr>
            <w:tcW w:w="1798" w:type="dxa"/>
            <w:gridSpan w:val="2"/>
            <w:tcBorders>
              <w:top w:val="single" w:color="auto" w:sz="4" w:space="0"/>
              <w:left w:val="single" w:color="auto" w:sz="4" w:space="0"/>
              <w:bottom w:val="single" w:color="auto" w:sz="4" w:space="0"/>
              <w:right w:val="single" w:color="auto" w:sz="4" w:space="0"/>
            </w:tcBorders>
            <w:vAlign w:val="center"/>
          </w:tcPr>
          <w:p w14:paraId="02A83A70">
            <w:pPr>
              <w:rPr>
                <w:rFonts w:hint="eastAsia" w:ascii="仿宋" w:hAnsi="仿宋" w:eastAsia="仿宋" w:cs="Arial"/>
                <w:sz w:val="24"/>
                <w:szCs w:val="24"/>
                <w:highlight w:val="none"/>
              </w:rPr>
            </w:pPr>
          </w:p>
        </w:tc>
        <w:tc>
          <w:tcPr>
            <w:tcW w:w="1689" w:type="dxa"/>
            <w:gridSpan w:val="3"/>
            <w:tcBorders>
              <w:top w:val="single" w:color="auto" w:sz="4" w:space="0"/>
              <w:left w:val="single" w:color="auto" w:sz="4" w:space="0"/>
              <w:bottom w:val="single" w:color="auto" w:sz="4" w:space="0"/>
              <w:right w:val="single" w:color="auto" w:sz="4" w:space="0"/>
            </w:tcBorders>
            <w:vAlign w:val="center"/>
          </w:tcPr>
          <w:p w14:paraId="0AD6834D">
            <w:pPr>
              <w:rPr>
                <w:rFonts w:hint="eastAsia" w:ascii="仿宋" w:hAnsi="仿宋" w:eastAsia="仿宋" w:cs="Arial"/>
                <w:sz w:val="24"/>
                <w:szCs w:val="24"/>
                <w:highlight w:val="none"/>
              </w:rPr>
            </w:pPr>
          </w:p>
        </w:tc>
        <w:tc>
          <w:tcPr>
            <w:tcW w:w="1669" w:type="dxa"/>
            <w:gridSpan w:val="2"/>
            <w:tcBorders>
              <w:top w:val="single" w:color="auto" w:sz="4" w:space="0"/>
              <w:left w:val="single" w:color="auto" w:sz="4" w:space="0"/>
              <w:bottom w:val="single" w:color="auto" w:sz="4" w:space="0"/>
              <w:right w:val="single" w:color="auto" w:sz="4" w:space="0"/>
            </w:tcBorders>
            <w:vAlign w:val="center"/>
          </w:tcPr>
          <w:p w14:paraId="6277E5AF">
            <w:pPr>
              <w:rPr>
                <w:rFonts w:hint="eastAsia" w:ascii="仿宋" w:hAnsi="仿宋" w:eastAsia="仿宋" w:cs="Arial"/>
                <w:sz w:val="24"/>
                <w:szCs w:val="24"/>
                <w:highlight w:val="none"/>
              </w:rPr>
            </w:pPr>
          </w:p>
        </w:tc>
        <w:tc>
          <w:tcPr>
            <w:tcW w:w="2616" w:type="dxa"/>
            <w:gridSpan w:val="2"/>
            <w:tcBorders>
              <w:top w:val="single" w:color="auto" w:sz="4" w:space="0"/>
              <w:left w:val="single" w:color="auto" w:sz="4" w:space="0"/>
              <w:bottom w:val="single" w:color="auto" w:sz="4" w:space="0"/>
              <w:right w:val="single" w:color="auto" w:sz="12" w:space="0"/>
            </w:tcBorders>
            <w:vAlign w:val="center"/>
          </w:tcPr>
          <w:p w14:paraId="2CB34AB3">
            <w:pPr>
              <w:rPr>
                <w:rFonts w:hint="eastAsia" w:ascii="仿宋" w:hAnsi="仿宋" w:eastAsia="仿宋" w:cs="Arial"/>
                <w:sz w:val="24"/>
                <w:szCs w:val="24"/>
                <w:highlight w:val="none"/>
              </w:rPr>
            </w:pPr>
          </w:p>
        </w:tc>
      </w:tr>
      <w:tr w14:paraId="45FD5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583" w:type="dxa"/>
            <w:gridSpan w:val="2"/>
            <w:tcBorders>
              <w:top w:val="single" w:color="auto" w:sz="4" w:space="0"/>
              <w:left w:val="single" w:color="auto" w:sz="12" w:space="0"/>
              <w:bottom w:val="single" w:color="auto" w:sz="12" w:space="0"/>
              <w:right w:val="single" w:color="auto" w:sz="4" w:space="0"/>
            </w:tcBorders>
            <w:vAlign w:val="center"/>
          </w:tcPr>
          <w:p w14:paraId="067E63BB">
            <w:pPr>
              <w:rPr>
                <w:rFonts w:hint="eastAsia" w:ascii="仿宋" w:hAnsi="仿宋" w:eastAsia="仿宋" w:cs="Arial"/>
                <w:sz w:val="24"/>
                <w:szCs w:val="24"/>
                <w:highlight w:val="none"/>
              </w:rPr>
            </w:pPr>
          </w:p>
        </w:tc>
        <w:tc>
          <w:tcPr>
            <w:tcW w:w="1798" w:type="dxa"/>
            <w:gridSpan w:val="2"/>
            <w:tcBorders>
              <w:top w:val="single" w:color="auto" w:sz="4" w:space="0"/>
              <w:left w:val="single" w:color="auto" w:sz="4" w:space="0"/>
              <w:bottom w:val="single" w:color="auto" w:sz="12" w:space="0"/>
              <w:right w:val="single" w:color="auto" w:sz="4" w:space="0"/>
            </w:tcBorders>
            <w:vAlign w:val="center"/>
          </w:tcPr>
          <w:p w14:paraId="39C4C10B">
            <w:pPr>
              <w:rPr>
                <w:rFonts w:hint="eastAsia" w:ascii="仿宋" w:hAnsi="仿宋" w:eastAsia="仿宋" w:cs="Arial"/>
                <w:sz w:val="24"/>
                <w:szCs w:val="24"/>
                <w:highlight w:val="none"/>
              </w:rPr>
            </w:pPr>
          </w:p>
        </w:tc>
        <w:tc>
          <w:tcPr>
            <w:tcW w:w="1689" w:type="dxa"/>
            <w:gridSpan w:val="3"/>
            <w:tcBorders>
              <w:top w:val="single" w:color="auto" w:sz="4" w:space="0"/>
              <w:left w:val="single" w:color="auto" w:sz="4" w:space="0"/>
              <w:bottom w:val="single" w:color="auto" w:sz="12" w:space="0"/>
              <w:right w:val="single" w:color="auto" w:sz="4" w:space="0"/>
            </w:tcBorders>
            <w:vAlign w:val="center"/>
          </w:tcPr>
          <w:p w14:paraId="4C2EA11B">
            <w:pPr>
              <w:rPr>
                <w:rFonts w:hint="eastAsia" w:ascii="仿宋" w:hAnsi="仿宋" w:eastAsia="仿宋" w:cs="Arial"/>
                <w:sz w:val="24"/>
                <w:szCs w:val="24"/>
                <w:highlight w:val="none"/>
              </w:rPr>
            </w:pPr>
          </w:p>
        </w:tc>
        <w:tc>
          <w:tcPr>
            <w:tcW w:w="1669" w:type="dxa"/>
            <w:gridSpan w:val="2"/>
            <w:tcBorders>
              <w:top w:val="single" w:color="auto" w:sz="4" w:space="0"/>
              <w:left w:val="single" w:color="auto" w:sz="4" w:space="0"/>
              <w:bottom w:val="single" w:color="auto" w:sz="12" w:space="0"/>
              <w:right w:val="single" w:color="auto" w:sz="4" w:space="0"/>
            </w:tcBorders>
            <w:vAlign w:val="center"/>
          </w:tcPr>
          <w:p w14:paraId="33E7680B">
            <w:pPr>
              <w:rPr>
                <w:rFonts w:hint="eastAsia" w:ascii="仿宋" w:hAnsi="仿宋" w:eastAsia="仿宋" w:cs="Arial"/>
                <w:sz w:val="24"/>
                <w:szCs w:val="24"/>
                <w:highlight w:val="none"/>
              </w:rPr>
            </w:pPr>
          </w:p>
        </w:tc>
        <w:tc>
          <w:tcPr>
            <w:tcW w:w="2616" w:type="dxa"/>
            <w:gridSpan w:val="2"/>
            <w:tcBorders>
              <w:top w:val="single" w:color="auto" w:sz="4" w:space="0"/>
              <w:left w:val="single" w:color="auto" w:sz="4" w:space="0"/>
              <w:bottom w:val="single" w:color="auto" w:sz="12" w:space="0"/>
              <w:right w:val="single" w:color="auto" w:sz="12" w:space="0"/>
            </w:tcBorders>
            <w:vAlign w:val="center"/>
          </w:tcPr>
          <w:p w14:paraId="4F8F42AA">
            <w:pPr>
              <w:rPr>
                <w:rFonts w:hint="eastAsia" w:ascii="仿宋" w:hAnsi="仿宋" w:eastAsia="仿宋" w:cs="Arial"/>
                <w:sz w:val="24"/>
                <w:szCs w:val="24"/>
                <w:highlight w:val="none"/>
              </w:rPr>
            </w:pPr>
          </w:p>
        </w:tc>
      </w:tr>
    </w:tbl>
    <w:p w14:paraId="230C6772">
      <w:pPr>
        <w:rPr>
          <w:rFonts w:ascii="Times New Roman" w:hAnsi="Times New Roman"/>
          <w:highlight w:val="none"/>
        </w:rPr>
      </w:pPr>
    </w:p>
    <w:p w14:paraId="2DE934CA">
      <w:pPr>
        <w:pStyle w:val="18"/>
        <w:rPr>
          <w:rFonts w:ascii="Times New Roman" w:hAnsi="Times New Roman"/>
          <w:highlight w:val="none"/>
        </w:rPr>
      </w:pPr>
    </w:p>
    <w:p w14:paraId="669B01F2">
      <w:pPr>
        <w:rPr>
          <w:rFonts w:eastAsiaTheme="minorEastAsia"/>
          <w:highlight w:val="none"/>
        </w:rPr>
        <w:sectPr>
          <w:pgSz w:w="12240" w:h="15840"/>
          <w:pgMar w:top="1445" w:right="1097" w:bottom="1466" w:left="1800" w:header="720" w:footer="720" w:gutter="0"/>
          <w:cols w:space="720" w:num="1"/>
        </w:sectPr>
      </w:pPr>
    </w:p>
    <w:p w14:paraId="63A69593">
      <w:pPr>
        <w:pStyle w:val="3"/>
        <w:jc w:val="center"/>
        <w:rPr>
          <w:rFonts w:hint="eastAsia"/>
          <w:bCs/>
          <w:color w:val="auto"/>
          <w:highlight w:val="none"/>
        </w:rPr>
      </w:pPr>
      <w:bookmarkStart w:id="151" w:name="_Toc195390942"/>
      <w:r>
        <w:rPr>
          <w:bCs/>
          <w:color w:val="auto"/>
          <w:highlight w:val="none"/>
        </w:rPr>
        <w:t>十</w:t>
      </w:r>
      <w:r>
        <w:rPr>
          <w:rFonts w:hint="eastAsia"/>
          <w:bCs/>
          <w:color w:val="auto"/>
          <w:highlight w:val="none"/>
        </w:rPr>
        <w:t>五</w:t>
      </w:r>
      <w:r>
        <w:rPr>
          <w:bCs/>
          <w:color w:val="auto"/>
          <w:highlight w:val="none"/>
        </w:rPr>
        <w:t>、其他</w:t>
      </w:r>
      <w:r>
        <w:rPr>
          <w:rFonts w:hint="eastAsia"/>
          <w:bCs/>
          <w:color w:val="auto"/>
          <w:highlight w:val="none"/>
        </w:rPr>
        <w:t>资料</w:t>
      </w:r>
      <w:bookmarkEnd w:id="151"/>
    </w:p>
    <w:p w14:paraId="08C5217D">
      <w:pPr>
        <w:rPr>
          <w:b/>
          <w:color w:val="auto"/>
          <w:highlight w:val="none"/>
        </w:rPr>
      </w:pPr>
    </w:p>
    <w:p w14:paraId="0DA28045">
      <w:pPr>
        <w:rPr>
          <w:b/>
          <w:color w:val="auto"/>
          <w:highlight w:val="none"/>
        </w:rPr>
      </w:pPr>
    </w:p>
    <w:p w14:paraId="2E1F91F6">
      <w:pPr>
        <w:rPr>
          <w:b/>
          <w:color w:val="auto"/>
          <w:highlight w:val="none"/>
        </w:rPr>
      </w:pPr>
    </w:p>
    <w:p w14:paraId="0C2F5B5E">
      <w:pPr>
        <w:rPr>
          <w:b/>
          <w:color w:val="auto"/>
          <w:highlight w:val="none"/>
        </w:rPr>
      </w:pPr>
    </w:p>
    <w:p w14:paraId="0FD0E631">
      <w:pPr>
        <w:rPr>
          <w:b/>
          <w:color w:val="auto"/>
          <w:highlight w:val="none"/>
        </w:rPr>
      </w:pPr>
    </w:p>
    <w:p w14:paraId="5C1B8C63">
      <w:pPr>
        <w:rPr>
          <w:b/>
          <w:color w:val="auto"/>
          <w:highlight w:val="none"/>
        </w:rPr>
      </w:pPr>
    </w:p>
    <w:p w14:paraId="27E5A0B6">
      <w:pPr>
        <w:rPr>
          <w:b/>
          <w:color w:val="auto"/>
          <w:highlight w:val="none"/>
        </w:rPr>
      </w:pPr>
    </w:p>
    <w:p w14:paraId="2F532B6D">
      <w:pPr>
        <w:rPr>
          <w:b/>
          <w:color w:val="auto"/>
          <w:highlight w:val="none"/>
        </w:rPr>
      </w:pPr>
    </w:p>
    <w:p w14:paraId="24B5CF1D">
      <w:pPr>
        <w:rPr>
          <w:b/>
          <w:color w:val="auto"/>
          <w:highlight w:val="none"/>
        </w:rPr>
      </w:pPr>
    </w:p>
    <w:p w14:paraId="6DD74F31">
      <w:pPr>
        <w:rPr>
          <w:rFonts w:eastAsiaTheme="minorEastAsia"/>
          <w:b/>
          <w:color w:val="auto"/>
          <w:highlight w:val="none"/>
        </w:rPr>
      </w:pPr>
    </w:p>
    <w:p w14:paraId="78060BD3">
      <w:pPr>
        <w:rPr>
          <w:rFonts w:eastAsiaTheme="minorEastAsia"/>
          <w:b/>
          <w:color w:val="auto"/>
          <w:highlight w:val="none"/>
        </w:rPr>
      </w:pPr>
    </w:p>
    <w:p w14:paraId="1B0095C4">
      <w:pPr>
        <w:rPr>
          <w:rFonts w:eastAsiaTheme="minorEastAsia"/>
          <w:b/>
          <w:color w:val="auto"/>
          <w:highlight w:val="none"/>
        </w:rPr>
      </w:pPr>
    </w:p>
    <w:p w14:paraId="007E3A47">
      <w:pPr>
        <w:rPr>
          <w:rFonts w:eastAsiaTheme="minorEastAsia"/>
          <w:b/>
          <w:color w:val="auto"/>
          <w:highlight w:val="none"/>
        </w:rPr>
      </w:pPr>
    </w:p>
    <w:p w14:paraId="058E6082">
      <w:pPr>
        <w:rPr>
          <w:rFonts w:eastAsiaTheme="minorEastAsia"/>
          <w:b/>
          <w:color w:val="auto"/>
          <w:highlight w:val="none"/>
        </w:rPr>
      </w:pPr>
    </w:p>
    <w:p w14:paraId="4218FCDF">
      <w:pPr>
        <w:rPr>
          <w:rFonts w:eastAsiaTheme="minorEastAsia"/>
          <w:b/>
          <w:color w:val="auto"/>
          <w:highlight w:val="none"/>
        </w:rPr>
      </w:pPr>
    </w:p>
    <w:p w14:paraId="53A9CB57">
      <w:pPr>
        <w:rPr>
          <w:rFonts w:eastAsiaTheme="minorEastAsia"/>
          <w:b/>
          <w:color w:val="auto"/>
          <w:highlight w:val="none"/>
        </w:rPr>
      </w:pPr>
    </w:p>
    <w:p w14:paraId="33EA9868">
      <w:pPr>
        <w:rPr>
          <w:rFonts w:eastAsiaTheme="minorEastAsia"/>
          <w:b/>
          <w:color w:val="auto"/>
          <w:highlight w:val="none"/>
        </w:rPr>
      </w:pPr>
    </w:p>
    <w:p w14:paraId="49E5926A">
      <w:pPr>
        <w:rPr>
          <w:rFonts w:eastAsiaTheme="minorEastAsia"/>
          <w:b/>
          <w:color w:val="auto"/>
          <w:highlight w:val="none"/>
        </w:rPr>
      </w:pPr>
    </w:p>
    <w:p w14:paraId="072ED509">
      <w:pPr>
        <w:rPr>
          <w:rFonts w:eastAsiaTheme="minorEastAsia"/>
          <w:b/>
          <w:color w:val="auto"/>
          <w:highlight w:val="none"/>
        </w:rPr>
      </w:pPr>
    </w:p>
    <w:p w14:paraId="2AAF7CA8">
      <w:pPr>
        <w:rPr>
          <w:rFonts w:eastAsiaTheme="minorEastAsia"/>
          <w:b/>
          <w:color w:val="auto"/>
          <w:highlight w:val="none"/>
        </w:rPr>
      </w:pPr>
    </w:p>
    <w:p w14:paraId="294E1053">
      <w:pPr>
        <w:rPr>
          <w:rFonts w:eastAsiaTheme="minorEastAsia"/>
          <w:b/>
          <w:color w:val="auto"/>
          <w:highlight w:val="none"/>
        </w:rPr>
      </w:pPr>
    </w:p>
    <w:p w14:paraId="32D50B15">
      <w:pPr>
        <w:rPr>
          <w:rFonts w:eastAsiaTheme="minorEastAsia"/>
          <w:b/>
          <w:color w:val="auto"/>
          <w:highlight w:val="none"/>
        </w:rPr>
      </w:pPr>
    </w:p>
    <w:p w14:paraId="3216F0AF">
      <w:pPr>
        <w:rPr>
          <w:rFonts w:eastAsiaTheme="minorEastAsia"/>
          <w:b/>
          <w:color w:val="auto"/>
          <w:highlight w:val="none"/>
        </w:rPr>
      </w:pPr>
    </w:p>
    <w:p w14:paraId="351C2B10">
      <w:pPr>
        <w:rPr>
          <w:b/>
          <w:color w:val="auto"/>
          <w:highlight w:val="none"/>
        </w:rPr>
      </w:pPr>
    </w:p>
    <w:p w14:paraId="14ACD537">
      <w:pPr>
        <w:rPr>
          <w:b/>
          <w:color w:val="auto"/>
          <w:highlight w:val="none"/>
        </w:rPr>
      </w:pPr>
    </w:p>
    <w:p w14:paraId="457C4EA3">
      <w:pPr>
        <w:rPr>
          <w:b/>
          <w:color w:val="auto"/>
          <w:highlight w:val="none"/>
        </w:rPr>
      </w:pPr>
    </w:p>
    <w:p w14:paraId="4CE18AC5">
      <w:pPr>
        <w:pStyle w:val="3"/>
        <w:jc w:val="center"/>
        <w:rPr>
          <w:rFonts w:hint="eastAsia"/>
          <w:bCs/>
          <w:color w:val="auto"/>
          <w:highlight w:val="none"/>
        </w:rPr>
      </w:pPr>
      <w:bookmarkStart w:id="152" w:name="_Toc195390943"/>
      <w:r>
        <w:rPr>
          <w:bCs/>
          <w:color w:val="auto"/>
          <w:highlight w:val="none"/>
        </w:rPr>
        <w:t>十</w:t>
      </w:r>
      <w:r>
        <w:rPr>
          <w:rFonts w:hint="eastAsia"/>
          <w:bCs/>
          <w:color w:val="auto"/>
          <w:highlight w:val="none"/>
        </w:rPr>
        <w:t>六</w:t>
      </w:r>
      <w:r>
        <w:rPr>
          <w:bCs/>
          <w:color w:val="auto"/>
          <w:highlight w:val="none"/>
        </w:rPr>
        <w:t>、</w:t>
      </w:r>
      <w:r>
        <w:rPr>
          <w:rFonts w:hint="eastAsia"/>
          <w:bCs/>
          <w:color w:val="auto"/>
          <w:highlight w:val="none"/>
        </w:rPr>
        <w:t>中标服务费承诺书</w:t>
      </w:r>
      <w:bookmarkEnd w:id="152"/>
    </w:p>
    <w:p w14:paraId="03959351">
      <w:pPr>
        <w:spacing w:line="480" w:lineRule="auto"/>
        <w:rPr>
          <w:rFonts w:hint="eastAsia" w:asciiTheme="minorEastAsia" w:hAnsiTheme="minorEastAsia" w:eastAsiaTheme="minorEastAsia"/>
          <w:bCs/>
          <w:color w:val="auto"/>
          <w:spacing w:val="10"/>
          <w:sz w:val="21"/>
          <w:szCs w:val="21"/>
          <w:highlight w:val="none"/>
        </w:rPr>
      </w:pPr>
      <w:r>
        <w:rPr>
          <w:rFonts w:asciiTheme="minorEastAsia" w:hAnsiTheme="minorEastAsia" w:eastAsiaTheme="minorEastAsia"/>
          <w:bCs/>
          <w:color w:val="auto"/>
          <w:sz w:val="21"/>
          <w:szCs w:val="21"/>
          <w:highlight w:val="none"/>
        </w:rPr>
        <w:tab/>
      </w:r>
      <w:r>
        <w:rPr>
          <w:rFonts w:hint="eastAsia" w:asciiTheme="minorEastAsia" w:hAnsiTheme="minorEastAsia" w:eastAsiaTheme="minorEastAsia"/>
          <w:bCs/>
          <w:color w:val="auto"/>
          <w:spacing w:val="10"/>
          <w:sz w:val="21"/>
          <w:szCs w:val="21"/>
          <w:highlight w:val="none"/>
        </w:rPr>
        <w:t>致：中航咨询（北京）有限公司</w:t>
      </w:r>
    </w:p>
    <w:p w14:paraId="1C41458C">
      <w:pPr>
        <w:spacing w:line="480" w:lineRule="exact"/>
        <w:rPr>
          <w:rFonts w:hint="eastAsia" w:asciiTheme="minorEastAsia" w:hAnsiTheme="minorEastAsia" w:eastAsiaTheme="minorEastAsia"/>
          <w:bCs/>
          <w:color w:val="auto"/>
          <w:spacing w:val="10"/>
          <w:sz w:val="21"/>
          <w:szCs w:val="21"/>
          <w:highlight w:val="none"/>
        </w:rPr>
      </w:pPr>
    </w:p>
    <w:p w14:paraId="0F15CB67">
      <w:pPr>
        <w:pStyle w:val="18"/>
        <w:spacing w:line="480" w:lineRule="exact"/>
        <w:ind w:firstLine="425"/>
        <w:rPr>
          <w:rFonts w:hint="eastAsia" w:asciiTheme="minorEastAsia" w:hAnsiTheme="minorEastAsia" w:eastAsiaTheme="minorEastAsia"/>
          <w:bCs/>
          <w:color w:val="auto"/>
          <w:spacing w:val="10"/>
          <w:sz w:val="21"/>
          <w:szCs w:val="21"/>
          <w:highlight w:val="none"/>
        </w:rPr>
      </w:pPr>
      <w:r>
        <w:rPr>
          <w:rFonts w:hint="eastAsia" w:asciiTheme="minorEastAsia" w:hAnsiTheme="minorEastAsia" w:eastAsiaTheme="minorEastAsia"/>
          <w:bCs/>
          <w:color w:val="auto"/>
          <w:spacing w:val="10"/>
          <w:sz w:val="21"/>
          <w:szCs w:val="21"/>
          <w:highlight w:val="none"/>
        </w:rPr>
        <w:t>我们在贵公司组织的</w:t>
      </w:r>
      <w:r>
        <w:rPr>
          <w:rFonts w:hint="eastAsia" w:asciiTheme="minorEastAsia" w:hAnsiTheme="minorEastAsia" w:eastAsiaTheme="minorEastAsia"/>
          <w:bCs/>
          <w:color w:val="auto"/>
          <w:spacing w:val="10"/>
          <w:sz w:val="21"/>
          <w:szCs w:val="21"/>
          <w:highlight w:val="none"/>
          <w:u w:val="single"/>
        </w:rPr>
        <w:t xml:space="preserve">                    </w:t>
      </w:r>
      <w:r>
        <w:rPr>
          <w:rFonts w:hint="eastAsia" w:asciiTheme="minorEastAsia" w:hAnsiTheme="minorEastAsia" w:eastAsiaTheme="minorEastAsia"/>
          <w:bCs/>
          <w:color w:val="auto"/>
          <w:spacing w:val="10"/>
          <w:sz w:val="21"/>
          <w:szCs w:val="21"/>
          <w:highlight w:val="none"/>
        </w:rPr>
        <w:t>项目（设备）招标中若获中标（招标文件号</w:t>
      </w:r>
      <w:r>
        <w:rPr>
          <w:rFonts w:hint="eastAsia" w:asciiTheme="minorEastAsia" w:hAnsiTheme="minorEastAsia" w:eastAsiaTheme="minorEastAsia"/>
          <w:bCs/>
          <w:color w:val="auto"/>
          <w:spacing w:val="10"/>
          <w:sz w:val="21"/>
          <w:szCs w:val="21"/>
          <w:highlight w:val="none"/>
          <w:u w:val="single"/>
        </w:rPr>
        <w:t xml:space="preserve">                </w:t>
      </w:r>
      <w:r>
        <w:rPr>
          <w:rFonts w:asciiTheme="minorEastAsia" w:hAnsiTheme="minorEastAsia" w:eastAsiaTheme="minorEastAsia"/>
          <w:bCs/>
          <w:color w:val="auto"/>
          <w:spacing w:val="10"/>
          <w:sz w:val="21"/>
          <w:szCs w:val="21"/>
          <w:highlight w:val="none"/>
          <w:u w:val="single"/>
        </w:rPr>
        <w:t xml:space="preserve">  </w:t>
      </w:r>
      <w:r>
        <w:rPr>
          <w:rFonts w:hint="eastAsia" w:asciiTheme="minorEastAsia" w:hAnsiTheme="minorEastAsia" w:eastAsiaTheme="minorEastAsia"/>
          <w:bCs/>
          <w:color w:val="auto"/>
          <w:spacing w:val="10"/>
          <w:sz w:val="21"/>
          <w:szCs w:val="21"/>
          <w:highlight w:val="none"/>
          <w:u w:val="single"/>
        </w:rPr>
        <w:t xml:space="preserve">    </w:t>
      </w:r>
      <w:r>
        <w:rPr>
          <w:rFonts w:hint="eastAsia" w:asciiTheme="minorEastAsia" w:hAnsiTheme="minorEastAsia" w:eastAsiaTheme="minorEastAsia"/>
          <w:bCs/>
          <w:color w:val="auto"/>
          <w:spacing w:val="10"/>
          <w:sz w:val="21"/>
          <w:szCs w:val="21"/>
          <w:highlight w:val="none"/>
        </w:rPr>
        <w:t xml:space="preserve"> ），我们保证在收到«中标通知书»后5个工作日内按招标文件的规定，以支票、汇票、电汇、现金中的一种，向贵公司即中航咨询（北京）有限公司支付中标服务费。</w:t>
      </w:r>
    </w:p>
    <w:p w14:paraId="5228E317">
      <w:pPr>
        <w:spacing w:line="480" w:lineRule="exact"/>
        <w:ind w:firstLine="540"/>
        <w:rPr>
          <w:rFonts w:hint="eastAsia" w:asciiTheme="minorEastAsia" w:hAnsiTheme="minorEastAsia" w:eastAsiaTheme="minorEastAsia"/>
          <w:bCs/>
          <w:color w:val="auto"/>
          <w:spacing w:val="10"/>
          <w:sz w:val="21"/>
          <w:szCs w:val="21"/>
          <w:highlight w:val="none"/>
        </w:rPr>
      </w:pPr>
      <w:r>
        <w:rPr>
          <w:rFonts w:hint="eastAsia" w:asciiTheme="minorEastAsia" w:hAnsiTheme="minorEastAsia" w:eastAsiaTheme="minorEastAsia"/>
          <w:bCs/>
          <w:color w:val="auto"/>
          <w:spacing w:val="10"/>
          <w:sz w:val="21"/>
          <w:szCs w:val="21"/>
          <w:highlight w:val="none"/>
        </w:rPr>
        <w:t>我方如违约，愿凭贵方开出的违约通知，按上述金额的200%在投标保证金和设备买方付给卖方的中标设备货款中扣缴。</w:t>
      </w:r>
    </w:p>
    <w:p w14:paraId="059CDDCC">
      <w:pPr>
        <w:spacing w:line="480" w:lineRule="auto"/>
        <w:ind w:firstLine="476" w:firstLineChars="207"/>
        <w:rPr>
          <w:rFonts w:hint="eastAsia" w:asciiTheme="minorEastAsia" w:hAnsiTheme="minorEastAsia" w:eastAsiaTheme="minorEastAsia"/>
          <w:bCs/>
          <w:color w:val="auto"/>
          <w:spacing w:val="10"/>
          <w:sz w:val="21"/>
          <w:szCs w:val="21"/>
          <w:highlight w:val="none"/>
        </w:rPr>
      </w:pPr>
      <w:r>
        <w:rPr>
          <w:rFonts w:hint="eastAsia" w:asciiTheme="minorEastAsia" w:hAnsiTheme="minorEastAsia" w:eastAsiaTheme="minorEastAsia"/>
          <w:bCs/>
          <w:color w:val="auto"/>
          <w:spacing w:val="10"/>
          <w:sz w:val="21"/>
          <w:szCs w:val="21"/>
          <w:highlight w:val="none"/>
        </w:rPr>
        <w:t>特此承诺！</w:t>
      </w:r>
    </w:p>
    <w:p w14:paraId="6DF598EC">
      <w:pPr>
        <w:spacing w:line="480" w:lineRule="auto"/>
        <w:rPr>
          <w:rFonts w:hint="eastAsia" w:asciiTheme="minorEastAsia" w:hAnsiTheme="minorEastAsia" w:eastAsiaTheme="minorEastAsia"/>
          <w:bCs/>
          <w:color w:val="auto"/>
          <w:spacing w:val="10"/>
          <w:sz w:val="21"/>
          <w:szCs w:val="21"/>
          <w:highlight w:val="none"/>
        </w:rPr>
      </w:pPr>
    </w:p>
    <w:p w14:paraId="01F89052">
      <w:pPr>
        <w:spacing w:line="480" w:lineRule="auto"/>
        <w:rPr>
          <w:rFonts w:hint="eastAsia" w:ascii="宋体" w:hAnsi="宋体" w:eastAsia="宋体"/>
          <w:bCs/>
          <w:color w:val="auto"/>
          <w:spacing w:val="10"/>
          <w:sz w:val="21"/>
          <w:szCs w:val="21"/>
          <w:highlight w:val="none"/>
        </w:rPr>
      </w:pPr>
      <w:r>
        <w:rPr>
          <w:rFonts w:hint="eastAsia" w:ascii="宋体" w:hAnsi="宋体" w:eastAsia="宋体"/>
          <w:bCs/>
          <w:color w:val="auto"/>
          <w:spacing w:val="10"/>
          <w:sz w:val="21"/>
          <w:szCs w:val="21"/>
          <w:highlight w:val="none"/>
        </w:rPr>
        <w:t>承诺方法定名称：</w:t>
      </w:r>
      <w:r>
        <w:rPr>
          <w:rFonts w:hint="eastAsia" w:ascii="宋体" w:hAnsi="宋体" w:eastAsia="宋体"/>
          <w:bCs/>
          <w:color w:val="auto"/>
          <w:spacing w:val="10"/>
          <w:sz w:val="21"/>
          <w:szCs w:val="21"/>
          <w:highlight w:val="none"/>
          <w:u w:val="single"/>
        </w:rPr>
        <w:t xml:space="preserve">                               </w:t>
      </w:r>
      <w:r>
        <w:rPr>
          <w:rFonts w:hint="eastAsia" w:ascii="宋体" w:hAnsi="宋体" w:eastAsia="宋体"/>
          <w:bCs/>
          <w:color w:val="auto"/>
          <w:spacing w:val="10"/>
          <w:sz w:val="21"/>
          <w:szCs w:val="21"/>
          <w:highlight w:val="none"/>
        </w:rPr>
        <w:t>（承诺方盖章）</w:t>
      </w:r>
    </w:p>
    <w:p w14:paraId="37C5538F">
      <w:pPr>
        <w:spacing w:line="480" w:lineRule="auto"/>
        <w:rPr>
          <w:rFonts w:hint="eastAsia" w:ascii="宋体" w:hAnsi="宋体" w:eastAsia="宋体"/>
          <w:bCs/>
          <w:color w:val="auto"/>
          <w:spacing w:val="10"/>
          <w:sz w:val="21"/>
          <w:szCs w:val="21"/>
          <w:highlight w:val="none"/>
          <w:u w:val="single"/>
        </w:rPr>
      </w:pPr>
      <w:r>
        <w:rPr>
          <w:rFonts w:hint="eastAsia" w:ascii="宋体" w:hAnsi="宋体" w:eastAsia="宋体"/>
          <w:bCs/>
          <w:color w:val="auto"/>
          <w:spacing w:val="10"/>
          <w:sz w:val="21"/>
          <w:szCs w:val="21"/>
          <w:highlight w:val="none"/>
        </w:rPr>
        <w:t>地   址：</w:t>
      </w:r>
      <w:r>
        <w:rPr>
          <w:rFonts w:hint="eastAsia" w:ascii="宋体" w:hAnsi="宋体" w:eastAsia="宋体"/>
          <w:bCs/>
          <w:color w:val="auto"/>
          <w:spacing w:val="10"/>
          <w:sz w:val="21"/>
          <w:szCs w:val="21"/>
          <w:highlight w:val="none"/>
          <w:u w:val="single"/>
        </w:rPr>
        <w:t xml:space="preserve">                                      </w:t>
      </w:r>
    </w:p>
    <w:p w14:paraId="28237084">
      <w:pPr>
        <w:spacing w:line="480" w:lineRule="auto"/>
        <w:rPr>
          <w:rFonts w:hint="eastAsia" w:ascii="宋体" w:hAnsi="宋体" w:eastAsia="宋体"/>
          <w:bCs/>
          <w:color w:val="auto"/>
          <w:spacing w:val="10"/>
          <w:sz w:val="21"/>
          <w:szCs w:val="21"/>
          <w:highlight w:val="none"/>
        </w:rPr>
      </w:pPr>
      <w:r>
        <w:rPr>
          <w:rFonts w:hint="eastAsia" w:ascii="宋体" w:hAnsi="宋体" w:eastAsia="宋体"/>
          <w:bCs/>
          <w:color w:val="auto"/>
          <w:spacing w:val="10"/>
          <w:sz w:val="21"/>
          <w:szCs w:val="21"/>
          <w:highlight w:val="none"/>
        </w:rPr>
        <w:t>电   话：</w:t>
      </w:r>
      <w:r>
        <w:rPr>
          <w:rFonts w:hint="eastAsia" w:ascii="宋体" w:hAnsi="宋体" w:eastAsia="宋体"/>
          <w:bCs/>
          <w:color w:val="auto"/>
          <w:spacing w:val="10"/>
          <w:sz w:val="21"/>
          <w:szCs w:val="21"/>
          <w:highlight w:val="none"/>
          <w:u w:val="single"/>
        </w:rPr>
        <w:t xml:space="preserve">            </w:t>
      </w:r>
      <w:r>
        <w:rPr>
          <w:rFonts w:hint="eastAsia" w:ascii="宋体" w:hAnsi="宋体" w:eastAsia="宋体"/>
          <w:bCs/>
          <w:color w:val="auto"/>
          <w:spacing w:val="10"/>
          <w:sz w:val="21"/>
          <w:szCs w:val="21"/>
          <w:highlight w:val="none"/>
        </w:rPr>
        <w:t xml:space="preserve">          传真：</w:t>
      </w:r>
      <w:r>
        <w:rPr>
          <w:rFonts w:hint="eastAsia" w:ascii="宋体" w:hAnsi="宋体" w:eastAsia="宋体"/>
          <w:bCs/>
          <w:color w:val="auto"/>
          <w:spacing w:val="10"/>
          <w:sz w:val="21"/>
          <w:szCs w:val="21"/>
          <w:highlight w:val="none"/>
          <w:u w:val="single"/>
        </w:rPr>
        <w:t xml:space="preserve">          </w:t>
      </w:r>
      <w:r>
        <w:rPr>
          <w:rFonts w:hint="eastAsia" w:ascii="宋体" w:hAnsi="宋体" w:eastAsia="宋体"/>
          <w:bCs/>
          <w:color w:val="auto"/>
          <w:spacing w:val="10"/>
          <w:sz w:val="21"/>
          <w:szCs w:val="21"/>
          <w:highlight w:val="none"/>
        </w:rPr>
        <w:t xml:space="preserve"> </w:t>
      </w:r>
    </w:p>
    <w:p w14:paraId="72A04115">
      <w:pPr>
        <w:spacing w:line="480" w:lineRule="auto"/>
        <w:rPr>
          <w:rFonts w:hint="eastAsia" w:ascii="宋体" w:hAnsi="宋体" w:eastAsia="宋体"/>
          <w:bCs/>
          <w:color w:val="auto"/>
          <w:spacing w:val="10"/>
          <w:sz w:val="21"/>
          <w:szCs w:val="21"/>
          <w:highlight w:val="none"/>
        </w:rPr>
      </w:pPr>
      <w:r>
        <w:rPr>
          <w:rFonts w:hint="eastAsia" w:ascii="宋体" w:hAnsi="宋体" w:eastAsia="宋体"/>
          <w:bCs/>
          <w:color w:val="auto"/>
          <w:spacing w:val="10"/>
          <w:sz w:val="21"/>
          <w:szCs w:val="21"/>
          <w:highlight w:val="none"/>
        </w:rPr>
        <w:t>承诺日期：</w:t>
      </w:r>
      <w:r>
        <w:rPr>
          <w:rFonts w:hint="eastAsia" w:ascii="宋体" w:hAnsi="宋体" w:eastAsia="宋体"/>
          <w:bCs/>
          <w:color w:val="auto"/>
          <w:spacing w:val="10"/>
          <w:sz w:val="21"/>
          <w:szCs w:val="21"/>
          <w:highlight w:val="none"/>
          <w:u w:val="single"/>
        </w:rPr>
        <w:t xml:space="preserve">           </w:t>
      </w:r>
      <w:r>
        <w:rPr>
          <w:rFonts w:hint="eastAsia" w:ascii="宋体" w:hAnsi="宋体" w:eastAsia="宋体"/>
          <w:bCs/>
          <w:color w:val="auto"/>
          <w:spacing w:val="10"/>
          <w:sz w:val="21"/>
          <w:szCs w:val="21"/>
          <w:highlight w:val="none"/>
        </w:rPr>
        <w:t xml:space="preserve"> </w:t>
      </w:r>
    </w:p>
    <w:p w14:paraId="08EDA743">
      <w:pPr>
        <w:tabs>
          <w:tab w:val="left" w:pos="2925"/>
        </w:tabs>
        <w:rPr>
          <w:b/>
          <w:color w:val="auto"/>
          <w:highlight w:val="none"/>
        </w:rPr>
      </w:pPr>
    </w:p>
    <w:p w14:paraId="203666B8">
      <w:pPr>
        <w:rPr>
          <w:highlight w:val="none"/>
        </w:rPr>
      </w:pPr>
    </w:p>
    <w:p w14:paraId="620F6F38">
      <w:pPr>
        <w:rPr>
          <w:highlight w:val="none"/>
        </w:rPr>
      </w:pPr>
    </w:p>
    <w:p w14:paraId="052A9109">
      <w:pPr>
        <w:rPr>
          <w:highlight w:val="none"/>
        </w:rPr>
      </w:pPr>
    </w:p>
    <w:p w14:paraId="4D0ACA01">
      <w:pPr>
        <w:rPr>
          <w:highlight w:val="none"/>
        </w:rPr>
      </w:pPr>
    </w:p>
    <w:p w14:paraId="31F469FF">
      <w:pPr>
        <w:rPr>
          <w:highlight w:val="none"/>
        </w:rPr>
      </w:pPr>
    </w:p>
    <w:sectPr>
      <w:footerReference r:id="rId13" w:type="first"/>
      <w:footerReference r:id="rId11" w:type="default"/>
      <w:footerReference r:id="rId12" w:type="even"/>
      <w:pgSz w:w="12240" w:h="15840"/>
      <w:pgMar w:top="1440" w:right="1440" w:bottom="1440" w:left="1440" w:header="720" w:footer="720" w:gutter="0"/>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MS Gothic">
    <w:panose1 w:val="020B0609070205080204"/>
    <w:charset w:val="80"/>
    <w:family w:val="modern"/>
    <w:pitch w:val="default"/>
    <w:sig w:usb0="E00002FF" w:usb1="6AC7FDFB" w:usb2="08000012" w:usb3="00000000" w:csb0="4002009F" w:csb1="DFD70000"/>
  </w:font>
  <w:font w:name="方正小标宋简体">
    <w:altName w:val="Arial Unicode MS"/>
    <w:panose1 w:val="02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仿宋_GB2312">
    <w:altName w:val="仿宋"/>
    <w:panose1 w:val="02010609030101010101"/>
    <w:charset w:val="86"/>
    <w:family w:val="modern"/>
    <w:pitch w:val="default"/>
    <w:sig w:usb0="00000000" w:usb1="00000000" w:usb2="00000010" w:usb3="00000000" w:csb0="00040000" w:csb1="00000000"/>
  </w:font>
  <w:font w:name="KSOF4B1AA1F4">
    <w:panose1 w:val="020B0604020202020204"/>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90231095"/>
    </w:sdtPr>
    <w:sdtContent>
      <w:p w14:paraId="33605E83">
        <w:pPr>
          <w:pStyle w:val="18"/>
          <w:jc w:val="center"/>
        </w:pPr>
        <w:r>
          <w:fldChar w:fldCharType="begin"/>
        </w:r>
        <w:r>
          <w:instrText xml:space="preserve">PAGE   \* MERGEFORMAT</w:instrText>
        </w:r>
        <w:r>
          <w:fldChar w:fldCharType="separate"/>
        </w:r>
        <w:r>
          <w:rPr>
            <w:lang w:val="zh-CN"/>
          </w:rPr>
          <w:t>5</w:t>
        </w:r>
        <w:r>
          <w:rPr>
            <w:lang w:val="zh-CN"/>
          </w:rPr>
          <w:fldChar w:fldCharType="end"/>
        </w:r>
      </w:p>
    </w:sdtContent>
  </w:sdt>
  <w:p w14:paraId="131688A1">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75688104"/>
    </w:sdtPr>
    <w:sdtContent>
      <w:p w14:paraId="3267ADCF">
        <w:pPr>
          <w:pStyle w:val="18"/>
          <w:jc w:val="center"/>
        </w:pPr>
        <w:r>
          <w:fldChar w:fldCharType="begin"/>
        </w:r>
        <w:r>
          <w:instrText xml:space="preserve">PAGE   \* MERGEFORMAT</w:instrText>
        </w:r>
        <w:r>
          <w:fldChar w:fldCharType="separate"/>
        </w:r>
        <w:r>
          <w:rPr>
            <w:lang w:val="zh-CN"/>
          </w:rPr>
          <w:t>108</w:t>
        </w:r>
        <w:r>
          <w:rPr>
            <w:lang w:val="zh-CN"/>
          </w:rPr>
          <w:fldChar w:fldCharType="end"/>
        </w:r>
      </w:p>
    </w:sdtContent>
  </w:sdt>
  <w:p w14:paraId="4E83B8F0">
    <w:pPr>
      <w:spacing w:af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E986F">
    <w:pPr>
      <w:spacing w:after="0"/>
      <w:ind w:right="4976"/>
      <w:jc w:val="right"/>
    </w:pPr>
    <w:r>
      <w:fldChar w:fldCharType="begin"/>
    </w:r>
    <w:r>
      <w:instrText xml:space="preserve"> PAGE   \* MERGEFORMAT </w:instrText>
    </w:r>
    <w:r>
      <w:fldChar w:fldCharType="separate"/>
    </w:r>
    <w:r>
      <w:rPr>
        <w:sz w:val="18"/>
      </w:rPr>
      <w:t>1</w:t>
    </w:r>
    <w:r>
      <w:rPr>
        <w:sz w:val="18"/>
      </w:rPr>
      <w:fldChar w:fldCharType="end"/>
    </w:r>
  </w:p>
  <w:p w14:paraId="55BA9FA2">
    <w:pPr>
      <w:spacing w:af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26569">
    <w:pPr>
      <w:spacing w:after="0"/>
      <w:ind w:right="4976"/>
      <w:jc w:val="right"/>
    </w:pPr>
    <w:r>
      <w:fldChar w:fldCharType="begin"/>
    </w:r>
    <w:r>
      <w:instrText xml:space="preserve"> PAGE   \* MERGEFORMAT </w:instrText>
    </w:r>
    <w:r>
      <w:fldChar w:fldCharType="separate"/>
    </w:r>
    <w:r>
      <w:rPr>
        <w:sz w:val="18"/>
      </w:rPr>
      <w:t>1</w:t>
    </w:r>
    <w:r>
      <w:rPr>
        <w:sz w:val="18"/>
      </w:rPr>
      <w:fldChar w:fldCharType="end"/>
    </w:r>
  </w:p>
  <w:p w14:paraId="1659663B">
    <w:pPr>
      <w:spacing w:af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9921"/>
    </w:sdtPr>
    <w:sdtContent>
      <w:p w14:paraId="144B370C">
        <w:pPr>
          <w:pStyle w:val="18"/>
          <w:jc w:val="center"/>
        </w:pPr>
        <w:r>
          <w:fldChar w:fldCharType="begin"/>
        </w:r>
        <w:r>
          <w:instrText xml:space="preserve">PAGE   \* MERGEFORMAT</w:instrText>
        </w:r>
        <w:r>
          <w:fldChar w:fldCharType="separate"/>
        </w:r>
        <w:r>
          <w:rPr>
            <w:lang w:val="zh-CN"/>
          </w:rPr>
          <w:t>108</w:t>
        </w:r>
        <w:r>
          <w:rPr>
            <w:lang w:val="zh-CN"/>
          </w:rPr>
          <w:fldChar w:fldCharType="end"/>
        </w:r>
      </w:p>
    </w:sdtContent>
  </w:sdt>
  <w:p w14:paraId="248B8C12">
    <w:pPr>
      <w:spacing w:after="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5F19B">
    <w:pPr>
      <w:pStyle w:val="18"/>
      <w:jc w:val="center"/>
    </w:pPr>
    <w:r>
      <w:fldChar w:fldCharType="begin"/>
    </w:r>
    <w:r>
      <w:instrText xml:space="preserve">PAGE   \* MERGEFORMAT</w:instrText>
    </w:r>
    <w:r>
      <w:fldChar w:fldCharType="separate"/>
    </w:r>
    <w:r>
      <w:rPr>
        <w:lang w:val="zh-CN"/>
      </w:rPr>
      <w:t>109</w:t>
    </w:r>
    <w:r>
      <w:rPr>
        <w:lang w:val="zh-CN"/>
      </w:rPr>
      <w:fldChar w:fldCharType="end"/>
    </w:r>
  </w:p>
  <w:p w14:paraId="7F128AAA">
    <w:pPr>
      <w:spacing w:after="0"/>
      <w:ind w:lef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51FBF">
    <w:pPr>
      <w:spacing w:after="0"/>
      <w:ind w:right="8233"/>
      <w:jc w:val="right"/>
    </w:pPr>
    <w:r>
      <w:fldChar w:fldCharType="begin"/>
    </w:r>
    <w:r>
      <w:instrText xml:space="preserve"> PAGE   \* MERGEFORMAT </w:instrText>
    </w:r>
    <w:r>
      <w:fldChar w:fldCharType="separate"/>
    </w:r>
    <w:r>
      <w:rPr>
        <w:sz w:val="18"/>
      </w:rPr>
      <w:t>1</w:t>
    </w:r>
    <w:r>
      <w:rPr>
        <w:sz w:val="18"/>
      </w:rPr>
      <w:fldChar w:fldCharType="end"/>
    </w:r>
  </w:p>
  <w:p w14:paraId="41CFE06B">
    <w:pPr>
      <w:spacing w:after="0"/>
      <w:ind w:lef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41873">
    <w:pPr>
      <w:spacing w:after="0"/>
      <w:ind w:right="8233"/>
      <w:jc w:val="right"/>
    </w:pPr>
    <w:r>
      <w:fldChar w:fldCharType="begin"/>
    </w:r>
    <w:r>
      <w:instrText xml:space="preserve"> PAGE   \* MERGEFORMAT </w:instrText>
    </w:r>
    <w:r>
      <w:fldChar w:fldCharType="separate"/>
    </w:r>
    <w:r>
      <w:rPr>
        <w:sz w:val="18"/>
      </w:rPr>
      <w:t>1</w:t>
    </w:r>
    <w:r>
      <w:rPr>
        <w:sz w:val="18"/>
      </w:rPr>
      <w:fldChar w:fldCharType="end"/>
    </w:r>
  </w:p>
  <w:p w14:paraId="1E6ABC76">
    <w:pPr>
      <w:spacing w:after="0"/>
      <w:ind w:lef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BD124">
    <w:pPr>
      <w:pStyle w:val="19"/>
      <w:pBdr>
        <w:bottom w:val="none" w:color="auto" w:sz="0" w:space="1"/>
      </w:pBdr>
      <w:rPr>
        <w:u w:val="dotte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FBCC3B"/>
    <w:multiLevelType w:val="multilevel"/>
    <w:tmpl w:val="A6FBCC3B"/>
    <w:lvl w:ilvl="0" w:tentative="0">
      <w:start w:val="16"/>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BAB0FA06"/>
    <w:multiLevelType w:val="multilevel"/>
    <w:tmpl w:val="BAB0FA06"/>
    <w:lvl w:ilvl="0" w:tentative="0">
      <w:start w:val="1"/>
      <w:numFmt w:val="decimal"/>
      <w:pStyle w:val="67"/>
      <w:lvlText w:val="%1)"/>
      <w:lvlJc w:val="left"/>
      <w:pPr>
        <w:ind w:left="1435" w:hanging="471"/>
      </w:pPr>
      <w:rPr>
        <w:rFonts w:hint="eastAsia" w:ascii="Times New Roman" w:hAnsi="Times New Roman" w:eastAsia="宋体" w:cs="宋体"/>
        <w:sz w:val="24"/>
        <w:lang w:eastAsia="zh-CN"/>
      </w:rPr>
    </w:lvl>
    <w:lvl w:ilvl="1" w:tentative="0">
      <w:start w:val="1"/>
      <w:numFmt w:val="decimal"/>
      <w:lvlText w:val="%1.%2"/>
      <w:lvlJc w:val="left"/>
      <w:pPr>
        <w:tabs>
          <w:tab w:val="left" w:pos="1135"/>
        </w:tabs>
        <w:ind w:left="1644" w:hanging="510"/>
      </w:pPr>
    </w:lvl>
    <w:lvl w:ilvl="2" w:tentative="0">
      <w:start w:val="1"/>
      <w:numFmt w:val="decimal"/>
      <w:lvlText w:val="%1.%2.%3"/>
      <w:lvlJc w:val="left"/>
      <w:pPr>
        <w:tabs>
          <w:tab w:val="left" w:pos="1135"/>
        </w:tabs>
        <w:ind w:left="1644" w:hanging="510"/>
      </w:pPr>
    </w:lvl>
    <w:lvl w:ilvl="3" w:tentative="0">
      <w:start w:val="1"/>
      <w:numFmt w:val="decimal"/>
      <w:lvlText w:val="%1.%2.%3.%4"/>
      <w:lvlJc w:val="left"/>
      <w:pPr>
        <w:tabs>
          <w:tab w:val="left" w:pos="1135"/>
        </w:tabs>
        <w:ind w:left="1644" w:hanging="510"/>
      </w:pPr>
    </w:lvl>
    <w:lvl w:ilvl="4" w:tentative="0">
      <w:start w:val="1"/>
      <w:numFmt w:val="decimal"/>
      <w:lvlText w:val="%1.%2.%3.%4.%5"/>
      <w:lvlJc w:val="left"/>
      <w:pPr>
        <w:tabs>
          <w:tab w:val="left" w:pos="1135"/>
        </w:tabs>
        <w:ind w:left="1644" w:hanging="510"/>
      </w:pPr>
    </w:lvl>
    <w:lvl w:ilvl="5" w:tentative="0">
      <w:start w:val="1"/>
      <w:numFmt w:val="decimal"/>
      <w:lvlText w:val="%1.%2.%3.%4.%5.%6"/>
      <w:lvlJc w:val="left"/>
      <w:pPr>
        <w:tabs>
          <w:tab w:val="left" w:pos="1135"/>
        </w:tabs>
        <w:ind w:left="1644" w:hanging="510"/>
      </w:pPr>
    </w:lvl>
    <w:lvl w:ilvl="6" w:tentative="0">
      <w:start w:val="1"/>
      <w:numFmt w:val="decimal"/>
      <w:lvlText w:val="%1.%2.%3.%4.%5.%6.%7"/>
      <w:lvlJc w:val="left"/>
      <w:pPr>
        <w:tabs>
          <w:tab w:val="left" w:pos="1135"/>
        </w:tabs>
        <w:ind w:left="1644" w:hanging="510"/>
      </w:pPr>
    </w:lvl>
    <w:lvl w:ilvl="7" w:tentative="0">
      <w:start w:val="1"/>
      <w:numFmt w:val="decimal"/>
      <w:lvlText w:val="%1.%2.%3.%4.%5.%6.%7.%8"/>
      <w:lvlJc w:val="left"/>
      <w:pPr>
        <w:tabs>
          <w:tab w:val="left" w:pos="1135"/>
        </w:tabs>
        <w:ind w:left="1644" w:hanging="510"/>
      </w:pPr>
    </w:lvl>
    <w:lvl w:ilvl="8" w:tentative="0">
      <w:start w:val="1"/>
      <w:numFmt w:val="decimal"/>
      <w:lvlText w:val="%1.%2.%3.%4.%5.%6.%7.%8.%9"/>
      <w:lvlJc w:val="left"/>
      <w:pPr>
        <w:tabs>
          <w:tab w:val="left" w:pos="1135"/>
        </w:tabs>
        <w:ind w:left="1644" w:hanging="510"/>
      </w:pPr>
    </w:lvl>
  </w:abstractNum>
  <w:abstractNum w:abstractNumId="2">
    <w:nsid w:val="CCC999E3"/>
    <w:multiLevelType w:val="singleLevel"/>
    <w:tmpl w:val="CCC999E3"/>
    <w:lvl w:ilvl="0" w:tentative="0">
      <w:start w:val="8"/>
      <w:numFmt w:val="chineseCounting"/>
      <w:suff w:val="nothing"/>
      <w:lvlText w:val="%1、"/>
      <w:lvlJc w:val="left"/>
      <w:rPr>
        <w:rFonts w:hint="eastAsia"/>
      </w:rPr>
    </w:lvl>
  </w:abstractNum>
  <w:abstractNum w:abstractNumId="3">
    <w:nsid w:val="00000020"/>
    <w:multiLevelType w:val="singleLevel"/>
    <w:tmpl w:val="00000020"/>
    <w:lvl w:ilvl="0" w:tentative="0">
      <w:start w:val="1"/>
      <w:numFmt w:val="decimal"/>
      <w:lvlText w:val="%1"/>
      <w:lvlJc w:val="center"/>
      <w:pPr>
        <w:tabs>
          <w:tab w:val="left" w:pos="648"/>
        </w:tabs>
        <w:ind w:left="425" w:hanging="137"/>
      </w:pPr>
      <w:rPr>
        <w:rFonts w:hint="eastAsia"/>
      </w:rPr>
    </w:lvl>
  </w:abstractNum>
  <w:abstractNum w:abstractNumId="4">
    <w:nsid w:val="025E7941"/>
    <w:multiLevelType w:val="multilevel"/>
    <w:tmpl w:val="025E7941"/>
    <w:lvl w:ilvl="0" w:tentative="0">
      <w:start w:val="5"/>
      <w:numFmt w:val="decimal"/>
      <w:lvlText w:val="（%1）"/>
      <w:lvlJc w:val="left"/>
      <w:pPr>
        <w:ind w:left="420"/>
      </w:pPr>
      <w:rPr>
        <w:rFonts w:ascii="宋体" w:hAnsi="宋体" w:eastAsia="宋体" w:cs="宋体"/>
        <w:b/>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500"/>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220"/>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940"/>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660"/>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380"/>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5100"/>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820"/>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540"/>
      </w:pPr>
      <w:rPr>
        <w:rFonts w:ascii="宋体" w:hAnsi="宋体" w:eastAsia="宋体" w:cs="宋体"/>
        <w:b w:val="0"/>
        <w:i w:val="0"/>
        <w:strike w:val="0"/>
        <w:dstrike w:val="0"/>
        <w:color w:val="000000"/>
        <w:sz w:val="21"/>
        <w:szCs w:val="21"/>
        <w:u w:val="none" w:color="000000"/>
        <w:shd w:val="clear" w:color="auto" w:fill="auto"/>
        <w:vertAlign w:val="baseline"/>
      </w:rPr>
    </w:lvl>
  </w:abstractNum>
  <w:abstractNum w:abstractNumId="5">
    <w:nsid w:val="032D054A"/>
    <w:multiLevelType w:val="multilevel"/>
    <w:tmpl w:val="032D054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6687B96"/>
    <w:multiLevelType w:val="multilevel"/>
    <w:tmpl w:val="06687B96"/>
    <w:lvl w:ilvl="0" w:tentative="0">
      <w:start w:val="1"/>
      <w:numFmt w:val="decimal"/>
      <w:lvlText w:val="（%1）"/>
      <w:lvlJc w:val="left"/>
      <w:pPr>
        <w:ind w:left="1051"/>
      </w:pPr>
      <w:rPr>
        <w:rFonts w:ascii="宋体" w:hAnsi="宋体" w:eastAsia="宋体" w:cs="宋体"/>
        <w:b/>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500"/>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220"/>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940"/>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660"/>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380"/>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5100"/>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820"/>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540"/>
      </w:pPr>
      <w:rPr>
        <w:rFonts w:ascii="宋体" w:hAnsi="宋体" w:eastAsia="宋体" w:cs="宋体"/>
        <w:b w:val="0"/>
        <w:i w:val="0"/>
        <w:strike w:val="0"/>
        <w:dstrike w:val="0"/>
        <w:color w:val="000000"/>
        <w:sz w:val="21"/>
        <w:szCs w:val="21"/>
        <w:u w:val="none" w:color="000000"/>
        <w:shd w:val="clear" w:color="auto" w:fill="auto"/>
        <w:vertAlign w:val="baseline"/>
      </w:rPr>
    </w:lvl>
  </w:abstractNum>
  <w:abstractNum w:abstractNumId="7">
    <w:nsid w:val="0F3D06C6"/>
    <w:multiLevelType w:val="multilevel"/>
    <w:tmpl w:val="0F3D06C6"/>
    <w:lvl w:ilvl="0" w:tentative="0">
      <w:start w:val="1"/>
      <w:numFmt w:val="decimal"/>
      <w:lvlText w:val="%1)"/>
      <w:lvlJc w:val="left"/>
      <w:pPr>
        <w:ind w:left="1435" w:hanging="471"/>
      </w:pPr>
      <w:rPr>
        <w:rFonts w:hint="eastAsia" w:ascii="Times New Roman" w:hAnsi="Times New Roman" w:eastAsia="宋体" w:cs="宋体"/>
        <w:sz w:val="24"/>
        <w:lang w:eastAsia="zh-CN"/>
      </w:rPr>
    </w:lvl>
    <w:lvl w:ilvl="1" w:tentative="0">
      <w:start w:val="1"/>
      <w:numFmt w:val="decimal"/>
      <w:lvlText w:val="%1.%2"/>
      <w:lvlJc w:val="left"/>
      <w:pPr>
        <w:tabs>
          <w:tab w:val="left" w:pos="1135"/>
        </w:tabs>
        <w:ind w:left="1644" w:hanging="510"/>
      </w:pPr>
    </w:lvl>
    <w:lvl w:ilvl="2" w:tentative="0">
      <w:start w:val="1"/>
      <w:numFmt w:val="decimal"/>
      <w:lvlText w:val="%1.%2.%3"/>
      <w:lvlJc w:val="left"/>
      <w:pPr>
        <w:tabs>
          <w:tab w:val="left" w:pos="1135"/>
        </w:tabs>
        <w:ind w:left="1644" w:hanging="510"/>
      </w:pPr>
    </w:lvl>
    <w:lvl w:ilvl="3" w:tentative="0">
      <w:start w:val="1"/>
      <w:numFmt w:val="decimal"/>
      <w:lvlText w:val="%1.%2.%3.%4"/>
      <w:lvlJc w:val="left"/>
      <w:pPr>
        <w:tabs>
          <w:tab w:val="left" w:pos="1135"/>
        </w:tabs>
        <w:ind w:left="1644" w:hanging="510"/>
      </w:pPr>
    </w:lvl>
    <w:lvl w:ilvl="4" w:tentative="0">
      <w:start w:val="1"/>
      <w:numFmt w:val="decimal"/>
      <w:lvlText w:val="%1.%2.%3.%4.%5"/>
      <w:lvlJc w:val="left"/>
      <w:pPr>
        <w:tabs>
          <w:tab w:val="left" w:pos="1135"/>
        </w:tabs>
        <w:ind w:left="1644" w:hanging="510"/>
      </w:pPr>
    </w:lvl>
    <w:lvl w:ilvl="5" w:tentative="0">
      <w:start w:val="1"/>
      <w:numFmt w:val="decimal"/>
      <w:lvlText w:val="%1.%2.%3.%4.%5.%6"/>
      <w:lvlJc w:val="left"/>
      <w:pPr>
        <w:tabs>
          <w:tab w:val="left" w:pos="1135"/>
        </w:tabs>
        <w:ind w:left="1644" w:hanging="510"/>
      </w:pPr>
    </w:lvl>
    <w:lvl w:ilvl="6" w:tentative="0">
      <w:start w:val="1"/>
      <w:numFmt w:val="decimal"/>
      <w:lvlText w:val="%1.%2.%3.%4.%5.%6.%7"/>
      <w:lvlJc w:val="left"/>
      <w:pPr>
        <w:tabs>
          <w:tab w:val="left" w:pos="1135"/>
        </w:tabs>
        <w:ind w:left="1644" w:hanging="510"/>
      </w:pPr>
    </w:lvl>
    <w:lvl w:ilvl="7" w:tentative="0">
      <w:start w:val="1"/>
      <w:numFmt w:val="decimal"/>
      <w:lvlText w:val="%1.%2.%3.%4.%5.%6.%7.%8"/>
      <w:lvlJc w:val="left"/>
      <w:pPr>
        <w:tabs>
          <w:tab w:val="left" w:pos="1135"/>
        </w:tabs>
        <w:ind w:left="1644" w:hanging="510"/>
      </w:pPr>
    </w:lvl>
    <w:lvl w:ilvl="8" w:tentative="0">
      <w:start w:val="1"/>
      <w:numFmt w:val="decimal"/>
      <w:lvlText w:val="%1.%2.%3.%4.%5.%6.%7.%8.%9"/>
      <w:lvlJc w:val="left"/>
      <w:pPr>
        <w:tabs>
          <w:tab w:val="left" w:pos="1135"/>
        </w:tabs>
        <w:ind w:left="1644" w:hanging="510"/>
      </w:pPr>
    </w:lvl>
  </w:abstractNum>
  <w:abstractNum w:abstractNumId="8">
    <w:nsid w:val="0F456A4F"/>
    <w:multiLevelType w:val="multilevel"/>
    <w:tmpl w:val="0F456A4F"/>
    <w:lvl w:ilvl="0" w:tentative="0">
      <w:start w:val="1"/>
      <w:numFmt w:val="decimal"/>
      <w:lvlText w:val="（%1）"/>
      <w:lvlJc w:val="left"/>
      <w:pPr>
        <w:ind w:left="0"/>
      </w:pPr>
      <w:rPr>
        <w:rFonts w:ascii="宋体" w:hAnsi="宋体" w:eastAsia="宋体" w:cs="宋体"/>
        <w:b/>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394"/>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114"/>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834"/>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554"/>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274"/>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4994"/>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714"/>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434"/>
      </w:pPr>
      <w:rPr>
        <w:rFonts w:ascii="宋体" w:hAnsi="宋体" w:eastAsia="宋体" w:cs="宋体"/>
        <w:b w:val="0"/>
        <w:i w:val="0"/>
        <w:strike w:val="0"/>
        <w:dstrike w:val="0"/>
        <w:color w:val="000000"/>
        <w:sz w:val="21"/>
        <w:szCs w:val="21"/>
        <w:u w:val="none" w:color="000000"/>
        <w:shd w:val="clear" w:color="auto" w:fill="auto"/>
        <w:vertAlign w:val="baseline"/>
      </w:rPr>
    </w:lvl>
  </w:abstractNum>
  <w:abstractNum w:abstractNumId="9">
    <w:nsid w:val="0FD05A57"/>
    <w:multiLevelType w:val="multilevel"/>
    <w:tmpl w:val="0FD05A57"/>
    <w:lvl w:ilvl="0" w:tentative="0">
      <w:start w:val="1"/>
      <w:numFmt w:val="decimal"/>
      <w:lvlText w:val="%1."/>
      <w:lvlJc w:val="left"/>
      <w:pPr>
        <w:ind w:left="684"/>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50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22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94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66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38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510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82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54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abstractNum>
  <w:abstractNum w:abstractNumId="10">
    <w:nsid w:val="16DB1008"/>
    <w:multiLevelType w:val="multilevel"/>
    <w:tmpl w:val="16DB1008"/>
    <w:lvl w:ilvl="0" w:tentative="0">
      <w:start w:val="6"/>
      <w:numFmt w:val="decimal"/>
      <w:lvlText w:val="%1"/>
      <w:lvlJc w:val="left"/>
      <w:pPr>
        <w:ind w:left="420" w:hanging="420"/>
      </w:pPr>
      <w:rPr>
        <w:rFonts w:hint="default" w:ascii="Times New Roman" w:hAnsi="Times New Roman" w:eastAsia="Times New Roman" w:cs="Times New Roman"/>
        <w:sz w:val="21"/>
      </w:rPr>
    </w:lvl>
    <w:lvl w:ilvl="1" w:tentative="0">
      <w:start w:val="1"/>
      <w:numFmt w:val="decimal"/>
      <w:lvlText w:val="%1.%2"/>
      <w:lvlJc w:val="left"/>
      <w:pPr>
        <w:ind w:left="630" w:hanging="420"/>
      </w:pPr>
      <w:rPr>
        <w:rFonts w:hint="default" w:ascii="Times New Roman" w:hAnsi="Times New Roman" w:eastAsia="Times New Roman" w:cs="Times New Roman"/>
        <w:sz w:val="21"/>
      </w:rPr>
    </w:lvl>
    <w:lvl w:ilvl="2" w:tentative="0">
      <w:start w:val="2"/>
      <w:numFmt w:val="decimal"/>
      <w:lvlText w:val="%1.%2.%3"/>
      <w:lvlJc w:val="left"/>
      <w:pPr>
        <w:ind w:left="1140" w:hanging="720"/>
      </w:pPr>
      <w:rPr>
        <w:rFonts w:hint="default" w:ascii="Times New Roman" w:hAnsi="Times New Roman" w:eastAsia="Times New Roman" w:cs="Times New Roman"/>
        <w:sz w:val="21"/>
      </w:rPr>
    </w:lvl>
    <w:lvl w:ilvl="3" w:tentative="0">
      <w:start w:val="1"/>
      <w:numFmt w:val="decimal"/>
      <w:lvlText w:val="%1.%2.%3.%4"/>
      <w:lvlJc w:val="left"/>
      <w:pPr>
        <w:ind w:left="1350" w:hanging="720"/>
      </w:pPr>
      <w:rPr>
        <w:rFonts w:hint="default" w:ascii="Times New Roman" w:hAnsi="Times New Roman" w:eastAsia="Times New Roman" w:cs="Times New Roman"/>
        <w:sz w:val="21"/>
      </w:rPr>
    </w:lvl>
    <w:lvl w:ilvl="4" w:tentative="0">
      <w:start w:val="1"/>
      <w:numFmt w:val="decimal"/>
      <w:lvlText w:val="%1.%2.%3.%4.%5"/>
      <w:lvlJc w:val="left"/>
      <w:pPr>
        <w:ind w:left="1920" w:hanging="1080"/>
      </w:pPr>
      <w:rPr>
        <w:rFonts w:hint="default" w:ascii="Times New Roman" w:hAnsi="Times New Roman" w:eastAsia="Times New Roman" w:cs="Times New Roman"/>
        <w:sz w:val="21"/>
      </w:rPr>
    </w:lvl>
    <w:lvl w:ilvl="5" w:tentative="0">
      <w:start w:val="1"/>
      <w:numFmt w:val="decimal"/>
      <w:lvlText w:val="%1.%2.%3.%4.%5.%6"/>
      <w:lvlJc w:val="left"/>
      <w:pPr>
        <w:ind w:left="2130" w:hanging="1080"/>
      </w:pPr>
      <w:rPr>
        <w:rFonts w:hint="default" w:ascii="Times New Roman" w:hAnsi="Times New Roman" w:eastAsia="Times New Roman" w:cs="Times New Roman"/>
        <w:sz w:val="21"/>
      </w:rPr>
    </w:lvl>
    <w:lvl w:ilvl="6" w:tentative="0">
      <w:start w:val="1"/>
      <w:numFmt w:val="decimal"/>
      <w:lvlText w:val="%1.%2.%3.%4.%5.%6.%7"/>
      <w:lvlJc w:val="left"/>
      <w:pPr>
        <w:ind w:left="2700" w:hanging="1440"/>
      </w:pPr>
      <w:rPr>
        <w:rFonts w:hint="default" w:ascii="Times New Roman" w:hAnsi="Times New Roman" w:eastAsia="Times New Roman" w:cs="Times New Roman"/>
        <w:sz w:val="21"/>
      </w:rPr>
    </w:lvl>
    <w:lvl w:ilvl="7" w:tentative="0">
      <w:start w:val="1"/>
      <w:numFmt w:val="decimal"/>
      <w:lvlText w:val="%1.%2.%3.%4.%5.%6.%7.%8"/>
      <w:lvlJc w:val="left"/>
      <w:pPr>
        <w:ind w:left="2910" w:hanging="1440"/>
      </w:pPr>
      <w:rPr>
        <w:rFonts w:hint="default" w:ascii="Times New Roman" w:hAnsi="Times New Roman" w:eastAsia="Times New Roman" w:cs="Times New Roman"/>
        <w:sz w:val="21"/>
      </w:rPr>
    </w:lvl>
    <w:lvl w:ilvl="8" w:tentative="0">
      <w:start w:val="1"/>
      <w:numFmt w:val="decimal"/>
      <w:lvlText w:val="%1.%2.%3.%4.%5.%6.%7.%8.%9"/>
      <w:lvlJc w:val="left"/>
      <w:pPr>
        <w:ind w:left="3120" w:hanging="1440"/>
      </w:pPr>
      <w:rPr>
        <w:rFonts w:hint="default" w:ascii="Times New Roman" w:hAnsi="Times New Roman" w:eastAsia="Times New Roman" w:cs="Times New Roman"/>
        <w:sz w:val="21"/>
      </w:rPr>
    </w:lvl>
  </w:abstractNum>
  <w:abstractNum w:abstractNumId="11">
    <w:nsid w:val="20093B9C"/>
    <w:multiLevelType w:val="multilevel"/>
    <w:tmpl w:val="20093B9C"/>
    <w:lvl w:ilvl="0" w:tentative="0">
      <w:start w:val="1"/>
      <w:numFmt w:val="decimal"/>
      <w:lvlText w:val="%1"/>
      <w:lvlJc w:val="left"/>
      <w:pPr>
        <w:ind w:left="420" w:hanging="420"/>
      </w:pPr>
      <w:rPr>
        <w:rFonts w:hint="default"/>
        <w:b w:val="0"/>
        <w:i w:val="0"/>
        <w:snapToGrid w:val="0"/>
        <w:color w:val="auto"/>
        <w:kern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2AD97D67"/>
    <w:multiLevelType w:val="multilevel"/>
    <w:tmpl w:val="2AD97D67"/>
    <w:lvl w:ilvl="0" w:tentative="0">
      <w:start w:val="1"/>
      <w:numFmt w:val="decimal"/>
      <w:lvlText w:val="（%1）"/>
      <w:lvlJc w:val="left"/>
      <w:pPr>
        <w:ind w:left="420"/>
      </w:pPr>
      <w:rPr>
        <w:rFonts w:ascii="宋体" w:hAnsi="宋体" w:eastAsia="宋体" w:cs="宋体"/>
        <w:b/>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500"/>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220"/>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940"/>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660"/>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380"/>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5100"/>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820"/>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540"/>
      </w:pPr>
      <w:rPr>
        <w:rFonts w:ascii="宋体" w:hAnsi="宋体" w:eastAsia="宋体" w:cs="宋体"/>
        <w:b w:val="0"/>
        <w:i w:val="0"/>
        <w:strike w:val="0"/>
        <w:dstrike w:val="0"/>
        <w:color w:val="000000"/>
        <w:sz w:val="21"/>
        <w:szCs w:val="21"/>
        <w:u w:val="none" w:color="000000"/>
        <w:shd w:val="clear" w:color="auto" w:fill="auto"/>
        <w:vertAlign w:val="baseline"/>
      </w:rPr>
    </w:lvl>
  </w:abstractNum>
  <w:abstractNum w:abstractNumId="13">
    <w:nsid w:val="2CF157CF"/>
    <w:multiLevelType w:val="multilevel"/>
    <w:tmpl w:val="2CF157CF"/>
    <w:lvl w:ilvl="0" w:tentative="0">
      <w:start w:val="1"/>
      <w:numFmt w:val="decimal"/>
      <w:lvlText w:val="%1)"/>
      <w:lvlJc w:val="left"/>
      <w:pPr>
        <w:ind w:left="1435" w:hanging="471"/>
      </w:pPr>
      <w:rPr>
        <w:rFonts w:hint="eastAsia" w:ascii="Times New Roman" w:hAnsi="Times New Roman" w:eastAsia="宋体" w:cs="宋体"/>
        <w:sz w:val="24"/>
        <w:lang w:eastAsia="zh-CN"/>
      </w:rPr>
    </w:lvl>
    <w:lvl w:ilvl="1" w:tentative="0">
      <w:start w:val="1"/>
      <w:numFmt w:val="decimal"/>
      <w:lvlText w:val="%1.%2"/>
      <w:lvlJc w:val="left"/>
      <w:pPr>
        <w:tabs>
          <w:tab w:val="left" w:pos="1135"/>
        </w:tabs>
        <w:ind w:left="1644" w:hanging="510"/>
      </w:pPr>
    </w:lvl>
    <w:lvl w:ilvl="2" w:tentative="0">
      <w:start w:val="1"/>
      <w:numFmt w:val="decimal"/>
      <w:lvlText w:val="%1.%2.%3"/>
      <w:lvlJc w:val="left"/>
      <w:pPr>
        <w:tabs>
          <w:tab w:val="left" w:pos="1135"/>
        </w:tabs>
        <w:ind w:left="1644" w:hanging="510"/>
      </w:pPr>
    </w:lvl>
    <w:lvl w:ilvl="3" w:tentative="0">
      <w:start w:val="1"/>
      <w:numFmt w:val="decimal"/>
      <w:lvlText w:val="%1.%2.%3.%4"/>
      <w:lvlJc w:val="left"/>
      <w:pPr>
        <w:tabs>
          <w:tab w:val="left" w:pos="1135"/>
        </w:tabs>
        <w:ind w:left="1644" w:hanging="510"/>
      </w:pPr>
    </w:lvl>
    <w:lvl w:ilvl="4" w:tentative="0">
      <w:start w:val="1"/>
      <w:numFmt w:val="decimal"/>
      <w:lvlText w:val="%1.%2.%3.%4.%5"/>
      <w:lvlJc w:val="left"/>
      <w:pPr>
        <w:tabs>
          <w:tab w:val="left" w:pos="1135"/>
        </w:tabs>
        <w:ind w:left="1644" w:hanging="510"/>
      </w:pPr>
    </w:lvl>
    <w:lvl w:ilvl="5" w:tentative="0">
      <w:start w:val="1"/>
      <w:numFmt w:val="decimal"/>
      <w:lvlText w:val="%1.%2.%3.%4.%5.%6"/>
      <w:lvlJc w:val="left"/>
      <w:pPr>
        <w:tabs>
          <w:tab w:val="left" w:pos="1135"/>
        </w:tabs>
        <w:ind w:left="1644" w:hanging="510"/>
      </w:pPr>
    </w:lvl>
    <w:lvl w:ilvl="6" w:tentative="0">
      <w:start w:val="1"/>
      <w:numFmt w:val="decimal"/>
      <w:lvlText w:val="%1.%2.%3.%4.%5.%6.%7"/>
      <w:lvlJc w:val="left"/>
      <w:pPr>
        <w:tabs>
          <w:tab w:val="left" w:pos="1135"/>
        </w:tabs>
        <w:ind w:left="1644" w:hanging="510"/>
      </w:pPr>
    </w:lvl>
    <w:lvl w:ilvl="7" w:tentative="0">
      <w:start w:val="1"/>
      <w:numFmt w:val="decimal"/>
      <w:lvlText w:val="%1.%2.%3.%4.%5.%6.%7.%8"/>
      <w:lvlJc w:val="left"/>
      <w:pPr>
        <w:tabs>
          <w:tab w:val="left" w:pos="1135"/>
        </w:tabs>
        <w:ind w:left="1644" w:hanging="510"/>
      </w:pPr>
    </w:lvl>
    <w:lvl w:ilvl="8" w:tentative="0">
      <w:start w:val="1"/>
      <w:numFmt w:val="decimal"/>
      <w:lvlText w:val="%1.%2.%3.%4.%5.%6.%7.%8.%9"/>
      <w:lvlJc w:val="left"/>
      <w:pPr>
        <w:tabs>
          <w:tab w:val="left" w:pos="1135"/>
        </w:tabs>
        <w:ind w:left="1644" w:hanging="510"/>
      </w:pPr>
    </w:lvl>
  </w:abstractNum>
  <w:abstractNum w:abstractNumId="14">
    <w:nsid w:val="529B59B3"/>
    <w:multiLevelType w:val="multilevel"/>
    <w:tmpl w:val="529B59B3"/>
    <w:lvl w:ilvl="0" w:tentative="0">
      <w:start w:val="1"/>
      <w:numFmt w:val="decimalEnclosedCircle"/>
      <w:lvlText w:val="%1"/>
      <w:lvlJc w:val="left"/>
      <w:pPr>
        <w:ind w:left="920" w:hanging="360"/>
      </w:pPr>
      <w:rPr>
        <w:rFonts w:hint="default"/>
      </w:rPr>
    </w:lvl>
    <w:lvl w:ilvl="1" w:tentative="0">
      <w:start w:val="1"/>
      <w:numFmt w:val="decimal"/>
      <w:lvlText w:val="%2."/>
      <w:lvlJc w:val="left"/>
      <w:pPr>
        <w:ind w:left="1340" w:hanging="360"/>
      </w:pPr>
      <w:rPr>
        <w:rFonts w:hint="default"/>
      </w:r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5">
    <w:nsid w:val="682E730F"/>
    <w:multiLevelType w:val="multilevel"/>
    <w:tmpl w:val="682E730F"/>
    <w:lvl w:ilvl="0" w:tentative="0">
      <w:start w:val="3"/>
      <w:numFmt w:val="decimal"/>
      <w:lvlText w:val="%1"/>
      <w:lvlJc w:val="left"/>
      <w:pPr>
        <w:ind w:left="435" w:hanging="435"/>
      </w:pPr>
      <w:rPr>
        <w:rFonts w:hint="default" w:ascii="Times New Roman" w:hAnsi="Times New Roman" w:eastAsia="Times New Roman" w:cs="Times New Roman"/>
        <w:sz w:val="21"/>
      </w:rPr>
    </w:lvl>
    <w:lvl w:ilvl="1" w:tentative="0">
      <w:start w:val="1"/>
      <w:numFmt w:val="decimal"/>
      <w:lvlText w:val="%1.%2"/>
      <w:lvlJc w:val="left"/>
      <w:pPr>
        <w:ind w:left="645" w:hanging="435"/>
      </w:pPr>
      <w:rPr>
        <w:rFonts w:hint="default" w:ascii="Times New Roman" w:hAnsi="Times New Roman" w:eastAsia="Times New Roman" w:cs="Times New Roman"/>
        <w:sz w:val="21"/>
      </w:rPr>
    </w:lvl>
    <w:lvl w:ilvl="2" w:tentative="0">
      <w:start w:val="2"/>
      <w:numFmt w:val="decimal"/>
      <w:lvlText w:val="%1.%2.%3"/>
      <w:lvlJc w:val="left"/>
      <w:pPr>
        <w:ind w:left="1140" w:hanging="720"/>
      </w:pPr>
      <w:rPr>
        <w:rFonts w:hint="default" w:ascii="Times New Roman" w:hAnsi="Times New Roman" w:eastAsia="Times New Roman" w:cs="Times New Roman"/>
        <w:sz w:val="21"/>
      </w:rPr>
    </w:lvl>
    <w:lvl w:ilvl="3" w:tentative="0">
      <w:start w:val="1"/>
      <w:numFmt w:val="decimal"/>
      <w:lvlText w:val="%1.%2.%3.%4"/>
      <w:lvlJc w:val="left"/>
      <w:pPr>
        <w:ind w:left="1350" w:hanging="720"/>
      </w:pPr>
      <w:rPr>
        <w:rFonts w:hint="default" w:ascii="Times New Roman" w:hAnsi="Times New Roman" w:eastAsia="Times New Roman" w:cs="Times New Roman"/>
        <w:sz w:val="21"/>
      </w:rPr>
    </w:lvl>
    <w:lvl w:ilvl="4" w:tentative="0">
      <w:start w:val="1"/>
      <w:numFmt w:val="decimal"/>
      <w:lvlText w:val="%1.%2.%3.%4.%5"/>
      <w:lvlJc w:val="left"/>
      <w:pPr>
        <w:ind w:left="1920" w:hanging="1080"/>
      </w:pPr>
      <w:rPr>
        <w:rFonts w:hint="default" w:ascii="Times New Roman" w:hAnsi="Times New Roman" w:eastAsia="Times New Roman" w:cs="Times New Roman"/>
        <w:sz w:val="21"/>
      </w:rPr>
    </w:lvl>
    <w:lvl w:ilvl="5" w:tentative="0">
      <w:start w:val="1"/>
      <w:numFmt w:val="decimal"/>
      <w:lvlText w:val="%1.%2.%3.%4.%5.%6"/>
      <w:lvlJc w:val="left"/>
      <w:pPr>
        <w:ind w:left="2130" w:hanging="1080"/>
      </w:pPr>
      <w:rPr>
        <w:rFonts w:hint="default" w:ascii="Times New Roman" w:hAnsi="Times New Roman" w:eastAsia="Times New Roman" w:cs="Times New Roman"/>
        <w:sz w:val="21"/>
      </w:rPr>
    </w:lvl>
    <w:lvl w:ilvl="6" w:tentative="0">
      <w:start w:val="1"/>
      <w:numFmt w:val="decimal"/>
      <w:lvlText w:val="%1.%2.%3.%4.%5.%6.%7"/>
      <w:lvlJc w:val="left"/>
      <w:pPr>
        <w:ind w:left="2700" w:hanging="1440"/>
      </w:pPr>
      <w:rPr>
        <w:rFonts w:hint="default" w:ascii="Times New Roman" w:hAnsi="Times New Roman" w:eastAsia="Times New Roman" w:cs="Times New Roman"/>
        <w:sz w:val="21"/>
      </w:rPr>
    </w:lvl>
    <w:lvl w:ilvl="7" w:tentative="0">
      <w:start w:val="1"/>
      <w:numFmt w:val="decimal"/>
      <w:lvlText w:val="%1.%2.%3.%4.%5.%6.%7.%8"/>
      <w:lvlJc w:val="left"/>
      <w:pPr>
        <w:ind w:left="2910" w:hanging="1440"/>
      </w:pPr>
      <w:rPr>
        <w:rFonts w:hint="default" w:ascii="Times New Roman" w:hAnsi="Times New Roman" w:eastAsia="Times New Roman" w:cs="Times New Roman"/>
        <w:sz w:val="21"/>
      </w:rPr>
    </w:lvl>
    <w:lvl w:ilvl="8" w:tentative="0">
      <w:start w:val="1"/>
      <w:numFmt w:val="decimal"/>
      <w:lvlText w:val="%1.%2.%3.%4.%5.%6.%7.%8.%9"/>
      <w:lvlJc w:val="left"/>
      <w:pPr>
        <w:ind w:left="3120" w:hanging="1440"/>
      </w:pPr>
      <w:rPr>
        <w:rFonts w:hint="default" w:ascii="Times New Roman" w:hAnsi="Times New Roman" w:eastAsia="Times New Roman" w:cs="Times New Roman"/>
        <w:sz w:val="21"/>
      </w:rPr>
    </w:lvl>
  </w:abstractNum>
  <w:abstractNum w:abstractNumId="16">
    <w:nsid w:val="6DEFB55C"/>
    <w:multiLevelType w:val="multilevel"/>
    <w:tmpl w:val="6DEFB55C"/>
    <w:lvl w:ilvl="0" w:tentative="0">
      <w:start w:val="5"/>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6E9403FD"/>
    <w:multiLevelType w:val="multilevel"/>
    <w:tmpl w:val="6E9403FD"/>
    <w:lvl w:ilvl="0" w:tentative="0">
      <w:start w:val="1"/>
      <w:numFmt w:val="decimal"/>
      <w:lvlText w:val="%1."/>
      <w:lvlJc w:val="left"/>
      <w:pPr>
        <w:ind w:left="42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50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22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94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66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38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510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82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54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abstractNum>
  <w:abstractNum w:abstractNumId="18">
    <w:nsid w:val="72F86B28"/>
    <w:multiLevelType w:val="multilevel"/>
    <w:tmpl w:val="72F86B28"/>
    <w:lvl w:ilvl="0" w:tentative="0">
      <w:start w:val="1"/>
      <w:numFmt w:val="decimal"/>
      <w:lvlText w:val="（%1）"/>
      <w:lvlJc w:val="left"/>
      <w:pPr>
        <w:ind w:left="314"/>
      </w:pPr>
      <w:rPr>
        <w:rFonts w:ascii="宋体" w:hAnsi="宋体" w:eastAsia="宋体" w:cs="宋体"/>
        <w:b/>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394"/>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114"/>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834"/>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554"/>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274"/>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4994"/>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714"/>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434"/>
      </w:pPr>
      <w:rPr>
        <w:rFonts w:ascii="宋体" w:hAnsi="宋体" w:eastAsia="宋体" w:cs="宋体"/>
        <w:b w:val="0"/>
        <w:i w:val="0"/>
        <w:strike w:val="0"/>
        <w:dstrike w:val="0"/>
        <w:color w:val="000000"/>
        <w:sz w:val="21"/>
        <w:szCs w:val="21"/>
        <w:u w:val="none" w:color="000000"/>
        <w:shd w:val="clear" w:color="auto" w:fill="auto"/>
        <w:vertAlign w:val="baseline"/>
      </w:rPr>
    </w:lvl>
  </w:abstractNum>
  <w:abstractNum w:abstractNumId="19">
    <w:nsid w:val="7398F0B5"/>
    <w:multiLevelType w:val="multilevel"/>
    <w:tmpl w:val="7398F0B5"/>
    <w:lvl w:ilvl="0" w:tentative="0">
      <w:start w:val="1"/>
      <w:numFmt w:val="none"/>
      <w:lvlText w:val="%1"/>
      <w:lvlJc w:val="left"/>
      <w:pPr>
        <w:ind w:left="0" w:firstLine="0"/>
      </w:pPr>
    </w:lvl>
    <w:lvl w:ilvl="1" w:tentative="0">
      <w:start w:val="1"/>
      <w:numFmt w:val="decimal"/>
      <w:pStyle w:val="64"/>
      <w:suff w:val="space"/>
      <w:lvlText w:val="%1%2"/>
      <w:lvlJc w:val="left"/>
      <w:pPr>
        <w:ind w:left="0" w:firstLine="0"/>
      </w:pPr>
      <w:rPr>
        <w:rFonts w:hint="eastAsia" w:ascii="黑体" w:hAnsi="Times New Roman" w:eastAsia="黑体" w:cs="黑体"/>
        <w:b w:val="0"/>
        <w:i w:val="0"/>
        <w:sz w:val="28"/>
      </w:rPr>
    </w:lvl>
    <w:lvl w:ilvl="2" w:tentative="0">
      <w:start w:val="1"/>
      <w:numFmt w:val="decimal"/>
      <w:pStyle w:val="66"/>
      <w:suff w:val="space"/>
      <w:lvlText w:val="%1%2.%3 "/>
      <w:lvlJc w:val="left"/>
      <w:pPr>
        <w:ind w:left="0" w:firstLine="0"/>
      </w:pPr>
      <w:rPr>
        <w:rFonts w:hint="eastAsia" w:ascii="黑体" w:hAnsi="Times New Roman" w:eastAsia="黑体" w:cs="黑体"/>
        <w:b w:val="0"/>
        <w:i w:val="0"/>
        <w:sz w:val="28"/>
      </w:rPr>
    </w:lvl>
    <w:lvl w:ilvl="3" w:tentative="0">
      <w:start w:val="1"/>
      <w:numFmt w:val="decimal"/>
      <w:suff w:val="space"/>
      <w:lvlText w:val="%1%2.%3.%4 "/>
      <w:lvlJc w:val="left"/>
      <w:pPr>
        <w:ind w:left="0" w:firstLine="0"/>
      </w:pPr>
      <w:rPr>
        <w:rFonts w:hint="eastAsia" w:ascii="黑体" w:hAnsi="Times New Roman" w:eastAsia="黑体" w:cs="黑体"/>
        <w:b w:val="0"/>
        <w:i w:val="0"/>
        <w:sz w:val="28"/>
      </w:rPr>
    </w:lvl>
    <w:lvl w:ilvl="4" w:tentative="0">
      <w:start w:val="1"/>
      <w:numFmt w:val="decimal"/>
      <w:suff w:val="space"/>
      <w:lvlText w:val="%2.%3.%4.%5 "/>
      <w:lvlJc w:val="left"/>
      <w:pPr>
        <w:ind w:left="0" w:firstLine="0"/>
      </w:pPr>
      <w:rPr>
        <w:rFonts w:hint="eastAsia" w:ascii="黑体" w:hAnsi="Times New Roman" w:eastAsia="黑体" w:cs="黑体"/>
        <w:b w:val="0"/>
        <w:i w:val="0"/>
        <w:sz w:val="28"/>
      </w:rPr>
    </w:lvl>
    <w:lvl w:ilvl="5" w:tentative="0">
      <w:start w:val="1"/>
      <w:numFmt w:val="decimal"/>
      <w:suff w:val="space"/>
      <w:lvlText w:val="%1%2.%3.%4.%5.%6 "/>
      <w:lvlJc w:val="left"/>
      <w:pPr>
        <w:ind w:left="0" w:firstLine="0"/>
      </w:pPr>
      <w:rPr>
        <w:rFonts w:hint="eastAsia" w:ascii="黑体" w:hAnsi="Times New Roman" w:eastAsia="黑体" w:cs="黑体"/>
        <w:b w:val="0"/>
        <w:i w:val="0"/>
        <w:sz w:val="28"/>
      </w:rPr>
    </w:lvl>
    <w:lvl w:ilvl="6" w:tentative="0">
      <w:start w:val="1"/>
      <w:numFmt w:val="decimal"/>
      <w:suff w:val="space"/>
      <w:lvlText w:val="%1%2.%3.%4.%5.%6.%7 "/>
      <w:lvlJc w:val="left"/>
      <w:pPr>
        <w:ind w:left="0" w:firstLine="0"/>
      </w:pPr>
      <w:rPr>
        <w:rFonts w:hint="eastAsia" w:ascii="黑体" w:hAnsi="Times New Roman" w:eastAsia="黑体" w:cs="黑体"/>
        <w:b w:val="0"/>
        <w:i w:val="0"/>
        <w:sz w:val="28"/>
      </w:r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abstractNum w:abstractNumId="20">
    <w:nsid w:val="756449A5"/>
    <w:multiLevelType w:val="multilevel"/>
    <w:tmpl w:val="756449A5"/>
    <w:lvl w:ilvl="0" w:tentative="0">
      <w:start w:val="1"/>
      <w:numFmt w:val="decimal"/>
      <w:lvlText w:val="%1"/>
      <w:lvlJc w:val="left"/>
      <w:pPr>
        <w:tabs>
          <w:tab w:val="left" w:pos="584"/>
        </w:tabs>
        <w:ind w:left="584" w:hanging="360"/>
      </w:pPr>
      <w:rPr>
        <w:rFonts w:hint="default" w:cs="Times New Roman"/>
      </w:rPr>
    </w:lvl>
    <w:lvl w:ilvl="1" w:tentative="0">
      <w:start w:val="1"/>
      <w:numFmt w:val="lowerLetter"/>
      <w:lvlText w:val="%2)"/>
      <w:lvlJc w:val="left"/>
      <w:pPr>
        <w:tabs>
          <w:tab w:val="left" w:pos="1064"/>
        </w:tabs>
        <w:ind w:left="1064" w:hanging="420"/>
      </w:pPr>
      <w:rPr>
        <w:rFonts w:cs="Times New Roman"/>
      </w:rPr>
    </w:lvl>
    <w:lvl w:ilvl="2" w:tentative="0">
      <w:start w:val="1"/>
      <w:numFmt w:val="lowerRoman"/>
      <w:lvlText w:val="%3."/>
      <w:lvlJc w:val="right"/>
      <w:pPr>
        <w:tabs>
          <w:tab w:val="left" w:pos="1484"/>
        </w:tabs>
        <w:ind w:left="1484" w:hanging="420"/>
      </w:pPr>
      <w:rPr>
        <w:rFonts w:cs="Times New Roman"/>
      </w:rPr>
    </w:lvl>
    <w:lvl w:ilvl="3" w:tentative="0">
      <w:start w:val="1"/>
      <w:numFmt w:val="decimal"/>
      <w:lvlText w:val="%4."/>
      <w:lvlJc w:val="left"/>
      <w:pPr>
        <w:tabs>
          <w:tab w:val="left" w:pos="1904"/>
        </w:tabs>
        <w:ind w:left="1904" w:hanging="420"/>
      </w:pPr>
      <w:rPr>
        <w:rFonts w:cs="Times New Roman"/>
      </w:rPr>
    </w:lvl>
    <w:lvl w:ilvl="4" w:tentative="0">
      <w:start w:val="1"/>
      <w:numFmt w:val="lowerLetter"/>
      <w:lvlText w:val="%5)"/>
      <w:lvlJc w:val="left"/>
      <w:pPr>
        <w:tabs>
          <w:tab w:val="left" w:pos="2324"/>
        </w:tabs>
        <w:ind w:left="2324" w:hanging="420"/>
      </w:pPr>
      <w:rPr>
        <w:rFonts w:cs="Times New Roman"/>
      </w:rPr>
    </w:lvl>
    <w:lvl w:ilvl="5" w:tentative="0">
      <w:start w:val="1"/>
      <w:numFmt w:val="lowerRoman"/>
      <w:lvlText w:val="%6."/>
      <w:lvlJc w:val="right"/>
      <w:pPr>
        <w:tabs>
          <w:tab w:val="left" w:pos="2744"/>
        </w:tabs>
        <w:ind w:left="2744" w:hanging="420"/>
      </w:pPr>
      <w:rPr>
        <w:rFonts w:cs="Times New Roman"/>
      </w:rPr>
    </w:lvl>
    <w:lvl w:ilvl="6" w:tentative="0">
      <w:start w:val="1"/>
      <w:numFmt w:val="decimal"/>
      <w:lvlText w:val="%7."/>
      <w:lvlJc w:val="left"/>
      <w:pPr>
        <w:tabs>
          <w:tab w:val="left" w:pos="3164"/>
        </w:tabs>
        <w:ind w:left="3164" w:hanging="420"/>
      </w:pPr>
      <w:rPr>
        <w:rFonts w:cs="Times New Roman"/>
      </w:rPr>
    </w:lvl>
    <w:lvl w:ilvl="7" w:tentative="0">
      <w:start w:val="1"/>
      <w:numFmt w:val="lowerLetter"/>
      <w:lvlText w:val="%8)"/>
      <w:lvlJc w:val="left"/>
      <w:pPr>
        <w:tabs>
          <w:tab w:val="left" w:pos="3584"/>
        </w:tabs>
        <w:ind w:left="3584" w:hanging="420"/>
      </w:pPr>
      <w:rPr>
        <w:rFonts w:cs="Times New Roman"/>
      </w:rPr>
    </w:lvl>
    <w:lvl w:ilvl="8" w:tentative="0">
      <w:start w:val="1"/>
      <w:numFmt w:val="lowerRoman"/>
      <w:lvlText w:val="%9."/>
      <w:lvlJc w:val="right"/>
      <w:pPr>
        <w:tabs>
          <w:tab w:val="left" w:pos="4004"/>
        </w:tabs>
        <w:ind w:left="4004" w:hanging="420"/>
      </w:pPr>
      <w:rPr>
        <w:rFonts w:cs="Times New Roman"/>
      </w:rPr>
    </w:lvl>
  </w:abstractNum>
  <w:abstractNum w:abstractNumId="21">
    <w:nsid w:val="7619556F"/>
    <w:multiLevelType w:val="multilevel"/>
    <w:tmpl w:val="7619556F"/>
    <w:lvl w:ilvl="0" w:tentative="0">
      <w:start w:val="1"/>
      <w:numFmt w:val="decimal"/>
      <w:suff w:val="nothing"/>
      <w:lvlText w:val="%1)"/>
      <w:lvlJc w:val="left"/>
      <w:pPr>
        <w:ind w:left="964" w:hanging="482"/>
        <w:textAlignment w:val="baseline"/>
      </w:pPr>
      <w:rPr>
        <w:b w:val="0"/>
        <w:bCs w:val="0"/>
        <w:i w:val="0"/>
        <w:iCs w:val="0"/>
        <w:caps w:val="0"/>
        <w:strike w:val="0"/>
        <w:dstrike w:val="0"/>
        <w:outline w:val="0"/>
        <w:vanish w:val="0"/>
        <w:color w:val="auto"/>
        <w:spacing w:val="0"/>
        <w:position w:val="0"/>
        <w:u w:val="none"/>
      </w:rPr>
    </w:lvl>
    <w:lvl w:ilvl="1" w:tentative="0">
      <w:start w:val="1"/>
      <w:numFmt w:val="decimal"/>
      <w:lvlText w:val="%1.%2"/>
      <w:lvlJc w:val="left"/>
      <w:pPr>
        <w:ind w:left="1077" w:hanging="510"/>
      </w:pPr>
    </w:lvl>
    <w:lvl w:ilvl="2" w:tentative="0">
      <w:start w:val="1"/>
      <w:numFmt w:val="decimal"/>
      <w:lvlText w:val="%1.%2.%3"/>
      <w:lvlJc w:val="left"/>
      <w:pPr>
        <w:ind w:left="1077" w:hanging="510"/>
      </w:pPr>
    </w:lvl>
    <w:lvl w:ilvl="3" w:tentative="0">
      <w:start w:val="1"/>
      <w:numFmt w:val="decimal"/>
      <w:lvlText w:val="%1.%2.%3.%4"/>
      <w:lvlJc w:val="left"/>
      <w:pPr>
        <w:ind w:left="1077" w:hanging="510"/>
      </w:pPr>
    </w:lvl>
    <w:lvl w:ilvl="4" w:tentative="0">
      <w:start w:val="1"/>
      <w:numFmt w:val="decimal"/>
      <w:lvlText w:val="%1.%2.%3.%4.%5"/>
      <w:lvlJc w:val="left"/>
      <w:pPr>
        <w:ind w:left="1077" w:hanging="510"/>
      </w:pPr>
    </w:lvl>
    <w:lvl w:ilvl="5" w:tentative="0">
      <w:start w:val="1"/>
      <w:numFmt w:val="decimal"/>
      <w:lvlText w:val="%1.%2.%3.%4.%5.%6"/>
      <w:lvlJc w:val="left"/>
      <w:pPr>
        <w:ind w:left="1077" w:hanging="510"/>
      </w:pPr>
    </w:lvl>
    <w:lvl w:ilvl="6" w:tentative="0">
      <w:start w:val="1"/>
      <w:numFmt w:val="decimal"/>
      <w:lvlText w:val="%1.%2.%3.%4.%5.%6.%7"/>
      <w:lvlJc w:val="left"/>
      <w:pPr>
        <w:ind w:left="1077" w:hanging="510"/>
      </w:pPr>
    </w:lvl>
    <w:lvl w:ilvl="7" w:tentative="0">
      <w:start w:val="1"/>
      <w:numFmt w:val="decimal"/>
      <w:lvlText w:val="%1.%2.%3.%4.%5.%6.%7.%8"/>
      <w:lvlJc w:val="left"/>
      <w:pPr>
        <w:ind w:left="1077" w:hanging="510"/>
      </w:pPr>
    </w:lvl>
    <w:lvl w:ilvl="8" w:tentative="0">
      <w:start w:val="1"/>
      <w:numFmt w:val="decimal"/>
      <w:lvlText w:val="%1.%2.%3.%4.%5.%6.%7.%8.%9"/>
      <w:lvlJc w:val="left"/>
      <w:pPr>
        <w:ind w:left="1077" w:hanging="510"/>
      </w:pPr>
    </w:lvl>
  </w:abstractNum>
  <w:abstractNum w:abstractNumId="22">
    <w:nsid w:val="773E6AA2"/>
    <w:multiLevelType w:val="multilevel"/>
    <w:tmpl w:val="773E6AA2"/>
    <w:lvl w:ilvl="0" w:tentative="0">
      <w:start w:val="1"/>
      <w:numFmt w:val="decimal"/>
      <w:lvlText w:val="（%1）"/>
      <w:lvlJc w:val="left"/>
      <w:pPr>
        <w:ind w:left="946"/>
      </w:pPr>
      <w:rPr>
        <w:rFonts w:ascii="宋体" w:hAnsi="宋体" w:eastAsia="宋体" w:cs="宋体"/>
        <w:b/>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500"/>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220"/>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940"/>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660"/>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380"/>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5100"/>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820"/>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540"/>
      </w:pPr>
      <w:rPr>
        <w:rFonts w:ascii="宋体" w:hAnsi="宋体" w:eastAsia="宋体" w:cs="宋体"/>
        <w:b w:val="0"/>
        <w:i w:val="0"/>
        <w:strike w:val="0"/>
        <w:dstrike w:val="0"/>
        <w:color w:val="000000"/>
        <w:sz w:val="21"/>
        <w:szCs w:val="21"/>
        <w:u w:val="none" w:color="000000"/>
        <w:shd w:val="clear" w:color="auto" w:fill="auto"/>
        <w:vertAlign w:val="baseline"/>
      </w:rPr>
    </w:lvl>
  </w:abstractNum>
  <w:abstractNum w:abstractNumId="23">
    <w:nsid w:val="7B2EE78D"/>
    <w:multiLevelType w:val="multilevel"/>
    <w:tmpl w:val="7B2EE78D"/>
    <w:lvl w:ilvl="0" w:tentative="0">
      <w:start w:val="1"/>
      <w:numFmt w:val="decimal"/>
      <w:pStyle w:val="68"/>
      <w:suff w:val="nothing"/>
      <w:lvlText w:val="%1)"/>
      <w:lvlJc w:val="left"/>
      <w:pPr>
        <w:ind w:left="964" w:hanging="482"/>
        <w:textAlignment w:val="baseline"/>
      </w:pPr>
      <w:rPr>
        <w:b w:val="0"/>
        <w:bCs w:val="0"/>
        <w:i w:val="0"/>
        <w:iCs w:val="0"/>
        <w:caps w:val="0"/>
        <w:strike w:val="0"/>
        <w:dstrike w:val="0"/>
        <w:outline w:val="0"/>
        <w:vanish w:val="0"/>
        <w:color w:val="auto"/>
        <w:spacing w:val="0"/>
        <w:position w:val="0"/>
        <w:u w:val="none"/>
      </w:rPr>
    </w:lvl>
    <w:lvl w:ilvl="1" w:tentative="0">
      <w:start w:val="1"/>
      <w:numFmt w:val="decimal"/>
      <w:lvlText w:val="%1.%2"/>
      <w:lvlJc w:val="left"/>
      <w:pPr>
        <w:ind w:left="1077" w:hanging="510"/>
      </w:pPr>
    </w:lvl>
    <w:lvl w:ilvl="2" w:tentative="0">
      <w:start w:val="1"/>
      <w:numFmt w:val="decimal"/>
      <w:lvlText w:val="%1.%2.%3"/>
      <w:lvlJc w:val="left"/>
      <w:pPr>
        <w:ind w:left="1077" w:hanging="510"/>
      </w:pPr>
    </w:lvl>
    <w:lvl w:ilvl="3" w:tentative="0">
      <w:start w:val="1"/>
      <w:numFmt w:val="decimal"/>
      <w:lvlText w:val="%1.%2.%3.%4"/>
      <w:lvlJc w:val="left"/>
      <w:pPr>
        <w:ind w:left="1077" w:hanging="510"/>
      </w:pPr>
    </w:lvl>
    <w:lvl w:ilvl="4" w:tentative="0">
      <w:start w:val="1"/>
      <w:numFmt w:val="decimal"/>
      <w:lvlText w:val="%1.%2.%3.%4.%5"/>
      <w:lvlJc w:val="left"/>
      <w:pPr>
        <w:ind w:left="1077" w:hanging="510"/>
      </w:pPr>
    </w:lvl>
    <w:lvl w:ilvl="5" w:tentative="0">
      <w:start w:val="1"/>
      <w:numFmt w:val="decimal"/>
      <w:lvlText w:val="%1.%2.%3.%4.%5.%6"/>
      <w:lvlJc w:val="left"/>
      <w:pPr>
        <w:ind w:left="1077" w:hanging="510"/>
      </w:pPr>
    </w:lvl>
    <w:lvl w:ilvl="6" w:tentative="0">
      <w:start w:val="1"/>
      <w:numFmt w:val="decimal"/>
      <w:lvlText w:val="%1.%2.%3.%4.%5.%6.%7"/>
      <w:lvlJc w:val="left"/>
      <w:pPr>
        <w:ind w:left="1077" w:hanging="510"/>
      </w:pPr>
    </w:lvl>
    <w:lvl w:ilvl="7" w:tentative="0">
      <w:start w:val="1"/>
      <w:numFmt w:val="decimal"/>
      <w:lvlText w:val="%1.%2.%3.%4.%5.%6.%7.%8"/>
      <w:lvlJc w:val="left"/>
      <w:pPr>
        <w:ind w:left="1077" w:hanging="510"/>
      </w:pPr>
    </w:lvl>
    <w:lvl w:ilvl="8" w:tentative="0">
      <w:start w:val="1"/>
      <w:numFmt w:val="decimal"/>
      <w:lvlText w:val="%1.%2.%3.%4.%5.%6.%7.%8.%9"/>
      <w:lvlJc w:val="left"/>
      <w:pPr>
        <w:ind w:left="1077" w:hanging="510"/>
      </w:pPr>
    </w:lvl>
  </w:abstractNum>
  <w:abstractNum w:abstractNumId="24">
    <w:nsid w:val="7BF12AC8"/>
    <w:multiLevelType w:val="multilevel"/>
    <w:tmpl w:val="7BF12AC8"/>
    <w:lvl w:ilvl="0" w:tentative="0">
      <w:start w:val="1"/>
      <w:numFmt w:val="decimal"/>
      <w:lvlText w:val="（%1）"/>
      <w:lvlJc w:val="left"/>
      <w:pPr>
        <w:ind w:left="1037"/>
      </w:pPr>
      <w:rPr>
        <w:rFonts w:ascii="宋体" w:hAnsi="宋体" w:eastAsia="宋体" w:cs="宋体"/>
        <w:b w:val="0"/>
        <w:i w:val="0"/>
        <w:strike w:val="0"/>
        <w:dstrike w:val="0"/>
        <w:color w:val="000000"/>
        <w:sz w:val="21"/>
        <w:szCs w:val="21"/>
        <w:u w:val="none" w:color="000000"/>
        <w:shd w:val="clear" w:color="auto" w:fill="auto"/>
        <w:vertAlign w:val="baseline"/>
      </w:rPr>
    </w:lvl>
    <w:lvl w:ilvl="1" w:tentative="0">
      <w:start w:val="1"/>
      <w:numFmt w:val="decimal"/>
      <w:lvlText w:val="（%2）"/>
      <w:lvlJc w:val="left"/>
      <w:pPr>
        <w:ind w:left="1366"/>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1920"/>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640"/>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360"/>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080"/>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4800"/>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520"/>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240"/>
      </w:pPr>
      <w:rPr>
        <w:rFonts w:ascii="宋体" w:hAnsi="宋体" w:eastAsia="宋体" w:cs="宋体"/>
        <w:b w:val="0"/>
        <w:i w:val="0"/>
        <w:strike w:val="0"/>
        <w:dstrike w:val="0"/>
        <w:color w:val="000000"/>
        <w:sz w:val="21"/>
        <w:szCs w:val="21"/>
        <w:u w:val="none" w:color="000000"/>
        <w:shd w:val="clear" w:color="auto" w:fill="auto"/>
        <w:vertAlign w:val="baseline"/>
      </w:rPr>
    </w:lvl>
  </w:abstractNum>
  <w:abstractNum w:abstractNumId="25">
    <w:nsid w:val="7C1C209D"/>
    <w:multiLevelType w:val="multilevel"/>
    <w:tmpl w:val="7C1C209D"/>
    <w:lvl w:ilvl="0" w:tentative="0">
      <w:start w:val="1"/>
      <w:numFmt w:val="decimal"/>
      <w:lvlText w:val="（%1）"/>
      <w:lvlJc w:val="left"/>
      <w:pPr>
        <w:ind w:left="946"/>
      </w:pPr>
      <w:rPr>
        <w:rFonts w:ascii="宋体" w:hAnsi="宋体" w:eastAsia="宋体" w:cs="宋体"/>
        <w:b/>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500"/>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220"/>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940"/>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660"/>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380"/>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5100"/>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820"/>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540"/>
      </w:pPr>
      <w:rPr>
        <w:rFonts w:ascii="宋体" w:hAnsi="宋体" w:eastAsia="宋体" w:cs="宋体"/>
        <w:b w:val="0"/>
        <w:i w:val="0"/>
        <w:strike w:val="0"/>
        <w:dstrike w:val="0"/>
        <w:color w:val="000000"/>
        <w:sz w:val="21"/>
        <w:szCs w:val="21"/>
        <w:u w:val="none" w:color="000000"/>
        <w:shd w:val="clear" w:color="auto" w:fill="auto"/>
        <w:vertAlign w:val="baseline"/>
      </w:rPr>
    </w:lvl>
  </w:abstractNum>
  <w:abstractNum w:abstractNumId="26">
    <w:nsid w:val="7EB3D8F5"/>
    <w:multiLevelType w:val="multilevel"/>
    <w:tmpl w:val="7EB3D8F5"/>
    <w:lvl w:ilvl="0" w:tentative="0">
      <w:start w:val="1"/>
      <w:numFmt w:val="none"/>
      <w:lvlText w:val="%1"/>
      <w:lvlJc w:val="left"/>
      <w:pPr>
        <w:ind w:left="0" w:firstLine="0"/>
      </w:pPr>
    </w:lvl>
    <w:lvl w:ilvl="1" w:tentative="0">
      <w:start w:val="1"/>
      <w:numFmt w:val="decimal"/>
      <w:suff w:val="space"/>
      <w:lvlText w:val="%1%2"/>
      <w:lvlJc w:val="left"/>
      <w:pPr>
        <w:ind w:left="0" w:firstLine="0"/>
      </w:pPr>
      <w:rPr>
        <w:rFonts w:hint="eastAsia" w:ascii="黑体" w:hAnsi="Times New Roman" w:eastAsia="黑体" w:cs="黑体"/>
        <w:b w:val="0"/>
        <w:i w:val="0"/>
        <w:sz w:val="28"/>
      </w:rPr>
    </w:lvl>
    <w:lvl w:ilvl="2" w:tentative="0">
      <w:start w:val="1"/>
      <w:numFmt w:val="decimal"/>
      <w:suff w:val="space"/>
      <w:lvlText w:val="%1%2.%3 "/>
      <w:lvlJc w:val="left"/>
      <w:pPr>
        <w:ind w:left="0" w:firstLine="0"/>
      </w:pPr>
      <w:rPr>
        <w:rFonts w:hint="eastAsia" w:ascii="黑体" w:hAnsi="Times New Roman" w:eastAsia="黑体" w:cs="黑体"/>
        <w:b w:val="0"/>
        <w:i w:val="0"/>
        <w:sz w:val="28"/>
      </w:rPr>
    </w:lvl>
    <w:lvl w:ilvl="3" w:tentative="0">
      <w:start w:val="1"/>
      <w:numFmt w:val="decimal"/>
      <w:suff w:val="space"/>
      <w:lvlText w:val="%1%2.%3.%4 "/>
      <w:lvlJc w:val="left"/>
      <w:pPr>
        <w:ind w:left="0" w:firstLine="0"/>
      </w:pPr>
      <w:rPr>
        <w:rFonts w:hint="eastAsia" w:ascii="黑体" w:hAnsi="Times New Roman" w:eastAsia="黑体" w:cs="黑体"/>
        <w:b w:val="0"/>
        <w:i w:val="0"/>
        <w:sz w:val="28"/>
      </w:rPr>
    </w:lvl>
    <w:lvl w:ilvl="4" w:tentative="0">
      <w:start w:val="1"/>
      <w:numFmt w:val="decimal"/>
      <w:suff w:val="space"/>
      <w:lvlText w:val="%2.%3.%4.%5 "/>
      <w:lvlJc w:val="left"/>
      <w:pPr>
        <w:ind w:left="0" w:firstLine="0"/>
      </w:pPr>
      <w:rPr>
        <w:rFonts w:hint="eastAsia" w:ascii="黑体" w:hAnsi="Times New Roman" w:eastAsia="黑体" w:cs="黑体"/>
        <w:b w:val="0"/>
        <w:i w:val="0"/>
        <w:sz w:val="28"/>
      </w:rPr>
    </w:lvl>
    <w:lvl w:ilvl="5" w:tentative="0">
      <w:start w:val="1"/>
      <w:numFmt w:val="decimal"/>
      <w:suff w:val="space"/>
      <w:lvlText w:val="%1%2.%3.%4.%5.%6 "/>
      <w:lvlJc w:val="left"/>
      <w:pPr>
        <w:ind w:left="0" w:firstLine="0"/>
      </w:pPr>
      <w:rPr>
        <w:rFonts w:hint="eastAsia" w:ascii="黑体" w:hAnsi="Times New Roman" w:eastAsia="黑体" w:cs="黑体"/>
        <w:b w:val="0"/>
        <w:i w:val="0"/>
        <w:sz w:val="28"/>
      </w:rPr>
    </w:lvl>
    <w:lvl w:ilvl="6" w:tentative="0">
      <w:start w:val="1"/>
      <w:numFmt w:val="decimal"/>
      <w:suff w:val="space"/>
      <w:lvlText w:val="%1%2.%3.%4.%5.%6.%7 "/>
      <w:lvlJc w:val="left"/>
      <w:pPr>
        <w:ind w:left="0" w:firstLine="0"/>
      </w:pPr>
      <w:rPr>
        <w:rFonts w:hint="eastAsia" w:ascii="黑体" w:hAnsi="Times New Roman" w:eastAsia="黑体" w:cs="黑体"/>
        <w:b w:val="0"/>
        <w:i w:val="0"/>
        <w:sz w:val="28"/>
      </w:r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num w:numId="1">
    <w:abstractNumId w:val="19"/>
  </w:num>
  <w:num w:numId="2">
    <w:abstractNumId w:val="1"/>
  </w:num>
  <w:num w:numId="3">
    <w:abstractNumId w:val="23"/>
  </w:num>
  <w:num w:numId="4">
    <w:abstractNumId w:val="5"/>
  </w:num>
  <w:num w:numId="5">
    <w:abstractNumId w:val="8"/>
  </w:num>
  <w:num w:numId="6">
    <w:abstractNumId w:val="22"/>
  </w:num>
  <w:num w:numId="7">
    <w:abstractNumId w:val="6"/>
  </w:num>
  <w:num w:numId="8">
    <w:abstractNumId w:val="18"/>
  </w:num>
  <w:num w:numId="9">
    <w:abstractNumId w:val="12"/>
  </w:num>
  <w:num w:numId="10">
    <w:abstractNumId w:val="4"/>
  </w:num>
  <w:num w:numId="11">
    <w:abstractNumId w:val="10"/>
  </w:num>
  <w:num w:numId="12">
    <w:abstractNumId w:val="15"/>
  </w:num>
  <w:num w:numId="13">
    <w:abstractNumId w:val="25"/>
  </w:num>
  <w:num w:numId="14">
    <w:abstractNumId w:val="16"/>
  </w:num>
  <w:num w:numId="15">
    <w:abstractNumId w:val="0"/>
  </w:num>
  <w:num w:numId="16">
    <w:abstractNumId w:val="11"/>
  </w:num>
  <w:num w:numId="17">
    <w:abstractNumId w:val="26"/>
  </w:num>
  <w:num w:numId="18">
    <w:abstractNumId w:val="21"/>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17"/>
  </w:num>
  <w:num w:numId="27">
    <w:abstractNumId w:val="14"/>
  </w:num>
  <w:num w:numId="28">
    <w:abstractNumId w:val="2"/>
  </w:num>
  <w:num w:numId="29">
    <w:abstractNumId w:val="20"/>
  </w:num>
  <w:num w:numId="30">
    <w:abstractNumId w:val="9"/>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727B30"/>
    <w:rsid w:val="00004B67"/>
    <w:rsid w:val="00005FBE"/>
    <w:rsid w:val="000066BD"/>
    <w:rsid w:val="00011431"/>
    <w:rsid w:val="00015882"/>
    <w:rsid w:val="00016130"/>
    <w:rsid w:val="0002284A"/>
    <w:rsid w:val="00026F4B"/>
    <w:rsid w:val="00026F4D"/>
    <w:rsid w:val="00032905"/>
    <w:rsid w:val="000351E5"/>
    <w:rsid w:val="0003571A"/>
    <w:rsid w:val="0003594C"/>
    <w:rsid w:val="00037C45"/>
    <w:rsid w:val="00040170"/>
    <w:rsid w:val="00043828"/>
    <w:rsid w:val="00047BE0"/>
    <w:rsid w:val="000637DE"/>
    <w:rsid w:val="00076ED6"/>
    <w:rsid w:val="00081BF6"/>
    <w:rsid w:val="00084F6A"/>
    <w:rsid w:val="000875BA"/>
    <w:rsid w:val="000A6A4E"/>
    <w:rsid w:val="000C16A7"/>
    <w:rsid w:val="000C328D"/>
    <w:rsid w:val="000D1486"/>
    <w:rsid w:val="000D4046"/>
    <w:rsid w:val="000D4A48"/>
    <w:rsid w:val="000D4D18"/>
    <w:rsid w:val="000E16B9"/>
    <w:rsid w:val="000E75A0"/>
    <w:rsid w:val="000F1137"/>
    <w:rsid w:val="000F4EB1"/>
    <w:rsid w:val="001026B1"/>
    <w:rsid w:val="001030C0"/>
    <w:rsid w:val="0010567E"/>
    <w:rsid w:val="00105AE8"/>
    <w:rsid w:val="00110EE3"/>
    <w:rsid w:val="0013246E"/>
    <w:rsid w:val="00132F65"/>
    <w:rsid w:val="001368B0"/>
    <w:rsid w:val="001372EF"/>
    <w:rsid w:val="00154504"/>
    <w:rsid w:val="001567A8"/>
    <w:rsid w:val="00157313"/>
    <w:rsid w:val="00163631"/>
    <w:rsid w:val="00166C9C"/>
    <w:rsid w:val="00170D9F"/>
    <w:rsid w:val="00175833"/>
    <w:rsid w:val="00186E15"/>
    <w:rsid w:val="0019067D"/>
    <w:rsid w:val="001958EB"/>
    <w:rsid w:val="00197F66"/>
    <w:rsid w:val="001A3390"/>
    <w:rsid w:val="001B2655"/>
    <w:rsid w:val="001B3EA6"/>
    <w:rsid w:val="001B5123"/>
    <w:rsid w:val="001B6DD8"/>
    <w:rsid w:val="001C099C"/>
    <w:rsid w:val="001C44F4"/>
    <w:rsid w:val="001C4A4A"/>
    <w:rsid w:val="001D04EB"/>
    <w:rsid w:val="001D673E"/>
    <w:rsid w:val="0020655F"/>
    <w:rsid w:val="00223648"/>
    <w:rsid w:val="00231453"/>
    <w:rsid w:val="00233FE3"/>
    <w:rsid w:val="002458CD"/>
    <w:rsid w:val="002615E9"/>
    <w:rsid w:val="0026360A"/>
    <w:rsid w:val="00273115"/>
    <w:rsid w:val="00277503"/>
    <w:rsid w:val="002A092E"/>
    <w:rsid w:val="002A12BD"/>
    <w:rsid w:val="002A1481"/>
    <w:rsid w:val="002A1E02"/>
    <w:rsid w:val="002A403F"/>
    <w:rsid w:val="002A4CDD"/>
    <w:rsid w:val="002A4FD3"/>
    <w:rsid w:val="002B10D3"/>
    <w:rsid w:val="002B1FDC"/>
    <w:rsid w:val="002B2CB7"/>
    <w:rsid w:val="002C5EEE"/>
    <w:rsid w:val="002D0784"/>
    <w:rsid w:val="002D626E"/>
    <w:rsid w:val="002E13FC"/>
    <w:rsid w:val="002E1923"/>
    <w:rsid w:val="002E426B"/>
    <w:rsid w:val="00301A2A"/>
    <w:rsid w:val="00303F39"/>
    <w:rsid w:val="00311CB4"/>
    <w:rsid w:val="00311E8F"/>
    <w:rsid w:val="00320339"/>
    <w:rsid w:val="0032727B"/>
    <w:rsid w:val="003350B3"/>
    <w:rsid w:val="00343923"/>
    <w:rsid w:val="00355B9E"/>
    <w:rsid w:val="00360896"/>
    <w:rsid w:val="003623E9"/>
    <w:rsid w:val="003637AB"/>
    <w:rsid w:val="00364282"/>
    <w:rsid w:val="003723B7"/>
    <w:rsid w:val="0038176B"/>
    <w:rsid w:val="003820FD"/>
    <w:rsid w:val="00385481"/>
    <w:rsid w:val="00385E33"/>
    <w:rsid w:val="00385FB9"/>
    <w:rsid w:val="00392A01"/>
    <w:rsid w:val="003A147E"/>
    <w:rsid w:val="003A4E7C"/>
    <w:rsid w:val="003B2803"/>
    <w:rsid w:val="003C1B13"/>
    <w:rsid w:val="003D260D"/>
    <w:rsid w:val="003E2E1F"/>
    <w:rsid w:val="003E4B6C"/>
    <w:rsid w:val="003E6D57"/>
    <w:rsid w:val="003E6F32"/>
    <w:rsid w:val="003F0E69"/>
    <w:rsid w:val="003F27D6"/>
    <w:rsid w:val="003F45A2"/>
    <w:rsid w:val="003F68C1"/>
    <w:rsid w:val="004001AD"/>
    <w:rsid w:val="0040077B"/>
    <w:rsid w:val="00401ABD"/>
    <w:rsid w:val="004048DD"/>
    <w:rsid w:val="00404AB3"/>
    <w:rsid w:val="004069BD"/>
    <w:rsid w:val="00411827"/>
    <w:rsid w:val="00416026"/>
    <w:rsid w:val="004300CE"/>
    <w:rsid w:val="00437D34"/>
    <w:rsid w:val="004540FC"/>
    <w:rsid w:val="004578B3"/>
    <w:rsid w:val="0046440A"/>
    <w:rsid w:val="004722A3"/>
    <w:rsid w:val="004806D8"/>
    <w:rsid w:val="004808A3"/>
    <w:rsid w:val="00482E7D"/>
    <w:rsid w:val="00484783"/>
    <w:rsid w:val="00486D81"/>
    <w:rsid w:val="004B1468"/>
    <w:rsid w:val="004B4B77"/>
    <w:rsid w:val="004D05E1"/>
    <w:rsid w:val="004D1A2A"/>
    <w:rsid w:val="004E27F1"/>
    <w:rsid w:val="004E35ED"/>
    <w:rsid w:val="004E5936"/>
    <w:rsid w:val="004E7FDE"/>
    <w:rsid w:val="005012D2"/>
    <w:rsid w:val="005049AE"/>
    <w:rsid w:val="005116A1"/>
    <w:rsid w:val="00520E59"/>
    <w:rsid w:val="00520F4F"/>
    <w:rsid w:val="00520F73"/>
    <w:rsid w:val="00525302"/>
    <w:rsid w:val="005315A6"/>
    <w:rsid w:val="0053533F"/>
    <w:rsid w:val="0053638F"/>
    <w:rsid w:val="00537BD0"/>
    <w:rsid w:val="00542868"/>
    <w:rsid w:val="005500DD"/>
    <w:rsid w:val="005527B2"/>
    <w:rsid w:val="00552CB6"/>
    <w:rsid w:val="0055675D"/>
    <w:rsid w:val="00556C99"/>
    <w:rsid w:val="00557AA6"/>
    <w:rsid w:val="00577A9C"/>
    <w:rsid w:val="00584164"/>
    <w:rsid w:val="00586DEB"/>
    <w:rsid w:val="005875DD"/>
    <w:rsid w:val="005927EC"/>
    <w:rsid w:val="0059392E"/>
    <w:rsid w:val="005A044E"/>
    <w:rsid w:val="005A29B3"/>
    <w:rsid w:val="005A54D8"/>
    <w:rsid w:val="005A5715"/>
    <w:rsid w:val="005A6400"/>
    <w:rsid w:val="005D2854"/>
    <w:rsid w:val="005D4614"/>
    <w:rsid w:val="005D4B67"/>
    <w:rsid w:val="005D75A2"/>
    <w:rsid w:val="005E715B"/>
    <w:rsid w:val="005F050A"/>
    <w:rsid w:val="00612C4E"/>
    <w:rsid w:val="006215DA"/>
    <w:rsid w:val="00622A0F"/>
    <w:rsid w:val="00634A19"/>
    <w:rsid w:val="006424D3"/>
    <w:rsid w:val="0065582A"/>
    <w:rsid w:val="006568B8"/>
    <w:rsid w:val="006570FC"/>
    <w:rsid w:val="00664FDF"/>
    <w:rsid w:val="00665067"/>
    <w:rsid w:val="00665733"/>
    <w:rsid w:val="00666BC8"/>
    <w:rsid w:val="00670DBF"/>
    <w:rsid w:val="00672BA8"/>
    <w:rsid w:val="00675B97"/>
    <w:rsid w:val="006A23A4"/>
    <w:rsid w:val="006A473D"/>
    <w:rsid w:val="006B025B"/>
    <w:rsid w:val="006B39CF"/>
    <w:rsid w:val="006B4AC6"/>
    <w:rsid w:val="006C0433"/>
    <w:rsid w:val="006C4891"/>
    <w:rsid w:val="006D4BA6"/>
    <w:rsid w:val="006D6267"/>
    <w:rsid w:val="006E02F2"/>
    <w:rsid w:val="006E173F"/>
    <w:rsid w:val="006E27EE"/>
    <w:rsid w:val="00701428"/>
    <w:rsid w:val="0070268F"/>
    <w:rsid w:val="00702F47"/>
    <w:rsid w:val="00712F6E"/>
    <w:rsid w:val="007154DE"/>
    <w:rsid w:val="0072502C"/>
    <w:rsid w:val="00725989"/>
    <w:rsid w:val="007278BA"/>
    <w:rsid w:val="00752FF4"/>
    <w:rsid w:val="00756E9F"/>
    <w:rsid w:val="00757444"/>
    <w:rsid w:val="00764B97"/>
    <w:rsid w:val="0076501D"/>
    <w:rsid w:val="00765783"/>
    <w:rsid w:val="00772B50"/>
    <w:rsid w:val="007732F0"/>
    <w:rsid w:val="00775052"/>
    <w:rsid w:val="00776781"/>
    <w:rsid w:val="0077690C"/>
    <w:rsid w:val="007801EC"/>
    <w:rsid w:val="007A05EB"/>
    <w:rsid w:val="007A20D6"/>
    <w:rsid w:val="007A2EEE"/>
    <w:rsid w:val="007A3BD4"/>
    <w:rsid w:val="007A4E53"/>
    <w:rsid w:val="007A6EFA"/>
    <w:rsid w:val="007B1C6B"/>
    <w:rsid w:val="007B3161"/>
    <w:rsid w:val="007D0B89"/>
    <w:rsid w:val="007D5753"/>
    <w:rsid w:val="007E34A5"/>
    <w:rsid w:val="00805E17"/>
    <w:rsid w:val="00840408"/>
    <w:rsid w:val="008504A5"/>
    <w:rsid w:val="00862557"/>
    <w:rsid w:val="00887AA9"/>
    <w:rsid w:val="008947C5"/>
    <w:rsid w:val="008962EA"/>
    <w:rsid w:val="0089682B"/>
    <w:rsid w:val="008A0AE6"/>
    <w:rsid w:val="008A3489"/>
    <w:rsid w:val="008B2442"/>
    <w:rsid w:val="008B3B7C"/>
    <w:rsid w:val="008B4862"/>
    <w:rsid w:val="008B73A6"/>
    <w:rsid w:val="008C2E80"/>
    <w:rsid w:val="008D07DC"/>
    <w:rsid w:val="008D3D9D"/>
    <w:rsid w:val="008D5CD6"/>
    <w:rsid w:val="008E220C"/>
    <w:rsid w:val="008E3057"/>
    <w:rsid w:val="008E7201"/>
    <w:rsid w:val="008F0FA2"/>
    <w:rsid w:val="008F17BD"/>
    <w:rsid w:val="008F28E4"/>
    <w:rsid w:val="008F4048"/>
    <w:rsid w:val="00900855"/>
    <w:rsid w:val="00903D48"/>
    <w:rsid w:val="009061C4"/>
    <w:rsid w:val="00921161"/>
    <w:rsid w:val="00934E4C"/>
    <w:rsid w:val="00937BF7"/>
    <w:rsid w:val="009413D4"/>
    <w:rsid w:val="00941409"/>
    <w:rsid w:val="00951FF0"/>
    <w:rsid w:val="00955670"/>
    <w:rsid w:val="009557AF"/>
    <w:rsid w:val="0097516D"/>
    <w:rsid w:val="0098383B"/>
    <w:rsid w:val="00983C4C"/>
    <w:rsid w:val="00992E41"/>
    <w:rsid w:val="009A2E00"/>
    <w:rsid w:val="009B053C"/>
    <w:rsid w:val="009B074F"/>
    <w:rsid w:val="009B0CD1"/>
    <w:rsid w:val="009C19BA"/>
    <w:rsid w:val="009D3B62"/>
    <w:rsid w:val="009D6721"/>
    <w:rsid w:val="009D6A13"/>
    <w:rsid w:val="009E21CF"/>
    <w:rsid w:val="009E37A8"/>
    <w:rsid w:val="009F4520"/>
    <w:rsid w:val="009F4A18"/>
    <w:rsid w:val="00A22BB9"/>
    <w:rsid w:val="00A30EA2"/>
    <w:rsid w:val="00A3638A"/>
    <w:rsid w:val="00A37404"/>
    <w:rsid w:val="00A37827"/>
    <w:rsid w:val="00A4139E"/>
    <w:rsid w:val="00A41493"/>
    <w:rsid w:val="00A45EE4"/>
    <w:rsid w:val="00A46A12"/>
    <w:rsid w:val="00A50574"/>
    <w:rsid w:val="00A53B9C"/>
    <w:rsid w:val="00A54A4D"/>
    <w:rsid w:val="00A55243"/>
    <w:rsid w:val="00A60E5C"/>
    <w:rsid w:val="00A67E8F"/>
    <w:rsid w:val="00A712D7"/>
    <w:rsid w:val="00A74D33"/>
    <w:rsid w:val="00A82C5F"/>
    <w:rsid w:val="00A9634B"/>
    <w:rsid w:val="00A9785E"/>
    <w:rsid w:val="00A979BE"/>
    <w:rsid w:val="00AA26CD"/>
    <w:rsid w:val="00AA3529"/>
    <w:rsid w:val="00AA5240"/>
    <w:rsid w:val="00AA614D"/>
    <w:rsid w:val="00AB2C0B"/>
    <w:rsid w:val="00AB5898"/>
    <w:rsid w:val="00AC1AA6"/>
    <w:rsid w:val="00AC56D0"/>
    <w:rsid w:val="00AD7709"/>
    <w:rsid w:val="00AE01EC"/>
    <w:rsid w:val="00AE1590"/>
    <w:rsid w:val="00AE254D"/>
    <w:rsid w:val="00AE2B3B"/>
    <w:rsid w:val="00AF11C2"/>
    <w:rsid w:val="00AF737B"/>
    <w:rsid w:val="00B02357"/>
    <w:rsid w:val="00B03DF7"/>
    <w:rsid w:val="00B0553D"/>
    <w:rsid w:val="00B174F1"/>
    <w:rsid w:val="00B364C7"/>
    <w:rsid w:val="00B40A6F"/>
    <w:rsid w:val="00B4789E"/>
    <w:rsid w:val="00B5544E"/>
    <w:rsid w:val="00B64300"/>
    <w:rsid w:val="00B81D24"/>
    <w:rsid w:val="00B933A6"/>
    <w:rsid w:val="00B959D9"/>
    <w:rsid w:val="00BA138D"/>
    <w:rsid w:val="00BA435B"/>
    <w:rsid w:val="00BB6CD8"/>
    <w:rsid w:val="00BB7E27"/>
    <w:rsid w:val="00BC014F"/>
    <w:rsid w:val="00BC28F5"/>
    <w:rsid w:val="00BC2E40"/>
    <w:rsid w:val="00BC742E"/>
    <w:rsid w:val="00BD4B60"/>
    <w:rsid w:val="00BD6847"/>
    <w:rsid w:val="00BE0587"/>
    <w:rsid w:val="00BE296E"/>
    <w:rsid w:val="00BE5C9E"/>
    <w:rsid w:val="00BF4DB0"/>
    <w:rsid w:val="00C00952"/>
    <w:rsid w:val="00C01761"/>
    <w:rsid w:val="00C06D9E"/>
    <w:rsid w:val="00C11700"/>
    <w:rsid w:val="00C263F3"/>
    <w:rsid w:val="00C406F5"/>
    <w:rsid w:val="00C43FB4"/>
    <w:rsid w:val="00C442B6"/>
    <w:rsid w:val="00C6353D"/>
    <w:rsid w:val="00C647FC"/>
    <w:rsid w:val="00C6664C"/>
    <w:rsid w:val="00C6784E"/>
    <w:rsid w:val="00C81F55"/>
    <w:rsid w:val="00C82C5E"/>
    <w:rsid w:val="00C83678"/>
    <w:rsid w:val="00C84BFA"/>
    <w:rsid w:val="00C965A6"/>
    <w:rsid w:val="00CB68F2"/>
    <w:rsid w:val="00CC382F"/>
    <w:rsid w:val="00CC6351"/>
    <w:rsid w:val="00CC6A32"/>
    <w:rsid w:val="00CC6B00"/>
    <w:rsid w:val="00CD1502"/>
    <w:rsid w:val="00CD1ECF"/>
    <w:rsid w:val="00CE0863"/>
    <w:rsid w:val="00CE0C3E"/>
    <w:rsid w:val="00D002E9"/>
    <w:rsid w:val="00D0270A"/>
    <w:rsid w:val="00D104D5"/>
    <w:rsid w:val="00D1346C"/>
    <w:rsid w:val="00D17A51"/>
    <w:rsid w:val="00D2470F"/>
    <w:rsid w:val="00D26AF1"/>
    <w:rsid w:val="00D35A40"/>
    <w:rsid w:val="00D41890"/>
    <w:rsid w:val="00D47C8D"/>
    <w:rsid w:val="00D6265E"/>
    <w:rsid w:val="00D66C36"/>
    <w:rsid w:val="00D72738"/>
    <w:rsid w:val="00D8320B"/>
    <w:rsid w:val="00D836B7"/>
    <w:rsid w:val="00D909CA"/>
    <w:rsid w:val="00D9597E"/>
    <w:rsid w:val="00DA07C9"/>
    <w:rsid w:val="00DA48A4"/>
    <w:rsid w:val="00DA4C8E"/>
    <w:rsid w:val="00DA56EE"/>
    <w:rsid w:val="00DB53C9"/>
    <w:rsid w:val="00DC32A8"/>
    <w:rsid w:val="00DD2D68"/>
    <w:rsid w:val="00DD5E1D"/>
    <w:rsid w:val="00DD63B0"/>
    <w:rsid w:val="00DD6432"/>
    <w:rsid w:val="00DD654C"/>
    <w:rsid w:val="00DE5F97"/>
    <w:rsid w:val="00DF0CB1"/>
    <w:rsid w:val="00DF19B9"/>
    <w:rsid w:val="00DF4A9D"/>
    <w:rsid w:val="00DF584F"/>
    <w:rsid w:val="00DF764C"/>
    <w:rsid w:val="00E018CB"/>
    <w:rsid w:val="00E04668"/>
    <w:rsid w:val="00E07B73"/>
    <w:rsid w:val="00E14FE4"/>
    <w:rsid w:val="00E25C1B"/>
    <w:rsid w:val="00E3065C"/>
    <w:rsid w:val="00E32616"/>
    <w:rsid w:val="00E369A7"/>
    <w:rsid w:val="00E417BF"/>
    <w:rsid w:val="00E42E17"/>
    <w:rsid w:val="00E42F54"/>
    <w:rsid w:val="00E42FDA"/>
    <w:rsid w:val="00E55389"/>
    <w:rsid w:val="00E63AB1"/>
    <w:rsid w:val="00E64C8B"/>
    <w:rsid w:val="00E870A9"/>
    <w:rsid w:val="00E90436"/>
    <w:rsid w:val="00E9084B"/>
    <w:rsid w:val="00EA7735"/>
    <w:rsid w:val="00EB232E"/>
    <w:rsid w:val="00EB3685"/>
    <w:rsid w:val="00EB7B0E"/>
    <w:rsid w:val="00EC134D"/>
    <w:rsid w:val="00EC4FD2"/>
    <w:rsid w:val="00EC5AEF"/>
    <w:rsid w:val="00ED0446"/>
    <w:rsid w:val="00ED41CF"/>
    <w:rsid w:val="00EE3D8C"/>
    <w:rsid w:val="00EE5708"/>
    <w:rsid w:val="00EF2E39"/>
    <w:rsid w:val="00EF7C5E"/>
    <w:rsid w:val="00F05FB3"/>
    <w:rsid w:val="00F100D4"/>
    <w:rsid w:val="00F1225E"/>
    <w:rsid w:val="00F12545"/>
    <w:rsid w:val="00F1343D"/>
    <w:rsid w:val="00F15C1A"/>
    <w:rsid w:val="00F218A7"/>
    <w:rsid w:val="00F300EF"/>
    <w:rsid w:val="00F3082A"/>
    <w:rsid w:val="00F32849"/>
    <w:rsid w:val="00F348E8"/>
    <w:rsid w:val="00F34C7F"/>
    <w:rsid w:val="00F359F2"/>
    <w:rsid w:val="00F41CDF"/>
    <w:rsid w:val="00F65359"/>
    <w:rsid w:val="00F83728"/>
    <w:rsid w:val="00F91122"/>
    <w:rsid w:val="00F93342"/>
    <w:rsid w:val="00F9704F"/>
    <w:rsid w:val="00FA3FD2"/>
    <w:rsid w:val="00FA764B"/>
    <w:rsid w:val="00FB0760"/>
    <w:rsid w:val="00FB0BAA"/>
    <w:rsid w:val="00FB1B8C"/>
    <w:rsid w:val="00FB22E5"/>
    <w:rsid w:val="00FC3119"/>
    <w:rsid w:val="00FE6D7C"/>
    <w:rsid w:val="00FE7412"/>
    <w:rsid w:val="00FE7E2C"/>
    <w:rsid w:val="00FF63B3"/>
    <w:rsid w:val="042F21C3"/>
    <w:rsid w:val="052F3414"/>
    <w:rsid w:val="05997E8B"/>
    <w:rsid w:val="097906FF"/>
    <w:rsid w:val="09E21B1B"/>
    <w:rsid w:val="0AC0410C"/>
    <w:rsid w:val="10F20D97"/>
    <w:rsid w:val="14A64372"/>
    <w:rsid w:val="14B20F69"/>
    <w:rsid w:val="168C1346"/>
    <w:rsid w:val="172B0B5F"/>
    <w:rsid w:val="19727B30"/>
    <w:rsid w:val="1BC021BE"/>
    <w:rsid w:val="1C3109C5"/>
    <w:rsid w:val="202D76F6"/>
    <w:rsid w:val="24155071"/>
    <w:rsid w:val="25E22D30"/>
    <w:rsid w:val="29DB4666"/>
    <w:rsid w:val="2C3C48E0"/>
    <w:rsid w:val="2CCD473A"/>
    <w:rsid w:val="2F4405B8"/>
    <w:rsid w:val="342618D3"/>
    <w:rsid w:val="354A64A1"/>
    <w:rsid w:val="37621F23"/>
    <w:rsid w:val="38A81BB8"/>
    <w:rsid w:val="3A871134"/>
    <w:rsid w:val="3BFD046C"/>
    <w:rsid w:val="3C264A50"/>
    <w:rsid w:val="3C6D55F2"/>
    <w:rsid w:val="417E7959"/>
    <w:rsid w:val="450051DA"/>
    <w:rsid w:val="47F22E4F"/>
    <w:rsid w:val="48EA3B26"/>
    <w:rsid w:val="4B1B26BD"/>
    <w:rsid w:val="4D243AAB"/>
    <w:rsid w:val="4EC1655E"/>
    <w:rsid w:val="52D93F71"/>
    <w:rsid w:val="586B7C87"/>
    <w:rsid w:val="58EC3C5F"/>
    <w:rsid w:val="5C5339F5"/>
    <w:rsid w:val="5DD26233"/>
    <w:rsid w:val="623B56C7"/>
    <w:rsid w:val="6371302B"/>
    <w:rsid w:val="63C60FC0"/>
    <w:rsid w:val="6646463A"/>
    <w:rsid w:val="66722DFF"/>
    <w:rsid w:val="68A64977"/>
    <w:rsid w:val="6A040A94"/>
    <w:rsid w:val="6D0D4DA7"/>
    <w:rsid w:val="6D3E1BD2"/>
    <w:rsid w:val="71DC40A5"/>
    <w:rsid w:val="75DC5814"/>
    <w:rsid w:val="776668EA"/>
    <w:rsid w:val="7B767318"/>
    <w:rsid w:val="7B900BD7"/>
    <w:rsid w:val="7D271EE3"/>
    <w:rsid w:val="7F0950A3"/>
    <w:rsid w:val="7FDC37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semiHidden="0" w:name="heading 2"/>
    <w:lsdException w:qFormat="1"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0" w:semiHidden="0" w:name="header"/>
    <w:lsdException w:qFormat="1" w:uiPriority="99"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color w:val="000000"/>
      <w:kern w:val="2"/>
      <w:sz w:val="22"/>
      <w:szCs w:val="22"/>
      <w:lang w:val="en-US" w:eastAsia="zh-CN" w:bidi="ar-SA"/>
    </w:rPr>
  </w:style>
  <w:style w:type="paragraph" w:styleId="2">
    <w:name w:val="heading 1"/>
    <w:next w:val="1"/>
    <w:unhideWhenUsed/>
    <w:qFormat/>
    <w:uiPriority w:val="9"/>
    <w:pPr>
      <w:keepNext/>
      <w:keepLines/>
      <w:spacing w:after="550" w:line="265" w:lineRule="auto"/>
      <w:ind w:left="10" w:right="56" w:hanging="10"/>
      <w:jc w:val="center"/>
      <w:outlineLvl w:val="0"/>
    </w:pPr>
    <w:rPr>
      <w:rFonts w:ascii="黑体" w:hAnsi="黑体" w:eastAsia="黑体" w:cs="黑体"/>
      <w:color w:val="000000"/>
      <w:kern w:val="2"/>
      <w:sz w:val="32"/>
      <w:szCs w:val="22"/>
      <w:lang w:val="en-US" w:eastAsia="zh-CN" w:bidi="ar-SA"/>
    </w:rPr>
  </w:style>
  <w:style w:type="paragraph" w:styleId="3">
    <w:name w:val="heading 2"/>
    <w:next w:val="1"/>
    <w:unhideWhenUsed/>
    <w:qFormat/>
    <w:uiPriority w:val="9"/>
    <w:pPr>
      <w:keepNext/>
      <w:keepLines/>
      <w:spacing w:after="503" w:line="265" w:lineRule="auto"/>
      <w:ind w:left="10" w:right="56" w:hanging="10"/>
      <w:outlineLvl w:val="1"/>
    </w:pPr>
    <w:rPr>
      <w:rFonts w:ascii="黑体" w:hAnsi="黑体" w:eastAsia="黑体" w:cs="黑体"/>
      <w:color w:val="000000"/>
      <w:kern w:val="2"/>
      <w:sz w:val="32"/>
      <w:szCs w:val="22"/>
      <w:lang w:val="en-US" w:eastAsia="zh-CN" w:bidi="ar-SA"/>
    </w:rPr>
  </w:style>
  <w:style w:type="paragraph" w:styleId="4">
    <w:name w:val="heading 3"/>
    <w:next w:val="1"/>
    <w:unhideWhenUsed/>
    <w:qFormat/>
    <w:uiPriority w:val="0"/>
    <w:pPr>
      <w:keepNext/>
      <w:keepLines/>
      <w:spacing w:after="281" w:line="265" w:lineRule="auto"/>
      <w:ind w:left="10" w:right="53" w:hanging="10"/>
      <w:outlineLvl w:val="2"/>
    </w:pPr>
    <w:rPr>
      <w:rFonts w:ascii="黑体" w:hAnsi="黑体" w:eastAsia="黑体" w:cs="黑体"/>
      <w:color w:val="000000"/>
      <w:kern w:val="2"/>
      <w:sz w:val="28"/>
      <w:szCs w:val="22"/>
      <w:lang w:val="en-US" w:eastAsia="zh-CN" w:bidi="ar-SA"/>
    </w:rPr>
  </w:style>
  <w:style w:type="paragraph" w:styleId="5">
    <w:name w:val="heading 4"/>
    <w:next w:val="1"/>
    <w:unhideWhenUsed/>
    <w:qFormat/>
    <w:uiPriority w:val="9"/>
    <w:pPr>
      <w:keepNext/>
      <w:keepLines/>
      <w:spacing w:after="281" w:line="265" w:lineRule="auto"/>
      <w:ind w:left="10" w:right="53" w:hanging="10"/>
      <w:outlineLvl w:val="3"/>
    </w:pPr>
    <w:rPr>
      <w:rFonts w:ascii="黑体" w:hAnsi="黑体" w:eastAsia="黑体" w:cs="黑体"/>
      <w:color w:val="000000"/>
      <w:kern w:val="2"/>
      <w:sz w:val="28"/>
      <w:szCs w:val="22"/>
      <w:lang w:val="en-US" w:eastAsia="zh-CN" w:bidi="ar-SA"/>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autoRedefine/>
    <w:unhideWhenUsed/>
    <w:qFormat/>
    <w:uiPriority w:val="39"/>
    <w:pPr>
      <w:widowControl w:val="0"/>
      <w:spacing w:line="278" w:lineRule="auto"/>
      <w:ind w:left="2520" w:leftChars="1200"/>
    </w:pPr>
    <w:rPr>
      <w:rFonts w:asciiTheme="minorHAnsi" w:hAnsiTheme="minorHAnsi" w:eastAsiaTheme="minorEastAsia" w:cstheme="minorBidi"/>
      <w:color w:val="auto"/>
      <w:szCs w:val="24"/>
      <w14:ligatures w14:val="standardContextual"/>
    </w:rPr>
  </w:style>
  <w:style w:type="paragraph" w:styleId="7">
    <w:name w:val="caption"/>
    <w:basedOn w:val="1"/>
    <w:next w:val="1"/>
    <w:unhideWhenUsed/>
    <w:qFormat/>
    <w:uiPriority w:val="0"/>
    <w:pPr>
      <w:widowControl w:val="0"/>
      <w:spacing w:after="0" w:line="240" w:lineRule="auto"/>
      <w:jc w:val="both"/>
    </w:pPr>
    <w:rPr>
      <w:rFonts w:ascii="Calibri Light" w:hAnsi="Calibri Light" w:eastAsia="黑体" w:cs="Times New Roman"/>
      <w:color w:val="auto"/>
      <w:sz w:val="20"/>
      <w:szCs w:val="20"/>
    </w:rPr>
  </w:style>
  <w:style w:type="paragraph" w:styleId="8">
    <w:name w:val="annotation text"/>
    <w:basedOn w:val="1"/>
    <w:link w:val="44"/>
    <w:unhideWhenUsed/>
    <w:qFormat/>
    <w:uiPriority w:val="99"/>
  </w:style>
  <w:style w:type="paragraph" w:styleId="9">
    <w:name w:val="Body Text 3"/>
    <w:basedOn w:val="1"/>
    <w:link w:val="58"/>
    <w:qFormat/>
    <w:uiPriority w:val="0"/>
    <w:pPr>
      <w:spacing w:after="120"/>
    </w:pPr>
    <w:rPr>
      <w:sz w:val="16"/>
      <w:szCs w:val="16"/>
    </w:rPr>
  </w:style>
  <w:style w:type="paragraph" w:styleId="10">
    <w:name w:val="Body Text"/>
    <w:basedOn w:val="1"/>
    <w:next w:val="1"/>
    <w:link w:val="48"/>
    <w:qFormat/>
    <w:uiPriority w:val="0"/>
    <w:pPr>
      <w:widowControl w:val="0"/>
      <w:spacing w:after="0" w:line="348" w:lineRule="auto"/>
      <w:jc w:val="both"/>
    </w:pPr>
    <w:rPr>
      <w:rFonts w:ascii="Times New Roman" w:hAnsi="Times New Roman" w:eastAsia="宋体" w:cs="Times New Roman"/>
      <w:color w:val="auto"/>
      <w:sz w:val="18"/>
      <w:szCs w:val="20"/>
    </w:rPr>
  </w:style>
  <w:style w:type="paragraph" w:styleId="11">
    <w:name w:val="Body Text Indent"/>
    <w:basedOn w:val="1"/>
    <w:link w:val="49"/>
    <w:qFormat/>
    <w:uiPriority w:val="99"/>
    <w:pPr>
      <w:spacing w:after="120"/>
      <w:ind w:left="420" w:leftChars="200"/>
    </w:pPr>
  </w:style>
  <w:style w:type="paragraph" w:styleId="12">
    <w:name w:val="toc 5"/>
    <w:basedOn w:val="1"/>
    <w:next w:val="1"/>
    <w:autoRedefine/>
    <w:unhideWhenUsed/>
    <w:qFormat/>
    <w:uiPriority w:val="39"/>
    <w:pPr>
      <w:widowControl w:val="0"/>
      <w:spacing w:line="278" w:lineRule="auto"/>
      <w:ind w:left="1680" w:leftChars="800"/>
    </w:pPr>
    <w:rPr>
      <w:rFonts w:asciiTheme="minorHAnsi" w:hAnsiTheme="minorHAnsi" w:eastAsiaTheme="minorEastAsia" w:cstheme="minorBidi"/>
      <w:color w:val="auto"/>
      <w:szCs w:val="24"/>
      <w14:ligatures w14:val="standardContextual"/>
    </w:rPr>
  </w:style>
  <w:style w:type="paragraph" w:styleId="13">
    <w:name w:val="toc 3"/>
    <w:hidden/>
    <w:qFormat/>
    <w:uiPriority w:val="39"/>
    <w:pPr>
      <w:spacing w:after="6" w:line="257" w:lineRule="auto"/>
      <w:ind w:left="850" w:right="61" w:hanging="10"/>
      <w:jc w:val="both"/>
    </w:pPr>
    <w:rPr>
      <w:rFonts w:ascii="Calibri" w:hAnsi="Calibri" w:eastAsia="Calibri" w:cs="Calibri"/>
      <w:color w:val="000000"/>
      <w:kern w:val="2"/>
      <w:sz w:val="21"/>
      <w:szCs w:val="22"/>
      <w:lang w:val="en-US" w:eastAsia="zh-CN" w:bidi="ar-SA"/>
    </w:rPr>
  </w:style>
  <w:style w:type="paragraph" w:styleId="14">
    <w:name w:val="Plain Text"/>
    <w:basedOn w:val="1"/>
    <w:link w:val="57"/>
    <w:qFormat/>
    <w:uiPriority w:val="0"/>
    <w:pPr>
      <w:widowControl w:val="0"/>
      <w:spacing w:after="0" w:line="240" w:lineRule="auto"/>
      <w:jc w:val="both"/>
    </w:pPr>
    <w:rPr>
      <w:rFonts w:ascii="宋体" w:hAnsi="Courier New" w:eastAsia="宋体" w:cs="Times New Roman"/>
      <w:color w:val="auto"/>
      <w:sz w:val="21"/>
      <w:szCs w:val="20"/>
    </w:rPr>
  </w:style>
  <w:style w:type="paragraph" w:styleId="15">
    <w:name w:val="toc 8"/>
    <w:basedOn w:val="1"/>
    <w:next w:val="1"/>
    <w:autoRedefine/>
    <w:unhideWhenUsed/>
    <w:qFormat/>
    <w:uiPriority w:val="39"/>
    <w:pPr>
      <w:widowControl w:val="0"/>
      <w:spacing w:line="278" w:lineRule="auto"/>
      <w:ind w:left="2940" w:leftChars="1400"/>
    </w:pPr>
    <w:rPr>
      <w:rFonts w:asciiTheme="minorHAnsi" w:hAnsiTheme="minorHAnsi" w:eastAsiaTheme="minorEastAsia" w:cstheme="minorBidi"/>
      <w:color w:val="auto"/>
      <w:szCs w:val="24"/>
      <w14:ligatures w14:val="standardContextual"/>
    </w:rPr>
  </w:style>
  <w:style w:type="paragraph" w:styleId="16">
    <w:name w:val="Date"/>
    <w:basedOn w:val="1"/>
    <w:next w:val="1"/>
    <w:qFormat/>
    <w:uiPriority w:val="0"/>
    <w:rPr>
      <w:sz w:val="28"/>
    </w:rPr>
  </w:style>
  <w:style w:type="paragraph" w:styleId="17">
    <w:name w:val="Balloon Text"/>
    <w:basedOn w:val="1"/>
    <w:link w:val="51"/>
    <w:qFormat/>
    <w:uiPriority w:val="0"/>
    <w:pPr>
      <w:widowControl w:val="0"/>
      <w:spacing w:after="0" w:line="240" w:lineRule="auto"/>
      <w:jc w:val="both"/>
    </w:pPr>
    <w:rPr>
      <w:rFonts w:eastAsia="宋体" w:cs="Times New Roman"/>
      <w:color w:val="auto"/>
      <w:sz w:val="18"/>
      <w:szCs w:val="18"/>
    </w:rPr>
  </w:style>
  <w:style w:type="paragraph" w:styleId="18">
    <w:name w:val="footer"/>
    <w:basedOn w:val="1"/>
    <w:link w:val="62"/>
    <w:unhideWhenUsed/>
    <w:qFormat/>
    <w:uiPriority w:val="99"/>
    <w:pPr>
      <w:tabs>
        <w:tab w:val="center" w:pos="4153"/>
        <w:tab w:val="right" w:pos="8306"/>
      </w:tabs>
      <w:snapToGrid w:val="0"/>
      <w:spacing w:line="240" w:lineRule="auto"/>
    </w:pPr>
    <w:rPr>
      <w:sz w:val="18"/>
      <w:szCs w:val="18"/>
    </w:rPr>
  </w:style>
  <w:style w:type="paragraph" w:styleId="19">
    <w:name w:val="header"/>
    <w:basedOn w:val="1"/>
    <w:link w:val="55"/>
    <w:unhideWhenUsed/>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20">
    <w:name w:val="toc 1"/>
    <w:hidden/>
    <w:qFormat/>
    <w:uiPriority w:val="39"/>
    <w:pPr>
      <w:spacing w:after="6" w:line="257" w:lineRule="auto"/>
      <w:ind w:left="25" w:right="61" w:hanging="10"/>
      <w:jc w:val="both"/>
    </w:pPr>
    <w:rPr>
      <w:rFonts w:ascii="Calibri" w:hAnsi="Calibri" w:eastAsia="Calibri" w:cs="Calibri"/>
      <w:color w:val="000000"/>
      <w:kern w:val="2"/>
      <w:sz w:val="21"/>
      <w:szCs w:val="22"/>
      <w:lang w:val="en-US" w:eastAsia="zh-CN" w:bidi="ar-SA"/>
    </w:rPr>
  </w:style>
  <w:style w:type="paragraph" w:styleId="21">
    <w:name w:val="toc 4"/>
    <w:basedOn w:val="1"/>
    <w:next w:val="1"/>
    <w:autoRedefine/>
    <w:unhideWhenUsed/>
    <w:qFormat/>
    <w:uiPriority w:val="39"/>
    <w:pPr>
      <w:widowControl w:val="0"/>
      <w:spacing w:line="278" w:lineRule="auto"/>
      <w:ind w:left="1260" w:leftChars="600"/>
    </w:pPr>
    <w:rPr>
      <w:rFonts w:asciiTheme="minorHAnsi" w:hAnsiTheme="minorHAnsi" w:eastAsiaTheme="minorEastAsia" w:cstheme="minorBidi"/>
      <w:color w:val="auto"/>
      <w:szCs w:val="24"/>
      <w14:ligatures w14:val="standardContextual"/>
    </w:rPr>
  </w:style>
  <w:style w:type="paragraph" w:styleId="22">
    <w:name w:val="toc 6"/>
    <w:basedOn w:val="1"/>
    <w:next w:val="1"/>
    <w:autoRedefine/>
    <w:unhideWhenUsed/>
    <w:qFormat/>
    <w:uiPriority w:val="39"/>
    <w:pPr>
      <w:widowControl w:val="0"/>
      <w:spacing w:line="278" w:lineRule="auto"/>
      <w:ind w:left="2100" w:leftChars="1000"/>
    </w:pPr>
    <w:rPr>
      <w:rFonts w:asciiTheme="minorHAnsi" w:hAnsiTheme="minorHAnsi" w:eastAsiaTheme="minorEastAsia" w:cstheme="minorBidi"/>
      <w:color w:val="auto"/>
      <w:szCs w:val="24"/>
      <w14:ligatures w14:val="standardContextual"/>
    </w:rPr>
  </w:style>
  <w:style w:type="paragraph" w:styleId="23">
    <w:name w:val="toc 2"/>
    <w:hidden/>
    <w:qFormat/>
    <w:uiPriority w:val="39"/>
    <w:pPr>
      <w:spacing w:after="6" w:line="257" w:lineRule="auto"/>
      <w:ind w:left="430" w:right="61" w:hanging="10"/>
      <w:jc w:val="both"/>
    </w:pPr>
    <w:rPr>
      <w:rFonts w:ascii="Calibri" w:hAnsi="Calibri" w:eastAsia="Calibri" w:cs="Calibri"/>
      <w:color w:val="000000"/>
      <w:kern w:val="2"/>
      <w:sz w:val="21"/>
      <w:szCs w:val="22"/>
      <w:lang w:val="en-US" w:eastAsia="zh-CN" w:bidi="ar-SA"/>
    </w:rPr>
  </w:style>
  <w:style w:type="paragraph" w:styleId="24">
    <w:name w:val="toc 9"/>
    <w:basedOn w:val="1"/>
    <w:next w:val="1"/>
    <w:autoRedefine/>
    <w:unhideWhenUsed/>
    <w:qFormat/>
    <w:uiPriority w:val="39"/>
    <w:pPr>
      <w:widowControl w:val="0"/>
      <w:spacing w:line="278" w:lineRule="auto"/>
      <w:ind w:left="3360" w:leftChars="1600"/>
    </w:pPr>
    <w:rPr>
      <w:rFonts w:asciiTheme="minorHAnsi" w:hAnsiTheme="minorHAnsi" w:eastAsiaTheme="minorEastAsia" w:cstheme="minorBidi"/>
      <w:color w:val="auto"/>
      <w:szCs w:val="24"/>
      <w14:ligatures w14:val="standardContextual"/>
    </w:rPr>
  </w:style>
  <w:style w:type="paragraph" w:styleId="25">
    <w:name w:val="Body Text 2"/>
    <w:basedOn w:val="1"/>
    <w:link w:val="52"/>
    <w:qFormat/>
    <w:uiPriority w:val="0"/>
    <w:pPr>
      <w:widowControl w:val="0"/>
      <w:spacing w:after="120" w:line="480" w:lineRule="auto"/>
      <w:jc w:val="both"/>
    </w:pPr>
    <w:rPr>
      <w:rFonts w:eastAsia="宋体" w:cs="Times New Roman"/>
      <w:color w:val="auto"/>
      <w:sz w:val="21"/>
      <w:szCs w:val="24"/>
    </w:rPr>
  </w:style>
  <w:style w:type="paragraph" w:styleId="26">
    <w:name w:val="Normal (Web)"/>
    <w:basedOn w:val="1"/>
    <w:unhideWhenUsed/>
    <w:qFormat/>
    <w:uiPriority w:val="0"/>
    <w:pPr>
      <w:spacing w:before="100" w:beforeAutospacing="1" w:after="100" w:afterAutospacing="1" w:line="240" w:lineRule="auto"/>
    </w:pPr>
    <w:rPr>
      <w:rFonts w:ascii="宋体" w:hAnsi="宋体" w:eastAsia="宋体" w:cs="宋体"/>
      <w:color w:val="auto"/>
      <w:kern w:val="0"/>
      <w:sz w:val="24"/>
      <w:szCs w:val="24"/>
    </w:rPr>
  </w:style>
  <w:style w:type="paragraph" w:styleId="27">
    <w:name w:val="Title"/>
    <w:basedOn w:val="1"/>
    <w:link w:val="60"/>
    <w:qFormat/>
    <w:uiPriority w:val="0"/>
    <w:pPr>
      <w:widowControl w:val="0"/>
      <w:spacing w:after="0" w:line="240" w:lineRule="auto"/>
      <w:jc w:val="center"/>
    </w:pPr>
    <w:rPr>
      <w:rFonts w:ascii="Times New Roman" w:hAnsi="Times New Roman" w:eastAsia="宋体" w:cs="Times New Roman"/>
      <w:color w:val="auto"/>
      <w:sz w:val="32"/>
      <w:szCs w:val="20"/>
    </w:rPr>
  </w:style>
  <w:style w:type="paragraph" w:styleId="28">
    <w:name w:val="annotation subject"/>
    <w:basedOn w:val="8"/>
    <w:next w:val="8"/>
    <w:link w:val="45"/>
    <w:qFormat/>
    <w:uiPriority w:val="0"/>
    <w:rPr>
      <w:b/>
      <w:bCs/>
    </w:rPr>
  </w:style>
  <w:style w:type="paragraph" w:styleId="29">
    <w:name w:val="Body Text First Indent 2"/>
    <w:basedOn w:val="11"/>
    <w:link w:val="50"/>
    <w:qFormat/>
    <w:uiPriority w:val="99"/>
    <w:pPr>
      <w:ind w:firstLine="420" w:firstLineChars="200"/>
    </w:pPr>
  </w:style>
  <w:style w:type="table" w:styleId="31">
    <w:name w:val="Table Grid"/>
    <w:basedOn w:val="3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basedOn w:val="32"/>
    <w:qFormat/>
    <w:uiPriority w:val="22"/>
    <w:rPr>
      <w:b/>
      <w:bCs/>
    </w:rPr>
  </w:style>
  <w:style w:type="character" w:styleId="34">
    <w:name w:val="FollowedHyperlink"/>
    <w:basedOn w:val="32"/>
    <w:qFormat/>
    <w:uiPriority w:val="0"/>
    <w:rPr>
      <w:color w:val="800080"/>
      <w:u w:val="single"/>
    </w:rPr>
  </w:style>
  <w:style w:type="character" w:styleId="35">
    <w:name w:val="Hyperlink"/>
    <w:basedOn w:val="32"/>
    <w:unhideWhenUsed/>
    <w:qFormat/>
    <w:uiPriority w:val="0"/>
    <w:rPr>
      <w:color w:val="0026E5" w:themeColor="hyperlink"/>
      <w:u w:val="single"/>
      <w14:textFill>
        <w14:solidFill>
          <w14:schemeClr w14:val="hlink"/>
        </w14:solidFill>
      </w14:textFill>
    </w:rPr>
  </w:style>
  <w:style w:type="character" w:styleId="36">
    <w:name w:val="annotation reference"/>
    <w:basedOn w:val="32"/>
    <w:qFormat/>
    <w:uiPriority w:val="0"/>
    <w:rPr>
      <w:sz w:val="21"/>
      <w:szCs w:val="21"/>
    </w:rPr>
  </w:style>
  <w:style w:type="paragraph" w:styleId="37">
    <w:name w:val="List Paragraph"/>
    <w:basedOn w:val="1"/>
    <w:link w:val="59"/>
    <w:qFormat/>
    <w:uiPriority w:val="34"/>
    <w:pPr>
      <w:ind w:firstLine="420" w:firstLineChars="200"/>
    </w:pPr>
  </w:style>
  <w:style w:type="table" w:customStyle="1" w:styleId="38">
    <w:name w:val="TableGrid"/>
    <w:qFormat/>
    <w:uiPriority w:val="0"/>
    <w:tblPr>
      <w:tblCellMar>
        <w:top w:w="0" w:type="dxa"/>
        <w:left w:w="0" w:type="dxa"/>
        <w:bottom w:w="0" w:type="dxa"/>
        <w:right w:w="0" w:type="dxa"/>
      </w:tblCellMar>
    </w:tblPr>
  </w:style>
  <w:style w:type="character" w:customStyle="1" w:styleId="39">
    <w:name w:val="font21"/>
    <w:basedOn w:val="32"/>
    <w:qFormat/>
    <w:uiPriority w:val="0"/>
    <w:rPr>
      <w:rFonts w:hint="default" w:ascii="Arial" w:hAnsi="Arial" w:cs="Arial"/>
      <w:color w:val="000000"/>
      <w:sz w:val="24"/>
      <w:szCs w:val="24"/>
      <w:u w:val="none"/>
    </w:rPr>
  </w:style>
  <w:style w:type="character" w:customStyle="1" w:styleId="40">
    <w:name w:val="font11"/>
    <w:basedOn w:val="32"/>
    <w:qFormat/>
    <w:uiPriority w:val="0"/>
    <w:rPr>
      <w:rFonts w:hint="eastAsia" w:ascii="宋体" w:hAnsi="宋体" w:eastAsia="宋体" w:cs="宋体"/>
      <w:color w:val="000000"/>
      <w:sz w:val="24"/>
      <w:szCs w:val="24"/>
      <w:u w:val="none"/>
    </w:rPr>
  </w:style>
  <w:style w:type="paragraph" w:customStyle="1" w:styleId="41">
    <w:name w:val="日期1"/>
    <w:basedOn w:val="1"/>
    <w:next w:val="1"/>
    <w:qFormat/>
    <w:uiPriority w:val="0"/>
    <w:pPr>
      <w:widowControl w:val="0"/>
      <w:spacing w:after="0" w:line="240" w:lineRule="auto"/>
      <w:jc w:val="both"/>
    </w:pPr>
    <w:rPr>
      <w:rFonts w:ascii="Times New Roman" w:hAnsi="Times New Roman" w:eastAsia="宋体" w:cs="Times New Roman"/>
      <w:color w:val="auto"/>
      <w:sz w:val="24"/>
      <w:szCs w:val="20"/>
    </w:rPr>
  </w:style>
  <w:style w:type="paragraph" w:customStyle="1" w:styleId="42">
    <w:name w:val="1正文"/>
    <w:basedOn w:val="1"/>
    <w:qFormat/>
    <w:uiPriority w:val="0"/>
    <w:pPr>
      <w:spacing w:beforeLines="50" w:afterLines="50" w:line="360" w:lineRule="auto"/>
      <w:ind w:firstLine="202" w:firstLineChars="202"/>
    </w:pPr>
    <w:rPr>
      <w:rFonts w:ascii="宋体" w:hAnsi="宋体" w:cs="宋体"/>
      <w:kern w:val="0"/>
      <w:sz w:val="24"/>
      <w:szCs w:val="24"/>
    </w:rPr>
  </w:style>
  <w:style w:type="character" w:customStyle="1" w:styleId="43">
    <w:name w:val="未处理的提及1"/>
    <w:basedOn w:val="32"/>
    <w:semiHidden/>
    <w:unhideWhenUsed/>
    <w:qFormat/>
    <w:uiPriority w:val="99"/>
    <w:rPr>
      <w:color w:val="605E5C"/>
      <w:shd w:val="clear" w:color="auto" w:fill="E1DFDD"/>
    </w:rPr>
  </w:style>
  <w:style w:type="character" w:customStyle="1" w:styleId="44">
    <w:name w:val="批注文字 字符"/>
    <w:basedOn w:val="32"/>
    <w:link w:val="8"/>
    <w:qFormat/>
    <w:uiPriority w:val="99"/>
    <w:rPr>
      <w:rFonts w:ascii="Calibri" w:hAnsi="Calibri" w:eastAsia="Calibri" w:cs="Calibri"/>
      <w:color w:val="000000"/>
      <w:kern w:val="2"/>
      <w:sz w:val="22"/>
      <w:szCs w:val="22"/>
    </w:rPr>
  </w:style>
  <w:style w:type="character" w:customStyle="1" w:styleId="45">
    <w:name w:val="批注主题 字符"/>
    <w:basedOn w:val="44"/>
    <w:link w:val="28"/>
    <w:qFormat/>
    <w:uiPriority w:val="0"/>
    <w:rPr>
      <w:rFonts w:ascii="Calibri" w:hAnsi="Calibri" w:eastAsia="Calibri" w:cs="Calibri"/>
      <w:b/>
      <w:bCs/>
      <w:color w:val="000000"/>
      <w:kern w:val="2"/>
      <w:sz w:val="22"/>
      <w:szCs w:val="22"/>
    </w:rPr>
  </w:style>
  <w:style w:type="paragraph" w:customStyle="1" w:styleId="46">
    <w:name w:val="Table Paragraph"/>
    <w:basedOn w:val="1"/>
    <w:qFormat/>
    <w:uiPriority w:val="0"/>
    <w:pPr>
      <w:widowControl w:val="0"/>
      <w:spacing w:after="0" w:line="240" w:lineRule="auto"/>
    </w:pPr>
    <w:rPr>
      <w:rFonts w:ascii="宋体" w:hAnsi="宋体" w:eastAsia="宋体" w:cs="宋体"/>
      <w:color w:val="auto"/>
      <w:kern w:val="0"/>
      <w:lang w:eastAsia="en-US"/>
    </w:rPr>
  </w:style>
  <w:style w:type="paragraph" w:customStyle="1" w:styleId="47">
    <w:name w:val="修订1"/>
    <w:hidden/>
    <w:unhideWhenUsed/>
    <w:qFormat/>
    <w:uiPriority w:val="99"/>
    <w:rPr>
      <w:rFonts w:ascii="Calibri" w:hAnsi="Calibri" w:eastAsia="Calibri" w:cs="Calibri"/>
      <w:color w:val="000000"/>
      <w:kern w:val="2"/>
      <w:sz w:val="22"/>
      <w:szCs w:val="22"/>
      <w:lang w:val="en-US" w:eastAsia="zh-CN" w:bidi="ar-SA"/>
    </w:rPr>
  </w:style>
  <w:style w:type="character" w:customStyle="1" w:styleId="48">
    <w:name w:val="正文文本 字符"/>
    <w:basedOn w:val="32"/>
    <w:link w:val="10"/>
    <w:qFormat/>
    <w:uiPriority w:val="0"/>
    <w:rPr>
      <w:kern w:val="2"/>
      <w:sz w:val="18"/>
    </w:rPr>
  </w:style>
  <w:style w:type="character" w:customStyle="1" w:styleId="49">
    <w:name w:val="正文文本缩进 字符"/>
    <w:basedOn w:val="32"/>
    <w:link w:val="11"/>
    <w:qFormat/>
    <w:uiPriority w:val="0"/>
    <w:rPr>
      <w:rFonts w:ascii="Calibri" w:hAnsi="Calibri" w:eastAsia="Calibri" w:cs="Calibri"/>
      <w:color w:val="000000"/>
      <w:kern w:val="2"/>
      <w:sz w:val="22"/>
      <w:szCs w:val="22"/>
    </w:rPr>
  </w:style>
  <w:style w:type="character" w:customStyle="1" w:styleId="50">
    <w:name w:val="正文文本首行缩进 2 字符"/>
    <w:basedOn w:val="49"/>
    <w:link w:val="29"/>
    <w:qFormat/>
    <w:uiPriority w:val="0"/>
    <w:rPr>
      <w:rFonts w:ascii="Calibri" w:hAnsi="Calibri" w:eastAsia="Calibri" w:cs="Calibri"/>
      <w:color w:val="000000"/>
      <w:kern w:val="2"/>
      <w:sz w:val="22"/>
      <w:szCs w:val="22"/>
    </w:rPr>
  </w:style>
  <w:style w:type="character" w:customStyle="1" w:styleId="51">
    <w:name w:val="批注框文本 字符"/>
    <w:basedOn w:val="32"/>
    <w:link w:val="17"/>
    <w:qFormat/>
    <w:uiPriority w:val="0"/>
    <w:rPr>
      <w:rFonts w:ascii="Calibri" w:hAnsi="Calibri"/>
      <w:kern w:val="2"/>
      <w:sz w:val="18"/>
      <w:szCs w:val="18"/>
    </w:rPr>
  </w:style>
  <w:style w:type="character" w:customStyle="1" w:styleId="52">
    <w:name w:val="正文文本 2 字符"/>
    <w:basedOn w:val="32"/>
    <w:link w:val="25"/>
    <w:qFormat/>
    <w:uiPriority w:val="0"/>
    <w:rPr>
      <w:rFonts w:ascii="Calibri" w:hAnsi="Calibri"/>
      <w:kern w:val="2"/>
      <w:sz w:val="21"/>
      <w:szCs w:val="24"/>
    </w:rPr>
  </w:style>
  <w:style w:type="paragraph" w:customStyle="1" w:styleId="53">
    <w:name w:val="文档正文"/>
    <w:basedOn w:val="1"/>
    <w:qFormat/>
    <w:uiPriority w:val="0"/>
    <w:pPr>
      <w:widowControl w:val="0"/>
      <w:spacing w:after="0" w:line="240" w:lineRule="auto"/>
      <w:ind w:firstLine="200" w:firstLineChars="200"/>
      <w:jc w:val="both"/>
    </w:pPr>
    <w:rPr>
      <w:rFonts w:eastAsia="宋体" w:cs="Times New Roman"/>
      <w:color w:val="auto"/>
      <w:sz w:val="21"/>
      <w:szCs w:val="24"/>
    </w:rPr>
  </w:style>
  <w:style w:type="paragraph" w:customStyle="1" w:styleId="54">
    <w:name w:val="段5#"/>
    <w:qFormat/>
    <w:uiPriority w:val="0"/>
    <w:pPr>
      <w:widowControl w:val="0"/>
      <w:spacing w:line="360" w:lineRule="exact"/>
      <w:ind w:firstLine="200" w:firstLineChars="200"/>
      <w:jc w:val="both"/>
    </w:pPr>
    <w:rPr>
      <w:rFonts w:ascii="Calibri" w:hAnsi="Calibri" w:eastAsia="宋体" w:cs="Times New Roman"/>
      <w:kern w:val="2"/>
      <w:sz w:val="21"/>
      <w:szCs w:val="21"/>
      <w:lang w:val="en-US" w:eastAsia="zh-CN" w:bidi="ar-SA"/>
    </w:rPr>
  </w:style>
  <w:style w:type="character" w:customStyle="1" w:styleId="55">
    <w:name w:val="页眉 字符"/>
    <w:basedOn w:val="32"/>
    <w:link w:val="19"/>
    <w:qFormat/>
    <w:uiPriority w:val="0"/>
    <w:rPr>
      <w:rFonts w:ascii="Calibri" w:hAnsi="Calibri" w:eastAsia="Calibri" w:cs="Calibri"/>
      <w:color w:val="000000"/>
      <w:kern w:val="2"/>
      <w:sz w:val="18"/>
      <w:szCs w:val="18"/>
    </w:rPr>
  </w:style>
  <w:style w:type="paragraph" w:customStyle="1" w:styleId="56">
    <w:name w:val="List Paragraph1"/>
    <w:basedOn w:val="1"/>
    <w:qFormat/>
    <w:uiPriority w:val="0"/>
    <w:pPr>
      <w:widowControl w:val="0"/>
      <w:spacing w:before="100" w:beforeAutospacing="1" w:after="100" w:afterAutospacing="1" w:line="240" w:lineRule="auto"/>
      <w:ind w:left="720"/>
      <w:contextualSpacing/>
      <w:jc w:val="both"/>
    </w:pPr>
    <w:rPr>
      <w:rFonts w:eastAsia="宋体" w:cs="Times New Roman"/>
      <w:color w:val="auto"/>
      <w:sz w:val="21"/>
      <w:szCs w:val="21"/>
    </w:rPr>
  </w:style>
  <w:style w:type="character" w:customStyle="1" w:styleId="57">
    <w:name w:val="纯文本 字符"/>
    <w:basedOn w:val="32"/>
    <w:link w:val="14"/>
    <w:qFormat/>
    <w:uiPriority w:val="0"/>
    <w:rPr>
      <w:rFonts w:ascii="宋体" w:hAnsi="Courier New"/>
      <w:kern w:val="2"/>
      <w:sz w:val="21"/>
    </w:rPr>
  </w:style>
  <w:style w:type="character" w:customStyle="1" w:styleId="58">
    <w:name w:val="正文文本 3 字符"/>
    <w:basedOn w:val="32"/>
    <w:link w:val="9"/>
    <w:qFormat/>
    <w:uiPriority w:val="0"/>
    <w:rPr>
      <w:rFonts w:ascii="Calibri" w:hAnsi="Calibri" w:eastAsia="Calibri" w:cs="Calibri"/>
      <w:color w:val="000000"/>
      <w:kern w:val="2"/>
      <w:sz w:val="16"/>
      <w:szCs w:val="16"/>
    </w:rPr>
  </w:style>
  <w:style w:type="character" w:customStyle="1" w:styleId="59">
    <w:name w:val="列表段落 字符"/>
    <w:link w:val="37"/>
    <w:qFormat/>
    <w:uiPriority w:val="0"/>
    <w:rPr>
      <w:rFonts w:ascii="Calibri" w:hAnsi="Calibri" w:eastAsia="Calibri" w:cs="Calibri"/>
      <w:color w:val="000000"/>
      <w:kern w:val="2"/>
      <w:sz w:val="22"/>
      <w:szCs w:val="22"/>
    </w:rPr>
  </w:style>
  <w:style w:type="character" w:customStyle="1" w:styleId="60">
    <w:name w:val="标题 字符"/>
    <w:basedOn w:val="32"/>
    <w:link w:val="27"/>
    <w:qFormat/>
    <w:uiPriority w:val="0"/>
    <w:rPr>
      <w:kern w:val="2"/>
      <w:sz w:val="32"/>
    </w:rPr>
  </w:style>
  <w:style w:type="paragraph" w:customStyle="1" w:styleId="61">
    <w:name w:val="列表段落1"/>
    <w:basedOn w:val="1"/>
    <w:qFormat/>
    <w:uiPriority w:val="0"/>
    <w:pPr>
      <w:widowControl w:val="0"/>
      <w:spacing w:after="0" w:line="240" w:lineRule="auto"/>
      <w:ind w:firstLine="200" w:firstLineChars="200"/>
      <w:jc w:val="both"/>
    </w:pPr>
    <w:rPr>
      <w:rFonts w:ascii="Times New Roman" w:hAnsi="Times New Roman" w:eastAsia="MS Gothic" w:cs="Times New Roman"/>
      <w:color w:val="auto"/>
      <w:sz w:val="21"/>
      <w:szCs w:val="21"/>
    </w:rPr>
  </w:style>
  <w:style w:type="character" w:customStyle="1" w:styleId="62">
    <w:name w:val="页脚 字符"/>
    <w:basedOn w:val="32"/>
    <w:link w:val="18"/>
    <w:qFormat/>
    <w:uiPriority w:val="99"/>
    <w:rPr>
      <w:rFonts w:ascii="Calibri" w:hAnsi="Calibri" w:eastAsia="Calibri" w:cs="Calibri"/>
      <w:color w:val="000000"/>
      <w:kern w:val="2"/>
      <w:sz w:val="18"/>
      <w:szCs w:val="18"/>
    </w:rPr>
  </w:style>
  <w:style w:type="paragraph" w:customStyle="1" w:styleId="63">
    <w:name w:val="正文_5"/>
    <w:qFormat/>
    <w:uiPriority w:val="0"/>
    <w:pPr>
      <w:widowControl w:val="0"/>
      <w:spacing w:after="160" w:line="278" w:lineRule="auto"/>
    </w:pPr>
    <w:rPr>
      <w:rFonts w:ascii="宋体" w:hAnsi="宋体" w:eastAsia="宋体" w:cs="宋体"/>
      <w:sz w:val="22"/>
      <w:szCs w:val="22"/>
      <w:lang w:val="en-US" w:eastAsia="en-US" w:bidi="ar-SA"/>
    </w:rPr>
  </w:style>
  <w:style w:type="paragraph" w:customStyle="1" w:styleId="64">
    <w:name w:val="标准文件_章标题"/>
    <w:basedOn w:val="1"/>
    <w:next w:val="65"/>
    <w:qFormat/>
    <w:uiPriority w:val="0"/>
    <w:pPr>
      <w:numPr>
        <w:ilvl w:val="1"/>
        <w:numId w:val="1"/>
      </w:numPr>
      <w:spacing w:beforeLines="50" w:after="0" w:afterLines="50" w:line="240" w:lineRule="auto"/>
      <w:outlineLvl w:val="1"/>
    </w:pPr>
    <w:rPr>
      <w:rFonts w:ascii="Times New Roman" w:hAnsi="Times New Roman" w:eastAsia="黑体" w:cs="Times New Roman"/>
      <w:sz w:val="28"/>
      <w:szCs w:val="21"/>
    </w:rPr>
  </w:style>
  <w:style w:type="paragraph" w:customStyle="1" w:styleId="65">
    <w:name w:val="标准文件_段落"/>
    <w:basedOn w:val="1"/>
    <w:qFormat/>
    <w:uiPriority w:val="0"/>
    <w:pPr>
      <w:spacing w:after="0" w:line="420" w:lineRule="atLeast"/>
      <w:ind w:firstLine="480" w:firstLineChars="200"/>
    </w:pPr>
    <w:rPr>
      <w:rFonts w:ascii="Times New Roman" w:hAnsi="Times New Roman" w:eastAsia="宋体" w:cs="Times New Roman"/>
      <w:sz w:val="24"/>
      <w:szCs w:val="21"/>
    </w:rPr>
  </w:style>
  <w:style w:type="paragraph" w:customStyle="1" w:styleId="66">
    <w:name w:val="标准文件_一级条标题"/>
    <w:basedOn w:val="1"/>
    <w:next w:val="65"/>
    <w:qFormat/>
    <w:uiPriority w:val="0"/>
    <w:pPr>
      <w:numPr>
        <w:ilvl w:val="2"/>
        <w:numId w:val="1"/>
      </w:numPr>
      <w:spacing w:beforeLines="50" w:after="0" w:afterLines="50" w:line="240" w:lineRule="auto"/>
      <w:outlineLvl w:val="2"/>
    </w:pPr>
    <w:rPr>
      <w:rFonts w:ascii="Times New Roman" w:hAnsi="Times New Roman" w:eastAsia="黑体" w:cs="Times New Roman"/>
      <w:sz w:val="28"/>
      <w:szCs w:val="21"/>
    </w:rPr>
  </w:style>
  <w:style w:type="paragraph" w:customStyle="1" w:styleId="67">
    <w:name w:val="标准文件_数字列项"/>
    <w:basedOn w:val="1"/>
    <w:next w:val="65"/>
    <w:qFormat/>
    <w:uiPriority w:val="0"/>
    <w:pPr>
      <w:numPr>
        <w:ilvl w:val="0"/>
        <w:numId w:val="2"/>
      </w:numPr>
      <w:spacing w:after="0" w:line="420" w:lineRule="atLeast"/>
    </w:pPr>
    <w:rPr>
      <w:rFonts w:ascii="Times New Roman" w:hAnsi="Times New Roman" w:eastAsia="宋体" w:cs="Times New Roman"/>
      <w:sz w:val="24"/>
      <w:szCs w:val="21"/>
    </w:rPr>
  </w:style>
  <w:style w:type="paragraph" w:customStyle="1" w:styleId="68">
    <w:name w:val="标准文件_字母列项"/>
    <w:basedOn w:val="1"/>
    <w:next w:val="65"/>
    <w:qFormat/>
    <w:uiPriority w:val="0"/>
    <w:pPr>
      <w:numPr>
        <w:ilvl w:val="0"/>
        <w:numId w:val="3"/>
      </w:numPr>
      <w:spacing w:after="0" w:line="420" w:lineRule="atLeast"/>
    </w:pPr>
    <w:rPr>
      <w:rFonts w:ascii="Times New Roman" w:hAnsi="Times New Roman" w:eastAsia="宋体" w:cs="Times New Roman"/>
      <w:sz w:val="24"/>
      <w:szCs w:val="21"/>
    </w:rPr>
  </w:style>
  <w:style w:type="paragraph" w:customStyle="1" w:styleId="69">
    <w:name w:val="修订2"/>
    <w:hidden/>
    <w:unhideWhenUsed/>
    <w:qFormat/>
    <w:uiPriority w:val="99"/>
    <w:rPr>
      <w:rFonts w:ascii="Calibri" w:hAnsi="Calibri" w:eastAsia="Calibri" w:cs="Calibri"/>
      <w:color w:val="000000"/>
      <w:kern w:val="2"/>
      <w:sz w:val="22"/>
      <w:szCs w:val="22"/>
      <w:lang w:val="en-US" w:eastAsia="zh-CN" w:bidi="ar-SA"/>
    </w:rPr>
  </w:style>
  <w:style w:type="paragraph" w:customStyle="1" w:styleId="70">
    <w:name w:val="修订3"/>
    <w:hidden/>
    <w:unhideWhenUsed/>
    <w:qFormat/>
    <w:uiPriority w:val="99"/>
    <w:rPr>
      <w:rFonts w:ascii="Calibri" w:hAnsi="Calibri" w:eastAsia="Calibri" w:cs="Calibri"/>
      <w:color w:val="000000"/>
      <w:kern w:val="2"/>
      <w:sz w:val="22"/>
      <w:szCs w:val="22"/>
      <w:lang w:val="en-US" w:eastAsia="zh-CN" w:bidi="ar-SA"/>
    </w:rPr>
  </w:style>
  <w:style w:type="paragraph" w:customStyle="1" w:styleId="71">
    <w:name w:val="修订4"/>
    <w:hidden/>
    <w:unhideWhenUsed/>
    <w:qFormat/>
    <w:uiPriority w:val="99"/>
    <w:rPr>
      <w:rFonts w:ascii="Calibri" w:hAnsi="Calibri" w:eastAsia="Calibri" w:cs="Calibri"/>
      <w:color w:val="000000"/>
      <w:kern w:val="2"/>
      <w:sz w:val="22"/>
      <w:szCs w:val="22"/>
      <w:lang w:val="en-US" w:eastAsia="zh-CN" w:bidi="ar-SA"/>
    </w:rPr>
  </w:style>
  <w:style w:type="character" w:customStyle="1" w:styleId="72">
    <w:name w:val="未处理的提及2"/>
    <w:basedOn w:val="32"/>
    <w:semiHidden/>
    <w:unhideWhenUsed/>
    <w:qFormat/>
    <w:uiPriority w:val="99"/>
    <w:rPr>
      <w:color w:val="605E5C"/>
      <w:shd w:val="clear" w:color="auto" w:fill="E1DFDD"/>
    </w:rPr>
  </w:style>
  <w:style w:type="paragraph" w:customStyle="1" w:styleId="73">
    <w:name w:val="修订5"/>
    <w:hidden/>
    <w:unhideWhenUsed/>
    <w:qFormat/>
    <w:uiPriority w:val="99"/>
    <w:rPr>
      <w:rFonts w:ascii="Calibri" w:hAnsi="Calibri" w:eastAsia="Calibri" w:cs="Calibri"/>
      <w:color w:val="000000"/>
      <w:kern w:val="2"/>
      <w:sz w:val="22"/>
      <w:szCs w:val="22"/>
      <w:lang w:val="en-US" w:eastAsia="zh-CN" w:bidi="ar-SA"/>
    </w:rPr>
  </w:style>
  <w:style w:type="character" w:customStyle="1" w:styleId="74">
    <w:name w:val="未处理的提及3"/>
    <w:basedOn w:val="3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84</Pages>
  <Words>2616</Words>
  <Characters>3232</Characters>
  <Lines>2564</Lines>
  <Paragraphs>3220</Paragraphs>
  <TotalTime>18</TotalTime>
  <ScaleCrop>false</ScaleCrop>
  <LinksUpToDate>false</LinksUpToDate>
  <CharactersWithSpaces>3302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2025-03-28T18:45:00Z</dcterms:created>
  <dc:creator>你阿</dc:creator>
  <cp:lastModifiedBy>ymd</cp:lastModifiedBy>
  <cp:lastPrinted>2025-12-24T00:47:00Z</cp:lastPrinted>
  <dcterms:modified xsi:type="dcterms:W3CDTF">2026-01-28T02:44:16Z</dcterms:modified>
  <cp:revision>297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9106D0BE39C24780A221BA8EF2A1B615_13</vt:lpwstr>
  </property>
  <property fmtid="{D5CDD505-2E9C-101B-9397-08002B2CF9AE}" pid="4" name="KSOTemplateDocerSaveRecord">
    <vt:lpwstr>eyJoZGlkIjoiN2Q3ZTc0ZmNjMDI3ODU3M2Y4NjI2ZWI5NTJhMTVmOTQiLCJ1c2VySWQiOiIyMzg4MTQxOTMifQ==</vt:lpwstr>
  </property>
</Properties>
</file>