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BC841">
      <w:pPr>
        <w:jc w:val="center"/>
        <w:rPr>
          <w:rFonts w:ascii="宋体" w:hAnsi="宋体" w:eastAsia="宋体" w:cs="宋体"/>
          <w:b/>
          <w:bCs/>
          <w:color w:val="auto"/>
          <w:sz w:val="84"/>
          <w:highlight w:val="none"/>
        </w:rPr>
      </w:pPr>
    </w:p>
    <w:p w14:paraId="5E406B3B">
      <w:pPr>
        <w:pStyle w:val="18"/>
        <w:rPr>
          <w:color w:val="auto"/>
          <w:highlight w:val="none"/>
        </w:rPr>
      </w:pPr>
    </w:p>
    <w:p w14:paraId="5B58838A">
      <w:pPr>
        <w:jc w:val="center"/>
        <w:rPr>
          <w:rFonts w:ascii="宋体" w:hAnsi="宋体" w:eastAsia="宋体" w:cs="宋体"/>
          <w:b/>
          <w:bCs/>
          <w:color w:val="auto"/>
          <w:sz w:val="120"/>
          <w:szCs w:val="120"/>
          <w:highlight w:val="none"/>
        </w:rPr>
      </w:pPr>
      <w:r>
        <w:rPr>
          <w:rFonts w:hint="eastAsia" w:ascii="宋体" w:hAnsi="宋体" w:eastAsia="宋体" w:cs="宋体"/>
          <w:b/>
          <w:bCs/>
          <w:color w:val="auto"/>
          <w:sz w:val="120"/>
          <w:szCs w:val="120"/>
          <w:highlight w:val="none"/>
        </w:rPr>
        <w:t>招 标 文 件</w:t>
      </w:r>
    </w:p>
    <w:p w14:paraId="284DBC8D">
      <w:pPr>
        <w:jc w:val="center"/>
        <w:rPr>
          <w:rFonts w:ascii="宋体" w:hAnsi="宋体" w:eastAsia="宋体" w:cs="宋体"/>
          <w:b/>
          <w:bCs/>
          <w:color w:val="auto"/>
          <w:sz w:val="32"/>
          <w:highlight w:val="none"/>
        </w:rPr>
      </w:pPr>
    </w:p>
    <w:p w14:paraId="4AF23C6A">
      <w:pPr>
        <w:jc w:val="center"/>
        <w:rPr>
          <w:rFonts w:ascii="宋体" w:hAnsi="宋体" w:eastAsia="宋体" w:cs="宋体"/>
          <w:b/>
          <w:bCs/>
          <w:color w:val="auto"/>
          <w:sz w:val="32"/>
          <w:highlight w:val="none"/>
        </w:rPr>
      </w:pPr>
    </w:p>
    <w:p w14:paraId="36E0CE5F">
      <w:pPr>
        <w:jc w:val="center"/>
        <w:rPr>
          <w:rFonts w:ascii="宋体" w:hAnsi="宋体" w:eastAsia="宋体" w:cs="宋体"/>
          <w:b/>
          <w:bCs/>
          <w:color w:val="auto"/>
          <w:sz w:val="32"/>
          <w:highlight w:val="none"/>
        </w:rPr>
      </w:pPr>
    </w:p>
    <w:p w14:paraId="112B1DB7">
      <w:pPr>
        <w:ind w:left="317" w:leftChars="151"/>
        <w:rPr>
          <w:rFonts w:ascii="宋体" w:hAnsi="宋体" w:eastAsia="宋体" w:cs="宋体"/>
          <w:b/>
          <w:color w:val="auto"/>
          <w:sz w:val="32"/>
          <w:szCs w:val="32"/>
          <w:highlight w:val="none"/>
        </w:rPr>
      </w:pPr>
    </w:p>
    <w:p w14:paraId="696E037C">
      <w:pPr>
        <w:ind w:left="317" w:leftChars="151"/>
        <w:rPr>
          <w:rFonts w:hint="eastAsia" w:ascii="宋体" w:hAnsi="宋体" w:eastAsia="宋体" w:cs="宋体"/>
          <w:b/>
          <w:bCs/>
          <w:color w:val="auto"/>
          <w:sz w:val="32"/>
          <w:highlight w:val="none"/>
          <w:lang w:eastAsia="zh-CN"/>
        </w:rPr>
      </w:pPr>
      <w:r>
        <w:rPr>
          <w:rFonts w:hint="eastAsia" w:ascii="宋体" w:hAnsi="宋体" w:eastAsia="宋体" w:cs="宋体"/>
          <w:b/>
          <w:color w:val="auto"/>
          <w:sz w:val="32"/>
          <w:szCs w:val="32"/>
          <w:highlight w:val="none"/>
        </w:rPr>
        <w:t>招标编号：</w:t>
      </w:r>
      <w:r>
        <w:rPr>
          <w:rFonts w:hint="eastAsia" w:ascii="宋体" w:hAnsi="宋体" w:eastAsia="宋体" w:cs="宋体"/>
          <w:b/>
          <w:color w:val="auto"/>
          <w:sz w:val="32"/>
          <w:szCs w:val="32"/>
          <w:highlight w:val="none"/>
          <w:lang w:eastAsia="zh-CN"/>
        </w:rPr>
        <w:t>SCGZ招【2026】4-01-1号</w:t>
      </w:r>
    </w:p>
    <w:p w14:paraId="33F484A3">
      <w:pPr>
        <w:ind w:left="2520" w:leftChars="172" w:hanging="2159" w:hangingChars="672"/>
        <w:rPr>
          <w:rFonts w:ascii="宋体" w:hAnsi="宋体" w:eastAsia="宋体" w:cs="宋体"/>
          <w:b/>
          <w:color w:val="auto"/>
          <w:sz w:val="32"/>
          <w:szCs w:val="32"/>
          <w:highlight w:val="none"/>
        </w:rPr>
      </w:pPr>
    </w:p>
    <w:p w14:paraId="547BA46B">
      <w:pPr>
        <w:ind w:left="1901" w:leftChars="171" w:hanging="1542" w:hangingChars="480"/>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项目名称：</w:t>
      </w:r>
      <w:r>
        <w:rPr>
          <w:rFonts w:hint="eastAsia" w:ascii="宋体" w:hAnsi="宋体" w:eastAsia="宋体" w:cs="宋体"/>
          <w:b/>
          <w:color w:val="auto"/>
          <w:sz w:val="32"/>
          <w:szCs w:val="32"/>
          <w:highlight w:val="none"/>
          <w:lang w:eastAsia="zh-CN"/>
        </w:rPr>
        <w:t>TC等系统优化与集成（二次）</w:t>
      </w:r>
    </w:p>
    <w:p w14:paraId="54F3CB7D">
      <w:pPr>
        <w:rPr>
          <w:rFonts w:ascii="宋体" w:hAnsi="宋体" w:eastAsia="宋体" w:cs="宋体"/>
          <w:b/>
          <w:bCs/>
          <w:color w:val="auto"/>
          <w:sz w:val="32"/>
          <w:highlight w:val="none"/>
        </w:rPr>
      </w:pPr>
    </w:p>
    <w:p w14:paraId="0B086E12">
      <w:pPr>
        <w:jc w:val="center"/>
        <w:rPr>
          <w:rFonts w:ascii="宋体" w:hAnsi="宋体" w:eastAsia="宋体" w:cs="宋体"/>
          <w:b/>
          <w:bCs/>
          <w:color w:val="auto"/>
          <w:sz w:val="32"/>
          <w:highlight w:val="none"/>
        </w:rPr>
      </w:pPr>
    </w:p>
    <w:p w14:paraId="29FC0EA2">
      <w:pPr>
        <w:jc w:val="center"/>
        <w:rPr>
          <w:rFonts w:ascii="宋体" w:hAnsi="宋体" w:eastAsia="宋体" w:cs="宋体"/>
          <w:b/>
          <w:bCs/>
          <w:color w:val="auto"/>
          <w:sz w:val="32"/>
          <w:highlight w:val="none"/>
        </w:rPr>
      </w:pPr>
    </w:p>
    <w:p w14:paraId="67EC9CC0">
      <w:pPr>
        <w:autoSpaceDE w:val="0"/>
        <w:autoSpaceDN w:val="0"/>
        <w:adjustRightInd w:val="0"/>
        <w:jc w:val="center"/>
        <w:rPr>
          <w:rFonts w:ascii="宋体" w:hAnsi="宋体" w:eastAsia="宋体" w:cs="宋体"/>
          <w:b/>
          <w:bCs/>
          <w:color w:val="auto"/>
          <w:sz w:val="32"/>
          <w:highlight w:val="none"/>
        </w:rPr>
      </w:pPr>
      <w:r>
        <w:rPr>
          <w:rFonts w:hint="eastAsia" w:ascii="宋体" w:hAnsi="宋体" w:eastAsia="宋体" w:cs="宋体"/>
          <w:b/>
          <w:bCs/>
          <w:color w:val="auto"/>
          <w:sz w:val="32"/>
          <w:highlight w:val="none"/>
        </w:rPr>
        <w:t>中国·四川（绵阳）</w:t>
      </w:r>
    </w:p>
    <w:p w14:paraId="21E87219">
      <w:pPr>
        <w:autoSpaceDE w:val="0"/>
        <w:autoSpaceDN w:val="0"/>
        <w:adjustRightInd w:val="0"/>
        <w:jc w:val="center"/>
        <w:rPr>
          <w:rFonts w:ascii="宋体" w:hAnsi="宋体" w:eastAsia="宋体" w:cs="宋体"/>
          <w:b/>
          <w:bCs/>
          <w:color w:val="auto"/>
          <w:sz w:val="32"/>
          <w:highlight w:val="none"/>
        </w:rPr>
      </w:pPr>
      <w:r>
        <w:rPr>
          <w:rFonts w:hint="eastAsia" w:ascii="宋体" w:hAnsi="宋体" w:eastAsia="宋体" w:cs="宋体"/>
          <w:b/>
          <w:bCs/>
          <w:color w:val="auto"/>
          <w:sz w:val="32"/>
          <w:highlight w:val="none"/>
        </w:rPr>
        <w:t>四川国锃招标代理有限公司</w:t>
      </w:r>
    </w:p>
    <w:p w14:paraId="2BD4E308">
      <w:pPr>
        <w:autoSpaceDE w:val="0"/>
        <w:autoSpaceDN w:val="0"/>
        <w:adjustRightInd w:val="0"/>
        <w:jc w:val="center"/>
        <w:rPr>
          <w:rFonts w:ascii="宋体" w:hAnsi="宋体" w:eastAsia="宋体" w:cs="宋体"/>
          <w:b/>
          <w:bCs/>
          <w:color w:val="auto"/>
          <w:sz w:val="32"/>
          <w:highlight w:val="none"/>
        </w:rPr>
      </w:pPr>
      <w:r>
        <w:rPr>
          <w:rFonts w:hint="eastAsia" w:ascii="宋体" w:hAnsi="宋体" w:eastAsia="宋体" w:cs="宋体"/>
          <w:b/>
          <w:color w:val="auto"/>
          <w:sz w:val="32"/>
          <w:szCs w:val="32"/>
          <w:highlight w:val="none"/>
        </w:rPr>
        <w:t>四川九洲空管科技有限责任公司</w:t>
      </w:r>
    </w:p>
    <w:p w14:paraId="6F3221CE">
      <w:pPr>
        <w:autoSpaceDE w:val="0"/>
        <w:autoSpaceDN w:val="0"/>
        <w:adjustRightInd w:val="0"/>
        <w:jc w:val="center"/>
        <w:rPr>
          <w:rFonts w:ascii="宋体" w:hAnsi="宋体" w:eastAsia="宋体" w:cs="宋体"/>
          <w:b/>
          <w:bCs/>
          <w:color w:val="auto"/>
          <w:sz w:val="32"/>
          <w:highlight w:val="none"/>
        </w:rPr>
      </w:pPr>
      <w:r>
        <w:rPr>
          <w:rFonts w:hint="eastAsia" w:ascii="宋体" w:hAnsi="宋体" w:eastAsia="宋体" w:cs="宋体"/>
          <w:b/>
          <w:bCs/>
          <w:color w:val="auto"/>
          <w:sz w:val="32"/>
          <w:highlight w:val="none"/>
        </w:rPr>
        <w:t>共同编制</w:t>
      </w:r>
    </w:p>
    <w:p w14:paraId="5B7C5913">
      <w:pPr>
        <w:autoSpaceDE w:val="0"/>
        <w:autoSpaceDN w:val="0"/>
        <w:adjustRightInd w:val="0"/>
        <w:jc w:val="center"/>
        <w:rPr>
          <w:rFonts w:ascii="宋体" w:hAnsi="宋体" w:eastAsia="宋体" w:cs="宋体"/>
          <w:b/>
          <w:bCs/>
          <w:color w:val="auto"/>
          <w:sz w:val="32"/>
          <w:highlight w:val="none"/>
        </w:rPr>
      </w:pPr>
      <w:r>
        <w:rPr>
          <w:rFonts w:hint="eastAsia" w:ascii="宋体" w:hAnsi="宋体" w:eastAsia="宋体" w:cs="宋体"/>
          <w:b/>
          <w:bCs/>
          <w:color w:val="auto"/>
          <w:sz w:val="32"/>
          <w:highlight w:val="none"/>
        </w:rPr>
        <w:t>2026年4月</w:t>
      </w:r>
    </w:p>
    <w:p w14:paraId="55AACF43">
      <w:pPr>
        <w:autoSpaceDE w:val="0"/>
        <w:autoSpaceDN w:val="0"/>
        <w:adjustRightInd w:val="0"/>
        <w:jc w:val="center"/>
        <w:rPr>
          <w:rFonts w:ascii="宋体" w:hAnsi="宋体" w:eastAsia="宋体" w:cs="宋体"/>
          <w:b/>
          <w:bCs/>
          <w:color w:val="auto"/>
          <w:sz w:val="32"/>
          <w:highlight w:val="none"/>
        </w:rPr>
        <w:sectPr>
          <w:headerReference r:id="rId4" w:type="first"/>
          <w:headerReference r:id="rId3" w:type="default"/>
          <w:footerReference r:id="rId5" w:type="default"/>
          <w:footerReference r:id="rId6" w:type="even"/>
          <w:pgSz w:w="11906" w:h="16838"/>
          <w:pgMar w:top="1418" w:right="1797" w:bottom="1418" w:left="1797" w:header="737" w:footer="851" w:gutter="0"/>
          <w:pgNumType w:start="0"/>
          <w:cols w:space="720" w:num="1"/>
          <w:titlePg/>
          <w:docGrid w:type="lines" w:linePitch="312" w:charSpace="0"/>
        </w:sectPr>
      </w:pPr>
    </w:p>
    <w:p w14:paraId="35BDE95B">
      <w:pPr>
        <w:autoSpaceDE w:val="0"/>
        <w:autoSpaceDN w:val="0"/>
        <w:adjustRightInd w:val="0"/>
        <w:jc w:val="center"/>
        <w:rPr>
          <w:rFonts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目    录</w:t>
      </w:r>
    </w:p>
    <w:p w14:paraId="007DF1B4">
      <w:pPr>
        <w:pStyle w:val="30"/>
        <w:tabs>
          <w:tab w:val="right" w:leader="dot" w:pos="8426"/>
        </w:tabs>
        <w:rPr>
          <w:color w:val="auto"/>
          <w:highlight w:val="none"/>
        </w:rPr>
      </w:pPr>
      <w:bookmarkStart w:id="0" w:name="_Toc248313637"/>
      <w:r>
        <w:rPr>
          <w:rFonts w:hint="eastAsia" w:ascii="宋体" w:hAnsi="宋体" w:eastAsia="宋体" w:cs="宋体"/>
          <w:color w:val="auto"/>
          <w:sz w:val="30"/>
          <w:szCs w:val="30"/>
          <w:highlight w:val="none"/>
        </w:rPr>
        <w:fldChar w:fldCharType="begin"/>
      </w:r>
      <w:r>
        <w:rPr>
          <w:rFonts w:hint="eastAsia" w:ascii="宋体" w:hAnsi="宋体" w:eastAsia="宋体" w:cs="宋体"/>
          <w:color w:val="auto"/>
          <w:sz w:val="30"/>
          <w:szCs w:val="30"/>
          <w:highlight w:val="none"/>
        </w:rPr>
        <w:instrText xml:space="preserve"> TOC \o "1-3" \u </w:instrText>
      </w:r>
      <w:r>
        <w:rPr>
          <w:rFonts w:hint="eastAsia" w:ascii="宋体" w:hAnsi="宋体" w:eastAsia="宋体" w:cs="宋体"/>
          <w:color w:val="auto"/>
          <w:sz w:val="30"/>
          <w:szCs w:val="30"/>
          <w:highlight w:val="none"/>
        </w:rPr>
        <w:fldChar w:fldCharType="separate"/>
      </w:r>
      <w:r>
        <w:rPr>
          <w:rFonts w:hint="eastAsia" w:ascii="宋体" w:hAnsi="宋体" w:eastAsia="宋体" w:cs="宋体"/>
          <w:color w:val="auto"/>
          <w:kern w:val="36"/>
          <w:szCs w:val="36"/>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_Toc20637 \h </w:instrText>
      </w:r>
      <w:r>
        <w:rPr>
          <w:color w:val="auto"/>
          <w:highlight w:val="none"/>
        </w:rPr>
        <w:fldChar w:fldCharType="separate"/>
      </w:r>
      <w:r>
        <w:rPr>
          <w:color w:val="auto"/>
          <w:highlight w:val="none"/>
        </w:rPr>
        <w:t>1</w:t>
      </w:r>
      <w:r>
        <w:rPr>
          <w:color w:val="auto"/>
          <w:highlight w:val="none"/>
        </w:rPr>
        <w:fldChar w:fldCharType="end"/>
      </w:r>
    </w:p>
    <w:p w14:paraId="615BB44D">
      <w:pPr>
        <w:pStyle w:val="30"/>
        <w:tabs>
          <w:tab w:val="right" w:leader="dot" w:pos="8426"/>
        </w:tabs>
        <w:rPr>
          <w:color w:val="auto"/>
          <w:highlight w:val="none"/>
        </w:rPr>
      </w:pPr>
      <w:r>
        <w:rPr>
          <w:rFonts w:hint="eastAsia" w:ascii="宋体" w:hAnsi="宋体" w:eastAsia="宋体" w:cs="宋体"/>
          <w:color w:val="auto"/>
          <w:kern w:val="0"/>
          <w:szCs w:val="36"/>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_Toc6015 \h </w:instrText>
      </w:r>
      <w:r>
        <w:rPr>
          <w:color w:val="auto"/>
          <w:highlight w:val="none"/>
        </w:rPr>
        <w:fldChar w:fldCharType="separate"/>
      </w:r>
      <w:r>
        <w:rPr>
          <w:color w:val="auto"/>
          <w:highlight w:val="none"/>
        </w:rPr>
        <w:t>4</w:t>
      </w:r>
      <w:r>
        <w:rPr>
          <w:color w:val="auto"/>
          <w:highlight w:val="none"/>
        </w:rPr>
        <w:fldChar w:fldCharType="end"/>
      </w:r>
    </w:p>
    <w:p w14:paraId="5AB74A14">
      <w:pPr>
        <w:pStyle w:val="30"/>
        <w:tabs>
          <w:tab w:val="right" w:leader="dot" w:pos="8426"/>
        </w:tabs>
        <w:rPr>
          <w:color w:val="auto"/>
          <w:highlight w:val="none"/>
        </w:rPr>
      </w:pPr>
      <w:r>
        <w:rPr>
          <w:rFonts w:hint="eastAsia" w:ascii="宋体" w:hAnsi="宋体" w:eastAsia="宋体" w:cs="宋体"/>
          <w:color w:val="auto"/>
          <w:kern w:val="0"/>
          <w:szCs w:val="36"/>
          <w:highlight w:val="none"/>
        </w:rPr>
        <w:t>第三章  报价范围及商务报价要求</w:t>
      </w:r>
      <w:r>
        <w:rPr>
          <w:color w:val="auto"/>
          <w:highlight w:val="none"/>
        </w:rPr>
        <w:tab/>
      </w:r>
      <w:r>
        <w:rPr>
          <w:color w:val="auto"/>
          <w:highlight w:val="none"/>
        </w:rPr>
        <w:fldChar w:fldCharType="begin"/>
      </w:r>
      <w:r>
        <w:rPr>
          <w:color w:val="auto"/>
          <w:highlight w:val="none"/>
        </w:rPr>
        <w:instrText xml:space="preserve"> PAGEREF _Toc31075 \h </w:instrText>
      </w:r>
      <w:r>
        <w:rPr>
          <w:color w:val="auto"/>
          <w:highlight w:val="none"/>
        </w:rPr>
        <w:fldChar w:fldCharType="separate"/>
      </w:r>
      <w:r>
        <w:rPr>
          <w:color w:val="auto"/>
          <w:highlight w:val="none"/>
        </w:rPr>
        <w:t>16</w:t>
      </w:r>
      <w:r>
        <w:rPr>
          <w:color w:val="auto"/>
          <w:highlight w:val="none"/>
        </w:rPr>
        <w:fldChar w:fldCharType="end"/>
      </w:r>
    </w:p>
    <w:p w14:paraId="30103DE3">
      <w:pPr>
        <w:pStyle w:val="30"/>
        <w:tabs>
          <w:tab w:val="right" w:leader="dot" w:pos="8426"/>
        </w:tabs>
        <w:rPr>
          <w:color w:val="auto"/>
          <w:highlight w:val="none"/>
        </w:rPr>
      </w:pPr>
      <w:r>
        <w:rPr>
          <w:rFonts w:hint="eastAsia" w:ascii="宋体" w:hAnsi="宋体" w:eastAsia="宋体" w:cs="宋体"/>
          <w:color w:val="auto"/>
          <w:kern w:val="0"/>
          <w:szCs w:val="36"/>
          <w:highlight w:val="none"/>
        </w:rPr>
        <w:t>第四章  评标办法</w:t>
      </w:r>
      <w:r>
        <w:rPr>
          <w:color w:val="auto"/>
          <w:highlight w:val="none"/>
        </w:rPr>
        <w:tab/>
      </w:r>
      <w:r>
        <w:rPr>
          <w:color w:val="auto"/>
          <w:highlight w:val="none"/>
        </w:rPr>
        <w:fldChar w:fldCharType="begin"/>
      </w:r>
      <w:r>
        <w:rPr>
          <w:color w:val="auto"/>
          <w:highlight w:val="none"/>
        </w:rPr>
        <w:instrText xml:space="preserve"> PAGEREF _Toc3259 \h </w:instrText>
      </w:r>
      <w:r>
        <w:rPr>
          <w:color w:val="auto"/>
          <w:highlight w:val="none"/>
        </w:rPr>
        <w:fldChar w:fldCharType="separate"/>
      </w:r>
      <w:r>
        <w:rPr>
          <w:color w:val="auto"/>
          <w:highlight w:val="none"/>
        </w:rPr>
        <w:t>17</w:t>
      </w:r>
      <w:r>
        <w:rPr>
          <w:color w:val="auto"/>
          <w:highlight w:val="none"/>
        </w:rPr>
        <w:fldChar w:fldCharType="end"/>
      </w:r>
    </w:p>
    <w:p w14:paraId="672D3ADB">
      <w:pPr>
        <w:pStyle w:val="30"/>
        <w:tabs>
          <w:tab w:val="right" w:leader="dot" w:pos="8426"/>
        </w:tabs>
        <w:rPr>
          <w:color w:val="auto"/>
          <w:highlight w:val="none"/>
        </w:rPr>
      </w:pPr>
      <w:r>
        <w:rPr>
          <w:rFonts w:hint="eastAsia" w:ascii="宋体" w:hAnsi="宋体" w:eastAsia="宋体" w:cs="宋体"/>
          <w:color w:val="auto"/>
          <w:kern w:val="0"/>
          <w:szCs w:val="36"/>
          <w:highlight w:val="none"/>
        </w:rPr>
        <w:t>第五章 技术标准和要求</w:t>
      </w:r>
      <w:r>
        <w:rPr>
          <w:color w:val="auto"/>
          <w:highlight w:val="none"/>
        </w:rPr>
        <w:tab/>
      </w:r>
      <w:r>
        <w:rPr>
          <w:color w:val="auto"/>
          <w:highlight w:val="none"/>
        </w:rPr>
        <w:fldChar w:fldCharType="begin"/>
      </w:r>
      <w:r>
        <w:rPr>
          <w:color w:val="auto"/>
          <w:highlight w:val="none"/>
        </w:rPr>
        <w:instrText xml:space="preserve"> PAGEREF _Toc26192 \h </w:instrText>
      </w:r>
      <w:r>
        <w:rPr>
          <w:color w:val="auto"/>
          <w:highlight w:val="none"/>
        </w:rPr>
        <w:fldChar w:fldCharType="separate"/>
      </w:r>
      <w:r>
        <w:rPr>
          <w:color w:val="auto"/>
          <w:highlight w:val="none"/>
        </w:rPr>
        <w:t>25</w:t>
      </w:r>
      <w:r>
        <w:rPr>
          <w:color w:val="auto"/>
          <w:highlight w:val="none"/>
        </w:rPr>
        <w:fldChar w:fldCharType="end"/>
      </w:r>
    </w:p>
    <w:p w14:paraId="7B8570E5">
      <w:pPr>
        <w:pStyle w:val="30"/>
        <w:tabs>
          <w:tab w:val="right" w:leader="dot" w:pos="8426"/>
        </w:tabs>
        <w:rPr>
          <w:color w:val="auto"/>
          <w:highlight w:val="none"/>
        </w:rPr>
      </w:pPr>
      <w:r>
        <w:rPr>
          <w:rFonts w:hint="eastAsia" w:ascii="宋体" w:hAnsi="宋体" w:eastAsia="宋体" w:cs="宋体"/>
          <w:color w:val="auto"/>
          <w:kern w:val="0"/>
          <w:szCs w:val="36"/>
          <w:highlight w:val="none"/>
        </w:rPr>
        <w:t>第六章 合同主要条款</w:t>
      </w:r>
      <w:r>
        <w:rPr>
          <w:color w:val="auto"/>
          <w:highlight w:val="none"/>
        </w:rPr>
        <w:tab/>
      </w:r>
      <w:r>
        <w:rPr>
          <w:color w:val="auto"/>
          <w:highlight w:val="none"/>
        </w:rPr>
        <w:fldChar w:fldCharType="begin"/>
      </w:r>
      <w:r>
        <w:rPr>
          <w:color w:val="auto"/>
          <w:highlight w:val="none"/>
        </w:rPr>
        <w:instrText xml:space="preserve"> PAGEREF _Toc13935 \h </w:instrText>
      </w:r>
      <w:r>
        <w:rPr>
          <w:color w:val="auto"/>
          <w:highlight w:val="none"/>
        </w:rPr>
        <w:fldChar w:fldCharType="separate"/>
      </w:r>
      <w:r>
        <w:rPr>
          <w:color w:val="auto"/>
          <w:highlight w:val="none"/>
        </w:rPr>
        <w:t>26</w:t>
      </w:r>
      <w:r>
        <w:rPr>
          <w:color w:val="auto"/>
          <w:highlight w:val="none"/>
        </w:rPr>
        <w:fldChar w:fldCharType="end"/>
      </w:r>
    </w:p>
    <w:p w14:paraId="4F8D519F">
      <w:pPr>
        <w:pStyle w:val="30"/>
        <w:tabs>
          <w:tab w:val="right" w:leader="dot" w:pos="8426"/>
        </w:tabs>
        <w:rPr>
          <w:color w:val="auto"/>
          <w:highlight w:val="none"/>
        </w:rPr>
      </w:pPr>
      <w:r>
        <w:rPr>
          <w:rFonts w:hint="eastAsia" w:ascii="宋体" w:hAnsi="宋体" w:eastAsia="宋体" w:cs="宋体"/>
          <w:color w:val="auto"/>
          <w:szCs w:val="32"/>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_Toc27199 \h </w:instrText>
      </w:r>
      <w:r>
        <w:rPr>
          <w:color w:val="auto"/>
          <w:highlight w:val="none"/>
        </w:rPr>
        <w:fldChar w:fldCharType="separate"/>
      </w:r>
      <w:r>
        <w:rPr>
          <w:color w:val="auto"/>
          <w:highlight w:val="none"/>
        </w:rPr>
        <w:t>36</w:t>
      </w:r>
      <w:r>
        <w:rPr>
          <w:color w:val="auto"/>
          <w:highlight w:val="none"/>
        </w:rPr>
        <w:fldChar w:fldCharType="end"/>
      </w:r>
    </w:p>
    <w:p w14:paraId="5C941917">
      <w:pPr>
        <w:tabs>
          <w:tab w:val="left" w:pos="1395"/>
          <w:tab w:val="center" w:pos="4535"/>
        </w:tabs>
        <w:spacing w:after="156" w:afterLines="50"/>
        <w:jc w:val="center"/>
        <w:outlineLvl w:val="0"/>
        <w:rPr>
          <w:rFonts w:ascii="宋体" w:hAnsi="宋体" w:eastAsia="宋体" w:cs="宋体"/>
          <w:b/>
          <w:bCs/>
          <w:color w:val="auto"/>
          <w:sz w:val="36"/>
          <w:szCs w:val="36"/>
          <w:highlight w:val="none"/>
        </w:rPr>
      </w:pPr>
      <w:r>
        <w:rPr>
          <w:rFonts w:hint="eastAsia" w:ascii="宋体" w:hAnsi="宋体" w:eastAsia="宋体" w:cs="宋体"/>
          <w:color w:val="auto"/>
          <w:szCs w:val="30"/>
          <w:highlight w:val="none"/>
        </w:rPr>
        <w:fldChar w:fldCharType="end"/>
      </w:r>
      <w:bookmarkStart w:id="1" w:name="_Toc20637"/>
      <w:r>
        <w:rPr>
          <w:rFonts w:hint="eastAsia" w:ascii="宋体" w:hAnsi="宋体" w:eastAsia="宋体" w:cs="宋体"/>
          <w:color w:val="auto"/>
          <w:sz w:val="30"/>
          <w:szCs w:val="30"/>
          <w:highlight w:val="none"/>
        </w:rPr>
        <w:t xml:space="preserve"> </w:t>
      </w:r>
      <w:r>
        <w:rPr>
          <w:rFonts w:hint="eastAsia" w:ascii="宋体" w:hAnsi="宋体" w:eastAsia="宋体" w:cs="宋体"/>
          <w:b/>
          <w:bCs/>
          <w:color w:val="auto"/>
          <w:highlight w:val="none"/>
        </w:rPr>
        <w:br w:type="page"/>
      </w:r>
      <w:bookmarkStart w:id="2" w:name="_Toc24112403"/>
      <w:bookmarkStart w:id="3" w:name="_Toc286752012"/>
      <w:r>
        <w:rPr>
          <w:rFonts w:hint="eastAsia" w:ascii="宋体" w:hAnsi="宋体" w:eastAsia="宋体" w:cs="宋体"/>
          <w:b/>
          <w:bCs/>
          <w:color w:val="auto"/>
          <w:kern w:val="36"/>
          <w:sz w:val="36"/>
          <w:szCs w:val="36"/>
          <w:highlight w:val="none"/>
        </w:rPr>
        <w:t xml:space="preserve">第一章  </w:t>
      </w:r>
      <w:bookmarkEnd w:id="0"/>
      <w:bookmarkEnd w:id="2"/>
      <w:bookmarkEnd w:id="3"/>
      <w:bookmarkStart w:id="4" w:name="_Toc248313638"/>
      <w:r>
        <w:rPr>
          <w:rFonts w:hint="eastAsia" w:ascii="宋体" w:hAnsi="宋体" w:eastAsia="宋体" w:cs="宋体"/>
          <w:b/>
          <w:bCs/>
          <w:color w:val="auto"/>
          <w:kern w:val="36"/>
          <w:sz w:val="36"/>
          <w:szCs w:val="36"/>
          <w:highlight w:val="none"/>
        </w:rPr>
        <w:t>招标公告</w:t>
      </w:r>
      <w:bookmarkEnd w:id="1"/>
    </w:p>
    <w:p w14:paraId="71F68F1F">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受四川九洲空管科技有限责任公司委托，四川国锃招标代理有限公司现邀请合格的潜在投标人参与本项目投标。</w:t>
      </w:r>
    </w:p>
    <w:p w14:paraId="5C111331">
      <w:pPr>
        <w:pStyle w:val="82"/>
        <w:autoSpaceDE w:val="0"/>
        <w:autoSpaceDN w:val="0"/>
        <w:adjustRightInd w:val="0"/>
        <w:snapToGrid w:val="0"/>
        <w:spacing w:line="380" w:lineRule="exact"/>
        <w:ind w:left="780" w:hanging="360" w:firstLineChars="0"/>
        <w:jc w:val="left"/>
        <w:rPr>
          <w:rFonts w:ascii="宋体" w:hAnsi="宋体" w:cs="宋体"/>
          <w:color w:val="auto"/>
          <w:kern w:val="0"/>
          <w:highlight w:val="none"/>
        </w:rPr>
      </w:pPr>
      <w:r>
        <w:rPr>
          <w:rFonts w:ascii="宋体" w:hAnsi="宋体" w:cs="宋体"/>
          <w:color w:val="auto"/>
          <w:kern w:val="0"/>
          <w:highlight w:val="none"/>
        </w:rPr>
        <w:t>1.</w:t>
      </w:r>
      <w:r>
        <w:rPr>
          <w:rFonts w:hint="eastAsia" w:ascii="宋体" w:hAnsi="宋体" w:cs="宋体"/>
          <w:color w:val="auto"/>
          <w:kern w:val="0"/>
          <w:highlight w:val="none"/>
        </w:rPr>
        <w:t>项目名称及招标编号</w:t>
      </w:r>
    </w:p>
    <w:p w14:paraId="719EE725">
      <w:pPr>
        <w:pStyle w:val="82"/>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lang w:eastAsia="zh-CN"/>
        </w:rPr>
      </w:pPr>
      <w:r>
        <w:rPr>
          <w:rFonts w:hint="eastAsia" w:ascii="宋体" w:hAnsi="宋体" w:cs="宋体"/>
          <w:color w:val="auto"/>
          <w:kern w:val="0"/>
          <w:highlight w:val="none"/>
        </w:rPr>
        <w:t>项目名称：</w:t>
      </w:r>
      <w:r>
        <w:rPr>
          <w:rFonts w:hint="eastAsia" w:ascii="宋体" w:hAnsi="宋体" w:cs="宋体"/>
          <w:color w:val="auto"/>
          <w:kern w:val="0"/>
          <w:highlight w:val="none"/>
          <w:lang w:eastAsia="zh-CN"/>
        </w:rPr>
        <w:t>TC等系统优化与集成（二次）</w:t>
      </w:r>
    </w:p>
    <w:p w14:paraId="7918EB5D">
      <w:pPr>
        <w:pStyle w:val="82"/>
        <w:autoSpaceDE w:val="0"/>
        <w:autoSpaceDN w:val="0"/>
        <w:adjustRightInd w:val="0"/>
        <w:snapToGrid w:val="0"/>
        <w:spacing w:line="380" w:lineRule="exact"/>
        <w:ind w:left="780" w:firstLine="0" w:firstLineChars="0"/>
        <w:jc w:val="left"/>
        <w:rPr>
          <w:rFonts w:hint="eastAsia" w:ascii="宋体" w:hAnsi="宋体" w:eastAsia="宋体" w:cs="宋体"/>
          <w:color w:val="auto"/>
          <w:kern w:val="0"/>
          <w:highlight w:val="none"/>
          <w:lang w:eastAsia="zh-CN"/>
        </w:rPr>
      </w:pPr>
      <w:r>
        <w:rPr>
          <w:rFonts w:hint="eastAsia" w:ascii="宋体" w:hAnsi="宋体" w:cs="宋体"/>
          <w:color w:val="auto"/>
          <w:kern w:val="0"/>
          <w:highlight w:val="none"/>
        </w:rPr>
        <w:t>招标编号：</w:t>
      </w:r>
      <w:r>
        <w:rPr>
          <w:rFonts w:hint="eastAsia" w:ascii="宋体" w:hAnsi="宋体" w:cs="宋体"/>
          <w:color w:val="auto"/>
          <w:kern w:val="0"/>
          <w:highlight w:val="none"/>
          <w:lang w:eastAsia="zh-CN"/>
        </w:rPr>
        <w:t>SCGZ招【2026】4-01-1号</w:t>
      </w:r>
    </w:p>
    <w:p w14:paraId="1BF187E8">
      <w:pPr>
        <w:snapToGrid w:val="0"/>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2.招标概况与范围</w:t>
      </w:r>
    </w:p>
    <w:p w14:paraId="3FFD9790">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 xml:space="preserve">2.1 </w:t>
      </w:r>
      <w:r>
        <w:rPr>
          <w:rFonts w:hint="eastAsia" w:ascii="宋体" w:eastAsia="宋体" w:cs="宋体"/>
          <w:color w:val="auto"/>
          <w:kern w:val="0"/>
          <w:highlight w:val="none"/>
        </w:rPr>
        <w:t>招标货物名称及数量</w:t>
      </w:r>
    </w:p>
    <w:tbl>
      <w:tblPr>
        <w:tblStyle w:val="47"/>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2721"/>
        <w:gridCol w:w="1734"/>
        <w:gridCol w:w="2673"/>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670" w:type="dxa"/>
            <w:tcBorders>
              <w:bottom w:val="single" w:color="auto" w:sz="12" w:space="0"/>
            </w:tcBorders>
            <w:vAlign w:val="center"/>
          </w:tcPr>
          <w:p w14:paraId="3EC2DC21">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项目名称</w:t>
            </w:r>
          </w:p>
        </w:tc>
        <w:tc>
          <w:tcPr>
            <w:tcW w:w="2721" w:type="dxa"/>
            <w:tcBorders>
              <w:bottom w:val="single" w:color="auto" w:sz="12" w:space="0"/>
            </w:tcBorders>
            <w:vAlign w:val="center"/>
          </w:tcPr>
          <w:p w14:paraId="392F7D8A">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技术要求</w:t>
            </w:r>
          </w:p>
        </w:tc>
        <w:tc>
          <w:tcPr>
            <w:tcW w:w="1734" w:type="dxa"/>
            <w:tcBorders>
              <w:bottom w:val="single" w:color="auto" w:sz="12" w:space="0"/>
            </w:tcBorders>
            <w:vAlign w:val="center"/>
          </w:tcPr>
          <w:p w14:paraId="20E0A8CF">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交货期</w:t>
            </w:r>
          </w:p>
        </w:tc>
        <w:tc>
          <w:tcPr>
            <w:tcW w:w="2673" w:type="dxa"/>
            <w:tcBorders>
              <w:bottom w:val="single" w:color="auto" w:sz="12" w:space="0"/>
            </w:tcBorders>
            <w:vAlign w:val="center"/>
          </w:tcPr>
          <w:p w14:paraId="0EE02FC8">
            <w:pPr>
              <w:spacing w:line="380" w:lineRule="exact"/>
              <w:jc w:val="center"/>
              <w:rPr>
                <w:rFonts w:ascii="宋体" w:eastAsia="宋体" w:cs="宋体"/>
                <w:color w:val="auto"/>
                <w:kern w:val="0"/>
                <w:highlight w:val="none"/>
              </w:rPr>
            </w:pPr>
            <w:r>
              <w:rPr>
                <w:rFonts w:hint="eastAsia" w:ascii="宋体" w:eastAsia="宋体" w:cs="宋体"/>
                <w:color w:val="auto"/>
                <w:kern w:val="0"/>
                <w:highlight w:val="none"/>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03BED870">
            <w:pPr>
              <w:spacing w:line="380" w:lineRule="exact"/>
              <w:rPr>
                <w:rFonts w:hint="eastAsia" w:ascii="宋体" w:eastAsia="宋体" w:cs="宋体"/>
                <w:color w:val="auto"/>
                <w:highlight w:val="none"/>
                <w:lang w:eastAsia="zh-CN"/>
              </w:rPr>
            </w:pPr>
            <w:r>
              <w:rPr>
                <w:rFonts w:hint="eastAsia" w:ascii="宋体" w:eastAsia="宋体" w:cs="宋体"/>
                <w:color w:val="auto"/>
                <w:highlight w:val="none"/>
                <w:lang w:eastAsia="zh-CN"/>
              </w:rPr>
              <w:t>TC等系统优化与集成（二次）</w:t>
            </w:r>
          </w:p>
        </w:tc>
        <w:tc>
          <w:tcPr>
            <w:tcW w:w="2721" w:type="dxa"/>
            <w:tcBorders>
              <w:top w:val="single" w:color="auto" w:sz="12" w:space="0"/>
            </w:tcBorders>
            <w:vAlign w:val="center"/>
          </w:tcPr>
          <w:p w14:paraId="59AB9A8E">
            <w:pPr>
              <w:spacing w:line="380" w:lineRule="exact"/>
              <w:rPr>
                <w:rFonts w:ascii="宋体" w:eastAsia="宋体" w:cs="宋体"/>
                <w:color w:val="auto"/>
                <w:kern w:val="0"/>
                <w:highlight w:val="none"/>
              </w:rPr>
            </w:pPr>
            <w:r>
              <w:rPr>
                <w:rFonts w:hint="eastAsia" w:ascii="宋体" w:eastAsia="宋体" w:cs="宋体"/>
                <w:color w:val="auto"/>
                <w:kern w:val="0"/>
                <w:highlight w:val="none"/>
              </w:rPr>
              <w:t>详见第五章《技术标准和要求》</w:t>
            </w:r>
          </w:p>
        </w:tc>
        <w:tc>
          <w:tcPr>
            <w:tcW w:w="1734" w:type="dxa"/>
            <w:tcBorders>
              <w:top w:val="single" w:color="auto" w:sz="12" w:space="0"/>
            </w:tcBorders>
            <w:vAlign w:val="center"/>
          </w:tcPr>
          <w:p w14:paraId="65E51FAA">
            <w:pPr>
              <w:spacing w:line="380" w:lineRule="exact"/>
              <w:rPr>
                <w:rFonts w:ascii="宋体" w:eastAsia="宋体" w:cs="宋体"/>
                <w:color w:val="auto"/>
                <w:kern w:val="0"/>
                <w:highlight w:val="none"/>
              </w:rPr>
            </w:pPr>
            <w:r>
              <w:rPr>
                <w:rFonts w:hint="eastAsia" w:ascii="宋体" w:hAnsi="宋体" w:eastAsia="宋体" w:cs="宋体"/>
                <w:color w:val="auto"/>
                <w:kern w:val="0"/>
                <w:highlight w:val="none"/>
              </w:rPr>
              <w:t>7个月内全部项目内容建设，达到验收状态。</w:t>
            </w:r>
          </w:p>
        </w:tc>
        <w:tc>
          <w:tcPr>
            <w:tcW w:w="2673" w:type="dxa"/>
            <w:tcBorders>
              <w:top w:val="single" w:color="auto" w:sz="12" w:space="0"/>
            </w:tcBorders>
            <w:vAlign w:val="center"/>
          </w:tcPr>
          <w:p w14:paraId="50D4DB92">
            <w:pPr>
              <w:spacing w:line="380" w:lineRule="exact"/>
              <w:rPr>
                <w:rFonts w:ascii="宋体" w:eastAsia="宋体" w:cs="宋体"/>
                <w:color w:val="auto"/>
                <w:kern w:val="0"/>
                <w:highlight w:val="none"/>
              </w:rPr>
            </w:pPr>
            <w:r>
              <w:rPr>
                <w:rFonts w:hint="eastAsia" w:ascii="宋体" w:eastAsia="宋体" w:cs="宋体"/>
                <w:color w:val="auto"/>
                <w:kern w:val="0"/>
                <w:highlight w:val="none"/>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3.投标人资格条件要求</w:t>
      </w:r>
    </w:p>
    <w:p w14:paraId="4B7DE241">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3.2 具有良好的商业信誉和健全的财务会计制度；</w:t>
      </w:r>
    </w:p>
    <w:p w14:paraId="253C0B0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3.3 具有履行合同所必需的设备和专业技术能力；</w:t>
      </w:r>
    </w:p>
    <w:p w14:paraId="26EADE3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3.6 法律、行政法规规定的其他条件；</w:t>
      </w:r>
    </w:p>
    <w:p w14:paraId="7A527C36">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3.7 根据项目特殊要求设置的特定条件：</w:t>
      </w:r>
    </w:p>
    <w:p w14:paraId="62DD73F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ascii="宋体" w:hAnsi="宋体" w:eastAsia="宋体" w:cs="宋体"/>
          <w:color w:val="auto"/>
          <w:kern w:val="0"/>
          <w:highlight w:val="none"/>
        </w:rPr>
        <w:t>1</w:t>
      </w:r>
      <w:r>
        <w:rPr>
          <w:rFonts w:hint="eastAsia" w:ascii="宋体" w:hAnsi="宋体" w:eastAsia="宋体" w:cs="宋体"/>
          <w:color w:val="auto"/>
          <w:kern w:val="0"/>
          <w:highlight w:val="none"/>
        </w:rPr>
        <w:t>）法定代表人为中华人民共和国国籍，未拥有境外永久居留权（含港澳台）；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ascii="宋体" w:hAnsi="宋体" w:eastAsia="宋体" w:cs="宋体"/>
          <w:color w:val="auto"/>
          <w:kern w:val="0"/>
          <w:highlight w:val="none"/>
        </w:rPr>
        <w:t>2</w:t>
      </w:r>
      <w:r>
        <w:rPr>
          <w:rFonts w:hint="eastAsia" w:ascii="宋体" w:hAnsi="宋体" w:eastAsia="宋体" w:cs="宋体"/>
          <w:color w:val="auto"/>
          <w:kern w:val="0"/>
          <w:highlight w:val="none"/>
        </w:rPr>
        <w:t>）投标人和法定代表人近三年无行贿犯罪记录；</w:t>
      </w:r>
    </w:p>
    <w:p w14:paraId="18E5B32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ascii="宋体" w:hAnsi="宋体" w:eastAsia="宋体" w:cs="宋体"/>
          <w:color w:val="auto"/>
          <w:kern w:val="0"/>
          <w:highlight w:val="none"/>
        </w:rPr>
        <w:t>3</w:t>
      </w:r>
      <w:r>
        <w:rPr>
          <w:rFonts w:hint="eastAsia" w:ascii="宋体" w:hAnsi="宋体" w:eastAsia="宋体" w:cs="宋体"/>
          <w:color w:val="auto"/>
          <w:kern w:val="0"/>
          <w:highlight w:val="none"/>
        </w:rPr>
        <w:t>）投标人未被“信用中国”或“中国执行信息公开网”网站列入失信被执行人名单；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3.8 本项目不接受联合体投标。</w:t>
      </w:r>
    </w:p>
    <w:p w14:paraId="1F1C1213">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4.招标文件获取方式、时间、地点：</w:t>
      </w:r>
    </w:p>
    <w:p w14:paraId="2566D3CB">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招标文件自2026年</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日至2026年</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13</w:t>
      </w:r>
      <w:bookmarkStart w:id="304" w:name="_GoBack"/>
      <w:bookmarkEnd w:id="304"/>
      <w:r>
        <w:rPr>
          <w:rFonts w:hint="eastAsia" w:ascii="宋体" w:hAnsi="宋体" w:eastAsia="宋体" w:cs="宋体"/>
          <w:color w:val="auto"/>
          <w:highlight w:val="none"/>
        </w:rPr>
        <w:t>日09:00-17:00（北京时间）在</w:t>
      </w:r>
      <w:r>
        <w:rPr>
          <w:rFonts w:hint="eastAsia" w:ascii="宋体" w:hAnsi="宋体" w:eastAsia="宋体" w:cs="宋体"/>
          <w:color w:val="auto"/>
          <w:highlight w:val="none"/>
          <w:u w:val="single"/>
        </w:rPr>
        <w:t>四川国锃招标代理有限公司（绵阳市科创园区科技路5号二楼）</w:t>
      </w:r>
      <w:r>
        <w:rPr>
          <w:rFonts w:hint="eastAsia" w:ascii="宋体" w:hAnsi="宋体" w:eastAsia="宋体" w:cs="宋体"/>
          <w:color w:val="auto"/>
          <w:highlight w:val="none"/>
        </w:rPr>
        <w:t>获取。</w:t>
      </w:r>
    </w:p>
    <w:p w14:paraId="7B17379D">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投标人根据自身实际情况，可任意选择以下方式进行报名：</w:t>
      </w:r>
    </w:p>
    <w:p w14:paraId="16950044">
      <w:pPr>
        <w:spacing w:line="380" w:lineRule="exact"/>
        <w:ind w:firstLine="420" w:firstLineChars="200"/>
        <w:rPr>
          <w:rFonts w:ascii="宋体" w:hAnsi="宋体" w:eastAsia="宋体" w:cs="宋体"/>
          <w:color w:val="auto"/>
          <w:kern w:val="0"/>
          <w:highlight w:val="none"/>
        </w:rPr>
      </w:pPr>
      <w:r>
        <w:rPr>
          <w:rFonts w:hint="eastAsia" w:ascii="宋体" w:hAnsi="宋体" w:eastAsia="宋体" w:cs="宋体"/>
          <w:color w:val="auto"/>
          <w:kern w:val="0"/>
          <w:highlight w:val="none"/>
        </w:rPr>
        <w:t>①现场报名：投标人须提交“报名申请表”及相关附件（“报名申请表”请投标人在招标公告附件中自行下载）。</w:t>
      </w:r>
    </w:p>
    <w:p w14:paraId="5F404F8A">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kern w:val="0"/>
          <w:highlight w:val="none"/>
        </w:rPr>
        <w:t>②网上报名：投标人登录四川国锃招标代理有限公司网站（https://www.scgzzb.cn/)获取，具体获取流程详见该网站下载中心的“四川国锃招投标系统投标人使用手册”。</w:t>
      </w:r>
    </w:p>
    <w:p w14:paraId="1CAEAB33">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5.投标截止时间和开标时间：2026年</w:t>
      </w:r>
      <w:r>
        <w:rPr>
          <w:rFonts w:hint="eastAsia" w:ascii="宋体" w:hAnsi="宋体" w:eastAsia="宋体" w:cs="宋体"/>
          <w:color w:val="auto"/>
          <w:highlight w:val="none"/>
          <w:lang w:eastAsia="zh-CN"/>
        </w:rPr>
        <w:t>5月19日</w:t>
      </w:r>
      <w:r>
        <w:rPr>
          <w:rFonts w:hint="eastAsia" w:ascii="宋体" w:hAnsi="宋体" w:eastAsia="宋体" w:cs="宋体"/>
          <w:color w:val="auto"/>
          <w:highlight w:val="none"/>
        </w:rPr>
        <w:t xml:space="preserve">09时30分（北京时间）。   </w:t>
      </w:r>
    </w:p>
    <w:p w14:paraId="202825E8">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6.开标地点：</w:t>
      </w:r>
      <w:r>
        <w:rPr>
          <w:rFonts w:hint="eastAsia" w:ascii="宋体" w:hAnsi="宋体" w:eastAsia="宋体" w:cs="宋体"/>
          <w:color w:val="auto"/>
          <w:highlight w:val="none"/>
          <w:u w:val="single"/>
        </w:rPr>
        <w:t>四川国锃招标代理有限公司开标室（绵阳市科创园区科技路5号二楼）</w:t>
      </w:r>
      <w:r>
        <w:rPr>
          <w:rFonts w:hint="eastAsia" w:ascii="宋体" w:hAnsi="宋体" w:eastAsia="宋体" w:cs="宋体"/>
          <w:color w:val="auto"/>
          <w:highlight w:val="none"/>
        </w:rPr>
        <w:t>。</w:t>
      </w:r>
    </w:p>
    <w:p w14:paraId="0AE4E674">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7.本投标邀请在</w:t>
      </w:r>
      <w:r>
        <w:rPr>
          <w:rFonts w:hint="eastAsia" w:ascii="宋体" w:hAnsi="宋体" w:eastAsia="宋体" w:cs="宋体"/>
          <w:color w:val="auto"/>
          <w:highlight w:val="none"/>
          <w:u w:val="single"/>
        </w:rPr>
        <w:t>四川九洲投资控股集团有限公司官网（https://www.jezetek.cc/）和中国招标采购信息网（http://www.sczbcg.com/index.html）</w:t>
      </w:r>
      <w:r>
        <w:rPr>
          <w:rFonts w:hint="eastAsia" w:ascii="宋体" w:hAnsi="宋体" w:eastAsia="宋体" w:cs="宋体"/>
          <w:color w:val="auto"/>
          <w:highlight w:val="none"/>
        </w:rPr>
        <w:t>上以公告形式发布。</w:t>
      </w:r>
    </w:p>
    <w:p w14:paraId="6349E271">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8.联系方式</w:t>
      </w:r>
    </w:p>
    <w:p w14:paraId="24640BAF">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招  标  人：四川九洲空管科技有限责任公司</w:t>
      </w:r>
    </w:p>
    <w:p w14:paraId="5DC06FE0">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地      址：四川省绵阳市科创园区九华路6号</w:t>
      </w:r>
    </w:p>
    <w:p w14:paraId="420AA02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联  系  人：王女士（商务）0816-2469314</w:t>
      </w:r>
    </w:p>
    <w:p w14:paraId="492C3FF2">
      <w:pPr>
        <w:autoSpaceDE w:val="0"/>
        <w:autoSpaceDN w:val="0"/>
        <w:adjustRightInd w:val="0"/>
        <w:snapToGrid w:val="0"/>
        <w:spacing w:line="380" w:lineRule="exact"/>
        <w:ind w:firstLine="1680" w:firstLineChars="800"/>
        <w:jc w:val="left"/>
        <w:rPr>
          <w:rFonts w:ascii="宋体" w:hAnsi="宋体" w:eastAsia="宋体" w:cs="宋体"/>
          <w:color w:val="auto"/>
          <w:kern w:val="0"/>
          <w:highlight w:val="none"/>
        </w:rPr>
      </w:pPr>
      <w:r>
        <w:rPr>
          <w:rFonts w:hint="eastAsia" w:ascii="宋体" w:hAnsi="宋体" w:eastAsia="宋体" w:cs="宋体"/>
          <w:color w:val="auto"/>
          <w:kern w:val="0"/>
          <w:highlight w:val="none"/>
        </w:rPr>
        <w:t>何先生（技术）18608090376X</w:t>
      </w:r>
    </w:p>
    <w:p w14:paraId="6B4B2582">
      <w:pPr>
        <w:pStyle w:val="2"/>
        <w:numPr>
          <w:ilvl w:val="255"/>
          <w:numId w:val="0"/>
        </w:numPr>
        <w:ind w:left="420" w:leftChars="200"/>
        <w:rPr>
          <w:color w:val="auto"/>
          <w:highlight w:val="none"/>
        </w:rPr>
      </w:pPr>
      <w:r>
        <w:rPr>
          <w:rFonts w:hint="eastAsia" w:ascii="宋体" w:hAnsi="宋体" w:cs="宋体"/>
          <w:color w:val="auto"/>
          <w:kern w:val="0"/>
          <w:highlight w:val="none"/>
        </w:rPr>
        <w:t xml:space="preserve">         </w:t>
      </w:r>
    </w:p>
    <w:p w14:paraId="070FAA55">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p>
    <w:p w14:paraId="2620D3FE">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招标代理机构：四川国锃招标代理有限公司</w:t>
      </w:r>
    </w:p>
    <w:p w14:paraId="1280C72C">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地        址：绵阳市科创园区科技路5号二楼</w:t>
      </w:r>
    </w:p>
    <w:p w14:paraId="1655D4F6">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邮        编：621000</w:t>
      </w:r>
    </w:p>
    <w:p w14:paraId="6D0ED713">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联   系   人：陈  华 0816-2351166（报名咨询）</w:t>
      </w:r>
    </w:p>
    <w:p w14:paraId="0B8804F2">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 xml:space="preserve">              袁  月 18009050628（项目咨询）</w:t>
      </w:r>
    </w:p>
    <w:p w14:paraId="75BF850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p>
    <w:p w14:paraId="5F7F7585">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p>
    <w:p w14:paraId="5A3ADE45">
      <w:pPr>
        <w:autoSpaceDE w:val="0"/>
        <w:autoSpaceDN w:val="0"/>
        <w:adjustRightInd w:val="0"/>
        <w:snapToGrid w:val="0"/>
        <w:spacing w:line="380" w:lineRule="exact"/>
        <w:ind w:firstLine="5460" w:firstLineChars="2600"/>
        <w:jc w:val="left"/>
        <w:rPr>
          <w:rFonts w:ascii="宋体" w:hAnsi="宋体" w:eastAsia="宋体" w:cs="宋体"/>
          <w:color w:val="auto"/>
          <w:kern w:val="0"/>
          <w:highlight w:val="none"/>
        </w:rPr>
      </w:pPr>
      <w:r>
        <w:rPr>
          <w:rFonts w:hint="eastAsia" w:ascii="宋体" w:hAnsi="宋体" w:eastAsia="宋体" w:cs="宋体"/>
          <w:color w:val="auto"/>
          <w:kern w:val="0"/>
          <w:highlight w:val="none"/>
        </w:rPr>
        <w:t xml:space="preserve"> </w:t>
      </w:r>
    </w:p>
    <w:p w14:paraId="19BB2657">
      <w:pPr>
        <w:autoSpaceDE w:val="0"/>
        <w:autoSpaceDN w:val="0"/>
        <w:adjustRightInd w:val="0"/>
        <w:snapToGrid w:val="0"/>
        <w:spacing w:line="360" w:lineRule="exact"/>
        <w:jc w:val="center"/>
        <w:outlineLvl w:val="0"/>
        <w:rPr>
          <w:rFonts w:ascii="宋体" w:hAnsi="宋体" w:eastAsia="宋体" w:cs="宋体"/>
          <w:color w:val="auto"/>
          <w:kern w:val="0"/>
          <w:highlight w:val="none"/>
        </w:rPr>
      </w:pPr>
      <w:r>
        <w:rPr>
          <w:rFonts w:hint="eastAsia" w:ascii="宋体" w:hAnsi="宋体" w:eastAsia="宋体" w:cs="宋体"/>
          <w:color w:val="auto"/>
          <w:kern w:val="0"/>
          <w:highlight w:val="none"/>
        </w:rPr>
        <w:br w:type="page"/>
      </w:r>
      <w:bookmarkStart w:id="5" w:name="_Toc6015"/>
      <w:bookmarkStart w:id="6" w:name="_Toc24112404"/>
      <w:bookmarkStart w:id="7" w:name="_Toc286752013"/>
      <w:r>
        <w:rPr>
          <w:rFonts w:hint="eastAsia" w:ascii="宋体" w:hAnsi="宋体" w:eastAsia="宋体" w:cs="宋体"/>
          <w:b/>
          <w:color w:val="auto"/>
          <w:kern w:val="0"/>
          <w:sz w:val="36"/>
          <w:szCs w:val="36"/>
          <w:highlight w:val="none"/>
        </w:rPr>
        <w:t>第二章  投标人须知</w:t>
      </w:r>
      <w:bookmarkEnd w:id="4"/>
      <w:bookmarkEnd w:id="5"/>
      <w:bookmarkEnd w:id="6"/>
      <w:bookmarkEnd w:id="7"/>
    </w:p>
    <w:p w14:paraId="4E76ABE6">
      <w:pPr>
        <w:autoSpaceDE w:val="0"/>
        <w:autoSpaceDN w:val="0"/>
        <w:adjustRightInd w:val="0"/>
        <w:snapToGrid w:val="0"/>
        <w:spacing w:line="200" w:lineRule="exact"/>
        <w:ind w:firstLine="525" w:firstLineChars="250"/>
        <w:jc w:val="left"/>
        <w:rPr>
          <w:rFonts w:ascii="宋体" w:hAnsi="宋体" w:eastAsia="宋体" w:cs="宋体"/>
          <w:color w:val="auto"/>
          <w:kern w:val="0"/>
          <w:highlight w:val="none"/>
        </w:rPr>
      </w:pPr>
    </w:p>
    <w:p w14:paraId="19128130">
      <w:pPr>
        <w:autoSpaceDE w:val="0"/>
        <w:autoSpaceDN w:val="0"/>
        <w:adjustRightInd w:val="0"/>
        <w:spacing w:line="413" w:lineRule="exact"/>
        <w:jc w:val="center"/>
        <w:outlineLvl w:val="1"/>
        <w:rPr>
          <w:rFonts w:ascii="宋体" w:hAnsi="宋体" w:eastAsia="宋体" w:cs="宋体"/>
          <w:color w:val="auto"/>
          <w:kern w:val="0"/>
          <w:sz w:val="28"/>
          <w:szCs w:val="28"/>
          <w:highlight w:val="none"/>
        </w:rPr>
      </w:pPr>
      <w:bookmarkStart w:id="8" w:name="_Toc24112405"/>
      <w:bookmarkStart w:id="9" w:name="_Toc31214"/>
      <w:bookmarkStart w:id="10" w:name="_Toc248313639"/>
      <w:bookmarkStart w:id="11" w:name="_Toc286752014"/>
      <w:r>
        <w:rPr>
          <w:rFonts w:hint="eastAsia" w:ascii="宋体" w:hAnsi="宋体" w:eastAsia="宋体" w:cs="宋体"/>
          <w:color w:val="auto"/>
          <w:kern w:val="0"/>
          <w:sz w:val="28"/>
          <w:szCs w:val="28"/>
          <w:highlight w:val="none"/>
        </w:rPr>
        <w:t>一、投标人须知前附表</w:t>
      </w:r>
      <w:bookmarkEnd w:id="8"/>
      <w:bookmarkEnd w:id="9"/>
      <w:bookmarkEnd w:id="10"/>
      <w:bookmarkEnd w:id="11"/>
    </w:p>
    <w:p w14:paraId="3FC6F232">
      <w:pPr>
        <w:autoSpaceDE w:val="0"/>
        <w:autoSpaceDN w:val="0"/>
        <w:adjustRightInd w:val="0"/>
        <w:spacing w:line="200" w:lineRule="exact"/>
        <w:jc w:val="left"/>
        <w:rPr>
          <w:rFonts w:ascii="宋体" w:hAnsi="宋体" w:eastAsia="宋体" w:cs="宋体"/>
          <w:b/>
          <w:color w:val="auto"/>
          <w:kern w:val="0"/>
          <w:highlight w:val="none"/>
        </w:rPr>
      </w:pPr>
    </w:p>
    <w:tbl>
      <w:tblPr>
        <w:tblStyle w:val="47"/>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2386"/>
        <w:gridCol w:w="5206"/>
      </w:tblGrid>
      <w:tr w14:paraId="7424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83" w:type="dxa"/>
            <w:vAlign w:val="center"/>
          </w:tcPr>
          <w:p w14:paraId="6F6033C5">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条款号</w:t>
            </w:r>
          </w:p>
        </w:tc>
        <w:tc>
          <w:tcPr>
            <w:tcW w:w="2386" w:type="dxa"/>
            <w:vAlign w:val="center"/>
          </w:tcPr>
          <w:p w14:paraId="035ABE8F">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条款名称</w:t>
            </w:r>
          </w:p>
        </w:tc>
        <w:tc>
          <w:tcPr>
            <w:tcW w:w="5206" w:type="dxa"/>
            <w:vAlign w:val="center"/>
          </w:tcPr>
          <w:p w14:paraId="3F32269C">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编列内容</w:t>
            </w:r>
          </w:p>
        </w:tc>
      </w:tr>
      <w:tr w14:paraId="259C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0722239">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w:t>
            </w:r>
          </w:p>
        </w:tc>
        <w:tc>
          <w:tcPr>
            <w:tcW w:w="2386" w:type="dxa"/>
            <w:vAlign w:val="center"/>
          </w:tcPr>
          <w:p w14:paraId="2BA16AB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招标人</w:t>
            </w:r>
          </w:p>
        </w:tc>
        <w:tc>
          <w:tcPr>
            <w:tcW w:w="5206" w:type="dxa"/>
          </w:tcPr>
          <w:p w14:paraId="08425FF8">
            <w:pPr>
              <w:autoSpaceDE w:val="0"/>
              <w:autoSpaceDN w:val="0"/>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名  称：四川九洲空管科技有限责任公司</w:t>
            </w:r>
          </w:p>
          <w:p w14:paraId="70F5AC46">
            <w:pPr>
              <w:autoSpaceDE w:val="0"/>
              <w:autoSpaceDN w:val="0"/>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地  址：四川省绵阳市科创园区九华路6号</w:t>
            </w:r>
          </w:p>
          <w:p w14:paraId="1BDEE76D">
            <w:pPr>
              <w:autoSpaceDE w:val="0"/>
              <w:autoSpaceDN w:val="0"/>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联系人：王女士（商务） 0816-2469314</w:t>
            </w:r>
          </w:p>
          <w:p w14:paraId="51610CF3">
            <w:pPr>
              <w:autoSpaceDE w:val="0"/>
              <w:autoSpaceDN w:val="0"/>
              <w:spacing w:line="400" w:lineRule="exact"/>
              <w:ind w:firstLine="840" w:firstLineChars="400"/>
              <w:jc w:val="left"/>
              <w:rPr>
                <w:rFonts w:ascii="宋体" w:hAnsi="宋体" w:cs="宋体"/>
                <w:color w:val="auto"/>
                <w:kern w:val="0"/>
                <w:highlight w:val="none"/>
              </w:rPr>
            </w:pPr>
            <w:r>
              <w:rPr>
                <w:rFonts w:hint="eastAsia" w:ascii="宋体" w:hAnsi="宋体" w:eastAsia="宋体" w:cs="宋体"/>
                <w:color w:val="auto"/>
                <w:kern w:val="0"/>
                <w:highlight w:val="none"/>
              </w:rPr>
              <w:t>何先生（技术）18608090376</w:t>
            </w:r>
          </w:p>
        </w:tc>
      </w:tr>
      <w:tr w14:paraId="3AE6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4C79F2A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w:t>
            </w:r>
          </w:p>
        </w:tc>
        <w:tc>
          <w:tcPr>
            <w:tcW w:w="2386" w:type="dxa"/>
            <w:vAlign w:val="center"/>
          </w:tcPr>
          <w:p w14:paraId="14B1B57C">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招标代理机构</w:t>
            </w:r>
          </w:p>
        </w:tc>
        <w:tc>
          <w:tcPr>
            <w:tcW w:w="5206" w:type="dxa"/>
          </w:tcPr>
          <w:p w14:paraId="230FEC50">
            <w:pPr>
              <w:autoSpaceDE w:val="0"/>
              <w:autoSpaceDN w:val="0"/>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名  称：四川国锃招标代理有限公司</w:t>
            </w:r>
          </w:p>
          <w:p w14:paraId="5915A719">
            <w:pPr>
              <w:autoSpaceDE w:val="0"/>
              <w:autoSpaceDN w:val="0"/>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地  址：绵阳市科创园区科技路5号二楼</w:t>
            </w:r>
          </w:p>
          <w:p w14:paraId="3FB366D5">
            <w:pPr>
              <w:autoSpaceDE w:val="0"/>
              <w:autoSpaceDN w:val="0"/>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邮  编：621000</w:t>
            </w:r>
          </w:p>
          <w:p w14:paraId="05364E4C">
            <w:pPr>
              <w:autoSpaceDE w:val="0"/>
              <w:autoSpaceDN w:val="0"/>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联系人：陈  华 0816-2351166（报名咨询）</w:t>
            </w:r>
          </w:p>
          <w:p w14:paraId="55F598B1">
            <w:pPr>
              <w:autoSpaceDE w:val="0"/>
              <w:autoSpaceDN w:val="0"/>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 xml:space="preserve">        袁  月 18009050628（项目咨询）</w:t>
            </w:r>
          </w:p>
        </w:tc>
      </w:tr>
      <w:tr w14:paraId="3080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54C88CD7">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3</w:t>
            </w:r>
          </w:p>
        </w:tc>
        <w:tc>
          <w:tcPr>
            <w:tcW w:w="2386" w:type="dxa"/>
            <w:vAlign w:val="center"/>
          </w:tcPr>
          <w:p w14:paraId="3AC7F404">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招标编号</w:t>
            </w:r>
          </w:p>
        </w:tc>
        <w:tc>
          <w:tcPr>
            <w:tcW w:w="5206" w:type="dxa"/>
          </w:tcPr>
          <w:p w14:paraId="27D7C967">
            <w:pPr>
              <w:autoSpaceDE w:val="0"/>
              <w:autoSpaceDN w:val="0"/>
              <w:adjustRightInd w:val="0"/>
              <w:spacing w:line="400" w:lineRule="exact"/>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eastAsia="zh-CN"/>
              </w:rPr>
              <w:t>SCGZ招【2026】4-01-1号</w:t>
            </w:r>
          </w:p>
        </w:tc>
      </w:tr>
      <w:tr w14:paraId="68B5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92BB7E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4</w:t>
            </w:r>
          </w:p>
        </w:tc>
        <w:tc>
          <w:tcPr>
            <w:tcW w:w="2386" w:type="dxa"/>
            <w:vAlign w:val="center"/>
          </w:tcPr>
          <w:p w14:paraId="767ECE4E">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招标项目名称</w:t>
            </w:r>
          </w:p>
        </w:tc>
        <w:tc>
          <w:tcPr>
            <w:tcW w:w="5206" w:type="dxa"/>
          </w:tcPr>
          <w:p w14:paraId="0E38EE22">
            <w:pPr>
              <w:autoSpaceDE w:val="0"/>
              <w:autoSpaceDN w:val="0"/>
              <w:adjustRightInd w:val="0"/>
              <w:snapToGrid w:val="0"/>
              <w:spacing w:line="400" w:lineRule="exac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eastAsia="zh-CN"/>
              </w:rPr>
              <w:t>TC等系统优化与集成（二次）</w:t>
            </w:r>
          </w:p>
        </w:tc>
      </w:tr>
      <w:tr w14:paraId="686C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7CF320CF">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5</w:t>
            </w:r>
          </w:p>
        </w:tc>
        <w:tc>
          <w:tcPr>
            <w:tcW w:w="2386" w:type="dxa"/>
            <w:vAlign w:val="center"/>
          </w:tcPr>
          <w:p w14:paraId="6686D584">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招标数量</w:t>
            </w:r>
          </w:p>
        </w:tc>
        <w:tc>
          <w:tcPr>
            <w:tcW w:w="5206" w:type="dxa"/>
          </w:tcPr>
          <w:p w14:paraId="1BFD7C5A">
            <w:pPr>
              <w:autoSpaceDE w:val="0"/>
              <w:autoSpaceDN w:val="0"/>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1套</w:t>
            </w:r>
          </w:p>
        </w:tc>
      </w:tr>
      <w:tr w14:paraId="1F38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15A45C8C">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6</w:t>
            </w:r>
          </w:p>
        </w:tc>
        <w:tc>
          <w:tcPr>
            <w:tcW w:w="2386" w:type="dxa"/>
            <w:vAlign w:val="center"/>
          </w:tcPr>
          <w:p w14:paraId="3FAB99E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交货地点</w:t>
            </w:r>
          </w:p>
        </w:tc>
        <w:tc>
          <w:tcPr>
            <w:tcW w:w="5206" w:type="dxa"/>
          </w:tcPr>
          <w:p w14:paraId="21037370">
            <w:pPr>
              <w:autoSpaceDE w:val="0"/>
              <w:autoSpaceDN w:val="0"/>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四川省绵阳市四川九洲空管科技有限责任公司</w:t>
            </w:r>
          </w:p>
        </w:tc>
      </w:tr>
      <w:tr w14:paraId="36A0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983" w:type="dxa"/>
            <w:vAlign w:val="center"/>
          </w:tcPr>
          <w:p w14:paraId="26DECB5A">
            <w:pPr>
              <w:autoSpaceDE w:val="0"/>
              <w:autoSpaceDN w:val="0"/>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7</w:t>
            </w:r>
          </w:p>
        </w:tc>
        <w:tc>
          <w:tcPr>
            <w:tcW w:w="2386" w:type="dxa"/>
            <w:vAlign w:val="center"/>
          </w:tcPr>
          <w:p w14:paraId="0CD27687">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招标范围</w:t>
            </w:r>
          </w:p>
        </w:tc>
        <w:tc>
          <w:tcPr>
            <w:tcW w:w="5206" w:type="dxa"/>
          </w:tcPr>
          <w:p w14:paraId="4CB24050">
            <w:pPr>
              <w:autoSpaceDE w:val="0"/>
              <w:autoSpaceDN w:val="0"/>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见第三章“报价范围及商务报价要求” 。</w:t>
            </w:r>
          </w:p>
        </w:tc>
      </w:tr>
      <w:tr w14:paraId="3D0D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83" w:type="dxa"/>
            <w:vAlign w:val="center"/>
          </w:tcPr>
          <w:p w14:paraId="31EFB74F">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8</w:t>
            </w:r>
          </w:p>
        </w:tc>
        <w:tc>
          <w:tcPr>
            <w:tcW w:w="2386" w:type="dxa"/>
            <w:vAlign w:val="center"/>
          </w:tcPr>
          <w:p w14:paraId="1D3400E5">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交货期</w:t>
            </w:r>
          </w:p>
        </w:tc>
        <w:tc>
          <w:tcPr>
            <w:tcW w:w="5206" w:type="dxa"/>
            <w:vAlign w:val="center"/>
          </w:tcPr>
          <w:p w14:paraId="3DF4A19E">
            <w:pPr>
              <w:autoSpaceDE w:val="0"/>
              <w:autoSpaceDN w:val="0"/>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7个月内全部项目内容建设，达到验收状态。</w:t>
            </w:r>
          </w:p>
        </w:tc>
      </w:tr>
      <w:tr w14:paraId="69C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7FF90E40">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9</w:t>
            </w:r>
          </w:p>
        </w:tc>
        <w:tc>
          <w:tcPr>
            <w:tcW w:w="2386" w:type="dxa"/>
            <w:vAlign w:val="center"/>
          </w:tcPr>
          <w:p w14:paraId="0B282CEF">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技术和质量要求</w:t>
            </w:r>
          </w:p>
        </w:tc>
        <w:tc>
          <w:tcPr>
            <w:tcW w:w="5206" w:type="dxa"/>
            <w:vAlign w:val="center"/>
          </w:tcPr>
          <w:p w14:paraId="3EA828DD">
            <w:pPr>
              <w:autoSpaceDE w:val="0"/>
              <w:autoSpaceDN w:val="0"/>
              <w:adjustRightInd w:val="0"/>
              <w:snapToGrid w:val="0"/>
              <w:spacing w:line="400" w:lineRule="exact"/>
              <w:rPr>
                <w:rFonts w:ascii="宋体" w:hAnsi="宋体" w:eastAsia="宋体" w:cs="宋体"/>
                <w:color w:val="auto"/>
                <w:highlight w:val="none"/>
              </w:rPr>
            </w:pPr>
            <w:r>
              <w:rPr>
                <w:rFonts w:hint="eastAsia" w:ascii="宋体" w:hAnsi="宋体" w:eastAsia="宋体" w:cs="宋体"/>
                <w:color w:val="auto"/>
                <w:highlight w:val="none"/>
              </w:rPr>
              <w:t>见第五章“技术标准和要求”。</w:t>
            </w:r>
          </w:p>
        </w:tc>
      </w:tr>
      <w:tr w14:paraId="1D17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39FBB8AE">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10</w:t>
            </w:r>
          </w:p>
        </w:tc>
        <w:tc>
          <w:tcPr>
            <w:tcW w:w="2386" w:type="dxa"/>
            <w:vAlign w:val="center"/>
          </w:tcPr>
          <w:p w14:paraId="15D14919">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投标人资质条件、能力和信誉</w:t>
            </w:r>
          </w:p>
        </w:tc>
        <w:tc>
          <w:tcPr>
            <w:tcW w:w="5206" w:type="dxa"/>
          </w:tcPr>
          <w:p w14:paraId="5983581D">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1.具有独立承担民事责任的能力，且在中国大陆（不含港澳台）注册并合法运营；</w:t>
            </w:r>
          </w:p>
          <w:p w14:paraId="1BA51894">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2.具有良好的商业信誉和健全的财务会计制度；</w:t>
            </w:r>
          </w:p>
          <w:p w14:paraId="4AB21D0C">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3.具有履行合同所必需的设备和专业技术能力；</w:t>
            </w:r>
          </w:p>
          <w:p w14:paraId="09A907AA">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4.具有依法缴纳税收和社会保障资金的良好记录；</w:t>
            </w:r>
          </w:p>
          <w:p w14:paraId="3F0BC1B6">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5.参加招标活动前三年内，在经营活动中没有重大违法记录；</w:t>
            </w:r>
          </w:p>
          <w:p w14:paraId="225F61E7">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6.法律、行政法规规定的其他条件；</w:t>
            </w:r>
          </w:p>
          <w:p w14:paraId="3DF2343A">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7.根据项目特殊要求设置的特定条件：</w:t>
            </w:r>
          </w:p>
          <w:p w14:paraId="67948DD4">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ascii="宋体" w:hAnsi="宋体" w:eastAsia="宋体" w:cs="宋体"/>
                <w:color w:val="auto"/>
                <w:kern w:val="0"/>
                <w:highlight w:val="none"/>
              </w:rPr>
              <w:t>1</w:t>
            </w:r>
            <w:r>
              <w:rPr>
                <w:rFonts w:hint="eastAsia" w:ascii="宋体" w:hAnsi="宋体" w:eastAsia="宋体" w:cs="宋体"/>
                <w:color w:val="auto"/>
                <w:kern w:val="0"/>
                <w:highlight w:val="none"/>
              </w:rPr>
              <w:t>）法定代表人为中华人民共和国国籍，未拥有境外永久居留权（含港澳台）；</w:t>
            </w:r>
          </w:p>
          <w:p w14:paraId="5A33A12B">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ascii="宋体" w:hAnsi="宋体" w:eastAsia="宋体" w:cs="宋体"/>
                <w:color w:val="auto"/>
                <w:kern w:val="0"/>
                <w:highlight w:val="none"/>
              </w:rPr>
              <w:t>2</w:t>
            </w:r>
            <w:r>
              <w:rPr>
                <w:rFonts w:hint="eastAsia" w:ascii="宋体" w:hAnsi="宋体" w:eastAsia="宋体" w:cs="宋体"/>
                <w:color w:val="auto"/>
                <w:kern w:val="0"/>
                <w:highlight w:val="none"/>
              </w:rPr>
              <w:t>）投标人和法定代表人近三年无行贿犯罪记录；</w:t>
            </w:r>
          </w:p>
          <w:p w14:paraId="1C31DC39">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w:t>
            </w:r>
            <w:r>
              <w:rPr>
                <w:rFonts w:ascii="宋体" w:hAnsi="宋体" w:eastAsia="宋体" w:cs="宋体"/>
                <w:color w:val="auto"/>
                <w:kern w:val="0"/>
                <w:highlight w:val="none"/>
              </w:rPr>
              <w:t>3</w:t>
            </w:r>
            <w:r>
              <w:rPr>
                <w:rFonts w:hint="eastAsia" w:ascii="宋体" w:hAnsi="宋体" w:eastAsia="宋体" w:cs="宋体"/>
                <w:color w:val="auto"/>
                <w:kern w:val="0"/>
                <w:highlight w:val="none"/>
              </w:rPr>
              <w:t>）投标人未被“信用中国”或“中国执行信息公开网”网站列入失信被执行人名单。</w:t>
            </w:r>
          </w:p>
          <w:p w14:paraId="35471D5D">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8.本项目不接受联合体投标。</w:t>
            </w:r>
          </w:p>
          <w:p w14:paraId="360E33D3">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b/>
                <w:bCs/>
                <w:color w:val="auto"/>
                <w:kern w:val="0"/>
                <w:szCs w:val="22"/>
                <w:highlight w:val="none"/>
              </w:rPr>
              <w:t>（具体要求及须提供的证明材料详见第四章“初步评审表”）</w:t>
            </w:r>
          </w:p>
        </w:tc>
      </w:tr>
      <w:tr w14:paraId="4864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54A1C27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11</w:t>
            </w:r>
          </w:p>
        </w:tc>
        <w:tc>
          <w:tcPr>
            <w:tcW w:w="2386" w:type="dxa"/>
            <w:vAlign w:val="center"/>
          </w:tcPr>
          <w:p w14:paraId="69FE4E5F">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是否接受联合体投标</w:t>
            </w:r>
          </w:p>
        </w:tc>
        <w:tc>
          <w:tcPr>
            <w:tcW w:w="5206" w:type="dxa"/>
          </w:tcPr>
          <w:p w14:paraId="63F33D92">
            <w:pPr>
              <w:autoSpaceDE w:val="0"/>
              <w:autoSpaceDN w:val="0"/>
              <w:adjustRightIn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否</w:t>
            </w:r>
          </w:p>
        </w:tc>
      </w:tr>
      <w:tr w14:paraId="28EC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66BBD833">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12</w:t>
            </w:r>
          </w:p>
        </w:tc>
        <w:tc>
          <w:tcPr>
            <w:tcW w:w="2386" w:type="dxa"/>
            <w:vAlign w:val="center"/>
          </w:tcPr>
          <w:p w14:paraId="56E33004">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投标预备会及现场踏勘</w:t>
            </w:r>
          </w:p>
        </w:tc>
        <w:tc>
          <w:tcPr>
            <w:tcW w:w="5206" w:type="dxa"/>
          </w:tcPr>
          <w:p w14:paraId="004BB5FA">
            <w:pPr>
              <w:autoSpaceDE w:val="0"/>
              <w:autoSpaceDN w:val="0"/>
              <w:adjustRightIn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不召开</w:t>
            </w:r>
          </w:p>
        </w:tc>
      </w:tr>
      <w:tr w14:paraId="2A01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983" w:type="dxa"/>
            <w:vAlign w:val="center"/>
          </w:tcPr>
          <w:p w14:paraId="12B8C36E">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13</w:t>
            </w:r>
          </w:p>
        </w:tc>
        <w:tc>
          <w:tcPr>
            <w:tcW w:w="2386" w:type="dxa"/>
            <w:vAlign w:val="center"/>
          </w:tcPr>
          <w:p w14:paraId="7774A09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投标人提出问</w:t>
            </w:r>
          </w:p>
          <w:p w14:paraId="77D085D0">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题的截止时间</w:t>
            </w:r>
          </w:p>
        </w:tc>
        <w:tc>
          <w:tcPr>
            <w:tcW w:w="5206" w:type="dxa"/>
          </w:tcPr>
          <w:p w14:paraId="6113B135">
            <w:pPr>
              <w:adjustRightInd w:val="0"/>
              <w:snapToGrid w:val="0"/>
              <w:spacing w:before="156" w:beforeLines="50" w:line="400" w:lineRule="exact"/>
              <w:rPr>
                <w:rFonts w:ascii="宋体" w:hAnsi="宋体" w:eastAsia="宋体" w:cs="宋体"/>
                <w:color w:val="auto"/>
                <w:highlight w:val="none"/>
                <w:u w:val="single"/>
              </w:rPr>
            </w:pPr>
            <w:r>
              <w:rPr>
                <w:rFonts w:hint="eastAsia" w:ascii="宋体" w:hAnsi="宋体" w:eastAsia="宋体" w:cs="宋体"/>
                <w:color w:val="auto"/>
                <w:highlight w:val="none"/>
              </w:rPr>
              <w:t>应在</w:t>
            </w:r>
            <w:r>
              <w:rPr>
                <w:rFonts w:hint="eastAsia" w:ascii="宋体" w:hAnsi="宋体" w:eastAsia="宋体" w:cs="宋体"/>
                <w:color w:val="auto"/>
                <w:kern w:val="0"/>
                <w:highlight w:val="none"/>
              </w:rPr>
              <w:t>投标截止时间2日前一次性提出。</w:t>
            </w:r>
          </w:p>
        </w:tc>
      </w:tr>
      <w:tr w14:paraId="2EB4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3" w:type="dxa"/>
            <w:vAlign w:val="center"/>
          </w:tcPr>
          <w:p w14:paraId="19528CC7">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14</w:t>
            </w:r>
          </w:p>
        </w:tc>
        <w:tc>
          <w:tcPr>
            <w:tcW w:w="2386" w:type="dxa"/>
            <w:vAlign w:val="center"/>
          </w:tcPr>
          <w:p w14:paraId="3D9F99AB">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偏离</w:t>
            </w:r>
          </w:p>
        </w:tc>
        <w:tc>
          <w:tcPr>
            <w:tcW w:w="5206" w:type="dxa"/>
          </w:tcPr>
          <w:p w14:paraId="421C9E56">
            <w:pPr>
              <w:spacing w:line="400" w:lineRule="exact"/>
              <w:rPr>
                <w:rFonts w:ascii="宋体" w:hAnsi="宋体" w:eastAsia="宋体" w:cs="宋体"/>
                <w:color w:val="auto"/>
                <w:highlight w:val="none"/>
              </w:rPr>
            </w:pPr>
            <w:r>
              <w:rPr>
                <w:rFonts w:hint="eastAsia" w:ascii="宋体" w:hAnsi="宋体" w:eastAsia="宋体" w:cs="宋体"/>
                <w:color w:val="auto"/>
                <w:highlight w:val="none"/>
              </w:rPr>
              <w:t>实质性条款不允许偏离，由评标委员会评审是否为实质性偏离</w:t>
            </w:r>
            <w:r>
              <w:rPr>
                <w:rFonts w:hint="eastAsia" w:ascii="宋体" w:hAnsi="宋体" w:eastAsia="宋体" w:cs="宋体"/>
                <w:color w:val="auto"/>
                <w:kern w:val="0"/>
                <w:highlight w:val="none"/>
              </w:rPr>
              <w:t>。</w:t>
            </w:r>
          </w:p>
        </w:tc>
      </w:tr>
      <w:tr w14:paraId="7756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center"/>
        </w:trPr>
        <w:tc>
          <w:tcPr>
            <w:tcW w:w="983" w:type="dxa"/>
            <w:vAlign w:val="center"/>
          </w:tcPr>
          <w:p w14:paraId="3CE4E08B">
            <w:pPr>
              <w:autoSpaceDE w:val="0"/>
              <w:autoSpaceDN w:val="0"/>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15</w:t>
            </w:r>
          </w:p>
        </w:tc>
        <w:tc>
          <w:tcPr>
            <w:tcW w:w="2386" w:type="dxa"/>
            <w:vAlign w:val="center"/>
          </w:tcPr>
          <w:p w14:paraId="7AAD8AF1">
            <w:pPr>
              <w:autoSpaceDE w:val="0"/>
              <w:autoSpaceDN w:val="0"/>
              <w:adjustRightInd w:val="0"/>
              <w:snapToGrid w:val="0"/>
              <w:spacing w:before="156" w:beforeLines="50"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是否允许递交备选投标方案</w:t>
            </w:r>
          </w:p>
        </w:tc>
        <w:tc>
          <w:tcPr>
            <w:tcW w:w="5206" w:type="dxa"/>
            <w:vAlign w:val="center"/>
          </w:tcPr>
          <w:p w14:paraId="0ED2F0FD">
            <w:pPr>
              <w:autoSpaceDE w:val="0"/>
              <w:autoSpaceDN w:val="0"/>
              <w:adjustRightInd w:val="0"/>
              <w:snapToGrid w:val="0"/>
              <w:spacing w:before="156" w:beforeLines="50"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本项目只允许投标人有一个投标方案，否则，其投标将被拒绝。</w:t>
            </w:r>
          </w:p>
        </w:tc>
      </w:tr>
      <w:tr w14:paraId="4DBE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569B5A44">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16</w:t>
            </w:r>
          </w:p>
        </w:tc>
        <w:tc>
          <w:tcPr>
            <w:tcW w:w="2386" w:type="dxa"/>
            <w:vAlign w:val="center"/>
          </w:tcPr>
          <w:p w14:paraId="0B28A75E">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投标截止时间</w:t>
            </w:r>
          </w:p>
        </w:tc>
        <w:tc>
          <w:tcPr>
            <w:tcW w:w="5206" w:type="dxa"/>
            <w:vAlign w:val="center"/>
          </w:tcPr>
          <w:p w14:paraId="21817D3B">
            <w:pPr>
              <w:autoSpaceDE w:val="0"/>
              <w:autoSpaceDN w:val="0"/>
              <w:adjustRightInd w:val="0"/>
              <w:spacing w:line="400" w:lineRule="exact"/>
              <w:rPr>
                <w:rFonts w:ascii="宋体" w:hAnsi="宋体" w:eastAsia="宋体" w:cs="宋体"/>
                <w:color w:val="auto"/>
                <w:kern w:val="0"/>
                <w:highlight w:val="none"/>
              </w:rPr>
            </w:pPr>
            <w:r>
              <w:rPr>
                <w:rFonts w:hint="eastAsia" w:ascii="宋体" w:hAnsi="宋体" w:eastAsia="宋体" w:cs="宋体"/>
                <w:color w:val="auto"/>
                <w:highlight w:val="none"/>
                <w:lang w:eastAsia="zh-CN"/>
              </w:rPr>
              <w:t>2026年5月19日09时30分</w:t>
            </w:r>
            <w:r>
              <w:rPr>
                <w:rFonts w:hint="eastAsia" w:ascii="宋体" w:hAnsi="宋体" w:eastAsia="宋体" w:cs="宋体"/>
                <w:color w:val="auto"/>
                <w:highlight w:val="none"/>
              </w:rPr>
              <w:t>（北京时间）</w:t>
            </w:r>
          </w:p>
        </w:tc>
      </w:tr>
      <w:tr w14:paraId="1B26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983" w:type="dxa"/>
            <w:vAlign w:val="center"/>
          </w:tcPr>
          <w:p w14:paraId="0C94893B">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17</w:t>
            </w:r>
          </w:p>
        </w:tc>
        <w:tc>
          <w:tcPr>
            <w:tcW w:w="2386" w:type="dxa"/>
            <w:vAlign w:val="center"/>
          </w:tcPr>
          <w:p w14:paraId="6A69D2AF">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投标有效期</w:t>
            </w:r>
          </w:p>
        </w:tc>
        <w:tc>
          <w:tcPr>
            <w:tcW w:w="5206" w:type="dxa"/>
            <w:vAlign w:val="center"/>
          </w:tcPr>
          <w:p w14:paraId="6A6BCA11">
            <w:pPr>
              <w:autoSpaceDE w:val="0"/>
              <w:autoSpaceDN w:val="0"/>
              <w:adjustRightInd w:val="0"/>
              <w:spacing w:line="400" w:lineRule="exact"/>
              <w:rPr>
                <w:rFonts w:ascii="宋体" w:hAnsi="宋体" w:eastAsia="宋体" w:cs="宋体"/>
                <w:color w:val="auto"/>
                <w:kern w:val="0"/>
                <w:highlight w:val="none"/>
                <w:u w:val="single"/>
              </w:rPr>
            </w:pPr>
            <w:r>
              <w:rPr>
                <w:rFonts w:hint="eastAsia" w:ascii="宋体" w:hAnsi="宋体" w:eastAsia="宋体" w:cs="宋体"/>
                <w:color w:val="auto"/>
                <w:highlight w:val="none"/>
              </w:rPr>
              <w:t>从开标之日起</w:t>
            </w:r>
            <w:r>
              <w:rPr>
                <w:rFonts w:hint="eastAsia" w:ascii="宋体" w:hAnsi="宋体" w:eastAsia="宋体" w:cs="宋体"/>
                <w:color w:val="auto"/>
                <w:kern w:val="0"/>
                <w:highlight w:val="none"/>
              </w:rPr>
              <w:t>90天。</w:t>
            </w:r>
          </w:p>
        </w:tc>
      </w:tr>
      <w:tr w14:paraId="1BEE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983" w:type="dxa"/>
            <w:vAlign w:val="center"/>
          </w:tcPr>
          <w:p w14:paraId="19F030D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18</w:t>
            </w:r>
          </w:p>
        </w:tc>
        <w:tc>
          <w:tcPr>
            <w:tcW w:w="2386" w:type="dxa"/>
            <w:vAlign w:val="center"/>
          </w:tcPr>
          <w:p w14:paraId="7EA065AC">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投标保证金的</w:t>
            </w:r>
          </w:p>
          <w:p w14:paraId="4CEDA01C">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缴纳</w:t>
            </w:r>
          </w:p>
        </w:tc>
        <w:tc>
          <w:tcPr>
            <w:tcW w:w="5206" w:type="dxa"/>
            <w:vAlign w:val="center"/>
          </w:tcPr>
          <w:p w14:paraId="3E187148">
            <w:pPr>
              <w:pStyle w:val="333"/>
              <w:spacing w:line="400" w:lineRule="exact"/>
              <w:jc w:val="both"/>
              <w:textAlignment w:val="auto"/>
              <w:rPr>
                <w:rFonts w:cs="宋体"/>
                <w:color w:val="auto"/>
                <w:kern w:val="2"/>
                <w:sz w:val="21"/>
                <w:szCs w:val="21"/>
                <w:highlight w:val="none"/>
              </w:rPr>
            </w:pPr>
            <w:r>
              <w:rPr>
                <w:rFonts w:hint="eastAsia" w:cs="宋体"/>
                <w:color w:val="auto"/>
                <w:kern w:val="2"/>
                <w:sz w:val="21"/>
                <w:szCs w:val="21"/>
                <w:highlight w:val="none"/>
              </w:rPr>
              <w:t>¥30000.00元（大写：叁万元整）。</w:t>
            </w:r>
          </w:p>
          <w:p w14:paraId="3ADC32FA">
            <w:pPr>
              <w:pStyle w:val="333"/>
              <w:spacing w:line="400" w:lineRule="exact"/>
              <w:jc w:val="both"/>
              <w:textAlignment w:val="auto"/>
              <w:rPr>
                <w:rFonts w:cs="宋体"/>
                <w:color w:val="auto"/>
                <w:kern w:val="2"/>
                <w:sz w:val="21"/>
                <w:szCs w:val="21"/>
                <w:highlight w:val="none"/>
              </w:rPr>
            </w:pPr>
            <w:r>
              <w:rPr>
                <w:rFonts w:hint="eastAsia" w:cs="宋体"/>
                <w:color w:val="auto"/>
                <w:kern w:val="2"/>
                <w:sz w:val="21"/>
                <w:szCs w:val="21"/>
                <w:highlight w:val="none"/>
              </w:rPr>
              <w:t>交款方式：银行转账或电汇</w:t>
            </w:r>
          </w:p>
          <w:p w14:paraId="2B4986C3">
            <w:pPr>
              <w:pStyle w:val="333"/>
              <w:spacing w:line="400" w:lineRule="exact"/>
              <w:jc w:val="both"/>
              <w:textAlignment w:val="auto"/>
              <w:rPr>
                <w:rFonts w:cs="宋体"/>
                <w:color w:val="auto"/>
                <w:kern w:val="2"/>
                <w:sz w:val="21"/>
                <w:szCs w:val="21"/>
                <w:highlight w:val="none"/>
              </w:rPr>
            </w:pPr>
            <w:r>
              <w:rPr>
                <w:rFonts w:hint="eastAsia" w:cs="宋体"/>
                <w:color w:val="auto"/>
                <w:kern w:val="2"/>
                <w:sz w:val="21"/>
                <w:szCs w:val="21"/>
                <w:highlight w:val="none"/>
              </w:rPr>
              <w:t>账户名称：四川国锃招标代理有限公司</w:t>
            </w:r>
          </w:p>
          <w:p w14:paraId="2BF5C55A">
            <w:pPr>
              <w:pStyle w:val="333"/>
              <w:spacing w:line="400" w:lineRule="exact"/>
              <w:jc w:val="both"/>
              <w:textAlignment w:val="auto"/>
              <w:rPr>
                <w:rFonts w:cs="宋体"/>
                <w:color w:val="auto"/>
                <w:kern w:val="2"/>
                <w:sz w:val="21"/>
                <w:szCs w:val="21"/>
                <w:highlight w:val="none"/>
              </w:rPr>
            </w:pPr>
            <w:r>
              <w:rPr>
                <w:rFonts w:hint="eastAsia" w:cs="宋体"/>
                <w:color w:val="auto"/>
                <w:kern w:val="2"/>
                <w:sz w:val="21"/>
                <w:szCs w:val="21"/>
                <w:highlight w:val="none"/>
              </w:rPr>
              <w:t>开户银行：工行绵阳跃进路支行</w:t>
            </w:r>
          </w:p>
          <w:p w14:paraId="4D2386AA">
            <w:pPr>
              <w:pStyle w:val="333"/>
              <w:spacing w:line="400" w:lineRule="exact"/>
              <w:jc w:val="both"/>
              <w:textAlignment w:val="auto"/>
              <w:rPr>
                <w:rFonts w:cs="宋体"/>
                <w:color w:val="auto"/>
                <w:kern w:val="2"/>
                <w:sz w:val="21"/>
                <w:szCs w:val="21"/>
                <w:highlight w:val="none"/>
              </w:rPr>
            </w:pPr>
            <w:r>
              <w:rPr>
                <w:rFonts w:hint="eastAsia" w:cs="宋体"/>
                <w:color w:val="auto"/>
                <w:kern w:val="2"/>
                <w:sz w:val="21"/>
                <w:szCs w:val="21"/>
                <w:highlight w:val="none"/>
              </w:rPr>
              <w:t>账    户：2308002309100021964</w:t>
            </w:r>
          </w:p>
          <w:p w14:paraId="72B24BCE">
            <w:pPr>
              <w:pStyle w:val="333"/>
              <w:spacing w:line="400" w:lineRule="exact"/>
              <w:jc w:val="both"/>
              <w:textAlignment w:val="auto"/>
              <w:rPr>
                <w:rFonts w:cs="宋体"/>
                <w:color w:val="auto"/>
                <w:kern w:val="2"/>
                <w:sz w:val="21"/>
                <w:szCs w:val="21"/>
                <w:highlight w:val="none"/>
              </w:rPr>
            </w:pPr>
            <w:r>
              <w:rPr>
                <w:rFonts w:hint="eastAsia" w:cs="宋体"/>
                <w:color w:val="auto"/>
                <w:kern w:val="2"/>
                <w:sz w:val="21"/>
                <w:szCs w:val="21"/>
                <w:highlight w:val="none"/>
              </w:rPr>
              <w:t>交款截止时间：</w:t>
            </w:r>
            <w:r>
              <w:rPr>
                <w:rFonts w:hint="eastAsia" w:cs="宋体"/>
                <w:color w:val="auto"/>
                <w:kern w:val="2"/>
                <w:sz w:val="21"/>
                <w:szCs w:val="21"/>
                <w:highlight w:val="none"/>
                <w:lang w:eastAsia="zh-CN"/>
              </w:rPr>
              <w:t>2026年5月19日09时30分</w:t>
            </w:r>
            <w:r>
              <w:rPr>
                <w:rFonts w:hint="eastAsia" w:cs="宋体"/>
                <w:color w:val="auto"/>
                <w:kern w:val="2"/>
                <w:sz w:val="21"/>
                <w:szCs w:val="21"/>
                <w:highlight w:val="none"/>
                <w:lang w:val="zh-CN"/>
              </w:rPr>
              <w:t>（</w:t>
            </w:r>
            <w:r>
              <w:rPr>
                <w:rFonts w:hint="eastAsia" w:cs="宋体"/>
                <w:color w:val="auto"/>
                <w:kern w:val="2"/>
                <w:sz w:val="21"/>
                <w:szCs w:val="21"/>
                <w:highlight w:val="none"/>
              </w:rPr>
              <w:t>投标保证金</w:t>
            </w:r>
            <w:r>
              <w:rPr>
                <w:rFonts w:hint="eastAsia" w:cs="宋体"/>
                <w:color w:val="auto"/>
                <w:kern w:val="2"/>
                <w:sz w:val="21"/>
                <w:szCs w:val="21"/>
                <w:highlight w:val="none"/>
                <w:lang w:val="zh-CN"/>
              </w:rPr>
              <w:t>的交纳以银行到账时间</w:t>
            </w:r>
            <w:r>
              <w:rPr>
                <w:rFonts w:hint="eastAsia" w:cs="宋体"/>
                <w:color w:val="auto"/>
                <w:kern w:val="2"/>
                <w:sz w:val="21"/>
                <w:szCs w:val="21"/>
                <w:highlight w:val="none"/>
              </w:rPr>
              <w:t>为准）。</w:t>
            </w:r>
          </w:p>
          <w:p w14:paraId="54D687E6">
            <w:pPr>
              <w:pStyle w:val="333"/>
              <w:spacing w:line="400" w:lineRule="exact"/>
              <w:jc w:val="both"/>
              <w:textAlignment w:val="auto"/>
              <w:rPr>
                <w:rFonts w:cs="宋体"/>
                <w:color w:val="auto"/>
                <w:kern w:val="2"/>
                <w:sz w:val="21"/>
                <w:szCs w:val="21"/>
                <w:highlight w:val="none"/>
              </w:rPr>
            </w:pPr>
            <w:r>
              <w:rPr>
                <w:rFonts w:hint="eastAsia" w:cs="宋体"/>
                <w:b/>
                <w:bCs/>
                <w:color w:val="auto"/>
                <w:kern w:val="2"/>
                <w:sz w:val="21"/>
                <w:szCs w:val="21"/>
                <w:highlight w:val="none"/>
              </w:rPr>
              <w:t>（投标文件中须提交银行转账或电汇底单复印件）</w:t>
            </w:r>
          </w:p>
          <w:p w14:paraId="165797DA">
            <w:pPr>
              <w:pStyle w:val="333"/>
              <w:spacing w:line="400" w:lineRule="exact"/>
              <w:jc w:val="both"/>
              <w:textAlignment w:val="auto"/>
              <w:rPr>
                <w:rFonts w:cs="宋体"/>
                <w:color w:val="auto"/>
                <w:kern w:val="2"/>
                <w:sz w:val="21"/>
                <w:szCs w:val="21"/>
                <w:highlight w:val="none"/>
              </w:rPr>
            </w:pPr>
            <w:r>
              <w:rPr>
                <w:rFonts w:hint="eastAsia" w:cs="宋体"/>
                <w:color w:val="auto"/>
                <w:kern w:val="2"/>
                <w:sz w:val="21"/>
                <w:szCs w:val="21"/>
                <w:highlight w:val="none"/>
                <w:lang w:val="zh-CN"/>
              </w:rPr>
              <w:t>注</w:t>
            </w:r>
            <w:r>
              <w:rPr>
                <w:rFonts w:hint="eastAsia" w:cs="宋体"/>
                <w:color w:val="auto"/>
                <w:kern w:val="2"/>
                <w:sz w:val="21"/>
                <w:szCs w:val="21"/>
                <w:highlight w:val="none"/>
              </w:rPr>
              <w:t>：</w:t>
            </w:r>
          </w:p>
          <w:p w14:paraId="1CA05D82">
            <w:pPr>
              <w:pStyle w:val="333"/>
              <w:spacing w:line="400" w:lineRule="exact"/>
              <w:jc w:val="both"/>
              <w:textAlignment w:val="auto"/>
              <w:rPr>
                <w:rFonts w:cs="宋体"/>
                <w:color w:val="auto"/>
                <w:kern w:val="2"/>
                <w:sz w:val="21"/>
                <w:szCs w:val="21"/>
                <w:highlight w:val="none"/>
              </w:rPr>
            </w:pPr>
            <w:r>
              <w:rPr>
                <w:rFonts w:hint="eastAsia" w:cs="宋体"/>
                <w:color w:val="auto"/>
                <w:kern w:val="2"/>
                <w:sz w:val="21"/>
                <w:szCs w:val="21"/>
                <w:highlight w:val="none"/>
              </w:rPr>
              <w:t>1.投标人须按照招标文件的要求提交投标保证金。投标保证金必须以投标人自身的名义提交，并与投标报名的单位名称一致，不得以分支机构等其他名义提交。</w:t>
            </w:r>
          </w:p>
          <w:p w14:paraId="5A0FBFE3">
            <w:pPr>
              <w:pStyle w:val="333"/>
              <w:spacing w:line="400" w:lineRule="exact"/>
              <w:jc w:val="both"/>
              <w:textAlignment w:val="auto"/>
              <w:rPr>
                <w:rFonts w:cs="宋体"/>
                <w:color w:val="auto"/>
                <w:kern w:val="2"/>
                <w:sz w:val="21"/>
                <w:szCs w:val="21"/>
                <w:highlight w:val="none"/>
              </w:rPr>
            </w:pPr>
            <w:r>
              <w:rPr>
                <w:rFonts w:hint="eastAsia" w:cs="宋体"/>
                <w:color w:val="auto"/>
                <w:kern w:val="2"/>
                <w:sz w:val="21"/>
                <w:szCs w:val="21"/>
                <w:highlight w:val="none"/>
              </w:rPr>
              <w:t>2.未按要求提交投标保证金的投标人，其投标将被拒绝。</w:t>
            </w:r>
          </w:p>
          <w:p w14:paraId="4465B4AD">
            <w:pPr>
              <w:pStyle w:val="333"/>
              <w:spacing w:line="400" w:lineRule="exact"/>
              <w:jc w:val="both"/>
              <w:textAlignment w:val="auto"/>
              <w:rPr>
                <w:rFonts w:cs="宋体"/>
                <w:color w:val="auto"/>
                <w:kern w:val="2"/>
                <w:sz w:val="21"/>
                <w:szCs w:val="21"/>
                <w:highlight w:val="none"/>
              </w:rPr>
            </w:pPr>
            <w:r>
              <w:rPr>
                <w:rFonts w:hint="eastAsia" w:cs="宋体"/>
                <w:color w:val="auto"/>
                <w:kern w:val="2"/>
                <w:sz w:val="21"/>
                <w:szCs w:val="21"/>
                <w:highlight w:val="none"/>
              </w:rPr>
              <w:t>3.项目结束后由招标代理机构统一办理退还。</w:t>
            </w:r>
          </w:p>
        </w:tc>
      </w:tr>
      <w:tr w14:paraId="60CBF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0" w:hRule="atLeast"/>
          <w:jc w:val="center"/>
        </w:trPr>
        <w:tc>
          <w:tcPr>
            <w:tcW w:w="983" w:type="dxa"/>
            <w:vAlign w:val="center"/>
          </w:tcPr>
          <w:p w14:paraId="2A3E03B3">
            <w:pPr>
              <w:autoSpaceDE w:val="0"/>
              <w:autoSpaceDN w:val="0"/>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19</w:t>
            </w:r>
          </w:p>
        </w:tc>
        <w:tc>
          <w:tcPr>
            <w:tcW w:w="2386" w:type="dxa"/>
            <w:vAlign w:val="center"/>
          </w:tcPr>
          <w:p w14:paraId="1F5D059B">
            <w:pPr>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中标服务费的缴纳</w:t>
            </w:r>
          </w:p>
        </w:tc>
        <w:tc>
          <w:tcPr>
            <w:tcW w:w="5206" w:type="dxa"/>
            <w:vAlign w:val="center"/>
          </w:tcPr>
          <w:p w14:paraId="3509B56C">
            <w:pPr>
              <w:spacing w:line="360" w:lineRule="auto"/>
              <w:rPr>
                <w:rFonts w:ascii="宋体" w:hAnsi="宋体" w:eastAsia="宋体" w:cs="宋体"/>
                <w:color w:val="auto"/>
                <w:highlight w:val="none"/>
                <w:lang w:val="zh-CN"/>
              </w:rPr>
            </w:pPr>
            <w:r>
              <w:rPr>
                <w:rFonts w:hint="eastAsia" w:ascii="宋体" w:hAnsi="宋体" w:eastAsia="宋体" w:cs="宋体"/>
                <w:color w:val="auto"/>
                <w:highlight w:val="none"/>
                <w:lang w:val="zh-CN"/>
              </w:rPr>
              <w:t>代理费用</w:t>
            </w:r>
            <w:r>
              <w:rPr>
                <w:rFonts w:hint="eastAsia" w:ascii="宋体" w:hAnsi="宋体" w:eastAsia="宋体" w:cs="宋体"/>
                <w:color w:val="auto"/>
                <w:highlight w:val="none"/>
              </w:rPr>
              <w:t>按照《&lt;招标代理服务收费管理暂行办法》&gt;计价格[2002]1980号文下浮28.00%。代理费</w:t>
            </w:r>
            <w:r>
              <w:rPr>
                <w:rFonts w:hint="eastAsia" w:ascii="宋体" w:hAnsi="宋体" w:eastAsia="宋体" w:cs="宋体"/>
                <w:color w:val="auto"/>
                <w:highlight w:val="none"/>
                <w:lang w:val="zh-CN"/>
              </w:rPr>
              <w:t>由</w:t>
            </w:r>
            <w:r>
              <w:rPr>
                <w:rFonts w:hint="eastAsia" w:ascii="宋体" w:hAnsi="宋体" w:eastAsia="宋体" w:cs="宋体"/>
                <w:color w:val="auto"/>
                <w:highlight w:val="none"/>
              </w:rPr>
              <w:t>中标单位</w:t>
            </w:r>
            <w:r>
              <w:rPr>
                <w:rFonts w:hint="eastAsia" w:ascii="宋体" w:hAnsi="宋体" w:eastAsia="宋体" w:cs="宋体"/>
                <w:color w:val="auto"/>
                <w:highlight w:val="none"/>
                <w:lang w:val="zh-CN"/>
              </w:rPr>
              <w:t>领取</w:t>
            </w:r>
            <w:r>
              <w:rPr>
                <w:rFonts w:hint="eastAsia" w:ascii="宋体" w:hAnsi="宋体" w:eastAsia="宋体" w:cs="宋体"/>
                <w:color w:val="auto"/>
                <w:highlight w:val="none"/>
              </w:rPr>
              <w:t>中标</w:t>
            </w:r>
            <w:r>
              <w:rPr>
                <w:rFonts w:hint="eastAsia" w:ascii="宋体" w:hAnsi="宋体" w:eastAsia="宋体" w:cs="宋体"/>
                <w:color w:val="auto"/>
                <w:highlight w:val="none"/>
                <w:lang w:val="zh-CN"/>
              </w:rPr>
              <w:t>通知书</w:t>
            </w:r>
            <w:r>
              <w:rPr>
                <w:rFonts w:hint="eastAsia" w:ascii="宋体" w:hAnsi="宋体" w:eastAsia="宋体" w:cs="宋体"/>
                <w:color w:val="auto"/>
                <w:highlight w:val="none"/>
              </w:rPr>
              <w:t>前</w:t>
            </w:r>
            <w:r>
              <w:rPr>
                <w:rFonts w:hint="eastAsia" w:ascii="宋体" w:hAnsi="宋体" w:eastAsia="宋体" w:cs="宋体"/>
                <w:color w:val="auto"/>
                <w:highlight w:val="none"/>
                <w:lang w:val="zh-CN"/>
              </w:rPr>
              <w:t>一次性支付给四川</w:t>
            </w:r>
            <w:r>
              <w:rPr>
                <w:rFonts w:hint="eastAsia" w:ascii="宋体" w:hAnsi="宋体" w:eastAsia="宋体" w:cs="宋体"/>
                <w:color w:val="auto"/>
                <w:highlight w:val="none"/>
              </w:rPr>
              <w:t>国锃招标</w:t>
            </w:r>
            <w:r>
              <w:rPr>
                <w:rFonts w:hint="eastAsia" w:ascii="宋体" w:hAnsi="宋体" w:eastAsia="宋体" w:cs="宋体"/>
                <w:color w:val="auto"/>
                <w:highlight w:val="none"/>
                <w:lang w:val="zh-CN"/>
              </w:rPr>
              <w:t>代理有限公司。代理服务费交纳方式：现金或转账方式。</w:t>
            </w:r>
          </w:p>
          <w:p w14:paraId="6A57801F">
            <w:pPr>
              <w:spacing w:line="400" w:lineRule="exact"/>
              <w:rPr>
                <w:rFonts w:ascii="宋体" w:hAnsi="宋体" w:eastAsia="宋体" w:cs="宋体"/>
                <w:color w:val="auto"/>
                <w:highlight w:val="none"/>
              </w:rPr>
            </w:pPr>
            <w:r>
              <w:rPr>
                <w:rFonts w:hint="eastAsia" w:ascii="宋体" w:hAnsi="宋体" w:eastAsia="宋体" w:cs="宋体"/>
                <w:color w:val="auto"/>
                <w:highlight w:val="none"/>
              </w:rPr>
              <w:t>开户银行：绵阳市商业银行股份有限公司营业部</w:t>
            </w:r>
          </w:p>
          <w:p w14:paraId="76108FD0">
            <w:pPr>
              <w:spacing w:line="400" w:lineRule="exact"/>
              <w:rPr>
                <w:rFonts w:ascii="宋体" w:hAnsi="宋体" w:eastAsia="宋体" w:cs="宋体"/>
                <w:color w:val="auto"/>
                <w:highlight w:val="none"/>
              </w:rPr>
            </w:pPr>
            <w:r>
              <w:rPr>
                <w:rFonts w:hint="eastAsia" w:ascii="宋体" w:hAnsi="宋体" w:eastAsia="宋体" w:cs="宋体"/>
                <w:color w:val="auto"/>
                <w:highlight w:val="none"/>
              </w:rPr>
              <w:t>账户名称：四川国锃招标代理有限公司</w:t>
            </w:r>
          </w:p>
          <w:p w14:paraId="37F7B7D8">
            <w:pPr>
              <w:spacing w:line="400" w:lineRule="exact"/>
              <w:rPr>
                <w:rFonts w:ascii="宋体" w:hAnsi="宋体" w:eastAsia="宋体" w:cs="宋体"/>
                <w:color w:val="auto"/>
                <w:highlight w:val="none"/>
              </w:rPr>
            </w:pPr>
            <w:r>
              <w:rPr>
                <w:rFonts w:hint="eastAsia" w:ascii="宋体" w:hAnsi="宋体" w:eastAsia="宋体" w:cs="宋体"/>
                <w:color w:val="auto"/>
                <w:highlight w:val="none"/>
              </w:rPr>
              <w:t>账户：02001100014127</w:t>
            </w:r>
          </w:p>
        </w:tc>
      </w:tr>
      <w:tr w14:paraId="072F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7" w:hRule="atLeast"/>
          <w:jc w:val="center"/>
        </w:trPr>
        <w:tc>
          <w:tcPr>
            <w:tcW w:w="983" w:type="dxa"/>
            <w:vAlign w:val="center"/>
          </w:tcPr>
          <w:p w14:paraId="2846D14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20</w:t>
            </w:r>
          </w:p>
        </w:tc>
        <w:tc>
          <w:tcPr>
            <w:tcW w:w="2386" w:type="dxa"/>
            <w:vAlign w:val="center"/>
          </w:tcPr>
          <w:p w14:paraId="3C93FD19">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投标保证金的退还</w:t>
            </w:r>
          </w:p>
        </w:tc>
        <w:tc>
          <w:tcPr>
            <w:tcW w:w="5206" w:type="dxa"/>
            <w:vAlign w:val="center"/>
          </w:tcPr>
          <w:p w14:paraId="3FD8C1D6">
            <w:pPr>
              <w:adjustRightInd w:val="0"/>
              <w:snapToGrid w:val="0"/>
              <w:spacing w:line="400" w:lineRule="exact"/>
              <w:rPr>
                <w:rFonts w:ascii="宋体" w:hAnsi="宋体" w:eastAsia="宋体" w:cs="宋体"/>
                <w:color w:val="auto"/>
                <w:highlight w:val="none"/>
              </w:rPr>
            </w:pPr>
            <w:r>
              <w:rPr>
                <w:rFonts w:hint="eastAsia" w:ascii="宋体" w:hAnsi="宋体" w:eastAsia="宋体" w:cs="宋体"/>
                <w:color w:val="auto"/>
                <w:highlight w:val="none"/>
              </w:rPr>
              <w:t>1.中标人的投标保证金，在中标人与招标人订立书面合同且将合同扫描件或复印件交于招标代理公司后5日内退还；</w:t>
            </w:r>
          </w:p>
          <w:p w14:paraId="033B452C">
            <w:pPr>
              <w:adjustRightInd w:val="0"/>
              <w:snapToGrid w:val="0"/>
              <w:spacing w:line="400" w:lineRule="exact"/>
              <w:rPr>
                <w:rFonts w:ascii="宋体" w:hAnsi="宋体" w:eastAsia="宋体" w:cs="宋体"/>
                <w:color w:val="auto"/>
                <w:highlight w:val="none"/>
              </w:rPr>
            </w:pPr>
            <w:r>
              <w:rPr>
                <w:rFonts w:hint="eastAsia" w:ascii="宋体" w:hAnsi="宋体" w:eastAsia="宋体" w:cs="宋体"/>
                <w:color w:val="auto"/>
                <w:highlight w:val="none"/>
              </w:rPr>
              <w:t>2.未中标投标人的投标保证金，最迟在中标人与招标人订立书面合同后5日内退还；</w:t>
            </w:r>
          </w:p>
          <w:p w14:paraId="4B7AC58D">
            <w:pPr>
              <w:adjustRightInd w:val="0"/>
              <w:snapToGrid w:val="0"/>
              <w:spacing w:line="400" w:lineRule="exact"/>
              <w:rPr>
                <w:rFonts w:ascii="宋体" w:hAnsi="宋体" w:eastAsia="宋体" w:cs="宋体"/>
                <w:color w:val="auto"/>
                <w:highlight w:val="none"/>
              </w:rPr>
            </w:pPr>
            <w:r>
              <w:rPr>
                <w:rFonts w:hint="eastAsia" w:ascii="宋体" w:hAnsi="宋体" w:eastAsia="宋体" w:cs="宋体"/>
                <w:color w:val="auto"/>
                <w:highlight w:val="none"/>
              </w:rPr>
              <w:t>3.招标过程中因正当理由招标人宣布终止或招标失败需重新组织招标的，在宣布招标终止或招标失败5日内退还投标保证金。</w:t>
            </w:r>
          </w:p>
        </w:tc>
      </w:tr>
      <w:tr w14:paraId="6F5C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983" w:type="dxa"/>
            <w:vAlign w:val="center"/>
          </w:tcPr>
          <w:p w14:paraId="12C34737">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21</w:t>
            </w:r>
          </w:p>
        </w:tc>
        <w:tc>
          <w:tcPr>
            <w:tcW w:w="2386" w:type="dxa"/>
            <w:vAlign w:val="center"/>
          </w:tcPr>
          <w:p w14:paraId="578D665B">
            <w:pPr>
              <w:autoSpaceDE w:val="0"/>
              <w:autoSpaceDN w:val="0"/>
              <w:adjustRightInd w:val="0"/>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投标保证金不予退还的</w:t>
            </w:r>
          </w:p>
          <w:p w14:paraId="69EC8F78">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highlight w:val="none"/>
              </w:rPr>
              <w:t>情形</w:t>
            </w:r>
          </w:p>
        </w:tc>
        <w:tc>
          <w:tcPr>
            <w:tcW w:w="5206" w:type="dxa"/>
          </w:tcPr>
          <w:p w14:paraId="4D752FA5">
            <w:pPr>
              <w:adjustRightInd w:val="0"/>
              <w:snapToGrid w:val="0"/>
              <w:spacing w:line="380" w:lineRule="exact"/>
              <w:rPr>
                <w:rFonts w:ascii="宋体" w:hAnsi="宋体" w:eastAsia="宋体" w:cs="宋体"/>
                <w:color w:val="auto"/>
                <w:kern w:val="0"/>
                <w:highlight w:val="none"/>
              </w:rPr>
            </w:pPr>
            <w:r>
              <w:rPr>
                <w:rFonts w:hint="eastAsia" w:ascii="宋体" w:hAnsi="宋体" w:eastAsia="宋体" w:cs="宋体"/>
                <w:color w:val="auto"/>
                <w:highlight w:val="none"/>
              </w:rPr>
              <w:t>1.中标人拒签合同。</w:t>
            </w:r>
            <w:r>
              <w:rPr>
                <w:rFonts w:hint="eastAsia" w:ascii="宋体" w:hAnsi="宋体" w:eastAsia="宋体" w:cs="宋体"/>
                <w:color w:val="auto"/>
                <w:kern w:val="0"/>
                <w:highlight w:val="none"/>
              </w:rPr>
              <w:t>“拒签合同”</w:t>
            </w:r>
            <w:r>
              <w:rPr>
                <w:rFonts w:hint="eastAsia" w:ascii="宋体" w:hAnsi="宋体" w:eastAsia="宋体" w:cs="宋体"/>
                <w:color w:val="auto"/>
                <w:highlight w:val="none"/>
              </w:rPr>
              <w:t>是指</w:t>
            </w:r>
            <w:r>
              <w:rPr>
                <w:rFonts w:hint="eastAsia" w:ascii="宋体" w:hAnsi="宋体" w:eastAsia="宋体" w:cs="宋体"/>
                <w:color w:val="auto"/>
                <w:kern w:val="0"/>
                <w:highlight w:val="none"/>
              </w:rPr>
              <w:t>：</w:t>
            </w:r>
          </w:p>
          <w:p w14:paraId="60EB3CDE">
            <w:pPr>
              <w:adjustRightInd w:val="0"/>
              <w:snapToGrid w:val="0"/>
              <w:spacing w:line="380" w:lineRule="exact"/>
              <w:rPr>
                <w:rFonts w:ascii="宋体" w:hAnsi="宋体" w:eastAsia="宋体" w:cs="宋体"/>
                <w:color w:val="auto"/>
                <w:kern w:val="0"/>
                <w:highlight w:val="none"/>
              </w:rPr>
            </w:pPr>
            <w:r>
              <w:rPr>
                <w:rFonts w:hint="eastAsia" w:ascii="宋体" w:hAnsi="宋体" w:eastAsia="宋体" w:cs="宋体"/>
                <w:color w:val="auto"/>
                <w:kern w:val="0"/>
                <w:highlight w:val="none"/>
              </w:rPr>
              <w:t>（1）明示不与招标人签订合同；</w:t>
            </w:r>
          </w:p>
          <w:p w14:paraId="649CA6CB">
            <w:pPr>
              <w:adjustRightInd w:val="0"/>
              <w:snapToGrid w:val="0"/>
              <w:spacing w:line="380" w:lineRule="exact"/>
              <w:rPr>
                <w:rFonts w:ascii="宋体" w:hAnsi="宋体" w:eastAsia="宋体" w:cs="宋体"/>
                <w:color w:val="auto"/>
                <w:kern w:val="0"/>
                <w:highlight w:val="none"/>
              </w:rPr>
            </w:pPr>
            <w:r>
              <w:rPr>
                <w:rFonts w:hint="eastAsia" w:ascii="宋体" w:hAnsi="宋体" w:eastAsia="宋体" w:cs="宋体"/>
                <w:color w:val="auto"/>
                <w:kern w:val="0"/>
                <w:highlight w:val="none"/>
              </w:rPr>
              <w:t>（2）没有明示但不按照招标文件、中标人的投标文件、中标通知书要求与招标人签订合同</w:t>
            </w:r>
            <w:r>
              <w:rPr>
                <w:rFonts w:hint="eastAsia" w:ascii="宋体" w:hAnsi="宋体" w:eastAsia="宋体" w:cs="宋体"/>
                <w:color w:val="auto"/>
                <w:highlight w:val="none"/>
              </w:rPr>
              <w:t>。</w:t>
            </w:r>
          </w:p>
          <w:p w14:paraId="36BD255D">
            <w:pPr>
              <w:adjustRightInd w:val="0"/>
              <w:snapToGrid w:val="0"/>
              <w:spacing w:line="380" w:lineRule="exact"/>
              <w:rPr>
                <w:rFonts w:ascii="宋体" w:hAnsi="宋体" w:eastAsia="宋体" w:cs="宋体"/>
                <w:color w:val="auto"/>
                <w:kern w:val="0"/>
                <w:highlight w:val="none"/>
              </w:rPr>
            </w:pPr>
            <w:r>
              <w:rPr>
                <w:rFonts w:hint="eastAsia" w:ascii="宋体" w:hAnsi="宋体" w:eastAsia="宋体" w:cs="宋体"/>
                <w:color w:val="auto"/>
                <w:kern w:val="0"/>
                <w:highlight w:val="none"/>
              </w:rPr>
              <w:t>2.未按招标文件规定提交履约担保（若需）。</w:t>
            </w:r>
          </w:p>
          <w:p w14:paraId="1F30D2DD">
            <w:pPr>
              <w:adjustRightInd w:val="0"/>
              <w:snapToGrid w:val="0"/>
              <w:spacing w:line="400" w:lineRule="exact"/>
              <w:rPr>
                <w:rFonts w:ascii="宋体" w:hAnsi="宋体" w:eastAsia="宋体" w:cs="宋体"/>
                <w:color w:val="auto"/>
                <w:highlight w:val="none"/>
              </w:rPr>
            </w:pPr>
            <w:r>
              <w:rPr>
                <w:rFonts w:hint="eastAsia" w:ascii="宋体" w:hAnsi="宋体" w:eastAsia="宋体" w:cs="宋体"/>
                <w:color w:val="auto"/>
                <w:kern w:val="0"/>
                <w:highlight w:val="none"/>
              </w:rPr>
              <w:t>3.</w:t>
            </w:r>
            <w:r>
              <w:rPr>
                <w:rFonts w:hint="eastAsia" w:ascii="宋体" w:hAnsi="宋体" w:eastAsia="宋体" w:cs="宋体"/>
                <w:color w:val="auto"/>
                <w:highlight w:val="none"/>
              </w:rPr>
              <w:t>投标人在投标活动中串通投标、弄虚作假的，投标保证金也不予退还。</w:t>
            </w:r>
          </w:p>
          <w:p w14:paraId="40CE8D58">
            <w:pPr>
              <w:adjustRightInd w:val="0"/>
              <w:snapToGrid w:val="0"/>
              <w:spacing w:line="400" w:lineRule="exact"/>
              <w:rPr>
                <w:rFonts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kern w:val="0"/>
                <w:highlight w:val="none"/>
              </w:rPr>
              <w:t>投标人在规定的投标有效期内撤销或修改其投标文件</w:t>
            </w:r>
            <w:r>
              <w:rPr>
                <w:rFonts w:hint="eastAsia" w:ascii="宋体" w:hAnsi="宋体" w:eastAsia="宋体" w:cs="宋体"/>
                <w:color w:val="auto"/>
                <w:highlight w:val="none"/>
              </w:rPr>
              <w:t>。</w:t>
            </w:r>
          </w:p>
          <w:p w14:paraId="13E03EC5">
            <w:pPr>
              <w:adjustRightInd w:val="0"/>
              <w:snapToGrid w:val="0"/>
              <w:spacing w:line="400" w:lineRule="exact"/>
              <w:rPr>
                <w:rFonts w:ascii="宋体" w:hAnsi="宋体" w:eastAsia="宋体" w:cs="宋体"/>
                <w:color w:val="auto"/>
                <w:highlight w:val="none"/>
              </w:rPr>
            </w:pPr>
            <w:r>
              <w:rPr>
                <w:rFonts w:hint="eastAsia" w:ascii="宋体" w:hAnsi="宋体" w:eastAsia="宋体" w:cs="宋体"/>
                <w:color w:val="auto"/>
                <w:highlight w:val="none"/>
              </w:rPr>
              <w:t>5.投标人有相互串通报价、排挤其他投标人的公平竞争，损害招标人或其他投标人合法权益的行为以及其他违法、违规和违纪的行为。</w:t>
            </w:r>
          </w:p>
          <w:p w14:paraId="7D2CAC8A">
            <w:pPr>
              <w:adjustRightInd w:val="0"/>
              <w:snapToGrid w:val="0"/>
              <w:spacing w:line="400" w:lineRule="exact"/>
              <w:rPr>
                <w:rFonts w:ascii="宋体" w:hAnsi="宋体" w:eastAsia="宋体" w:cs="宋体"/>
                <w:color w:val="auto"/>
                <w:highlight w:val="none"/>
              </w:rPr>
            </w:pPr>
            <w:r>
              <w:rPr>
                <w:rFonts w:hint="eastAsia" w:ascii="宋体" w:hAnsi="宋体" w:eastAsia="宋体" w:cs="宋体"/>
                <w:color w:val="auto"/>
                <w:highlight w:val="none"/>
              </w:rPr>
              <w:t>6.未按照招标文件规定缴纳招标代理服务费。</w:t>
            </w:r>
          </w:p>
          <w:p w14:paraId="3023B9FF">
            <w:pPr>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highlight w:val="none"/>
              </w:rPr>
              <w:t>7.中标后放弃中标、不领取或者不接受中标通知书的。</w:t>
            </w:r>
          </w:p>
          <w:p w14:paraId="0AF65C31">
            <w:pPr>
              <w:adjustRightInd w:val="0"/>
              <w:snapToGrid w:val="0"/>
              <w:spacing w:line="380" w:lineRule="exact"/>
              <w:rPr>
                <w:color w:val="auto"/>
                <w:highlight w:val="none"/>
              </w:rPr>
            </w:pPr>
            <w:r>
              <w:rPr>
                <w:rFonts w:hint="eastAsia" w:ascii="宋体" w:hAnsi="宋体" w:eastAsia="宋体" w:cs="宋体"/>
                <w:color w:val="auto"/>
                <w:highlight w:val="none"/>
              </w:rPr>
              <w:t>8.法律法规规定不予退还的其他情形</w:t>
            </w:r>
            <w:r>
              <w:rPr>
                <w:rFonts w:hint="eastAsia" w:ascii="宋体" w:hAnsi="宋体" w:eastAsia="宋体" w:cs="宋体"/>
                <w:color w:val="auto"/>
                <w:kern w:val="0"/>
                <w:highlight w:val="none"/>
              </w:rPr>
              <w:t>。</w:t>
            </w:r>
          </w:p>
        </w:tc>
      </w:tr>
      <w:tr w14:paraId="529D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83" w:type="dxa"/>
            <w:vAlign w:val="center"/>
          </w:tcPr>
          <w:p w14:paraId="38DC7087">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22</w:t>
            </w:r>
          </w:p>
        </w:tc>
        <w:tc>
          <w:tcPr>
            <w:tcW w:w="2386" w:type="dxa"/>
            <w:vAlign w:val="center"/>
          </w:tcPr>
          <w:p w14:paraId="25452D4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highlight w:val="none"/>
              </w:rPr>
              <w:t>投标文件格式</w:t>
            </w:r>
          </w:p>
        </w:tc>
        <w:tc>
          <w:tcPr>
            <w:tcW w:w="5206" w:type="dxa"/>
            <w:vAlign w:val="center"/>
          </w:tcPr>
          <w:p w14:paraId="4F737184">
            <w:pPr>
              <w:adjustRightInd w:val="0"/>
              <w:snapToGrid w:val="0"/>
              <w:spacing w:line="400" w:lineRule="exact"/>
              <w:ind w:left="34" w:leftChars="16" w:firstLine="4" w:firstLineChars="2"/>
              <w:rPr>
                <w:rFonts w:ascii="宋体" w:hAnsi="宋体" w:eastAsia="宋体" w:cs="宋体"/>
                <w:color w:val="auto"/>
                <w:highlight w:val="none"/>
              </w:rPr>
            </w:pPr>
            <w:r>
              <w:rPr>
                <w:rFonts w:hint="eastAsia" w:ascii="宋体" w:hAnsi="宋体" w:eastAsia="宋体" w:cs="宋体"/>
                <w:color w:val="auto"/>
                <w:highlight w:val="none"/>
              </w:rPr>
              <w:t>见第七章“投标文件格式”。</w:t>
            </w:r>
          </w:p>
        </w:tc>
      </w:tr>
      <w:tr w14:paraId="49473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983" w:type="dxa"/>
            <w:vAlign w:val="center"/>
          </w:tcPr>
          <w:p w14:paraId="26F5CD2F">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23</w:t>
            </w:r>
          </w:p>
        </w:tc>
        <w:tc>
          <w:tcPr>
            <w:tcW w:w="2386" w:type="dxa"/>
            <w:vAlign w:val="center"/>
          </w:tcPr>
          <w:p w14:paraId="14E60F52">
            <w:pPr>
              <w:autoSpaceDE w:val="0"/>
              <w:autoSpaceDN w:val="0"/>
              <w:adjustRightInd w:val="0"/>
              <w:spacing w:line="400" w:lineRule="exact"/>
              <w:jc w:val="center"/>
              <w:rPr>
                <w:rFonts w:ascii="宋体" w:hAnsi="宋体" w:eastAsia="宋体" w:cs="宋体"/>
                <w:color w:val="auto"/>
                <w:highlight w:val="none"/>
              </w:rPr>
            </w:pPr>
            <w:r>
              <w:rPr>
                <w:rFonts w:hint="eastAsia" w:ascii="宋体" w:hAnsi="宋体" w:eastAsia="宋体" w:cs="宋体"/>
                <w:color w:val="auto"/>
                <w:kern w:val="0"/>
                <w:highlight w:val="none"/>
              </w:rPr>
              <w:t>签字或盖章要求</w:t>
            </w:r>
          </w:p>
        </w:tc>
        <w:tc>
          <w:tcPr>
            <w:tcW w:w="5206" w:type="dxa"/>
          </w:tcPr>
          <w:p w14:paraId="21A393BA">
            <w:pPr>
              <w:spacing w:line="400" w:lineRule="exact"/>
              <w:rPr>
                <w:rFonts w:ascii="宋体" w:hAnsi="宋体" w:eastAsia="宋体" w:cs="宋体"/>
                <w:color w:val="auto"/>
                <w:highlight w:val="none"/>
              </w:rPr>
            </w:pPr>
            <w:r>
              <w:rPr>
                <w:rFonts w:hint="eastAsia" w:ascii="宋体" w:hAnsi="宋体" w:eastAsia="宋体" w:cs="宋体"/>
                <w:color w:val="auto"/>
                <w:highlight w:val="none"/>
              </w:rPr>
              <w:t>投标文件的投标函和其它需签字或盖章的部分均应由投标人的法定代表人或其委托代理人签字或盖章。委托代理人签字的投标文件应附法定代表人签署的授权委托书。</w:t>
            </w:r>
          </w:p>
        </w:tc>
      </w:tr>
      <w:tr w14:paraId="7BBB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983" w:type="dxa"/>
            <w:vAlign w:val="center"/>
          </w:tcPr>
          <w:p w14:paraId="119FCE1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24</w:t>
            </w:r>
          </w:p>
        </w:tc>
        <w:tc>
          <w:tcPr>
            <w:tcW w:w="2386" w:type="dxa"/>
            <w:vAlign w:val="center"/>
          </w:tcPr>
          <w:p w14:paraId="2158D37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投标文件制作</w:t>
            </w:r>
          </w:p>
        </w:tc>
        <w:tc>
          <w:tcPr>
            <w:tcW w:w="5206" w:type="dxa"/>
          </w:tcPr>
          <w:p w14:paraId="6D87159A">
            <w:pPr>
              <w:adjustRightInd w:val="0"/>
              <w:snapToGrid w:val="0"/>
              <w:spacing w:line="400" w:lineRule="exact"/>
              <w:rPr>
                <w:rFonts w:ascii="宋体" w:hAnsi="宋体" w:eastAsia="宋体" w:cs="宋体"/>
                <w:color w:val="auto"/>
                <w:highlight w:val="none"/>
              </w:rPr>
            </w:pPr>
            <w:r>
              <w:rPr>
                <w:rFonts w:hint="eastAsia" w:ascii="宋体" w:hAnsi="宋体" w:eastAsia="宋体" w:cs="宋体"/>
                <w:color w:val="auto"/>
                <w:highlight w:val="none"/>
              </w:rPr>
              <w:t>投标人应当准备投标文件</w:t>
            </w:r>
            <w:r>
              <w:rPr>
                <w:rFonts w:hint="eastAsia" w:ascii="宋体" w:hAnsi="宋体" w:eastAsia="宋体" w:cs="宋体"/>
                <w:b/>
                <w:bCs/>
                <w:color w:val="auto"/>
                <w:highlight w:val="none"/>
              </w:rPr>
              <w:t>正本壹份、副本肆份、电子档（U盘）壹份（电子文档应为投标文件正本盖章扫描件，以U盘形式递交），以及用于开标唱标单独提交的“开标一览表”壹份。</w:t>
            </w:r>
            <w:r>
              <w:rPr>
                <w:rFonts w:hint="eastAsia" w:ascii="宋体" w:hAnsi="宋体" w:eastAsia="宋体" w:cs="宋体"/>
                <w:color w:val="auto"/>
                <w:highlight w:val="none"/>
              </w:rPr>
              <w:t>投标文件的正本和副本应在其封面右上角清楚地标明“正本”或“副本”字样，电子档标明“电子档”。若正本和副本有不一致的内容，以正本书面投标文件为准。</w:t>
            </w:r>
          </w:p>
        </w:tc>
      </w:tr>
      <w:tr w14:paraId="3B04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83" w:type="dxa"/>
            <w:vAlign w:val="center"/>
          </w:tcPr>
          <w:p w14:paraId="497F8956">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25</w:t>
            </w:r>
          </w:p>
        </w:tc>
        <w:tc>
          <w:tcPr>
            <w:tcW w:w="2386" w:type="dxa"/>
            <w:vAlign w:val="center"/>
          </w:tcPr>
          <w:p w14:paraId="0EA31EEE">
            <w:pPr>
              <w:autoSpaceDE w:val="0"/>
              <w:autoSpaceDN w:val="0"/>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投标文件内容顺序</w:t>
            </w:r>
          </w:p>
        </w:tc>
        <w:tc>
          <w:tcPr>
            <w:tcW w:w="5206" w:type="dxa"/>
          </w:tcPr>
          <w:p w14:paraId="3A75636E">
            <w:pPr>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highlight w:val="none"/>
              </w:rPr>
              <w:t>投标文件按照第七章“投标文件格式”中的次序制作；应制作目录。投标文件中的证明、证件及附件等的复制件应集中紧附在相应正文内容后面，并尽量与前面正文部分的顺序相对应。</w:t>
            </w:r>
          </w:p>
        </w:tc>
      </w:tr>
      <w:tr w14:paraId="0E51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83" w:type="dxa"/>
            <w:vAlign w:val="center"/>
          </w:tcPr>
          <w:p w14:paraId="103C94E9">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26</w:t>
            </w:r>
          </w:p>
        </w:tc>
        <w:tc>
          <w:tcPr>
            <w:tcW w:w="2386" w:type="dxa"/>
            <w:vAlign w:val="center"/>
          </w:tcPr>
          <w:p w14:paraId="74885175">
            <w:pPr>
              <w:autoSpaceDE w:val="0"/>
              <w:autoSpaceDN w:val="0"/>
              <w:adjustRightInd w:val="0"/>
              <w:snapToGrid w:val="0"/>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投标文件的</w:t>
            </w:r>
          </w:p>
          <w:p w14:paraId="6DCF8CCC">
            <w:pPr>
              <w:autoSpaceDE w:val="0"/>
              <w:autoSpaceDN w:val="0"/>
              <w:adjustRightInd w:val="0"/>
              <w:snapToGrid w:val="0"/>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提交 </w:t>
            </w:r>
          </w:p>
        </w:tc>
        <w:tc>
          <w:tcPr>
            <w:tcW w:w="5206" w:type="dxa"/>
            <w:vAlign w:val="center"/>
          </w:tcPr>
          <w:p w14:paraId="2696E58A">
            <w:pPr>
              <w:spacing w:line="400" w:lineRule="exact"/>
              <w:rPr>
                <w:rFonts w:ascii="宋体" w:hAnsi="宋体" w:eastAsia="宋体" w:cs="宋体"/>
                <w:color w:val="auto"/>
                <w:kern w:val="0"/>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tc>
      </w:tr>
      <w:tr w14:paraId="58B3F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3" w:type="dxa"/>
            <w:vAlign w:val="center"/>
          </w:tcPr>
          <w:p w14:paraId="1382EDC7">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27</w:t>
            </w:r>
          </w:p>
        </w:tc>
        <w:tc>
          <w:tcPr>
            <w:tcW w:w="2386" w:type="dxa"/>
            <w:vAlign w:val="center"/>
          </w:tcPr>
          <w:p w14:paraId="7DBBC066">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递交投标文件地点</w:t>
            </w:r>
          </w:p>
        </w:tc>
        <w:tc>
          <w:tcPr>
            <w:tcW w:w="5206" w:type="dxa"/>
            <w:vAlign w:val="center"/>
          </w:tcPr>
          <w:p w14:paraId="5F3D8A09">
            <w:pPr>
              <w:autoSpaceDE w:val="0"/>
              <w:autoSpaceDN w:val="0"/>
              <w:adjustRightInd w:val="0"/>
              <w:spacing w:line="400" w:lineRule="exact"/>
              <w:rPr>
                <w:rFonts w:ascii="宋体" w:hAnsi="宋体" w:eastAsia="宋体" w:cs="宋体"/>
                <w:color w:val="auto"/>
                <w:kern w:val="0"/>
                <w:highlight w:val="none"/>
              </w:rPr>
            </w:pPr>
            <w:r>
              <w:rPr>
                <w:rFonts w:hint="eastAsia" w:ascii="宋体" w:hAnsi="宋体" w:eastAsia="宋体" w:cs="宋体"/>
                <w:color w:val="auto"/>
                <w:highlight w:val="none"/>
                <w:u w:val="single"/>
              </w:rPr>
              <w:t>四川国锃招标代理有限公司开标室（绵阳市科创园区科技路5号二楼）</w:t>
            </w:r>
          </w:p>
        </w:tc>
      </w:tr>
      <w:tr w14:paraId="73A8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983" w:type="dxa"/>
            <w:vAlign w:val="center"/>
          </w:tcPr>
          <w:p w14:paraId="10061BA5">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28</w:t>
            </w:r>
          </w:p>
        </w:tc>
        <w:tc>
          <w:tcPr>
            <w:tcW w:w="2386" w:type="dxa"/>
            <w:vAlign w:val="center"/>
          </w:tcPr>
          <w:p w14:paraId="06EF9643">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开标时间和地点</w:t>
            </w:r>
          </w:p>
        </w:tc>
        <w:tc>
          <w:tcPr>
            <w:tcW w:w="5206" w:type="dxa"/>
          </w:tcPr>
          <w:p w14:paraId="4FBBA895">
            <w:pPr>
              <w:spacing w:line="380" w:lineRule="exact"/>
              <w:rPr>
                <w:rFonts w:ascii="宋体" w:hAnsi="宋体" w:eastAsia="宋体" w:cs="宋体"/>
                <w:color w:val="auto"/>
                <w:highlight w:val="none"/>
              </w:rPr>
            </w:pPr>
            <w:r>
              <w:rPr>
                <w:rFonts w:hint="eastAsia" w:ascii="宋体" w:hAnsi="宋体" w:eastAsia="宋体" w:cs="宋体"/>
                <w:color w:val="auto"/>
                <w:highlight w:val="none"/>
              </w:rPr>
              <w:t>开标时间：</w:t>
            </w:r>
            <w:r>
              <w:rPr>
                <w:rFonts w:hint="eastAsia" w:ascii="宋体" w:hAnsi="宋体" w:eastAsia="宋体" w:cs="宋体"/>
                <w:color w:val="auto"/>
                <w:highlight w:val="none"/>
                <w:lang w:eastAsia="zh-CN"/>
              </w:rPr>
              <w:t>2026年5月19日09时30分</w:t>
            </w:r>
            <w:r>
              <w:rPr>
                <w:rFonts w:hint="eastAsia" w:ascii="宋体" w:hAnsi="宋体" w:eastAsia="宋体" w:cs="宋体"/>
                <w:color w:val="auto"/>
                <w:highlight w:val="none"/>
              </w:rPr>
              <w:t>（北京时间）。</w:t>
            </w:r>
          </w:p>
          <w:p w14:paraId="3AD15685">
            <w:pPr>
              <w:autoSpaceDE w:val="0"/>
              <w:autoSpaceDN w:val="0"/>
              <w:adjustRightInd w:val="0"/>
              <w:snapToGrid w:val="0"/>
              <w:spacing w:line="400" w:lineRule="exact"/>
              <w:jc w:val="left"/>
              <w:rPr>
                <w:rFonts w:ascii="宋体" w:hAnsi="宋体" w:eastAsia="宋体" w:cs="宋体"/>
                <w:color w:val="auto"/>
                <w:kern w:val="0"/>
                <w:highlight w:val="none"/>
              </w:rPr>
            </w:pPr>
            <w:r>
              <w:rPr>
                <w:rFonts w:hint="eastAsia" w:ascii="宋体" w:hAnsi="宋体" w:eastAsia="宋体" w:cs="宋体"/>
                <w:color w:val="auto"/>
                <w:highlight w:val="none"/>
              </w:rPr>
              <w:t>开标地点：四川国锃招标代理有限公司开标室（绵阳市科创园区科技路5号二楼）。</w:t>
            </w:r>
          </w:p>
        </w:tc>
      </w:tr>
      <w:tr w14:paraId="6E54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983" w:type="dxa"/>
            <w:vAlign w:val="center"/>
          </w:tcPr>
          <w:p w14:paraId="1F372F0D">
            <w:pPr>
              <w:autoSpaceDE w:val="0"/>
              <w:autoSpaceDN w:val="0"/>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29</w:t>
            </w:r>
          </w:p>
        </w:tc>
        <w:tc>
          <w:tcPr>
            <w:tcW w:w="2386" w:type="dxa"/>
            <w:vAlign w:val="center"/>
          </w:tcPr>
          <w:p w14:paraId="55AFDF03">
            <w:pPr>
              <w:autoSpaceDE w:val="0"/>
              <w:autoSpaceDN w:val="0"/>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是否退还投标文件</w:t>
            </w:r>
          </w:p>
        </w:tc>
        <w:tc>
          <w:tcPr>
            <w:tcW w:w="5206" w:type="dxa"/>
            <w:vAlign w:val="center"/>
          </w:tcPr>
          <w:p w14:paraId="7FFC3FA3">
            <w:pPr>
              <w:snapToGrid w:val="0"/>
              <w:spacing w:line="400" w:lineRule="exact"/>
              <w:rPr>
                <w:rFonts w:ascii="宋体" w:hAnsi="宋体" w:eastAsia="宋体" w:cs="宋体"/>
                <w:color w:val="auto"/>
                <w:highlight w:val="none"/>
              </w:rPr>
            </w:pPr>
            <w:r>
              <w:rPr>
                <w:rFonts w:hint="eastAsia" w:ascii="宋体" w:hAnsi="宋体" w:eastAsia="宋体" w:cs="宋体"/>
                <w:color w:val="auto"/>
                <w:kern w:val="0"/>
                <w:highlight w:val="none"/>
              </w:rPr>
              <w:t>否</w:t>
            </w:r>
          </w:p>
        </w:tc>
      </w:tr>
      <w:tr w14:paraId="7FF3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83" w:type="dxa"/>
            <w:vAlign w:val="center"/>
          </w:tcPr>
          <w:p w14:paraId="50B60A73">
            <w:pPr>
              <w:autoSpaceDE w:val="0"/>
              <w:autoSpaceDN w:val="0"/>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30</w:t>
            </w:r>
          </w:p>
        </w:tc>
        <w:tc>
          <w:tcPr>
            <w:tcW w:w="2386" w:type="dxa"/>
            <w:vAlign w:val="center"/>
          </w:tcPr>
          <w:p w14:paraId="256093DE">
            <w:pPr>
              <w:autoSpaceDE w:val="0"/>
              <w:autoSpaceDN w:val="0"/>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评标方法</w:t>
            </w:r>
          </w:p>
        </w:tc>
        <w:tc>
          <w:tcPr>
            <w:tcW w:w="5206" w:type="dxa"/>
            <w:vAlign w:val="center"/>
          </w:tcPr>
          <w:p w14:paraId="69ABE25B">
            <w:pPr>
              <w:snapToGrid w:val="0"/>
              <w:spacing w:line="400" w:lineRule="exact"/>
              <w:rPr>
                <w:rFonts w:ascii="宋体" w:hAnsi="宋体" w:eastAsia="宋体" w:cs="宋体"/>
                <w:color w:val="auto"/>
                <w:highlight w:val="none"/>
              </w:rPr>
            </w:pPr>
            <w:r>
              <w:rPr>
                <w:rFonts w:hint="eastAsia" w:ascii="宋体" w:hAnsi="宋体" w:eastAsia="宋体" w:cs="宋体"/>
                <w:color w:val="auto"/>
                <w:kern w:val="0"/>
                <w:highlight w:val="none"/>
              </w:rPr>
              <w:t>采用综合评估法</w:t>
            </w:r>
          </w:p>
        </w:tc>
      </w:tr>
      <w:tr w14:paraId="71FE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1EE84FC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31</w:t>
            </w:r>
          </w:p>
        </w:tc>
        <w:tc>
          <w:tcPr>
            <w:tcW w:w="2386" w:type="dxa"/>
            <w:vAlign w:val="center"/>
          </w:tcPr>
          <w:p w14:paraId="181DEEC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履约保证金</w:t>
            </w:r>
          </w:p>
        </w:tc>
        <w:tc>
          <w:tcPr>
            <w:tcW w:w="5206" w:type="dxa"/>
            <w:vAlign w:val="center"/>
          </w:tcPr>
          <w:p w14:paraId="61EC8BD9">
            <w:pPr>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中标人按照合同金额的5%提交履约保证金</w:t>
            </w:r>
            <w:r>
              <w:rPr>
                <w:rFonts w:hint="eastAsia" w:ascii="宋体" w:hAnsi="宋体" w:eastAsia="宋体" w:cs="宋体"/>
                <w:color w:val="auto"/>
                <w:highlight w:val="none"/>
              </w:rPr>
              <w:t>。</w:t>
            </w:r>
          </w:p>
        </w:tc>
      </w:tr>
      <w:tr w14:paraId="02274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83" w:type="dxa"/>
            <w:vAlign w:val="center"/>
          </w:tcPr>
          <w:p w14:paraId="0A00C510">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32</w:t>
            </w:r>
          </w:p>
        </w:tc>
        <w:tc>
          <w:tcPr>
            <w:tcW w:w="2386" w:type="dxa"/>
            <w:vAlign w:val="center"/>
          </w:tcPr>
          <w:p w14:paraId="43BA0086">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投标限价</w:t>
            </w:r>
          </w:p>
        </w:tc>
        <w:tc>
          <w:tcPr>
            <w:tcW w:w="5206" w:type="dxa"/>
            <w:vAlign w:val="center"/>
          </w:tcPr>
          <w:p w14:paraId="33646430">
            <w:pPr>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最高限价（含税）：¥200.00万元（大写：人民币贰佰万元整）</w:t>
            </w:r>
          </w:p>
          <w:p w14:paraId="374A4B9B">
            <w:pPr>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注：投标总价超过最高限价的投标为无效投标。</w:t>
            </w:r>
          </w:p>
        </w:tc>
      </w:tr>
      <w:tr w14:paraId="3247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83" w:type="dxa"/>
            <w:vAlign w:val="center"/>
          </w:tcPr>
          <w:p w14:paraId="4F36CC6C">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33</w:t>
            </w:r>
          </w:p>
        </w:tc>
        <w:tc>
          <w:tcPr>
            <w:tcW w:w="7592" w:type="dxa"/>
            <w:gridSpan w:val="2"/>
            <w:vAlign w:val="center"/>
          </w:tcPr>
          <w:p w14:paraId="37F50FBC">
            <w:pPr>
              <w:adjustRightInd w:val="0"/>
              <w:snapToGrid w:val="0"/>
              <w:spacing w:line="400" w:lineRule="exact"/>
              <w:ind w:firstLine="435"/>
              <w:rPr>
                <w:rFonts w:ascii="宋体" w:hAnsi="宋体" w:eastAsia="宋体" w:cs="宋体"/>
                <w:b/>
                <w:color w:val="auto"/>
                <w:highlight w:val="none"/>
              </w:rPr>
            </w:pPr>
            <w:r>
              <w:rPr>
                <w:rFonts w:hint="eastAsia" w:ascii="宋体" w:hAnsi="宋体" w:eastAsia="宋体" w:cs="宋体"/>
                <w:b/>
                <w:color w:val="auto"/>
                <w:highlight w:val="none"/>
              </w:rPr>
              <w:t>需要补充的其它内容</w:t>
            </w:r>
          </w:p>
        </w:tc>
      </w:tr>
      <w:tr w14:paraId="0D31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83" w:type="dxa"/>
            <w:vAlign w:val="center"/>
          </w:tcPr>
          <w:p w14:paraId="1D8BFC7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（1）</w:t>
            </w:r>
          </w:p>
        </w:tc>
        <w:tc>
          <w:tcPr>
            <w:tcW w:w="2386" w:type="dxa"/>
            <w:vAlign w:val="center"/>
          </w:tcPr>
          <w:p w14:paraId="75A99688">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图纸或其它资料</w:t>
            </w:r>
          </w:p>
        </w:tc>
        <w:tc>
          <w:tcPr>
            <w:tcW w:w="5206" w:type="dxa"/>
            <w:vAlign w:val="center"/>
          </w:tcPr>
          <w:p w14:paraId="4213D675">
            <w:pPr>
              <w:spacing w:line="400" w:lineRule="exact"/>
              <w:rPr>
                <w:rFonts w:ascii="宋体" w:hAnsi="宋体" w:eastAsia="宋体" w:cs="宋体"/>
                <w:color w:val="auto"/>
                <w:highlight w:val="none"/>
              </w:rPr>
            </w:pPr>
            <w:r>
              <w:rPr>
                <w:rFonts w:hint="eastAsia" w:ascii="宋体" w:hAnsi="宋体" w:eastAsia="宋体" w:cs="宋体"/>
                <w:color w:val="auto"/>
                <w:highlight w:val="none"/>
              </w:rPr>
              <w:t>无</w:t>
            </w:r>
          </w:p>
        </w:tc>
      </w:tr>
      <w:tr w14:paraId="05CA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6DBC1941">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（2）</w:t>
            </w:r>
          </w:p>
        </w:tc>
        <w:tc>
          <w:tcPr>
            <w:tcW w:w="2386" w:type="dxa"/>
            <w:vAlign w:val="center"/>
          </w:tcPr>
          <w:p w14:paraId="31755CF8">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报价唯一</w:t>
            </w:r>
          </w:p>
        </w:tc>
        <w:tc>
          <w:tcPr>
            <w:tcW w:w="5206" w:type="dxa"/>
          </w:tcPr>
          <w:p w14:paraId="35EC2BE8">
            <w:pPr>
              <w:adjustRightInd w:val="0"/>
              <w:snapToGrid w:val="0"/>
              <w:spacing w:line="360" w:lineRule="exact"/>
              <w:rPr>
                <w:rFonts w:ascii="宋体" w:hAnsi="宋体" w:eastAsia="宋体" w:cs="宋体"/>
                <w:color w:val="auto"/>
                <w:kern w:val="0"/>
                <w:highlight w:val="none"/>
              </w:rPr>
            </w:pPr>
            <w:r>
              <w:rPr>
                <w:rFonts w:hint="eastAsia" w:ascii="宋体" w:hAnsi="宋体" w:eastAsia="宋体" w:cs="宋体"/>
                <w:color w:val="auto"/>
                <w:kern w:val="0"/>
                <w:highlight w:val="none"/>
              </w:rPr>
              <w:t>只能有一个有效报价。即：</w:t>
            </w:r>
          </w:p>
          <w:p w14:paraId="4B49CCC3">
            <w:pPr>
              <w:adjustRightInd w:val="0"/>
              <w:snapToGrid w:val="0"/>
              <w:spacing w:line="360" w:lineRule="exact"/>
              <w:rPr>
                <w:rFonts w:ascii="宋体" w:hAnsi="宋体" w:eastAsia="宋体" w:cs="宋体"/>
                <w:color w:val="auto"/>
                <w:kern w:val="0"/>
                <w:highlight w:val="none"/>
              </w:rPr>
            </w:pPr>
            <w:r>
              <w:rPr>
                <w:rFonts w:hint="eastAsia" w:ascii="宋体" w:hAnsi="宋体" w:eastAsia="宋体" w:cs="宋体"/>
                <w:color w:val="auto"/>
                <w:kern w:val="0"/>
                <w:highlight w:val="none"/>
              </w:rPr>
              <w:t>（1）单价和总价都只允许有一个报价，任何有选择和保留的报价将不予接受。</w:t>
            </w:r>
          </w:p>
          <w:p w14:paraId="6242EAB5">
            <w:pPr>
              <w:adjustRightInd w:val="0"/>
              <w:snapToGrid w:val="0"/>
              <w:spacing w:line="360" w:lineRule="exact"/>
              <w:rPr>
                <w:rFonts w:ascii="宋体" w:hAnsi="宋体" w:eastAsia="宋体" w:cs="宋体"/>
                <w:color w:val="auto"/>
                <w:highlight w:val="none"/>
              </w:rPr>
            </w:pPr>
            <w:r>
              <w:rPr>
                <w:rFonts w:hint="eastAsia" w:ascii="宋体" w:hAnsi="宋体" w:eastAsia="宋体" w:cs="宋体"/>
                <w:color w:val="auto"/>
                <w:kern w:val="0"/>
                <w:highlight w:val="none"/>
              </w:rPr>
              <w:t>（2）</w:t>
            </w:r>
            <w:r>
              <w:rPr>
                <w:rFonts w:hint="eastAsia" w:ascii="宋体" w:hAnsi="宋体" w:eastAsia="宋体" w:cs="宋体"/>
                <w:color w:val="auto"/>
                <w:highlight w:val="none"/>
              </w:rPr>
              <w:t>投标文件中投标函的投标总报价和分项报价表中的总价金额，两者应完全一致。</w:t>
            </w:r>
          </w:p>
        </w:tc>
      </w:tr>
      <w:tr w14:paraId="5228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83" w:type="dxa"/>
            <w:vAlign w:val="center"/>
          </w:tcPr>
          <w:p w14:paraId="02D3EB21">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（3）</w:t>
            </w:r>
          </w:p>
        </w:tc>
        <w:tc>
          <w:tcPr>
            <w:tcW w:w="2386" w:type="dxa"/>
            <w:vAlign w:val="center"/>
          </w:tcPr>
          <w:p w14:paraId="6BA411B4">
            <w:pPr>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价格修正</w:t>
            </w:r>
          </w:p>
        </w:tc>
        <w:tc>
          <w:tcPr>
            <w:tcW w:w="5206" w:type="dxa"/>
          </w:tcPr>
          <w:p w14:paraId="468EE80D">
            <w:pPr>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按第四章“评标办法”对投标报价进行修正，不保证报价最低的投标人中标。</w:t>
            </w:r>
          </w:p>
        </w:tc>
      </w:tr>
      <w:tr w14:paraId="52A0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983" w:type="dxa"/>
            <w:vAlign w:val="center"/>
          </w:tcPr>
          <w:p w14:paraId="4BB18765">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（4）</w:t>
            </w:r>
          </w:p>
        </w:tc>
        <w:tc>
          <w:tcPr>
            <w:tcW w:w="2386" w:type="dxa"/>
            <w:vAlign w:val="center"/>
          </w:tcPr>
          <w:p w14:paraId="34633537">
            <w:pPr>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投标文件的</w:t>
            </w:r>
          </w:p>
          <w:p w14:paraId="6AF4DC58">
            <w:pPr>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真实性要求</w:t>
            </w:r>
          </w:p>
        </w:tc>
        <w:tc>
          <w:tcPr>
            <w:tcW w:w="5206" w:type="dxa"/>
          </w:tcPr>
          <w:p w14:paraId="70AD59D5">
            <w:pPr>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1.投标人所递交的投标文件（包括有关资料、澄清）应真实可信，不存在虚假（包括隐瞒）。</w:t>
            </w:r>
          </w:p>
          <w:p w14:paraId="64E179C6">
            <w:pPr>
              <w:adjustRightInd w:val="0"/>
              <w:snapToGrid w:val="0"/>
              <w:spacing w:line="400" w:lineRule="exact"/>
              <w:rPr>
                <w:rFonts w:ascii="宋体" w:hAnsi="宋体" w:eastAsia="宋体" w:cs="宋体"/>
                <w:color w:val="auto"/>
                <w:kern w:val="0"/>
                <w:highlight w:val="none"/>
              </w:rPr>
            </w:pPr>
            <w:r>
              <w:rPr>
                <w:rFonts w:hint="eastAsia" w:ascii="宋体" w:hAnsi="宋体" w:eastAsia="宋体" w:cs="宋体"/>
                <w:color w:val="auto"/>
                <w:kern w:val="0"/>
                <w:highlight w:val="none"/>
              </w:rPr>
              <w:t>2.如投标文件存在虚假，在评标阶段，评标委员会将该投标文件作废标处理；中标候选人确定后发现的，招标人可以取消中标候选人或中标资格。</w:t>
            </w:r>
          </w:p>
        </w:tc>
      </w:tr>
      <w:tr w14:paraId="021F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0" w:hRule="atLeast"/>
          <w:jc w:val="center"/>
        </w:trPr>
        <w:tc>
          <w:tcPr>
            <w:tcW w:w="983" w:type="dxa"/>
            <w:vAlign w:val="center"/>
          </w:tcPr>
          <w:p w14:paraId="0BD04E46">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（5）</w:t>
            </w:r>
          </w:p>
        </w:tc>
        <w:tc>
          <w:tcPr>
            <w:tcW w:w="2386" w:type="dxa"/>
            <w:vAlign w:val="center"/>
          </w:tcPr>
          <w:p w14:paraId="7AA28DFF">
            <w:pPr>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废标（否决投标）的一般情形</w:t>
            </w:r>
          </w:p>
        </w:tc>
        <w:tc>
          <w:tcPr>
            <w:tcW w:w="5206" w:type="dxa"/>
            <w:vAlign w:val="center"/>
          </w:tcPr>
          <w:p w14:paraId="4BDD9049">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1.投标函无投标人盖章，或者无法定代表人或者其授权代理人签字或者盖章的，或者虽有代理人签字但无法定代表人出具的授权委托书的。</w:t>
            </w:r>
          </w:p>
          <w:p w14:paraId="6DC5F6AF">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2.投标函未按招标文件规定的格式填写，内容不全或者关键字迹模糊无法辨认，评标委员会认为构成实质性偏离的。</w:t>
            </w:r>
          </w:p>
          <w:p w14:paraId="071A7A9E">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3.没有按照招标文件要求提交投标保证金的。</w:t>
            </w:r>
          </w:p>
          <w:p w14:paraId="18BA8605">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4.投标有效期不满足招标文件要求的。</w:t>
            </w:r>
          </w:p>
          <w:p w14:paraId="289DED96">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5.评标委员会认为投标人不符合招标文件规定的资格条件的。</w:t>
            </w:r>
          </w:p>
          <w:p w14:paraId="3404AF92">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6.投标人提交两份或者多份内容不同的投标文件，或者在同一份投标文件中对同一招标项目有两个或者多个报价，且未声明哪一个为最终报价的（按招标文件要求提交备选方案的除外）。</w:t>
            </w:r>
          </w:p>
          <w:p w14:paraId="505D1CF8">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7.串通投标、以行贿手段谋取中标、以他人名义或者其他弄虚作假方式投标的。</w:t>
            </w:r>
          </w:p>
          <w:p w14:paraId="3D6765B8">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8.报价明显低于成本价，且投标人不能合理说明或者提供相关证明材料，经评标委员会认定该投标人以低于成本报价竞标的。</w:t>
            </w:r>
          </w:p>
          <w:p w14:paraId="1E02B76E">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9.不按要求对投标文件进行澄清、说明或者补正的。</w:t>
            </w:r>
          </w:p>
          <w:p w14:paraId="3A93C847">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 xml:space="preserve">10.没有对招标文件提出的实质性要求和条件做出响应的，或评标委员会评审后认为投标文件不满足招标文件的实质性要求和条件的。 </w:t>
            </w:r>
          </w:p>
          <w:p w14:paraId="2AFF749F">
            <w:pPr>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11.国家或招标文件明确规定可以废标的其他情形。</w:t>
            </w:r>
          </w:p>
        </w:tc>
      </w:tr>
      <w:tr w14:paraId="1B80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3" w:type="dxa"/>
            <w:vAlign w:val="center"/>
          </w:tcPr>
          <w:p w14:paraId="604EED10">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（6）</w:t>
            </w:r>
          </w:p>
        </w:tc>
        <w:tc>
          <w:tcPr>
            <w:tcW w:w="2386" w:type="dxa"/>
            <w:vAlign w:val="center"/>
          </w:tcPr>
          <w:p w14:paraId="3114622B">
            <w:pPr>
              <w:adjustRightInd w:val="0"/>
              <w:snapToGri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特殊情况</w:t>
            </w:r>
          </w:p>
        </w:tc>
        <w:tc>
          <w:tcPr>
            <w:tcW w:w="5206" w:type="dxa"/>
            <w:vAlign w:val="center"/>
          </w:tcPr>
          <w:p w14:paraId="414DDD60">
            <w:pPr>
              <w:widowControl/>
              <w:spacing w:line="40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评审结果确定前，若招标人的招标方案/招标商务、技术要求等发生变更或变化，或价格超过招标人承受能力，招标人可终止招标。</w:t>
            </w:r>
          </w:p>
        </w:tc>
      </w:tr>
    </w:tbl>
    <w:p w14:paraId="4F90B601">
      <w:pPr>
        <w:autoSpaceDE w:val="0"/>
        <w:autoSpaceDN w:val="0"/>
        <w:adjustRightInd w:val="0"/>
        <w:spacing w:line="413" w:lineRule="exact"/>
        <w:jc w:val="center"/>
        <w:outlineLvl w:val="1"/>
        <w:rPr>
          <w:rFonts w:ascii="宋体" w:hAnsi="宋体" w:eastAsia="宋体" w:cs="宋体"/>
          <w:color w:val="auto"/>
          <w:kern w:val="0"/>
          <w:sz w:val="28"/>
          <w:szCs w:val="28"/>
          <w:highlight w:val="none"/>
        </w:rPr>
      </w:pPr>
      <w:bookmarkStart w:id="12" w:name="_Toc24112406"/>
      <w:bookmarkStart w:id="13" w:name="_Toc248313640"/>
      <w:bookmarkStart w:id="14" w:name="_Toc286752015"/>
      <w:bookmarkStart w:id="15" w:name="_Toc152045529"/>
      <w:bookmarkStart w:id="16" w:name="_Toc179632546"/>
      <w:bookmarkStart w:id="17" w:name="_Toc152042305"/>
      <w:bookmarkStart w:id="18" w:name="_Toc144974497"/>
      <w:r>
        <w:rPr>
          <w:rFonts w:hint="eastAsia" w:ascii="宋体" w:hAnsi="宋体" w:eastAsia="宋体" w:cs="宋体"/>
          <w:color w:val="auto"/>
          <w:kern w:val="0"/>
          <w:sz w:val="28"/>
          <w:szCs w:val="28"/>
          <w:highlight w:val="none"/>
        </w:rPr>
        <w:br w:type="page"/>
      </w:r>
      <w:bookmarkStart w:id="19" w:name="_Toc8720"/>
      <w:r>
        <w:rPr>
          <w:rFonts w:hint="eastAsia" w:ascii="宋体" w:hAnsi="宋体" w:eastAsia="宋体" w:cs="宋体"/>
          <w:color w:val="auto"/>
          <w:kern w:val="0"/>
          <w:sz w:val="28"/>
          <w:szCs w:val="28"/>
          <w:highlight w:val="none"/>
        </w:rPr>
        <w:t>二、投标人须知</w:t>
      </w:r>
      <w:bookmarkEnd w:id="12"/>
      <w:bookmarkEnd w:id="13"/>
      <w:bookmarkEnd w:id="14"/>
      <w:bookmarkEnd w:id="19"/>
    </w:p>
    <w:p w14:paraId="70825502">
      <w:pPr>
        <w:autoSpaceDE w:val="0"/>
        <w:autoSpaceDN w:val="0"/>
        <w:adjustRightInd w:val="0"/>
        <w:spacing w:line="200" w:lineRule="exact"/>
        <w:jc w:val="center"/>
        <w:rPr>
          <w:rFonts w:ascii="宋体" w:hAnsi="宋体" w:eastAsia="宋体" w:cs="宋体"/>
          <w:color w:val="auto"/>
          <w:kern w:val="0"/>
          <w:highlight w:val="none"/>
        </w:rPr>
      </w:pPr>
    </w:p>
    <w:bookmarkEnd w:id="15"/>
    <w:bookmarkEnd w:id="16"/>
    <w:bookmarkEnd w:id="17"/>
    <w:bookmarkEnd w:id="18"/>
    <w:p w14:paraId="20E46324">
      <w:pPr>
        <w:pStyle w:val="125"/>
        <w:outlineLvl w:val="2"/>
        <w:rPr>
          <w:rFonts w:ascii="宋体" w:hAnsi="宋体" w:eastAsia="宋体"/>
          <w:color w:val="auto"/>
          <w:sz w:val="21"/>
          <w:szCs w:val="21"/>
          <w:highlight w:val="none"/>
        </w:rPr>
      </w:pPr>
      <w:bookmarkStart w:id="20" w:name="_Toc7499"/>
      <w:bookmarkStart w:id="21" w:name="_Toc282595506"/>
      <w:bookmarkStart w:id="22" w:name="_Toc24112407"/>
      <w:bookmarkStart w:id="23" w:name="_Toc286752016"/>
      <w:bookmarkStart w:id="24" w:name="_Toc248313651"/>
      <w:bookmarkStart w:id="25" w:name="_Toc109623154"/>
      <w:r>
        <w:rPr>
          <w:rFonts w:hint="eastAsia" w:ascii="宋体" w:hAnsi="宋体" w:eastAsia="宋体"/>
          <w:color w:val="auto"/>
          <w:sz w:val="21"/>
          <w:szCs w:val="21"/>
          <w:highlight w:val="none"/>
        </w:rPr>
        <w:t>1. 总则</w:t>
      </w:r>
      <w:bookmarkEnd w:id="20"/>
      <w:bookmarkEnd w:id="21"/>
      <w:bookmarkEnd w:id="22"/>
      <w:bookmarkEnd w:id="23"/>
    </w:p>
    <w:p w14:paraId="2C23D223">
      <w:pPr>
        <w:pStyle w:val="174"/>
        <w:outlineLvl w:val="9"/>
        <w:rPr>
          <w:rFonts w:ascii="宋体" w:hAnsi="宋体" w:eastAsia="宋体"/>
          <w:color w:val="auto"/>
          <w:sz w:val="21"/>
          <w:szCs w:val="21"/>
          <w:highlight w:val="none"/>
        </w:rPr>
      </w:pPr>
      <w:bookmarkStart w:id="26" w:name="_Toc179632547"/>
      <w:bookmarkStart w:id="27" w:name="_Toc144974498"/>
      <w:bookmarkStart w:id="28" w:name="_Toc152045530"/>
      <w:bookmarkStart w:id="29" w:name="_Toc152042306"/>
      <w:r>
        <w:rPr>
          <w:rFonts w:hint="eastAsia" w:ascii="宋体" w:hAnsi="宋体" w:eastAsia="宋体"/>
          <w:color w:val="auto"/>
          <w:sz w:val="21"/>
          <w:szCs w:val="21"/>
          <w:highlight w:val="none"/>
        </w:rPr>
        <w:t>1.1 项目概况</w:t>
      </w:r>
      <w:bookmarkEnd w:id="26"/>
      <w:bookmarkEnd w:id="27"/>
      <w:bookmarkEnd w:id="28"/>
      <w:bookmarkEnd w:id="29"/>
    </w:p>
    <w:p w14:paraId="57500B83">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1.1.1根据《中华人民共和国招标投标法》等有关法律、法规和规章的规定，本招标项目已具备招标条件，现对本项目进行招标。</w:t>
      </w:r>
    </w:p>
    <w:p w14:paraId="4AD39D31">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1.1.2 本招标项目招标人：</w:t>
      </w:r>
      <w:r>
        <w:rPr>
          <w:rFonts w:hint="eastAsia" w:ascii="宋体" w:hAnsi="宋体" w:eastAsia="宋体" w:cs="宋体"/>
          <w:color w:val="auto"/>
          <w:kern w:val="0"/>
          <w:highlight w:val="none"/>
        </w:rPr>
        <w:t>见投标人须知前附表。</w:t>
      </w:r>
    </w:p>
    <w:p w14:paraId="77152DE4">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1.1.3本招标项目招标代理机构：见投标人须知前附表。</w:t>
      </w:r>
    </w:p>
    <w:p w14:paraId="4BE54281">
      <w:pPr>
        <w:pStyle w:val="174"/>
        <w:outlineLvl w:val="9"/>
        <w:rPr>
          <w:rFonts w:ascii="宋体" w:hAnsi="宋体" w:eastAsia="宋体"/>
          <w:color w:val="auto"/>
          <w:sz w:val="21"/>
          <w:szCs w:val="21"/>
          <w:highlight w:val="none"/>
        </w:rPr>
      </w:pPr>
      <w:bookmarkStart w:id="30" w:name="_Toc152045532"/>
      <w:bookmarkStart w:id="31" w:name="_Toc144974500"/>
      <w:bookmarkStart w:id="32" w:name="_Toc179632549"/>
      <w:bookmarkStart w:id="33" w:name="_Toc152042308"/>
      <w:r>
        <w:rPr>
          <w:rFonts w:hint="eastAsia" w:ascii="宋体" w:hAnsi="宋体" w:eastAsia="宋体"/>
          <w:color w:val="auto"/>
          <w:sz w:val="21"/>
          <w:szCs w:val="21"/>
          <w:highlight w:val="none"/>
        </w:rPr>
        <w:t>1.2招标范围、计划交货期和质量要求</w:t>
      </w:r>
      <w:bookmarkEnd w:id="30"/>
      <w:bookmarkEnd w:id="31"/>
      <w:bookmarkEnd w:id="32"/>
      <w:bookmarkEnd w:id="33"/>
      <w:r>
        <w:rPr>
          <w:rFonts w:hint="eastAsia" w:ascii="宋体" w:hAnsi="宋体" w:eastAsia="宋体"/>
          <w:color w:val="auto"/>
          <w:sz w:val="21"/>
          <w:szCs w:val="21"/>
          <w:highlight w:val="none"/>
        </w:rPr>
        <w:t>：见投标人须知前附表。</w:t>
      </w:r>
    </w:p>
    <w:p w14:paraId="3397289E">
      <w:pPr>
        <w:spacing w:line="400" w:lineRule="exact"/>
        <w:rPr>
          <w:rFonts w:ascii="宋体" w:hAnsi="宋体" w:eastAsia="宋体" w:cs="宋体"/>
          <w:color w:val="auto"/>
          <w:highlight w:val="none"/>
        </w:rPr>
      </w:pPr>
      <w:bookmarkStart w:id="34" w:name="_Toc152042310"/>
      <w:bookmarkStart w:id="35" w:name="_Toc152045534"/>
      <w:bookmarkStart w:id="36" w:name="_Toc179632551"/>
      <w:bookmarkStart w:id="37" w:name="_Toc144974502"/>
      <w:r>
        <w:rPr>
          <w:rFonts w:hint="eastAsia" w:ascii="宋体" w:hAnsi="宋体" w:eastAsia="宋体" w:cs="宋体"/>
          <w:color w:val="auto"/>
          <w:highlight w:val="none"/>
        </w:rPr>
        <w:t>1.3 投标人资格要求</w:t>
      </w:r>
      <w:bookmarkEnd w:id="34"/>
      <w:bookmarkEnd w:id="35"/>
      <w:bookmarkEnd w:id="36"/>
      <w:bookmarkEnd w:id="37"/>
    </w:p>
    <w:p w14:paraId="3D6949BB">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1.3.1投标人应具备承担本项目的资质条件、能力和信誉，具体要求见投标人须知前附表。</w:t>
      </w:r>
    </w:p>
    <w:p w14:paraId="2C6BDAAB">
      <w:pPr>
        <w:spacing w:line="400" w:lineRule="exact"/>
        <w:ind w:firstLine="420" w:firstLineChars="200"/>
        <w:rPr>
          <w:rFonts w:ascii="宋体" w:hAnsi="宋体" w:eastAsia="宋体" w:cs="宋体"/>
          <w:color w:val="auto"/>
          <w:kern w:val="0"/>
          <w:highlight w:val="none"/>
        </w:rPr>
      </w:pPr>
      <w:r>
        <w:rPr>
          <w:rFonts w:hint="eastAsia" w:ascii="宋体" w:hAnsi="宋体" w:eastAsia="宋体" w:cs="宋体"/>
          <w:color w:val="auto"/>
          <w:highlight w:val="none"/>
        </w:rPr>
        <w:t>1.3.2联合体投标（允许/不允许）：见投标人须知前附表。</w:t>
      </w:r>
    </w:p>
    <w:p w14:paraId="1873F03B">
      <w:pPr>
        <w:spacing w:line="400" w:lineRule="exact"/>
        <w:ind w:firstLine="420" w:firstLineChars="200"/>
        <w:rPr>
          <w:rFonts w:ascii="宋体" w:hAnsi="宋体" w:eastAsia="宋体" w:cs="宋体"/>
          <w:color w:val="auto"/>
          <w:highlight w:val="none"/>
        </w:rPr>
      </w:pPr>
      <w:bookmarkStart w:id="38" w:name="_Toc152042311"/>
      <w:bookmarkStart w:id="39" w:name="_Toc179632552"/>
      <w:bookmarkStart w:id="40" w:name="_Toc152045535"/>
      <w:bookmarkStart w:id="41" w:name="_Toc144974503"/>
      <w:r>
        <w:rPr>
          <w:rFonts w:hint="eastAsia" w:ascii="宋体" w:hAnsi="宋体" w:eastAsia="宋体" w:cs="宋体"/>
          <w:color w:val="auto"/>
          <w:highlight w:val="none"/>
        </w:rPr>
        <w:t>1.3.3 投标人不得存在下列情形之一：</w:t>
      </w:r>
    </w:p>
    <w:p w14:paraId="59B53BB4">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 xml:space="preserve">（1）为招标人不具有独立法人资格的附属机构（单位）； </w:t>
      </w:r>
    </w:p>
    <w:p w14:paraId="4BB7F40E">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 xml:space="preserve">（2）被责令停业的； </w:t>
      </w:r>
    </w:p>
    <w:p w14:paraId="12CD62B2">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 xml:space="preserve">（3）被暂停或取消投标资格的； </w:t>
      </w:r>
    </w:p>
    <w:p w14:paraId="654BE32E">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（4）财产被接管或冻结的；</w:t>
      </w:r>
    </w:p>
    <w:p w14:paraId="7BF07C83">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（5）在最近三年内有骗取中标或严重违约或重大质量问题的；</w:t>
      </w:r>
    </w:p>
    <w:p w14:paraId="613FE33F">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kern w:val="0"/>
          <w:highlight w:val="none"/>
        </w:rPr>
        <w:t>（6）法律、法规规定的各种无效投标的情形。</w:t>
      </w:r>
    </w:p>
    <w:p w14:paraId="2AD62ED5">
      <w:pPr>
        <w:spacing w:line="400" w:lineRule="exact"/>
        <w:rPr>
          <w:rFonts w:ascii="宋体" w:hAnsi="宋体" w:eastAsia="宋体" w:cs="宋体"/>
          <w:color w:val="auto"/>
          <w:highlight w:val="none"/>
        </w:rPr>
      </w:pPr>
      <w:r>
        <w:rPr>
          <w:rFonts w:hint="eastAsia" w:ascii="宋体" w:hAnsi="宋体" w:eastAsia="宋体" w:cs="宋体"/>
          <w:color w:val="auto"/>
          <w:highlight w:val="none"/>
        </w:rPr>
        <w:t>1.4费用承担</w:t>
      </w:r>
      <w:bookmarkEnd w:id="38"/>
      <w:bookmarkEnd w:id="39"/>
      <w:bookmarkEnd w:id="40"/>
      <w:bookmarkEnd w:id="41"/>
    </w:p>
    <w:p w14:paraId="5817840B">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投标人准备和参加投标活动发生的费用自理。</w:t>
      </w:r>
    </w:p>
    <w:p w14:paraId="591A8185">
      <w:pPr>
        <w:spacing w:line="400" w:lineRule="exact"/>
        <w:rPr>
          <w:rFonts w:ascii="宋体" w:hAnsi="宋体" w:eastAsia="宋体" w:cs="宋体"/>
          <w:color w:val="auto"/>
          <w:highlight w:val="none"/>
        </w:rPr>
      </w:pPr>
      <w:bookmarkStart w:id="42" w:name="_Toc152042312"/>
      <w:bookmarkStart w:id="43" w:name="_Toc152045536"/>
      <w:bookmarkStart w:id="44" w:name="_Toc144974504"/>
      <w:bookmarkStart w:id="45" w:name="_Toc179632553"/>
      <w:r>
        <w:rPr>
          <w:rFonts w:hint="eastAsia" w:ascii="宋体" w:hAnsi="宋体" w:eastAsia="宋体" w:cs="宋体"/>
          <w:color w:val="auto"/>
          <w:highlight w:val="none"/>
        </w:rPr>
        <w:t>1.5 保密</w:t>
      </w:r>
      <w:bookmarkEnd w:id="42"/>
      <w:bookmarkEnd w:id="43"/>
      <w:bookmarkEnd w:id="44"/>
      <w:bookmarkEnd w:id="45"/>
    </w:p>
    <w:p w14:paraId="2AB258EA">
      <w:pPr>
        <w:spacing w:line="360" w:lineRule="auto"/>
        <w:ind w:firstLine="308" w:firstLineChars="147"/>
        <w:rPr>
          <w:rFonts w:ascii="宋体" w:hAnsi="宋体" w:eastAsia="宋体" w:cs="宋体"/>
          <w:color w:val="auto"/>
          <w:sz w:val="24"/>
          <w:highlight w:val="none"/>
        </w:rPr>
      </w:pPr>
      <w:bookmarkStart w:id="46" w:name="_Toc144974505"/>
      <w:bookmarkStart w:id="47" w:name="_Toc152042313"/>
      <w:bookmarkStart w:id="48" w:name="_Toc152045537"/>
      <w:bookmarkStart w:id="49" w:name="_Toc179632554"/>
      <w:r>
        <w:rPr>
          <w:rFonts w:hint="eastAsia" w:ascii="宋体" w:hAnsi="宋体" w:eastAsia="宋体" w:cs="宋体"/>
          <w:color w:val="auto"/>
          <w:highlight w:val="none"/>
        </w:rPr>
        <w:t>参与招标投标活动的各方应对招标文件和投标文件中的商业和技术等秘密保密，违者应对由此造成的后果承担法律责任。投标人应按照其与招标人(及/或招标代理机构)签署的保密协议、保密承诺（若有），严格履行保密义务。投标人使用的技术所产生的知识产权纠纷，由投标人自行负责，招标人不承担任何责任和费用。</w:t>
      </w:r>
    </w:p>
    <w:p w14:paraId="4D2C6F05">
      <w:pPr>
        <w:spacing w:line="400" w:lineRule="exact"/>
        <w:rPr>
          <w:rFonts w:ascii="宋体" w:hAnsi="宋体" w:eastAsia="宋体" w:cs="宋体"/>
          <w:color w:val="auto"/>
          <w:highlight w:val="none"/>
        </w:rPr>
      </w:pPr>
      <w:r>
        <w:rPr>
          <w:rFonts w:hint="eastAsia" w:ascii="宋体" w:hAnsi="宋体" w:eastAsia="宋体" w:cs="宋体"/>
          <w:color w:val="auto"/>
          <w:highlight w:val="none"/>
        </w:rPr>
        <w:t>1.6 语言</w:t>
      </w:r>
      <w:bookmarkEnd w:id="46"/>
      <w:r>
        <w:rPr>
          <w:rFonts w:hint="eastAsia" w:ascii="宋体" w:hAnsi="宋体" w:eastAsia="宋体" w:cs="宋体"/>
          <w:color w:val="auto"/>
          <w:highlight w:val="none"/>
        </w:rPr>
        <w:t>文字</w:t>
      </w:r>
      <w:bookmarkEnd w:id="47"/>
      <w:bookmarkEnd w:id="48"/>
      <w:bookmarkEnd w:id="49"/>
    </w:p>
    <w:p w14:paraId="0C889A28">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除专用术语外，与招标投标有关的语言均使用中文。必要时专用术语应附有中文注释。</w:t>
      </w:r>
    </w:p>
    <w:p w14:paraId="1E161DEC">
      <w:pPr>
        <w:spacing w:line="400" w:lineRule="exact"/>
        <w:rPr>
          <w:rFonts w:ascii="宋体" w:hAnsi="宋体" w:eastAsia="宋体" w:cs="宋体"/>
          <w:color w:val="auto"/>
          <w:highlight w:val="none"/>
        </w:rPr>
      </w:pPr>
      <w:bookmarkStart w:id="50" w:name="_Toc179632555"/>
      <w:bookmarkStart w:id="51" w:name="_Toc144974506"/>
      <w:bookmarkStart w:id="52" w:name="_Toc152042314"/>
      <w:bookmarkStart w:id="53" w:name="_Toc152045538"/>
      <w:r>
        <w:rPr>
          <w:rFonts w:hint="eastAsia" w:ascii="宋体" w:hAnsi="宋体" w:eastAsia="宋体" w:cs="宋体"/>
          <w:color w:val="auto"/>
          <w:highlight w:val="none"/>
        </w:rPr>
        <w:t>1.7 计量单位</w:t>
      </w:r>
      <w:bookmarkEnd w:id="50"/>
      <w:bookmarkEnd w:id="51"/>
      <w:bookmarkEnd w:id="52"/>
      <w:bookmarkEnd w:id="53"/>
    </w:p>
    <w:p w14:paraId="09242111">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所有计量均采用中华人民共和国法定计量单位。</w:t>
      </w:r>
    </w:p>
    <w:p w14:paraId="6A097B39">
      <w:pPr>
        <w:pStyle w:val="174"/>
        <w:outlineLvl w:val="9"/>
        <w:rPr>
          <w:rFonts w:ascii="宋体" w:hAnsi="宋体" w:eastAsia="宋体"/>
          <w:color w:val="auto"/>
          <w:sz w:val="21"/>
          <w:szCs w:val="21"/>
          <w:highlight w:val="none"/>
        </w:rPr>
      </w:pPr>
      <w:bookmarkStart w:id="54" w:name="_Toc179632560"/>
      <w:bookmarkStart w:id="55" w:name="_Toc144974510"/>
      <w:bookmarkStart w:id="56" w:name="_Toc152045542"/>
      <w:bookmarkStart w:id="57" w:name="_Toc152042318"/>
      <w:r>
        <w:rPr>
          <w:rFonts w:hint="eastAsia" w:ascii="宋体" w:hAnsi="宋体" w:eastAsia="宋体"/>
          <w:color w:val="auto"/>
          <w:sz w:val="21"/>
          <w:szCs w:val="21"/>
          <w:highlight w:val="none"/>
        </w:rPr>
        <w:t>1.8投标预备会及现场踏勘：见投标人须知前附表。</w:t>
      </w:r>
    </w:p>
    <w:p w14:paraId="5F5C93D1">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1.9 偏离</w:t>
      </w:r>
    </w:p>
    <w:p w14:paraId="450DD440">
      <w:pPr>
        <w:adjustRightInd w:val="0"/>
        <w:snapToGrid w:val="0"/>
        <w:spacing w:line="360" w:lineRule="auto"/>
        <w:ind w:firstLine="420" w:firstLineChars="200"/>
        <w:rPr>
          <w:rFonts w:ascii="宋体" w:hAnsi="宋体" w:eastAsia="宋体" w:cs="宋体"/>
          <w:color w:val="auto"/>
          <w:highlight w:val="none"/>
        </w:rPr>
      </w:pPr>
      <w:bookmarkStart w:id="58" w:name="_Toc286752017"/>
      <w:bookmarkStart w:id="59" w:name="_Toc282595507"/>
      <w:r>
        <w:rPr>
          <w:rFonts w:hint="eastAsia" w:ascii="宋体" w:hAnsi="宋体" w:eastAsia="宋体" w:cs="宋体"/>
          <w:color w:val="auto"/>
          <w:highlight w:val="none"/>
        </w:rPr>
        <w:t>主要（关键）条款不允许偏离（“偏离”指投标响应劣于招标文件的要求，也称“负偏离”，投标响应优于招标文件要求的“正偏离”不属于“偏离”的范畴）；一般条款允许偏离，投标文件偏离招标文件某些要求，经评标委员会评审认为构成实质性偏离的，由投标人承担投标被拒绝的风险。</w:t>
      </w:r>
    </w:p>
    <w:p w14:paraId="372BF8CE">
      <w:pPr>
        <w:pStyle w:val="125"/>
        <w:outlineLvl w:val="2"/>
        <w:rPr>
          <w:rFonts w:ascii="宋体" w:hAnsi="宋体" w:eastAsia="宋体"/>
          <w:color w:val="auto"/>
          <w:sz w:val="21"/>
          <w:szCs w:val="21"/>
          <w:highlight w:val="none"/>
        </w:rPr>
      </w:pPr>
      <w:bookmarkStart w:id="60" w:name="_Toc24112408"/>
      <w:bookmarkStart w:id="61" w:name="_Toc27368"/>
      <w:r>
        <w:rPr>
          <w:rFonts w:hint="eastAsia" w:ascii="宋体" w:hAnsi="宋体" w:eastAsia="宋体"/>
          <w:color w:val="auto"/>
          <w:sz w:val="21"/>
          <w:szCs w:val="21"/>
          <w:highlight w:val="none"/>
        </w:rPr>
        <w:t>2. 招标文件</w:t>
      </w:r>
      <w:bookmarkEnd w:id="54"/>
      <w:bookmarkEnd w:id="55"/>
      <w:bookmarkEnd w:id="56"/>
      <w:bookmarkEnd w:id="57"/>
      <w:bookmarkEnd w:id="58"/>
      <w:bookmarkEnd w:id="59"/>
      <w:bookmarkEnd w:id="60"/>
      <w:bookmarkEnd w:id="61"/>
    </w:p>
    <w:p w14:paraId="7E64E639">
      <w:pPr>
        <w:pStyle w:val="174"/>
        <w:outlineLvl w:val="9"/>
        <w:rPr>
          <w:rFonts w:ascii="宋体" w:hAnsi="宋体" w:eastAsia="宋体"/>
          <w:color w:val="auto"/>
          <w:sz w:val="21"/>
          <w:szCs w:val="21"/>
          <w:highlight w:val="none"/>
        </w:rPr>
      </w:pPr>
      <w:bookmarkStart w:id="62" w:name="_Toc152045543"/>
      <w:bookmarkStart w:id="63" w:name="_Toc144974511"/>
      <w:bookmarkStart w:id="64" w:name="_Toc152042319"/>
      <w:bookmarkStart w:id="65" w:name="_Toc179632561"/>
      <w:r>
        <w:rPr>
          <w:rFonts w:hint="eastAsia" w:ascii="宋体" w:hAnsi="宋体" w:eastAsia="宋体"/>
          <w:color w:val="auto"/>
          <w:sz w:val="21"/>
          <w:szCs w:val="21"/>
          <w:highlight w:val="none"/>
        </w:rPr>
        <w:t>2.1 招标文件的组成</w:t>
      </w:r>
      <w:bookmarkEnd w:id="62"/>
      <w:bookmarkEnd w:id="63"/>
      <w:bookmarkEnd w:id="64"/>
      <w:bookmarkEnd w:id="65"/>
    </w:p>
    <w:p w14:paraId="48357C54">
      <w:pPr>
        <w:spacing w:line="400" w:lineRule="exact"/>
        <w:rPr>
          <w:rFonts w:ascii="宋体" w:hAnsi="宋体" w:eastAsia="宋体" w:cs="宋体"/>
          <w:color w:val="auto"/>
          <w:highlight w:val="none"/>
        </w:rPr>
      </w:pPr>
      <w:r>
        <w:rPr>
          <w:rFonts w:hint="eastAsia" w:ascii="宋体" w:hAnsi="宋体" w:eastAsia="宋体" w:cs="宋体"/>
          <w:color w:val="auto"/>
          <w:highlight w:val="none"/>
        </w:rPr>
        <w:t>　　本招标文件包括：</w:t>
      </w:r>
    </w:p>
    <w:p w14:paraId="0C636992">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（1）招标公告；</w:t>
      </w:r>
    </w:p>
    <w:p w14:paraId="05BE5574">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（2）投标人须知；</w:t>
      </w:r>
    </w:p>
    <w:p w14:paraId="0BC5A9DB">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（3）评标办法；</w:t>
      </w:r>
    </w:p>
    <w:p w14:paraId="3A31D30A">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（4）报价范围及商务报价要求</w:t>
      </w:r>
    </w:p>
    <w:p w14:paraId="5FA5A05F">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（5）技术标准和要求；</w:t>
      </w:r>
    </w:p>
    <w:p w14:paraId="30E323A1">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（6）合同主要条款；</w:t>
      </w:r>
    </w:p>
    <w:p w14:paraId="5CC4A8C4">
      <w:pPr>
        <w:spacing w:line="400" w:lineRule="exact"/>
        <w:ind w:firstLine="315" w:firstLineChars="150"/>
        <w:rPr>
          <w:rFonts w:ascii="宋体" w:hAnsi="宋体" w:eastAsia="宋体" w:cs="宋体"/>
          <w:color w:val="auto"/>
          <w:highlight w:val="none"/>
        </w:rPr>
      </w:pPr>
      <w:r>
        <w:rPr>
          <w:rFonts w:hint="eastAsia" w:ascii="宋体" w:hAnsi="宋体" w:eastAsia="宋体" w:cs="宋体"/>
          <w:color w:val="auto"/>
          <w:highlight w:val="none"/>
        </w:rPr>
        <w:t>（7）投标文件格式；</w:t>
      </w:r>
    </w:p>
    <w:p w14:paraId="62C57A01">
      <w:pPr>
        <w:spacing w:line="400" w:lineRule="exact"/>
        <w:ind w:firstLine="359" w:firstLineChars="171"/>
        <w:rPr>
          <w:rFonts w:ascii="宋体" w:hAnsi="宋体" w:eastAsia="宋体" w:cs="宋体"/>
          <w:color w:val="auto"/>
          <w:highlight w:val="none"/>
        </w:rPr>
      </w:pPr>
      <w:bookmarkStart w:id="66" w:name="_Toc152042320"/>
      <w:bookmarkStart w:id="67" w:name="_Toc179632562"/>
      <w:bookmarkStart w:id="68" w:name="_Toc152045544"/>
      <w:bookmarkStart w:id="69" w:name="_Toc144974512"/>
      <w:r>
        <w:rPr>
          <w:rFonts w:hint="eastAsia" w:ascii="宋体" w:hAnsi="宋体" w:eastAsia="宋体" w:cs="宋体"/>
          <w:color w:val="auto"/>
          <w:highlight w:val="none"/>
        </w:rPr>
        <w:t>招标人对招标文件所作的澄清、修改，将构成招标文件的组成部分。</w:t>
      </w:r>
    </w:p>
    <w:bookmarkEnd w:id="66"/>
    <w:bookmarkEnd w:id="67"/>
    <w:bookmarkEnd w:id="68"/>
    <w:bookmarkEnd w:id="69"/>
    <w:p w14:paraId="60DE46C3">
      <w:pPr>
        <w:pStyle w:val="174"/>
        <w:outlineLvl w:val="9"/>
        <w:rPr>
          <w:rFonts w:ascii="宋体" w:hAnsi="宋体" w:eastAsia="宋体"/>
          <w:color w:val="auto"/>
          <w:sz w:val="21"/>
          <w:szCs w:val="21"/>
          <w:highlight w:val="none"/>
        </w:rPr>
      </w:pPr>
      <w:bookmarkStart w:id="70" w:name="_Toc152042322"/>
      <w:bookmarkStart w:id="71" w:name="_Toc152045546"/>
      <w:bookmarkStart w:id="72" w:name="_Toc179632564"/>
      <w:bookmarkStart w:id="73" w:name="_Toc144974514"/>
      <w:r>
        <w:rPr>
          <w:rFonts w:hint="eastAsia" w:ascii="宋体" w:hAnsi="宋体" w:eastAsia="宋体"/>
          <w:color w:val="auto"/>
          <w:sz w:val="21"/>
          <w:szCs w:val="21"/>
          <w:highlight w:val="none"/>
        </w:rPr>
        <w:t>2.2 投标人提出的对招标文件的澄清</w:t>
      </w:r>
    </w:p>
    <w:p w14:paraId="3047EAB5">
      <w:pPr>
        <w:pStyle w:val="174"/>
        <w:ind w:firstLine="315" w:firstLineChars="150"/>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2.2.1投标人应仔细阅读和检查招标文件的全部内容。如发现缺页或附件不全，应及时向招标人（招标代理机构）提出，以便补齐。如有疑问，应在投标人须知前附表规定的时间前要求招标人（招标代理机构）对招标文件予以澄清。</w:t>
      </w:r>
    </w:p>
    <w:p w14:paraId="16A6A2AC">
      <w:pPr>
        <w:pStyle w:val="174"/>
        <w:ind w:firstLine="315" w:firstLineChars="150"/>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2.2.2 在投标截止时间前，招标人（招标代理机构）无论出于何种原因，可以对招标文件进行澄清或者修改。</w:t>
      </w:r>
    </w:p>
    <w:p w14:paraId="19053AC3">
      <w:pPr>
        <w:pStyle w:val="174"/>
        <w:ind w:firstLine="315" w:firstLineChars="150"/>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2.2.3招标人（招标代理机构）对已发出的招标文件进行澄清或者修改，在四川九洲投资控股集团有限公司官网（https://www.jezetek.cc/）和中国招标采购信息网（http://www.sczbcg.com/index.html）上以变更公告的形式发布，但不指明澄清问题的来源。该澄清或者修改的内容为招标文件的组成部分。</w:t>
      </w:r>
    </w:p>
    <w:p w14:paraId="104273F8">
      <w:pPr>
        <w:pStyle w:val="174"/>
        <w:ind w:firstLine="315" w:firstLineChars="150"/>
        <w:outlineLvl w:val="9"/>
        <w:rPr>
          <w:rFonts w:ascii="宋体" w:hAnsi="宋体" w:eastAsia="宋体"/>
          <w:color w:val="auto"/>
          <w:highlight w:val="none"/>
        </w:rPr>
      </w:pPr>
      <w:r>
        <w:rPr>
          <w:rFonts w:hint="eastAsia" w:ascii="宋体" w:hAnsi="宋体" w:eastAsia="宋体"/>
          <w:color w:val="auto"/>
          <w:sz w:val="21"/>
          <w:szCs w:val="21"/>
          <w:highlight w:val="none"/>
        </w:rPr>
        <w:t>2.2.4在投标截止时间前，招标人（招标代理机构）可以视招标具体情况，延长投标截止时间和开标时间，并将变更时间通过变更公告形式发布在四川九洲投资控股集团有限公司官网（https://www.jezetek.cc/）和中国招标采购信息网（http://www.sczbcg.com/index.html）。</w:t>
      </w:r>
    </w:p>
    <w:p w14:paraId="2719A4E8">
      <w:pPr>
        <w:pStyle w:val="125"/>
        <w:outlineLvl w:val="2"/>
        <w:rPr>
          <w:rFonts w:ascii="宋体" w:hAnsi="宋体" w:eastAsia="宋体"/>
          <w:color w:val="auto"/>
          <w:sz w:val="21"/>
          <w:szCs w:val="21"/>
          <w:highlight w:val="none"/>
        </w:rPr>
      </w:pPr>
      <w:bookmarkStart w:id="74" w:name="_Toc13720"/>
      <w:bookmarkStart w:id="75" w:name="_Toc286752018"/>
      <w:bookmarkStart w:id="76" w:name="_Toc24112409"/>
      <w:bookmarkStart w:id="77" w:name="_Toc282595508"/>
      <w:r>
        <w:rPr>
          <w:rFonts w:hint="eastAsia" w:ascii="宋体" w:hAnsi="宋体" w:eastAsia="宋体"/>
          <w:color w:val="auto"/>
          <w:sz w:val="21"/>
          <w:szCs w:val="21"/>
          <w:highlight w:val="none"/>
        </w:rPr>
        <w:t>3. 投标文件</w:t>
      </w:r>
      <w:bookmarkEnd w:id="70"/>
      <w:bookmarkEnd w:id="71"/>
      <w:bookmarkEnd w:id="72"/>
      <w:bookmarkEnd w:id="73"/>
      <w:bookmarkEnd w:id="74"/>
      <w:bookmarkEnd w:id="75"/>
      <w:bookmarkEnd w:id="76"/>
      <w:bookmarkEnd w:id="77"/>
    </w:p>
    <w:p w14:paraId="792076F2">
      <w:pPr>
        <w:pStyle w:val="174"/>
        <w:outlineLvl w:val="9"/>
        <w:rPr>
          <w:rFonts w:ascii="宋体" w:hAnsi="宋体" w:eastAsia="宋体"/>
          <w:color w:val="auto"/>
          <w:sz w:val="21"/>
          <w:szCs w:val="21"/>
          <w:highlight w:val="none"/>
        </w:rPr>
      </w:pPr>
      <w:bookmarkStart w:id="78" w:name="_Toc144974515"/>
      <w:bookmarkStart w:id="79" w:name="_Toc152045547"/>
      <w:bookmarkStart w:id="80" w:name="_Toc179632565"/>
      <w:bookmarkStart w:id="81" w:name="_Toc152042323"/>
      <w:r>
        <w:rPr>
          <w:rFonts w:hint="eastAsia" w:ascii="宋体" w:hAnsi="宋体" w:eastAsia="宋体"/>
          <w:color w:val="auto"/>
          <w:sz w:val="21"/>
          <w:szCs w:val="21"/>
          <w:highlight w:val="none"/>
        </w:rPr>
        <w:t>3.1 投标文件的组成</w:t>
      </w:r>
      <w:bookmarkEnd w:id="78"/>
      <w:bookmarkEnd w:id="79"/>
      <w:bookmarkEnd w:id="80"/>
      <w:bookmarkEnd w:id="81"/>
    </w:p>
    <w:p w14:paraId="6FCFDE3A">
      <w:pPr>
        <w:spacing w:line="400" w:lineRule="exact"/>
        <w:rPr>
          <w:rFonts w:ascii="宋体" w:hAnsi="宋体" w:eastAsia="宋体" w:cs="宋体"/>
          <w:color w:val="auto"/>
          <w:highlight w:val="none"/>
        </w:rPr>
      </w:pPr>
      <w:r>
        <w:rPr>
          <w:rFonts w:hint="eastAsia" w:ascii="宋体" w:hAnsi="宋体" w:eastAsia="宋体" w:cs="宋体"/>
          <w:color w:val="auto"/>
          <w:highlight w:val="none"/>
        </w:rPr>
        <w:t>　　投标文件应包括下列内容：</w:t>
      </w:r>
    </w:p>
    <w:p w14:paraId="26B41940">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（1）投标函；</w:t>
      </w:r>
    </w:p>
    <w:p w14:paraId="017869A5">
      <w:pPr>
        <w:tabs>
          <w:tab w:val="left" w:pos="2340"/>
        </w:tabs>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（2）资格证明材料；</w:t>
      </w:r>
    </w:p>
    <w:p w14:paraId="54D23B1B">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（3）法定代表人身份证明、授权委托书；</w:t>
      </w:r>
    </w:p>
    <w:p w14:paraId="2B4AE5A4">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（4）开标一览表及分项报价表；</w:t>
      </w:r>
    </w:p>
    <w:p w14:paraId="71A4AD0D">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（5）商务应答表；</w:t>
      </w:r>
    </w:p>
    <w:p w14:paraId="2B7B8263">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（6）技术应答表；</w:t>
      </w:r>
    </w:p>
    <w:p w14:paraId="156FEDA9">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（7）要求提供的其它材料（比如评分标准涉及评标专家打分所需的所有资料）。</w:t>
      </w:r>
    </w:p>
    <w:p w14:paraId="4C351661">
      <w:pPr>
        <w:spacing w:line="400" w:lineRule="exact"/>
        <w:ind w:firstLine="420" w:firstLineChars="200"/>
        <w:rPr>
          <w:rFonts w:ascii="宋体" w:hAnsi="宋体" w:eastAsia="宋体" w:cs="宋体"/>
          <w:color w:val="auto"/>
          <w:highlight w:val="none"/>
        </w:rPr>
      </w:pPr>
      <w:bookmarkStart w:id="82" w:name="_Toc144974516"/>
      <w:bookmarkStart w:id="83" w:name="_Toc152045548"/>
      <w:bookmarkStart w:id="84" w:name="_Toc179632566"/>
      <w:bookmarkStart w:id="85" w:name="_Toc152042324"/>
      <w:r>
        <w:rPr>
          <w:rFonts w:hint="eastAsia" w:ascii="宋体" w:hAnsi="宋体" w:eastAsia="宋体" w:cs="宋体"/>
          <w:color w:val="auto"/>
          <w:highlight w:val="none"/>
        </w:rPr>
        <w:t xml:space="preserve">3.2 </w:t>
      </w:r>
      <w:bookmarkEnd w:id="82"/>
      <w:bookmarkEnd w:id="83"/>
      <w:bookmarkEnd w:id="84"/>
      <w:bookmarkEnd w:id="85"/>
      <w:r>
        <w:rPr>
          <w:rFonts w:hint="eastAsia" w:ascii="宋体" w:hAnsi="宋体" w:eastAsia="宋体" w:cs="宋体"/>
          <w:color w:val="auto"/>
          <w:highlight w:val="none"/>
        </w:rPr>
        <w:t>投标文件格式</w:t>
      </w:r>
    </w:p>
    <w:p w14:paraId="4B9C8758">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 xml:space="preserve">3.2.1 </w:t>
      </w:r>
      <w:r>
        <w:rPr>
          <w:rFonts w:ascii="宋体" w:hAnsi="宋体" w:eastAsia="宋体" w:cs="宋体"/>
          <w:color w:val="auto"/>
          <w:highlight w:val="none"/>
        </w:rPr>
        <w:t>投标人应按照招标文件第</w:t>
      </w:r>
      <w:r>
        <w:rPr>
          <w:rFonts w:hint="eastAsia" w:ascii="宋体" w:hAnsi="宋体" w:eastAsia="宋体" w:cs="宋体"/>
          <w:color w:val="auto"/>
          <w:highlight w:val="none"/>
        </w:rPr>
        <w:t>七</w:t>
      </w:r>
      <w:r>
        <w:rPr>
          <w:rFonts w:ascii="宋体" w:hAnsi="宋体" w:eastAsia="宋体" w:cs="宋体"/>
          <w:color w:val="auto"/>
          <w:highlight w:val="none"/>
        </w:rPr>
        <w:t>章中提供的“投标文件格式”填写相关内容。除明确允许投标人可以自行编写的外，投标人不得以“投标文件格式”规定之外的方式填写相关内容。</w:t>
      </w:r>
    </w:p>
    <w:p w14:paraId="2F596E46">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 xml:space="preserve">3.2.2 </w:t>
      </w:r>
      <w:r>
        <w:rPr>
          <w:rFonts w:ascii="宋体" w:hAnsi="宋体" w:eastAsia="宋体" w:cs="宋体"/>
          <w:color w:val="auto"/>
          <w:highlight w:val="none"/>
        </w:rPr>
        <w:t>对于没有格式要求的投标文件由投标人自行编写。</w:t>
      </w:r>
    </w:p>
    <w:p w14:paraId="13C2294D">
      <w:pPr>
        <w:pStyle w:val="174"/>
        <w:outlineLvl w:val="9"/>
        <w:rPr>
          <w:rFonts w:ascii="宋体" w:hAnsi="宋体" w:eastAsia="宋体"/>
          <w:color w:val="auto"/>
          <w:sz w:val="21"/>
          <w:szCs w:val="21"/>
          <w:highlight w:val="none"/>
        </w:rPr>
      </w:pPr>
      <w:bookmarkStart w:id="86" w:name="_Toc152042326"/>
      <w:bookmarkStart w:id="87" w:name="_Toc152045550"/>
      <w:bookmarkStart w:id="88" w:name="_Toc144974518"/>
      <w:bookmarkStart w:id="89" w:name="_Toc179632568"/>
      <w:r>
        <w:rPr>
          <w:rFonts w:hint="eastAsia" w:ascii="宋体" w:hAnsi="宋体" w:eastAsia="宋体"/>
          <w:color w:val="auto"/>
          <w:sz w:val="21"/>
          <w:szCs w:val="21"/>
          <w:highlight w:val="none"/>
        </w:rPr>
        <w:t>3.3 投标有效期</w:t>
      </w:r>
    </w:p>
    <w:p w14:paraId="79E69406">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3.3.1在投标有效期内，投标人不得要求撤销或修改其投标文件。</w:t>
      </w:r>
    </w:p>
    <w:p w14:paraId="3269BD07">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 xml:space="preserve">3.3.2出现特殊情况需要延长投标有效期的，招标人将通知所有投标人延长投标有效期。投标人同意延长的，应相应延长其投标保证金的有效期，但不得要求或被允许修改或撤销其投标文件；投标人拒绝延长的，其投标失效，但投标人有权收回其投标保证金。 </w:t>
      </w:r>
    </w:p>
    <w:bookmarkEnd w:id="86"/>
    <w:bookmarkEnd w:id="87"/>
    <w:bookmarkEnd w:id="88"/>
    <w:bookmarkEnd w:id="89"/>
    <w:p w14:paraId="7A78351F">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3.4 投标保证金</w:t>
      </w:r>
    </w:p>
    <w:p w14:paraId="6028DE54">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3.4.1 投标人应按投标人须知前附表规定的金额、方式缴纳投标保证金。</w:t>
      </w:r>
    </w:p>
    <w:p w14:paraId="2527EDC1">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3.4.2 投标人不按要求提交投标保证金的，其投标文件作废标处理。</w:t>
      </w:r>
    </w:p>
    <w:p w14:paraId="7585EADC">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3.4.3 投标保证金退还：见投标人须知前附表。</w:t>
      </w:r>
    </w:p>
    <w:p w14:paraId="614C1989">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3.4.4投标保证金不予退还的情形：见投标人须知前附表。</w:t>
      </w:r>
    </w:p>
    <w:p w14:paraId="51AD0A0F">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3.4.5 投标保证金的有效期应当与投标有效期保持一致，投标保证金有效期不满足要求的，其投标文件作废标处理。</w:t>
      </w:r>
    </w:p>
    <w:p w14:paraId="39AB9FBF">
      <w:pPr>
        <w:pStyle w:val="174"/>
        <w:outlineLvl w:val="9"/>
        <w:rPr>
          <w:rFonts w:ascii="宋体" w:hAnsi="宋体" w:eastAsia="宋体"/>
          <w:color w:val="auto"/>
          <w:sz w:val="21"/>
          <w:szCs w:val="21"/>
          <w:highlight w:val="none"/>
        </w:rPr>
      </w:pPr>
      <w:bookmarkStart w:id="90" w:name="_Toc179632573"/>
      <w:bookmarkStart w:id="91" w:name="_Toc144974523"/>
      <w:bookmarkStart w:id="92" w:name="_Toc152042331"/>
      <w:bookmarkStart w:id="93" w:name="_Toc152045555"/>
      <w:r>
        <w:rPr>
          <w:rFonts w:hint="eastAsia" w:ascii="宋体" w:hAnsi="宋体" w:eastAsia="宋体"/>
          <w:color w:val="auto"/>
          <w:sz w:val="21"/>
          <w:szCs w:val="21"/>
          <w:highlight w:val="none"/>
        </w:rPr>
        <w:t>3.5 资格审查资料</w:t>
      </w:r>
    </w:p>
    <w:p w14:paraId="18DC505B">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见第四章中初步评审表及招标文件其它相关要求。</w:t>
      </w:r>
    </w:p>
    <w:p w14:paraId="47B72D65">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3.6 备选投标方案</w:t>
      </w:r>
    </w:p>
    <w:p w14:paraId="6F72AADF">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见投标人须知前附表。</w:t>
      </w:r>
    </w:p>
    <w:p w14:paraId="5C5F4D73">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3.7 投标文件的编制</w:t>
      </w:r>
    </w:p>
    <w:p w14:paraId="433CC1ED">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3.7.1投标文件应按第七章“投标文件格式”进行编写，如有必要，可以增加附页，作为投标文件的组成部分。其中，投标人在满足招标文件实质性要求的基础上，可以在“投标函”的“其他补充说明”栏中提出比招标文件要求更有利于招标人的承诺。</w:t>
      </w:r>
    </w:p>
    <w:p w14:paraId="32E77971">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3.7.2 投标文件应当对招标文件有关投标有效期、质量要求、付款方式、技术标准和要求、招标范围等相关实质性内容作出响应。</w:t>
      </w:r>
    </w:p>
    <w:p w14:paraId="2DF6CB22">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 xml:space="preserve">3.7.3投标文件应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 </w:t>
      </w:r>
    </w:p>
    <w:p w14:paraId="2F8E3227">
      <w:pPr>
        <w:spacing w:line="400" w:lineRule="exact"/>
        <w:rPr>
          <w:rFonts w:ascii="宋体" w:hAnsi="宋体" w:eastAsia="宋体" w:cs="宋体"/>
          <w:color w:val="auto"/>
          <w:highlight w:val="none"/>
        </w:rPr>
      </w:pPr>
      <w:r>
        <w:rPr>
          <w:rFonts w:hint="eastAsia" w:ascii="宋体" w:hAnsi="宋体" w:eastAsia="宋体" w:cs="宋体"/>
          <w:color w:val="auto"/>
          <w:highlight w:val="none"/>
        </w:rPr>
        <w:t>3.8.投标文件的密封和标注</w:t>
      </w:r>
    </w:p>
    <w:p w14:paraId="4C267DD3">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3.8.1 投标人应在投标文件正本和所有副本的封面上注明投标人名称、招标编号、项目名称。</w:t>
      </w:r>
    </w:p>
    <w:p w14:paraId="0422CFA2">
      <w:pPr>
        <w:spacing w:line="400" w:lineRule="exact"/>
        <w:ind w:firstLine="422" w:firstLineChars="200"/>
        <w:rPr>
          <w:rFonts w:ascii="宋体" w:hAnsi="宋体" w:eastAsia="宋体" w:cs="宋体"/>
          <w:b/>
          <w:bCs/>
          <w:color w:val="auto"/>
          <w:highlight w:val="none"/>
        </w:rPr>
      </w:pPr>
      <w:r>
        <w:rPr>
          <w:rFonts w:hint="eastAsia" w:ascii="宋体" w:hAnsi="宋体" w:eastAsia="宋体" w:cs="宋体"/>
          <w:b/>
          <w:bCs/>
          <w:color w:val="auto"/>
          <w:highlight w:val="none"/>
        </w:rPr>
        <w:t>3.8.2投标文件应包括：单独提交的开标一览表1份。投标文件正本1份，副本4份。电子档（U盘）。</w:t>
      </w:r>
    </w:p>
    <w:p w14:paraId="5ABEFD09">
      <w:pPr>
        <w:spacing w:line="400" w:lineRule="exact"/>
        <w:ind w:firstLine="422" w:firstLineChars="200"/>
        <w:rPr>
          <w:rFonts w:ascii="宋体" w:hAnsi="宋体" w:eastAsia="宋体" w:cs="宋体"/>
          <w:b/>
          <w:bCs/>
          <w:color w:val="auto"/>
          <w:highlight w:val="none"/>
        </w:rPr>
      </w:pPr>
      <w:r>
        <w:rPr>
          <w:rFonts w:hint="eastAsia" w:ascii="宋体" w:hAnsi="宋体" w:eastAsia="宋体" w:cs="宋体"/>
          <w:b/>
          <w:bCs/>
          <w:color w:val="auto"/>
          <w:highlight w:val="none"/>
        </w:rPr>
        <w:t>投标文件正本、副本以及电子文档须密封递交，可分别封装于不同的密封袋内，也可统一密封。</w:t>
      </w:r>
    </w:p>
    <w:p w14:paraId="77EF5068">
      <w:pPr>
        <w:spacing w:line="400" w:lineRule="exact"/>
        <w:ind w:firstLine="422" w:firstLineChars="200"/>
        <w:rPr>
          <w:rFonts w:ascii="宋体" w:hAnsi="宋体" w:eastAsia="宋体" w:cs="宋体"/>
          <w:b/>
          <w:bCs/>
          <w:color w:val="auto"/>
          <w:highlight w:val="none"/>
        </w:rPr>
      </w:pPr>
      <w:r>
        <w:rPr>
          <w:rFonts w:hint="eastAsia" w:ascii="宋体" w:hAnsi="宋体" w:eastAsia="宋体" w:cs="宋体"/>
          <w:b/>
          <w:bCs/>
          <w:color w:val="auto"/>
          <w:highlight w:val="none"/>
        </w:rPr>
        <w:t>单独递交的开标一览表一份，单独密封。</w:t>
      </w:r>
    </w:p>
    <w:p w14:paraId="74A2AD0B">
      <w:pPr>
        <w:spacing w:line="400" w:lineRule="exact"/>
        <w:ind w:firstLine="422" w:firstLineChars="200"/>
        <w:rPr>
          <w:rFonts w:ascii="宋体" w:hAnsi="宋体" w:eastAsia="宋体" w:cs="宋体"/>
          <w:b/>
          <w:bCs/>
          <w:color w:val="auto"/>
          <w:highlight w:val="none"/>
        </w:rPr>
      </w:pPr>
      <w:r>
        <w:rPr>
          <w:rFonts w:hint="eastAsia" w:ascii="宋体" w:hAnsi="宋体" w:eastAsia="宋体" w:cs="宋体"/>
          <w:b/>
          <w:bCs/>
          <w:color w:val="auto"/>
          <w:highlight w:val="none"/>
        </w:rPr>
        <w:t>密封袋上根据实际标注“正本”、“副本”、“电子文档”、“开标一览表”字样，并注明投标人名称、招标编号、项目名称。</w:t>
      </w:r>
    </w:p>
    <w:p w14:paraId="5953A7F1">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3.8.3 所有外层密封袋的封口处应粘贴牢固，并加盖密封章（投标人印章）。</w:t>
      </w:r>
    </w:p>
    <w:p w14:paraId="008B762F">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3.8.4未按以上要求进行密封和标注的投标文件将被拒绝。</w:t>
      </w:r>
    </w:p>
    <w:p w14:paraId="0453C87B">
      <w:pPr>
        <w:pStyle w:val="125"/>
        <w:numPr>
          <w:ilvl w:val="0"/>
          <w:numId w:val="19"/>
        </w:numPr>
        <w:outlineLvl w:val="2"/>
        <w:rPr>
          <w:rFonts w:ascii="宋体" w:hAnsi="宋体" w:eastAsia="宋体"/>
          <w:color w:val="auto"/>
          <w:sz w:val="21"/>
          <w:szCs w:val="21"/>
          <w:highlight w:val="none"/>
        </w:rPr>
      </w:pPr>
      <w:bookmarkStart w:id="94" w:name="_Toc9890"/>
      <w:r>
        <w:rPr>
          <w:rFonts w:hint="eastAsia" w:ascii="宋体" w:hAnsi="宋体" w:eastAsia="宋体"/>
          <w:color w:val="auto"/>
          <w:sz w:val="21"/>
          <w:szCs w:val="21"/>
          <w:highlight w:val="none"/>
        </w:rPr>
        <w:t>投标</w:t>
      </w:r>
      <w:bookmarkEnd w:id="94"/>
    </w:p>
    <w:bookmarkEnd w:id="90"/>
    <w:bookmarkEnd w:id="91"/>
    <w:bookmarkEnd w:id="92"/>
    <w:bookmarkEnd w:id="93"/>
    <w:p w14:paraId="746833CE">
      <w:pPr>
        <w:pStyle w:val="125"/>
        <w:outlineLvl w:val="2"/>
        <w:rPr>
          <w:rFonts w:ascii="宋体" w:hAnsi="宋体" w:eastAsia="宋体"/>
          <w:color w:val="auto"/>
          <w:sz w:val="21"/>
          <w:szCs w:val="21"/>
          <w:highlight w:val="none"/>
        </w:rPr>
      </w:pPr>
      <w:bookmarkStart w:id="95" w:name="_Toc23845"/>
      <w:bookmarkStart w:id="96" w:name="_Toc179632580"/>
      <w:bookmarkStart w:id="97" w:name="_Toc152042338"/>
      <w:bookmarkStart w:id="98" w:name="_Toc152045562"/>
      <w:bookmarkStart w:id="99" w:name="_Toc144974530"/>
      <w:r>
        <w:rPr>
          <w:rFonts w:hint="eastAsia" w:ascii="宋体" w:hAnsi="宋体" w:eastAsia="宋体"/>
          <w:color w:val="auto"/>
          <w:sz w:val="21"/>
          <w:szCs w:val="21"/>
          <w:highlight w:val="none"/>
        </w:rPr>
        <w:t>4.1投标文件的递交</w:t>
      </w:r>
      <w:bookmarkEnd w:id="95"/>
    </w:p>
    <w:p w14:paraId="123EF255">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4.1.1 投标人应在投标截止时间前递交投标文件。</w:t>
      </w:r>
    </w:p>
    <w:p w14:paraId="2213DB96">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4.1.2投标人递交投标文件的地点：四川国锃招标代理有限公司开标室（绵阳市科创园区科技路5号二楼）。</w:t>
      </w:r>
    </w:p>
    <w:p w14:paraId="147C09E0">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4.1.3投标人所递交的投标文件不予退还。</w:t>
      </w:r>
    </w:p>
    <w:p w14:paraId="4BB86D78">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4.1.4 逾期未提交至规定地点的投标文件，不予受理。</w:t>
      </w:r>
    </w:p>
    <w:p w14:paraId="46148F9A">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4.1.5本次招标不接受邮寄的投标文件。</w:t>
      </w:r>
    </w:p>
    <w:p w14:paraId="5D1D0E94">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 xml:space="preserve">4.2 投标文件的修改与撤回 </w:t>
      </w:r>
    </w:p>
    <w:p w14:paraId="3D422D0D">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4.2.1投标人在递交了投标文件后，可以修改或撤回其投标文件，但必须在规定的投标截止时间前，以书面形式通知招标代理机构。投标人的修改书或撤回通知书，应由其法定代表人或授权代表签署并盖单位印章。修改书应进行密封和标注，并在密封袋上标注“修改”字样。</w:t>
      </w:r>
    </w:p>
    <w:p w14:paraId="549D1270">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4.2.2投标人撤回投标文件的，招标代理机构自收到投标人撤回通知后办理退还已收取的投标保证金。</w:t>
      </w:r>
    </w:p>
    <w:p w14:paraId="782B0BA2">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4.2.3在投标截止时间之后，投标人不得对其递交的投标文件做任何修改或撤回投标。</w:t>
      </w:r>
    </w:p>
    <w:p w14:paraId="0FBBE661">
      <w:pPr>
        <w:pStyle w:val="125"/>
        <w:outlineLvl w:val="2"/>
        <w:rPr>
          <w:rFonts w:ascii="宋体" w:hAnsi="宋体" w:eastAsia="宋体"/>
          <w:color w:val="auto"/>
          <w:sz w:val="21"/>
          <w:szCs w:val="21"/>
          <w:highlight w:val="none"/>
        </w:rPr>
      </w:pPr>
      <w:bookmarkStart w:id="100" w:name="_Toc24112411"/>
      <w:bookmarkStart w:id="101" w:name="_Toc249799335"/>
      <w:bookmarkStart w:id="102" w:name="_Toc26091"/>
      <w:bookmarkStart w:id="103" w:name="_Toc282595510"/>
      <w:r>
        <w:rPr>
          <w:rFonts w:hint="eastAsia" w:ascii="宋体" w:hAnsi="宋体" w:eastAsia="宋体"/>
          <w:color w:val="auto"/>
          <w:sz w:val="21"/>
          <w:szCs w:val="21"/>
          <w:highlight w:val="none"/>
        </w:rPr>
        <w:t>5. 开标</w:t>
      </w:r>
      <w:bookmarkEnd w:id="100"/>
      <w:bookmarkEnd w:id="101"/>
      <w:bookmarkEnd w:id="102"/>
      <w:bookmarkEnd w:id="103"/>
    </w:p>
    <w:p w14:paraId="6CF15993">
      <w:pPr>
        <w:spacing w:line="400" w:lineRule="exact"/>
        <w:rPr>
          <w:rFonts w:ascii="宋体" w:hAnsi="宋体" w:eastAsia="宋体" w:cs="宋体"/>
          <w:color w:val="auto"/>
          <w:highlight w:val="none"/>
        </w:rPr>
      </w:pPr>
      <w:r>
        <w:rPr>
          <w:rFonts w:hint="eastAsia" w:ascii="宋体" w:hAnsi="宋体" w:eastAsia="宋体" w:cs="宋体"/>
          <w:color w:val="auto"/>
          <w:highlight w:val="none"/>
        </w:rPr>
        <w:t>5.1开标在招标文件规定的时间和地点公开进行，招标人、投标人须派代表参加并签到以证明其出席。开标由招标代理机构主持，招标人、投标人代表参加。评标专家不参加开标活动。</w:t>
      </w:r>
    </w:p>
    <w:p w14:paraId="092746CB">
      <w:pPr>
        <w:spacing w:line="400" w:lineRule="exact"/>
        <w:rPr>
          <w:rFonts w:ascii="宋体" w:hAnsi="宋体" w:eastAsia="宋体" w:cs="宋体"/>
          <w:color w:val="auto"/>
          <w:highlight w:val="none"/>
        </w:rPr>
      </w:pPr>
      <w:r>
        <w:rPr>
          <w:rFonts w:hint="eastAsia" w:ascii="宋体" w:hAnsi="宋体" w:eastAsia="宋体" w:cs="宋体"/>
          <w:color w:val="auto"/>
          <w:highlight w:val="none"/>
        </w:rPr>
        <w:t>5.2开标时，招标代理机构可以邀请有关监督管理部门对开标进行现场监督。</w:t>
      </w:r>
    </w:p>
    <w:p w14:paraId="74219F4F">
      <w:pPr>
        <w:spacing w:line="400" w:lineRule="exact"/>
        <w:rPr>
          <w:rFonts w:ascii="宋体" w:hAnsi="宋体" w:eastAsia="宋体" w:cs="宋体"/>
          <w:color w:val="auto"/>
          <w:highlight w:val="none"/>
        </w:rPr>
      </w:pPr>
      <w:r>
        <w:rPr>
          <w:rFonts w:hint="eastAsia" w:ascii="宋体" w:hAnsi="宋体" w:eastAsia="宋体" w:cs="宋体"/>
          <w:color w:val="auto"/>
          <w:highlight w:val="none"/>
        </w:rPr>
        <w:t>5.3开标时，招标代理机构应让投标人对其投标文件的密封情况进行相互检查，经确认无误后，由招标代理机构工作人员将投标人单独递交的“开标一览表”当众拆封，并由唱标人员按照招标文件规定的内容进行宣读。</w:t>
      </w:r>
    </w:p>
    <w:p w14:paraId="5643ADE4">
      <w:pPr>
        <w:spacing w:line="400" w:lineRule="exact"/>
        <w:rPr>
          <w:rFonts w:ascii="宋体" w:hAnsi="宋体" w:eastAsia="宋体" w:cs="宋体"/>
          <w:color w:val="auto"/>
          <w:highlight w:val="none"/>
        </w:rPr>
      </w:pPr>
      <w:r>
        <w:rPr>
          <w:rFonts w:hint="eastAsia" w:ascii="宋体" w:hAnsi="宋体" w:eastAsia="宋体" w:cs="宋体"/>
          <w:color w:val="auto"/>
          <w:highlight w:val="none"/>
        </w:rPr>
        <w:t>5.4开标时，“开标一览表”中的大写金额与小写金额不一致的，以大写金额为准。</w:t>
      </w:r>
    </w:p>
    <w:p w14:paraId="38C6A42D">
      <w:pPr>
        <w:spacing w:line="400" w:lineRule="exact"/>
        <w:rPr>
          <w:rFonts w:ascii="宋体" w:hAnsi="宋体" w:eastAsia="宋体" w:cs="宋体"/>
          <w:color w:val="auto"/>
          <w:highlight w:val="none"/>
        </w:rPr>
      </w:pPr>
      <w:r>
        <w:rPr>
          <w:rFonts w:hint="eastAsia" w:ascii="宋体" w:hAnsi="宋体" w:eastAsia="宋体" w:cs="宋体"/>
          <w:color w:val="auto"/>
          <w:highlight w:val="none"/>
        </w:rPr>
        <w:t>5.5所有投标唱标完毕，如投标人代表对宣读的“开标一览表”上的内容有异议的，应在获得开标会主持人同意后当场提出。如确实属于唱标人员宣读错了的，经现场监督人员核实后，当场予以更正。</w:t>
      </w:r>
    </w:p>
    <w:p w14:paraId="635D8699">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5.6 开标程序</w:t>
      </w:r>
    </w:p>
    <w:p w14:paraId="7BBA68D9">
      <w:pPr>
        <w:spacing w:line="400" w:lineRule="exact"/>
        <w:ind w:firstLine="359" w:firstLineChars="171"/>
        <w:rPr>
          <w:rFonts w:ascii="宋体" w:hAnsi="宋体" w:eastAsia="宋体" w:cs="宋体"/>
          <w:color w:val="auto"/>
          <w:highlight w:val="none"/>
        </w:rPr>
      </w:pPr>
      <w:r>
        <w:rPr>
          <w:rFonts w:hint="eastAsia" w:ascii="宋体" w:hAnsi="宋体" w:eastAsia="宋体" w:cs="宋体"/>
          <w:color w:val="auto"/>
          <w:highlight w:val="none"/>
        </w:rPr>
        <w:t>开标会主持人按照招标文件规定的开标时间宣布开标，按照规定要求主持开标会。开标将按以下程序进行：</w:t>
      </w:r>
    </w:p>
    <w:p w14:paraId="1B1663C1">
      <w:pPr>
        <w:spacing w:line="400" w:lineRule="exact"/>
        <w:ind w:firstLine="359" w:firstLineChars="171"/>
        <w:rPr>
          <w:rFonts w:ascii="宋体" w:hAnsi="宋体" w:eastAsia="宋体" w:cs="宋体"/>
          <w:color w:val="auto"/>
          <w:highlight w:val="none"/>
        </w:rPr>
      </w:pPr>
      <w:r>
        <w:rPr>
          <w:rFonts w:hint="eastAsia" w:ascii="宋体" w:hAnsi="宋体" w:eastAsia="宋体" w:cs="宋体"/>
          <w:color w:val="auto"/>
          <w:highlight w:val="none"/>
        </w:rPr>
        <w:t>（1）宣布开标会开始。开标时间到，主持人宣布开标会开始并致辞，当众宣布参加开标会的现场监督人员、唱标、监标、会议记录等招标工作人员，根据“投标单位签到表”宣布参加投标的投标单位名单。</w:t>
      </w:r>
    </w:p>
    <w:p w14:paraId="13ECD515">
      <w:pPr>
        <w:spacing w:line="400" w:lineRule="exact"/>
        <w:ind w:firstLine="359" w:firstLineChars="171"/>
        <w:rPr>
          <w:rFonts w:ascii="宋体" w:hAnsi="宋体" w:eastAsia="宋体" w:cs="宋体"/>
          <w:color w:val="auto"/>
          <w:highlight w:val="none"/>
        </w:rPr>
      </w:pPr>
      <w:r>
        <w:rPr>
          <w:rFonts w:hint="eastAsia" w:ascii="宋体" w:hAnsi="宋体" w:eastAsia="宋体" w:cs="宋体"/>
          <w:color w:val="auto"/>
          <w:highlight w:val="none"/>
        </w:rPr>
        <w:t>（2）宣布会场纪律和有关注意事项。</w:t>
      </w:r>
    </w:p>
    <w:p w14:paraId="3873A5ED">
      <w:pPr>
        <w:spacing w:line="400" w:lineRule="exact"/>
        <w:ind w:firstLine="359" w:firstLineChars="171"/>
        <w:rPr>
          <w:rFonts w:ascii="宋体" w:hAnsi="宋体" w:eastAsia="宋体" w:cs="宋体"/>
          <w:color w:val="auto"/>
          <w:highlight w:val="none"/>
        </w:rPr>
      </w:pPr>
      <w:r>
        <w:rPr>
          <w:rFonts w:hint="eastAsia" w:ascii="宋体" w:hAnsi="宋体" w:eastAsia="宋体" w:cs="宋体"/>
          <w:color w:val="auto"/>
          <w:highlight w:val="none"/>
        </w:rPr>
        <w:t>（3）当众宣布检查投标文件的密封情况。</w:t>
      </w:r>
    </w:p>
    <w:p w14:paraId="570FEFB4">
      <w:pPr>
        <w:spacing w:line="400" w:lineRule="exact"/>
        <w:ind w:firstLine="359" w:firstLineChars="171"/>
        <w:rPr>
          <w:rFonts w:ascii="宋体" w:hAnsi="宋体" w:eastAsia="宋体" w:cs="宋体"/>
          <w:color w:val="auto"/>
          <w:highlight w:val="none"/>
        </w:rPr>
      </w:pPr>
      <w:r>
        <w:rPr>
          <w:rFonts w:hint="eastAsia" w:ascii="宋体" w:hAnsi="宋体" w:eastAsia="宋体" w:cs="宋体"/>
          <w:color w:val="auto"/>
          <w:highlight w:val="none"/>
        </w:rPr>
        <w:t>（4）开标唱标。主持人宣布开标后，由现场工作人员按任意顺序对投标人的“开标一览表”当众进行拆封，由唱标人员对其“开标一览表”的项目名称、投标总价以及投标人名称进行宣读，并做好记录。唱标人员在唱标过程中，如遇有字迹不清楚的，应即刻报告主持人，经现场监督人员核实后，主持人立即请投标人代表现场进行澄清。</w:t>
      </w:r>
    </w:p>
    <w:bookmarkEnd w:id="96"/>
    <w:bookmarkEnd w:id="97"/>
    <w:bookmarkEnd w:id="98"/>
    <w:bookmarkEnd w:id="99"/>
    <w:p w14:paraId="4A306432">
      <w:pPr>
        <w:pStyle w:val="125"/>
        <w:outlineLvl w:val="2"/>
        <w:rPr>
          <w:rFonts w:ascii="宋体" w:hAnsi="宋体" w:eastAsia="宋体"/>
          <w:color w:val="auto"/>
          <w:sz w:val="21"/>
          <w:szCs w:val="21"/>
          <w:highlight w:val="none"/>
        </w:rPr>
      </w:pPr>
      <w:bookmarkStart w:id="104" w:name="_Toc24112412"/>
      <w:bookmarkStart w:id="105" w:name="_Toc249799336"/>
      <w:bookmarkStart w:id="106" w:name="_Toc282595511"/>
      <w:bookmarkStart w:id="107" w:name="_Toc11037"/>
      <w:r>
        <w:rPr>
          <w:rFonts w:hint="eastAsia" w:ascii="宋体" w:hAnsi="宋体" w:eastAsia="宋体"/>
          <w:color w:val="auto"/>
          <w:sz w:val="21"/>
          <w:szCs w:val="21"/>
          <w:highlight w:val="none"/>
        </w:rPr>
        <w:t>6. 评标</w:t>
      </w:r>
      <w:bookmarkEnd w:id="104"/>
      <w:bookmarkEnd w:id="105"/>
      <w:bookmarkEnd w:id="106"/>
      <w:bookmarkEnd w:id="107"/>
    </w:p>
    <w:p w14:paraId="6D4F98CC">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6.1 评标委员会</w:t>
      </w:r>
    </w:p>
    <w:p w14:paraId="22001B8F">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评标由依法组建的评标委员会负责。评标委员会由招标人熟悉相关业务的代表，以及有关技术/经济等方面的专家组成。</w:t>
      </w:r>
    </w:p>
    <w:p w14:paraId="255C4B9C">
      <w:pPr>
        <w:pStyle w:val="174"/>
        <w:tabs>
          <w:tab w:val="left" w:pos="2620"/>
        </w:tabs>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6.2 评标原则</w:t>
      </w:r>
      <w:r>
        <w:rPr>
          <w:rFonts w:hint="eastAsia" w:ascii="宋体" w:hAnsi="宋体" w:eastAsia="宋体"/>
          <w:color w:val="auto"/>
          <w:sz w:val="21"/>
          <w:szCs w:val="21"/>
          <w:highlight w:val="none"/>
        </w:rPr>
        <w:tab/>
      </w:r>
    </w:p>
    <w:p w14:paraId="38B334B2">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评标活动遵循公平、公正、科学和择优的原则。对所有投标人的投标评估都采用相同的评标程序和标准，严格按照招标文件的要求和条件进行。</w:t>
      </w:r>
    </w:p>
    <w:p w14:paraId="5C798C3E">
      <w:pPr>
        <w:pStyle w:val="174"/>
        <w:tabs>
          <w:tab w:val="left" w:pos="2620"/>
        </w:tabs>
        <w:outlineLvl w:val="9"/>
        <w:rPr>
          <w:rFonts w:ascii="宋体" w:hAnsi="宋体" w:eastAsia="宋体"/>
          <w:color w:val="auto"/>
          <w:sz w:val="21"/>
          <w:szCs w:val="21"/>
          <w:highlight w:val="none"/>
        </w:rPr>
      </w:pPr>
      <w:bookmarkStart w:id="108" w:name="_Toc179632584"/>
      <w:bookmarkStart w:id="109" w:name="_Toc144974534"/>
      <w:bookmarkStart w:id="110" w:name="_Toc152045566"/>
      <w:bookmarkStart w:id="111" w:name="_Toc152042342"/>
      <w:r>
        <w:rPr>
          <w:rFonts w:hint="eastAsia" w:ascii="宋体" w:hAnsi="宋体" w:eastAsia="宋体"/>
          <w:color w:val="auto"/>
          <w:sz w:val="21"/>
          <w:szCs w:val="21"/>
          <w:highlight w:val="none"/>
        </w:rPr>
        <w:t>6.3评标办法、评审步骤、内容和标准</w:t>
      </w:r>
    </w:p>
    <w:p w14:paraId="67BC3833">
      <w:pPr>
        <w:tabs>
          <w:tab w:val="left" w:pos="7665"/>
        </w:tabs>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评标办法、评审步骤、内容和标准详见第四章“评标办法”。</w:t>
      </w:r>
    </w:p>
    <w:bookmarkEnd w:id="108"/>
    <w:bookmarkEnd w:id="109"/>
    <w:bookmarkEnd w:id="110"/>
    <w:bookmarkEnd w:id="111"/>
    <w:p w14:paraId="7AC8B2DF">
      <w:pPr>
        <w:pStyle w:val="174"/>
        <w:tabs>
          <w:tab w:val="left" w:pos="2620"/>
        </w:tabs>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6.4投标文件的澄清和修正</w:t>
      </w:r>
    </w:p>
    <w:p w14:paraId="27B3EC43">
      <w:pPr>
        <w:tabs>
          <w:tab w:val="left" w:pos="7665"/>
        </w:tabs>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6.4.1在评标过程中，</w:t>
      </w:r>
      <w:r>
        <w:rPr>
          <w:rFonts w:hint="eastAsia" w:ascii="宋体" w:hAnsi="宋体" w:eastAsia="宋体" w:cs="宋体"/>
          <w:color w:val="auto"/>
          <w:szCs w:val="24"/>
          <w:highlight w:val="none"/>
        </w:rPr>
        <w:t>评委会可要求投标人对其投标文件中非实质性的有关问题进行澄清、说明或者补正。有关澄清、说明或者补正的要求和答复应以书面形式提交。投标人的澄清、说明或者补正不得超出投标文件的范围或者改变投标文件的实质性内容。</w:t>
      </w:r>
      <w:r>
        <w:rPr>
          <w:rFonts w:hint="eastAsia" w:ascii="宋体" w:hAnsi="宋体" w:eastAsia="宋体" w:cs="宋体"/>
          <w:color w:val="auto"/>
          <w:highlight w:val="none"/>
        </w:rPr>
        <w:t xml:space="preserve"> </w:t>
      </w:r>
    </w:p>
    <w:p w14:paraId="63EF2A90">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6.4.2投标报价有算术错误的，评标委员会按以下原则对投标报价进行修正，修正的价格经投标人确认后具有约束力。投标人不接受修正价格的，其投标作废标处理。</w:t>
      </w:r>
    </w:p>
    <w:p w14:paraId="2EEB876A">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（1）投标文件中开标一览表内容与投标文件中相应内容不一致的，以经唱标的开标一览表为准（若开标一览表中，不含税价经计算后与含税总价不一致的，以不含税价修正含税总价）；</w:t>
      </w:r>
    </w:p>
    <w:p w14:paraId="000BC7DC">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（2）大写金额和小写金额不一致的，以大写金额为准；</w:t>
      </w:r>
    </w:p>
    <w:p w14:paraId="7387B366">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（3）单价金额小数点或者百分比有明显错位的，以开标一览表的总价为准，并修改单价；</w:t>
      </w:r>
    </w:p>
    <w:p w14:paraId="1C960079">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（4）总价金额与按单价汇总金额不一致的，以单价金额计算结果为准；</w:t>
      </w:r>
    </w:p>
    <w:p w14:paraId="44030E0B">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（5）对不同语言文本投标文件的解释发生异议的，以中文文本为准。</w:t>
      </w:r>
    </w:p>
    <w:p w14:paraId="222DF898">
      <w:pPr>
        <w:tabs>
          <w:tab w:val="left" w:pos="7665"/>
        </w:tabs>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6.4.3 澄清、说明和补正不得改变投标文件的实质性内容（算术性错误修正的除外）。投标人的澄清、说明和补正属于投标文件的组成部分。</w:t>
      </w:r>
    </w:p>
    <w:p w14:paraId="4D575C77">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6.4.4评标委员会对投标人提交的澄清、说明或补正有疑问的，可以要求投标人进一步澄清、说明或补正，直至满足评标委员会的要求。</w:t>
      </w:r>
    </w:p>
    <w:p w14:paraId="212E3F1F">
      <w:pPr>
        <w:pStyle w:val="125"/>
        <w:outlineLvl w:val="2"/>
        <w:rPr>
          <w:rFonts w:ascii="宋体" w:hAnsi="宋体" w:eastAsia="宋体"/>
          <w:color w:val="auto"/>
          <w:sz w:val="21"/>
          <w:szCs w:val="21"/>
          <w:highlight w:val="none"/>
        </w:rPr>
      </w:pPr>
      <w:bookmarkStart w:id="112" w:name="_Toc249799337"/>
      <w:bookmarkStart w:id="113" w:name="_Toc282595512"/>
      <w:bookmarkStart w:id="114" w:name="_Toc20393"/>
      <w:bookmarkStart w:id="115" w:name="_Toc24112413"/>
      <w:r>
        <w:rPr>
          <w:rFonts w:hint="eastAsia" w:ascii="宋体" w:hAnsi="宋体" w:eastAsia="宋体"/>
          <w:color w:val="auto"/>
          <w:sz w:val="21"/>
          <w:szCs w:val="21"/>
          <w:highlight w:val="none"/>
        </w:rPr>
        <w:t>7. 合同授予</w:t>
      </w:r>
      <w:bookmarkEnd w:id="112"/>
      <w:bookmarkEnd w:id="113"/>
      <w:bookmarkEnd w:id="114"/>
      <w:bookmarkEnd w:id="115"/>
    </w:p>
    <w:p w14:paraId="65415D34">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7.1推荐中标候选人及定标方式</w:t>
      </w:r>
    </w:p>
    <w:p w14:paraId="0300AEA9">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 xml:space="preserve">评标委员会按照综合评分由高到低的顺序推荐1-3名中标候选人，若所有投标都不满足，应否决所有投标；若满足招标文件要求的投标人少于应推荐的中标候选人数的，评标委员会只推荐满足招标文件要求的投标人为中标候选人。 </w:t>
      </w:r>
    </w:p>
    <w:p w14:paraId="0323E7CA">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7.2 中标通知</w:t>
      </w:r>
    </w:p>
    <w:p w14:paraId="7840FAEC">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7.2.1中标通知书为签订采购合同的依据，是合同的有效组成部分。</w:t>
      </w:r>
    </w:p>
    <w:p w14:paraId="25A44A74">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7.2.2中标通知书对招标人和中标人均具有法律效力。中标通知书发出后，招标人改变中标结果，或者中标人无正当理由放弃中标的，应当承担相应的法律责任。</w:t>
      </w:r>
    </w:p>
    <w:p w14:paraId="5A939155">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7.2.3中标人的投标文件本应作为无效投标处理或者有法律法规规章制度规定的中标无效情形的，招标代理机构在取得有权主体的认定以后，应当宣布发出的中标通知书无效，并收回发出的中标通知书（中标人也应当缴回），依法重新确定中标人或者重新开展招标活动。</w:t>
      </w:r>
    </w:p>
    <w:p w14:paraId="51908629">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 xml:space="preserve">7.3 履约担保 </w:t>
      </w:r>
    </w:p>
    <w:p w14:paraId="05389A6E">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7.3.1在签订合同前，中标人应按投标人须知前附表的规定向招标人提交履约担保。</w:t>
      </w:r>
    </w:p>
    <w:p w14:paraId="60C53920">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7.3.2 中标人不能按上述要求提交履约担保的，视为放弃中标，其投标保证金不予退还，给招标人造成的损失超过投标保证金数额的，中标人还应当对超过部分予以赔偿。</w:t>
      </w:r>
    </w:p>
    <w:p w14:paraId="067433A8">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7.4 签订合同</w:t>
      </w:r>
    </w:p>
    <w:p w14:paraId="108622FB">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 xml:space="preserve">中标人应当自中标通知书发出之日起30天内（按招标人要求），根据招标文件和中标人的投标文件订立书面合同。 </w:t>
      </w:r>
    </w:p>
    <w:p w14:paraId="73FA3E37">
      <w:pPr>
        <w:pStyle w:val="125"/>
        <w:outlineLvl w:val="2"/>
        <w:rPr>
          <w:rFonts w:ascii="宋体" w:hAnsi="宋体" w:eastAsia="宋体"/>
          <w:color w:val="auto"/>
          <w:sz w:val="21"/>
          <w:szCs w:val="21"/>
          <w:highlight w:val="none"/>
        </w:rPr>
      </w:pPr>
      <w:bookmarkStart w:id="116" w:name="_Toc249799338"/>
      <w:bookmarkStart w:id="117" w:name="_Toc282595513"/>
      <w:bookmarkStart w:id="118" w:name="_Toc3473"/>
      <w:bookmarkStart w:id="119" w:name="_Toc24112414"/>
      <w:r>
        <w:rPr>
          <w:rFonts w:hint="eastAsia" w:ascii="宋体" w:hAnsi="宋体" w:eastAsia="宋体"/>
          <w:color w:val="auto"/>
          <w:sz w:val="21"/>
          <w:szCs w:val="21"/>
          <w:highlight w:val="none"/>
        </w:rPr>
        <w:t>8. 纪律和监督</w:t>
      </w:r>
      <w:bookmarkEnd w:id="116"/>
      <w:bookmarkEnd w:id="117"/>
      <w:bookmarkEnd w:id="118"/>
      <w:bookmarkEnd w:id="119"/>
    </w:p>
    <w:p w14:paraId="773B076B">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8.1 对招标人的纪律要求</w:t>
      </w:r>
    </w:p>
    <w:p w14:paraId="023057F2">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招标人不得泄漏招标投标活动中应当保密的情况和资料，不得与投标人串通损害国家利益、社会公共利益或者他人合法权益。</w:t>
      </w:r>
    </w:p>
    <w:p w14:paraId="24F2789F">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8.2 对投标人的纪律要求</w:t>
      </w:r>
    </w:p>
    <w:p w14:paraId="24E9C876">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37F709E0">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8.3 对评标委员会成员的纪律要求</w:t>
      </w:r>
    </w:p>
    <w:p w14:paraId="2CF5EAF3">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本项目第四章“评标办法”没有规定的评审因素和标准进行评标。</w:t>
      </w:r>
    </w:p>
    <w:p w14:paraId="45ACA287">
      <w:pPr>
        <w:pStyle w:val="174"/>
        <w:outlineLvl w:val="9"/>
        <w:rPr>
          <w:rFonts w:ascii="宋体" w:hAnsi="宋体" w:eastAsia="宋体"/>
          <w:color w:val="auto"/>
          <w:sz w:val="21"/>
          <w:szCs w:val="21"/>
          <w:highlight w:val="none"/>
        </w:rPr>
      </w:pPr>
      <w:r>
        <w:rPr>
          <w:rFonts w:hint="eastAsia" w:ascii="宋体" w:hAnsi="宋体" w:eastAsia="宋体"/>
          <w:color w:val="auto"/>
          <w:sz w:val="21"/>
          <w:szCs w:val="21"/>
          <w:highlight w:val="none"/>
        </w:rPr>
        <w:t>8.4 对与评标活动有关的工作人员的纪律要求</w:t>
      </w:r>
    </w:p>
    <w:p w14:paraId="6DE75F5E">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00B8A65B">
      <w:pPr>
        <w:autoSpaceDE w:val="0"/>
        <w:autoSpaceDN w:val="0"/>
        <w:adjustRightInd w:val="0"/>
        <w:spacing w:line="400" w:lineRule="exact"/>
        <w:jc w:val="center"/>
        <w:outlineLvl w:val="0"/>
        <w:rPr>
          <w:rFonts w:ascii="宋体" w:hAnsi="宋体" w:eastAsia="宋体" w:cs="宋体"/>
          <w:color w:val="auto"/>
          <w:kern w:val="0"/>
          <w:highlight w:val="none"/>
        </w:rPr>
      </w:pPr>
      <w:r>
        <w:rPr>
          <w:rFonts w:hint="eastAsia" w:ascii="宋体" w:hAnsi="宋体" w:eastAsia="宋体" w:cs="宋体"/>
          <w:color w:val="auto"/>
          <w:kern w:val="0"/>
          <w:highlight w:val="none"/>
        </w:rPr>
        <w:br w:type="page"/>
      </w:r>
      <w:bookmarkStart w:id="120" w:name="_Toc256165073"/>
      <w:bookmarkStart w:id="121" w:name="_Toc24112415"/>
      <w:bookmarkStart w:id="122" w:name="_Toc286752025"/>
      <w:bookmarkStart w:id="123" w:name="_Toc31075"/>
      <w:r>
        <w:rPr>
          <w:rFonts w:hint="eastAsia" w:ascii="宋体" w:hAnsi="宋体" w:eastAsia="宋体" w:cs="宋体"/>
          <w:b/>
          <w:color w:val="auto"/>
          <w:kern w:val="0"/>
          <w:sz w:val="36"/>
          <w:szCs w:val="36"/>
          <w:highlight w:val="none"/>
        </w:rPr>
        <w:t>第三章  报价范围及商务报价要求</w:t>
      </w:r>
      <w:bookmarkEnd w:id="120"/>
      <w:bookmarkEnd w:id="121"/>
      <w:bookmarkEnd w:id="122"/>
      <w:bookmarkEnd w:id="123"/>
    </w:p>
    <w:p w14:paraId="1C308655">
      <w:pPr>
        <w:tabs>
          <w:tab w:val="left" w:pos="1813"/>
        </w:tabs>
        <w:autoSpaceDE w:val="0"/>
        <w:autoSpaceDN w:val="0"/>
        <w:adjustRightInd w:val="0"/>
        <w:spacing w:line="200" w:lineRule="exact"/>
        <w:jc w:val="center"/>
        <w:rPr>
          <w:rFonts w:ascii="宋体" w:hAnsi="宋体" w:eastAsia="宋体" w:cs="宋体"/>
          <w:color w:val="auto"/>
          <w:kern w:val="0"/>
          <w:highlight w:val="none"/>
        </w:rPr>
      </w:pPr>
      <w:bookmarkStart w:id="124" w:name="_Toc236796988"/>
      <w:bookmarkStart w:id="125" w:name="_Toc236718295"/>
    </w:p>
    <w:p w14:paraId="5A2A98DA">
      <w:pPr>
        <w:spacing w:line="400" w:lineRule="exact"/>
        <w:rPr>
          <w:rFonts w:ascii="宋体" w:hAnsi="宋体" w:eastAsia="宋体" w:cs="宋体"/>
          <w:color w:val="auto"/>
          <w:highlight w:val="none"/>
        </w:rPr>
      </w:pPr>
      <w:r>
        <w:rPr>
          <w:rFonts w:hint="eastAsia" w:ascii="宋体" w:hAnsi="宋体" w:eastAsia="宋体" w:cs="宋体"/>
          <w:color w:val="auto"/>
          <w:highlight w:val="none"/>
        </w:rPr>
        <w:t>1</w:t>
      </w:r>
      <w:bookmarkEnd w:id="124"/>
      <w:bookmarkEnd w:id="125"/>
      <w:r>
        <w:rPr>
          <w:rFonts w:hint="eastAsia" w:ascii="宋体" w:hAnsi="宋体" w:eastAsia="宋体" w:cs="宋体"/>
          <w:color w:val="auto"/>
          <w:highlight w:val="none"/>
        </w:rPr>
        <w:t>．投标人报价范围及内容</w:t>
      </w:r>
    </w:p>
    <w:p w14:paraId="0BBF9CD6">
      <w:pPr>
        <w:spacing w:line="400" w:lineRule="exact"/>
        <w:rPr>
          <w:rFonts w:ascii="宋体" w:hAnsi="宋体" w:eastAsia="宋体" w:cs="宋体"/>
          <w:color w:val="auto"/>
          <w:highlight w:val="none"/>
        </w:rPr>
      </w:pPr>
      <w:r>
        <w:rPr>
          <w:rFonts w:hint="eastAsia" w:ascii="宋体" w:hAnsi="宋体" w:eastAsia="宋体" w:cs="宋体"/>
          <w:color w:val="auto"/>
          <w:highlight w:val="none"/>
        </w:rPr>
        <w:t xml:space="preserve">   见第五章“技术标准和要求”。</w:t>
      </w:r>
    </w:p>
    <w:p w14:paraId="6F99D552">
      <w:pPr>
        <w:spacing w:line="400" w:lineRule="exact"/>
        <w:rPr>
          <w:rFonts w:ascii="宋体" w:hAnsi="宋体" w:eastAsia="宋体" w:cs="宋体"/>
          <w:color w:val="auto"/>
          <w:highlight w:val="none"/>
        </w:rPr>
      </w:pPr>
      <w:r>
        <w:rPr>
          <w:rFonts w:hint="eastAsia" w:ascii="宋体" w:hAnsi="宋体" w:eastAsia="宋体" w:cs="宋体"/>
          <w:color w:val="auto"/>
          <w:highlight w:val="none"/>
        </w:rPr>
        <w:t>2．商务报价要求</w:t>
      </w:r>
    </w:p>
    <w:p w14:paraId="7C217BC9">
      <w:pPr>
        <w:spacing w:line="400" w:lineRule="exact"/>
        <w:rPr>
          <w:rFonts w:ascii="宋体" w:hAnsi="宋体" w:eastAsia="宋体" w:cs="宋体"/>
          <w:color w:val="auto"/>
          <w:highlight w:val="none"/>
        </w:rPr>
      </w:pPr>
      <w:r>
        <w:rPr>
          <w:rFonts w:hint="eastAsia" w:ascii="宋体" w:hAnsi="宋体" w:eastAsia="宋体" w:cs="宋体"/>
          <w:color w:val="auto"/>
          <w:highlight w:val="none"/>
        </w:rPr>
        <w:t>2.1投标人应对招标文件进行认真阅读， “分项报价表”报价及所列项目应清楚明晰。投标人若需增加表格，可自己补充编制。</w:t>
      </w:r>
    </w:p>
    <w:p w14:paraId="25410B0B">
      <w:pPr>
        <w:spacing w:line="400" w:lineRule="exact"/>
        <w:rPr>
          <w:rFonts w:ascii="宋体" w:hAnsi="宋体" w:eastAsia="宋体" w:cs="宋体"/>
          <w:color w:val="auto"/>
          <w:highlight w:val="none"/>
        </w:rPr>
      </w:pPr>
      <w:r>
        <w:rPr>
          <w:rFonts w:hint="eastAsia" w:ascii="宋体" w:hAnsi="宋体" w:eastAsia="宋体" w:cs="宋体"/>
          <w:color w:val="auto"/>
          <w:highlight w:val="none"/>
        </w:rPr>
        <w:t>2.2</w:t>
      </w:r>
      <w:r>
        <w:rPr>
          <w:rFonts w:hint="eastAsia" w:ascii="宋体" w:hAnsi="宋体" w:eastAsia="宋体" w:cs="宋体"/>
          <w:b/>
          <w:bCs/>
          <w:color w:val="auto"/>
          <w:highlight w:val="none"/>
        </w:rPr>
        <w:t>投标函所列总报价应与“开标一览表”、“分项报价表”中汇总金额相一致。</w:t>
      </w:r>
    </w:p>
    <w:p w14:paraId="6DD8352F">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总报价为含税包干总价（含税，增值税专用发票），主要包括TC等系统优化与集成需求调研、方案设计、详细开发、系统部署、测试、培训及质保期内的维保费、其它费（含技术服务费用、技术资料费、引进技术专利费、各种检测检验试验费、安装调试费、运输费）、税金等为完成本项目所需的一切费用。</w:t>
      </w:r>
    </w:p>
    <w:p w14:paraId="1D151EA6">
      <w:pPr>
        <w:spacing w:line="400" w:lineRule="exact"/>
        <w:rPr>
          <w:rFonts w:ascii="宋体" w:hAnsi="宋体" w:eastAsia="宋体" w:cs="宋体"/>
          <w:color w:val="auto"/>
          <w:highlight w:val="none"/>
        </w:rPr>
      </w:pPr>
      <w:r>
        <w:rPr>
          <w:rFonts w:hint="eastAsia" w:ascii="宋体" w:hAnsi="宋体" w:eastAsia="宋体" w:cs="宋体"/>
          <w:color w:val="auto"/>
          <w:highlight w:val="none"/>
        </w:rPr>
        <w:t>2.3本次招标只允许一次性报价，且不接受任何有选择的报价（</w:t>
      </w:r>
      <w:r>
        <w:rPr>
          <w:rFonts w:hint="eastAsia" w:ascii="宋体" w:hAnsi="宋体" w:eastAsia="宋体" w:cs="宋体"/>
          <w:color w:val="auto"/>
          <w:kern w:val="0"/>
          <w:highlight w:val="none"/>
        </w:rPr>
        <w:t>招标文件允许有备选投标方案的，应满足对备选方案的要求）。</w:t>
      </w:r>
      <w:r>
        <w:rPr>
          <w:rFonts w:hint="eastAsia" w:ascii="宋体" w:hAnsi="宋体" w:eastAsia="宋体" w:cs="宋体"/>
          <w:color w:val="auto"/>
          <w:highlight w:val="none"/>
        </w:rPr>
        <w:t>若投标人的报价均超过招标人的承受能力，则招标人有权终止本次招标工作。</w:t>
      </w:r>
    </w:p>
    <w:p w14:paraId="7AEC800E">
      <w:pPr>
        <w:spacing w:line="400" w:lineRule="exact"/>
        <w:rPr>
          <w:rFonts w:ascii="宋体" w:hAnsi="宋体" w:eastAsia="宋体" w:cs="宋体"/>
          <w:color w:val="auto"/>
          <w:highlight w:val="none"/>
        </w:rPr>
      </w:pPr>
      <w:r>
        <w:rPr>
          <w:rFonts w:hint="eastAsia" w:ascii="宋体" w:hAnsi="宋体" w:eastAsia="宋体" w:cs="宋体"/>
          <w:color w:val="auto"/>
          <w:highlight w:val="none"/>
        </w:rPr>
        <w:t>2.4投标币种为人民币。若发生外汇，投标人应给出外汇总额并按报价当期的汇率折合成人民币计价，发生的外汇由投标人自行解决。</w:t>
      </w:r>
    </w:p>
    <w:p w14:paraId="0C487787">
      <w:pPr>
        <w:spacing w:line="400" w:lineRule="exact"/>
        <w:rPr>
          <w:rFonts w:ascii="宋体" w:hAnsi="宋体" w:eastAsia="宋体" w:cs="宋体"/>
          <w:color w:val="auto"/>
          <w:highlight w:val="none"/>
        </w:rPr>
      </w:pPr>
      <w:r>
        <w:rPr>
          <w:rFonts w:hint="eastAsia" w:ascii="宋体" w:hAnsi="宋体" w:eastAsia="宋体" w:cs="宋体"/>
          <w:color w:val="auto"/>
          <w:highlight w:val="none"/>
        </w:rPr>
        <w:t>3．商务报价编制的具体规定</w:t>
      </w:r>
    </w:p>
    <w:p w14:paraId="54E766D2">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总价包干，投标人应填报《分项报价表》（参考格式见第七章）等表格，若需增加表格，由投标人自行编制。</w:t>
      </w:r>
    </w:p>
    <w:p w14:paraId="3BDB3EBF">
      <w:pPr>
        <w:autoSpaceDE w:val="0"/>
        <w:autoSpaceDN w:val="0"/>
        <w:adjustRightInd w:val="0"/>
        <w:spacing w:line="400" w:lineRule="exact"/>
        <w:jc w:val="center"/>
        <w:outlineLvl w:val="0"/>
        <w:rPr>
          <w:rFonts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br w:type="page"/>
      </w:r>
      <w:bookmarkEnd w:id="24"/>
      <w:bookmarkStart w:id="126" w:name="_Toc24112416"/>
      <w:bookmarkStart w:id="127" w:name="_Toc3259"/>
      <w:bookmarkStart w:id="128" w:name="_Toc248313652"/>
      <w:r>
        <w:rPr>
          <w:rFonts w:hint="eastAsia" w:ascii="宋体" w:hAnsi="宋体" w:eastAsia="宋体" w:cs="宋体"/>
          <w:b/>
          <w:color w:val="auto"/>
          <w:kern w:val="0"/>
          <w:sz w:val="36"/>
          <w:szCs w:val="36"/>
          <w:highlight w:val="none"/>
        </w:rPr>
        <w:t>第四章  评标办法</w:t>
      </w:r>
      <w:bookmarkEnd w:id="126"/>
      <w:bookmarkEnd w:id="127"/>
    </w:p>
    <w:p w14:paraId="05CD8E15">
      <w:pPr>
        <w:spacing w:line="400" w:lineRule="exact"/>
        <w:rPr>
          <w:rFonts w:ascii="宋体" w:hAnsi="宋体" w:eastAsia="宋体" w:cs="宋体"/>
          <w:b/>
          <w:bCs/>
          <w:color w:val="auto"/>
          <w:highlight w:val="none"/>
        </w:rPr>
      </w:pPr>
      <w:bookmarkStart w:id="129" w:name="_Toc24112417"/>
      <w:bookmarkStart w:id="130" w:name="_Toc14327"/>
      <w:r>
        <w:rPr>
          <w:rFonts w:hint="eastAsia" w:ascii="宋体" w:hAnsi="宋体" w:eastAsia="宋体" w:cs="宋体"/>
          <w:b/>
          <w:bCs/>
          <w:color w:val="auto"/>
          <w:highlight w:val="none"/>
        </w:rPr>
        <w:t>1.评标方法</w:t>
      </w:r>
      <w:bookmarkEnd w:id="129"/>
      <w:bookmarkEnd w:id="130"/>
    </w:p>
    <w:p w14:paraId="24250D49">
      <w:pPr>
        <w:spacing w:line="400" w:lineRule="exact"/>
        <w:rPr>
          <w:rFonts w:ascii="宋体" w:hAnsi="宋体" w:eastAsia="宋体" w:cs="宋体"/>
          <w:color w:val="auto"/>
          <w:highlight w:val="none"/>
        </w:rPr>
      </w:pPr>
      <w:r>
        <w:rPr>
          <w:rFonts w:hint="eastAsia" w:ascii="宋体" w:hAnsi="宋体" w:eastAsia="宋体" w:cs="宋体"/>
          <w:color w:val="auto"/>
          <w:highlight w:val="none"/>
        </w:rPr>
        <w:t>1.1本次评标采用综合评估法。评标委员会对所有投标文件按照本章规定进行评审，并按综合得分由高到低的顺序推荐1-3名中标候选人。评标委员会评审时，如投标人综合得分相等的，以投标报价低者优先，投标报价得分也相等的，以技术评估得分高者优先。如经初步审查后投标人只剩1个，评标委员会认定明显缺乏竞争将否决其投标，认定具有竞争性则出具评标意见推荐其为中标候选人。</w:t>
      </w:r>
    </w:p>
    <w:p w14:paraId="4409C514">
      <w:pPr>
        <w:spacing w:line="400" w:lineRule="exact"/>
        <w:rPr>
          <w:rFonts w:ascii="宋体" w:hAnsi="宋体" w:eastAsia="宋体" w:cs="宋体"/>
          <w:b/>
          <w:bCs/>
          <w:color w:val="auto"/>
          <w:highlight w:val="none"/>
        </w:rPr>
      </w:pPr>
      <w:bookmarkStart w:id="131" w:name="_Toc24112418"/>
      <w:bookmarkStart w:id="132" w:name="_Toc2408"/>
      <w:r>
        <w:rPr>
          <w:rFonts w:hint="eastAsia" w:ascii="宋体" w:hAnsi="宋体" w:eastAsia="宋体" w:cs="宋体"/>
          <w:b/>
          <w:bCs/>
          <w:color w:val="auto"/>
          <w:highlight w:val="none"/>
        </w:rPr>
        <w:t>2.初步评审</w:t>
      </w:r>
      <w:bookmarkEnd w:id="131"/>
      <w:bookmarkEnd w:id="132"/>
    </w:p>
    <w:p w14:paraId="33049399">
      <w:pPr>
        <w:spacing w:line="400" w:lineRule="exact"/>
        <w:rPr>
          <w:rFonts w:ascii="宋体" w:hAnsi="宋体" w:eastAsia="宋体" w:cs="宋体"/>
          <w:color w:val="auto"/>
          <w:highlight w:val="none"/>
        </w:rPr>
      </w:pPr>
      <w:r>
        <w:rPr>
          <w:rFonts w:hint="eastAsia" w:ascii="宋体" w:hAnsi="宋体" w:eastAsia="宋体" w:cs="宋体"/>
          <w:color w:val="auto"/>
          <w:highlight w:val="none"/>
        </w:rPr>
        <w:t>2.1初步评审包括资格性审查和符合性审查。资格性审查：依据法律法规和招标文件的规定，对投标文件中的资格证明文件进行审查，以确定投标人是否具备投标资格。符合性审查：依据招标文件的规定，从投标文件的完整性、有效性和对招标文件的响应性进行审查。初步评审有一项不符合评审标准的，其投标将被否决。</w:t>
      </w:r>
    </w:p>
    <w:p w14:paraId="12E504AC">
      <w:pPr>
        <w:spacing w:line="400" w:lineRule="exact"/>
        <w:rPr>
          <w:rFonts w:ascii="宋体" w:hAnsi="宋体" w:eastAsia="宋体" w:cs="宋体"/>
          <w:color w:val="auto"/>
          <w:highlight w:val="none"/>
        </w:rPr>
      </w:pPr>
      <w:r>
        <w:rPr>
          <w:rFonts w:hint="eastAsia" w:ascii="宋体" w:hAnsi="宋体" w:eastAsia="宋体" w:cs="宋体"/>
          <w:color w:val="auto"/>
          <w:highlight w:val="none"/>
        </w:rPr>
        <w:t>2.2评标委员会对投标文件密封、签署、盖章等进行审查过程中，有下列情形的，评标委员会应当评定为不影响整个投标文件有效性和招标活动公平竞争，并通过投标文件的符合性审查：</w:t>
      </w:r>
    </w:p>
    <w:p w14:paraId="2D1ED7F0">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（1）投标文件（包括单独递交的开标一览表）密封时未加盖、少加盖公章或者密封章，但是密封完好、完整标明了投标人名称且得到投标人（法定代表人或者授权代理人）现场认可的；</w:t>
      </w:r>
    </w:p>
    <w:p w14:paraId="621D773C">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（2）投标文件（包括单独递交的开标一览表）正副本数量齐全、密封完好，只是未按照招标文件要求进行分装或者统装的；</w:t>
      </w:r>
    </w:p>
    <w:p w14:paraId="19082F62">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（3）投标文件（包括单独递交的开标一览表）存在个别地方（总数不能超过2个且占应签字地方的比例不能超过20%）没有法定代表人签字，但有法定代表人的私人印章或者有效授权代理人签字的；</w:t>
      </w:r>
    </w:p>
    <w:p w14:paraId="7CA6BF3D">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（4）投标文件（包括单独递交的开标一览表）除招标文件明确要求加盖单位(法人)公章的以外，其他地方以相关专用章加盖的；</w:t>
      </w:r>
    </w:p>
    <w:p w14:paraId="1D2C1E8C">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（5）以骑缝章的形式代替投标文件内容逐页盖章的（但是骑缝章模糊不清，印章名称无法辨认的除外）。</w:t>
      </w:r>
    </w:p>
    <w:p w14:paraId="26623E74">
      <w:pPr>
        <w:spacing w:line="400" w:lineRule="exact"/>
        <w:rPr>
          <w:rFonts w:ascii="宋体" w:hAnsi="宋体" w:eastAsia="宋体" w:cs="宋体"/>
          <w:color w:val="auto"/>
          <w:highlight w:val="none"/>
        </w:rPr>
      </w:pPr>
      <w:r>
        <w:rPr>
          <w:rFonts w:hint="eastAsia" w:ascii="宋体" w:hAnsi="宋体" w:eastAsia="宋体" w:cs="宋体"/>
          <w:color w:val="auto"/>
          <w:highlight w:val="none"/>
        </w:rPr>
        <w:t>2.3 投标报价按照以下方法修正：</w:t>
      </w:r>
    </w:p>
    <w:p w14:paraId="49A90BCB">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（1）投标文件中开标一览表内容与投标文件中相应内容不一致的，以经唱标的开标一览表为准（若开标一览表中，不含税价经计算后与含税总价不一致的，以不含税价修正含税总价）；</w:t>
      </w:r>
    </w:p>
    <w:p w14:paraId="3FF938B5">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（2）大写金额和小写金额不一致的，以大写金额为准；</w:t>
      </w:r>
    </w:p>
    <w:p w14:paraId="1FC2FD46">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（3）单价金额小数点或者百分比有明显错位的，以开标一览表的总价为准，并修改单价；</w:t>
      </w:r>
    </w:p>
    <w:p w14:paraId="6062B5F4">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（4）总价金额与按单价汇总金额不一致的，以单价金额计算结果为准；</w:t>
      </w:r>
    </w:p>
    <w:p w14:paraId="757C7E18">
      <w:pPr>
        <w:spacing w:line="40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（5）对不同语言文本投标文件的解释发生异议的，以中文文本为准。</w:t>
      </w:r>
    </w:p>
    <w:p w14:paraId="48E86706">
      <w:pPr>
        <w:spacing w:line="400" w:lineRule="exact"/>
        <w:rPr>
          <w:rFonts w:ascii="宋体" w:hAnsi="宋体" w:eastAsia="宋体" w:cs="宋体"/>
          <w:color w:val="auto"/>
          <w:highlight w:val="none"/>
        </w:rPr>
      </w:pPr>
      <w:r>
        <w:rPr>
          <w:rFonts w:hint="eastAsia" w:ascii="宋体" w:hAnsi="宋体" w:eastAsia="宋体" w:cs="宋体"/>
          <w:color w:val="auto"/>
          <w:highlight w:val="none"/>
        </w:rPr>
        <w:t>2.4对于投标文件中不构成实质性偏差的小的不正规、不一致或不规则，评标委员会可以接受。</w:t>
      </w:r>
    </w:p>
    <w:p w14:paraId="199420C1">
      <w:pPr>
        <w:spacing w:line="400" w:lineRule="exact"/>
        <w:rPr>
          <w:rFonts w:ascii="宋体" w:hAnsi="宋体" w:eastAsia="宋体" w:cs="宋体"/>
          <w:color w:val="auto"/>
          <w:highlight w:val="none"/>
        </w:rPr>
      </w:pPr>
      <w:r>
        <w:rPr>
          <w:rFonts w:hint="eastAsia" w:ascii="宋体" w:hAnsi="宋体" w:eastAsia="宋体" w:cs="宋体"/>
          <w:color w:val="auto"/>
          <w:highlight w:val="none"/>
        </w:rPr>
        <w:t>2.5如果投标文件实质上没有响应招标文件的要求，其投标将被否决，投标人不得通过修正或撤消不合要求的偏差从而使其投标成为实质上响应的投标。</w:t>
      </w:r>
    </w:p>
    <w:p w14:paraId="7640B7BB">
      <w:pPr>
        <w:spacing w:line="400" w:lineRule="exact"/>
        <w:rPr>
          <w:rFonts w:ascii="宋体" w:hAnsi="宋体" w:eastAsia="宋体" w:cs="宋体"/>
          <w:b/>
          <w:bCs/>
          <w:color w:val="auto"/>
          <w:highlight w:val="none"/>
        </w:rPr>
      </w:pPr>
      <w:bookmarkStart w:id="133" w:name="_Toc21208"/>
      <w:bookmarkStart w:id="134" w:name="_Toc24112419"/>
      <w:r>
        <w:rPr>
          <w:rFonts w:hint="eastAsia" w:ascii="宋体" w:hAnsi="宋体" w:eastAsia="宋体" w:cs="宋体"/>
          <w:b/>
          <w:bCs/>
          <w:color w:val="auto"/>
          <w:highlight w:val="none"/>
        </w:rPr>
        <w:t>3.详细评审</w:t>
      </w:r>
      <w:bookmarkEnd w:id="133"/>
      <w:bookmarkEnd w:id="134"/>
    </w:p>
    <w:p w14:paraId="24ABF0A3">
      <w:pPr>
        <w:spacing w:line="400" w:lineRule="exact"/>
        <w:rPr>
          <w:rFonts w:ascii="宋体" w:hAnsi="宋体" w:eastAsia="宋体" w:cs="宋体"/>
          <w:color w:val="auto"/>
          <w:highlight w:val="none"/>
        </w:rPr>
      </w:pPr>
      <w:r>
        <w:rPr>
          <w:rFonts w:hint="eastAsia" w:ascii="宋体" w:hAnsi="宋体" w:eastAsia="宋体" w:cs="宋体"/>
          <w:color w:val="auto"/>
          <w:highlight w:val="none"/>
        </w:rPr>
        <w:t>评标委员会将对经过初步审查，确定为有效投标人的投标文件从报价、技术等方面进行详细评审。</w:t>
      </w:r>
    </w:p>
    <w:p w14:paraId="17CED3FA">
      <w:pPr>
        <w:spacing w:line="400" w:lineRule="exact"/>
        <w:rPr>
          <w:rFonts w:ascii="宋体" w:hAnsi="宋体" w:eastAsia="宋体" w:cs="宋体"/>
          <w:b/>
          <w:bCs/>
          <w:color w:val="auto"/>
          <w:highlight w:val="none"/>
        </w:rPr>
      </w:pPr>
      <w:bookmarkStart w:id="135" w:name="_Toc24112421"/>
      <w:bookmarkStart w:id="136" w:name="_Toc309114776"/>
      <w:bookmarkStart w:id="137" w:name="_Toc22446"/>
      <w:bookmarkStart w:id="138" w:name="_Toc183492185"/>
      <w:r>
        <w:rPr>
          <w:rFonts w:hint="eastAsia" w:ascii="宋体" w:hAnsi="宋体" w:eastAsia="宋体" w:cs="宋体"/>
          <w:b/>
          <w:bCs/>
          <w:color w:val="auto"/>
          <w:highlight w:val="none"/>
        </w:rPr>
        <w:t>4.评标结果</w:t>
      </w:r>
      <w:bookmarkEnd w:id="135"/>
      <w:bookmarkEnd w:id="136"/>
      <w:bookmarkEnd w:id="137"/>
      <w:bookmarkEnd w:id="138"/>
    </w:p>
    <w:p w14:paraId="0769813D">
      <w:pPr>
        <w:spacing w:line="400" w:lineRule="exact"/>
        <w:rPr>
          <w:rFonts w:ascii="宋体" w:hAnsi="宋体" w:eastAsia="宋体" w:cs="宋体"/>
          <w:color w:val="auto"/>
          <w:highlight w:val="none"/>
        </w:rPr>
      </w:pPr>
      <w:r>
        <w:rPr>
          <w:rFonts w:hint="eastAsia" w:ascii="宋体" w:hAnsi="宋体" w:eastAsia="宋体" w:cs="宋体"/>
          <w:color w:val="auto"/>
          <w:highlight w:val="none"/>
        </w:rPr>
        <w:t>4.1评标委员会按照详细评审综合得分由高到低的顺序推荐1-3名中标候选人。</w:t>
      </w:r>
    </w:p>
    <w:p w14:paraId="460CB4B9">
      <w:pPr>
        <w:spacing w:line="400" w:lineRule="exact"/>
        <w:rPr>
          <w:rFonts w:ascii="宋体" w:hAnsi="宋体" w:eastAsia="宋体" w:cs="宋体"/>
          <w:color w:val="auto"/>
          <w:highlight w:val="none"/>
        </w:rPr>
      </w:pPr>
      <w:r>
        <w:rPr>
          <w:rFonts w:hint="eastAsia" w:ascii="宋体" w:hAnsi="宋体" w:eastAsia="宋体" w:cs="宋体"/>
          <w:color w:val="auto"/>
          <w:highlight w:val="none"/>
        </w:rPr>
        <w:t>4.2评标委员会完成评标后，应当向招标人提交评标报告。</w:t>
      </w:r>
    </w:p>
    <w:p w14:paraId="177B7561">
      <w:pPr>
        <w:spacing w:line="400" w:lineRule="exact"/>
        <w:rPr>
          <w:rFonts w:ascii="宋体" w:hAnsi="宋体" w:eastAsia="宋体" w:cs="宋体"/>
          <w:b/>
          <w:bCs/>
          <w:color w:val="auto"/>
          <w:highlight w:val="none"/>
        </w:rPr>
      </w:pPr>
      <w:bookmarkStart w:id="139" w:name="_Toc5741"/>
      <w:bookmarkStart w:id="140" w:name="_Toc24112422"/>
      <w:r>
        <w:rPr>
          <w:rFonts w:hint="eastAsia" w:ascii="宋体" w:hAnsi="宋体" w:eastAsia="宋体" w:cs="宋体"/>
          <w:b/>
          <w:bCs/>
          <w:color w:val="auto"/>
          <w:highlight w:val="none"/>
        </w:rPr>
        <w:t>5.评审因素和标准</w:t>
      </w:r>
      <w:bookmarkEnd w:id="139"/>
      <w:bookmarkEnd w:id="140"/>
    </w:p>
    <w:p w14:paraId="70AE6AC4">
      <w:pPr>
        <w:spacing w:line="400" w:lineRule="exact"/>
        <w:rPr>
          <w:rFonts w:ascii="宋体" w:hAnsi="宋体" w:eastAsia="宋体" w:cs="宋体"/>
          <w:color w:val="auto"/>
          <w:highlight w:val="none"/>
        </w:rPr>
      </w:pPr>
      <w:r>
        <w:rPr>
          <w:rFonts w:hint="eastAsia" w:ascii="宋体" w:hAnsi="宋体" w:eastAsia="宋体" w:cs="宋体"/>
          <w:color w:val="auto"/>
          <w:highlight w:val="none"/>
        </w:rPr>
        <w:t>依据本评标办法，评审因素和标准在下面的初步评审表、价格修正表、详细评审表中进行了细化。</w:t>
      </w:r>
    </w:p>
    <w:p w14:paraId="2BEE5B04">
      <w:pPr>
        <w:spacing w:line="400" w:lineRule="exact"/>
        <w:rPr>
          <w:rFonts w:ascii="宋体" w:hAnsi="宋体" w:eastAsia="宋体" w:cs="宋体"/>
          <w:b/>
          <w:bCs/>
          <w:color w:val="auto"/>
          <w:highlight w:val="none"/>
        </w:rPr>
      </w:pPr>
      <w:bookmarkStart w:id="141" w:name="_Toc24112423"/>
      <w:bookmarkStart w:id="142" w:name="_Toc24664"/>
      <w:r>
        <w:rPr>
          <w:rFonts w:hint="eastAsia" w:ascii="宋体" w:hAnsi="宋体" w:eastAsia="宋体" w:cs="宋体"/>
          <w:b/>
          <w:bCs/>
          <w:color w:val="auto"/>
          <w:highlight w:val="none"/>
        </w:rPr>
        <w:t>6.评标表格</w:t>
      </w:r>
      <w:bookmarkEnd w:id="141"/>
      <w:bookmarkEnd w:id="142"/>
    </w:p>
    <w:p w14:paraId="4D2FB084">
      <w:pPr>
        <w:pStyle w:val="23"/>
        <w:adjustRightInd w:val="0"/>
        <w:snapToGrid w:val="0"/>
        <w:spacing w:line="360" w:lineRule="auto"/>
        <w:ind w:firstLine="420" w:firstLineChars="200"/>
        <w:rPr>
          <w:rFonts w:hAnsi="宋体" w:cs="宋体"/>
          <w:color w:val="auto"/>
          <w:szCs w:val="21"/>
          <w:highlight w:val="none"/>
        </w:rPr>
      </w:pPr>
      <w:r>
        <w:rPr>
          <w:rFonts w:hint="eastAsia" w:hAnsi="宋体" w:cs="宋体"/>
          <w:color w:val="auto"/>
          <w:szCs w:val="21"/>
          <w:highlight w:val="none"/>
        </w:rPr>
        <w:t>（1）初步评审表</w:t>
      </w:r>
    </w:p>
    <w:p w14:paraId="7BE25567">
      <w:pPr>
        <w:pStyle w:val="23"/>
        <w:adjustRightInd w:val="0"/>
        <w:snapToGrid w:val="0"/>
        <w:spacing w:line="360" w:lineRule="auto"/>
        <w:ind w:firstLine="420" w:firstLineChars="200"/>
        <w:rPr>
          <w:rFonts w:hAnsi="宋体" w:cs="宋体"/>
          <w:color w:val="auto"/>
          <w:szCs w:val="21"/>
          <w:highlight w:val="none"/>
        </w:rPr>
      </w:pPr>
      <w:r>
        <w:rPr>
          <w:rFonts w:hint="eastAsia" w:hAnsi="宋体" w:cs="宋体"/>
          <w:color w:val="auto"/>
          <w:szCs w:val="21"/>
          <w:highlight w:val="none"/>
        </w:rPr>
        <w:t>（2）价格修正表</w:t>
      </w:r>
    </w:p>
    <w:p w14:paraId="5CF994DC">
      <w:pPr>
        <w:pStyle w:val="23"/>
        <w:adjustRightInd w:val="0"/>
        <w:snapToGrid w:val="0"/>
        <w:spacing w:line="360" w:lineRule="auto"/>
        <w:ind w:firstLine="420" w:firstLineChars="200"/>
        <w:rPr>
          <w:rFonts w:hAnsi="宋体" w:cs="宋体"/>
          <w:color w:val="auto"/>
          <w:szCs w:val="21"/>
          <w:highlight w:val="none"/>
        </w:rPr>
      </w:pPr>
      <w:r>
        <w:rPr>
          <w:rFonts w:hint="eastAsia" w:hAnsi="宋体" w:cs="宋体"/>
          <w:color w:val="auto"/>
          <w:szCs w:val="21"/>
          <w:highlight w:val="none"/>
        </w:rPr>
        <w:t>（3）详细评审表</w:t>
      </w:r>
    </w:p>
    <w:p w14:paraId="6B49E453">
      <w:pPr>
        <w:pStyle w:val="23"/>
        <w:adjustRightInd w:val="0"/>
        <w:snapToGrid w:val="0"/>
        <w:spacing w:line="360" w:lineRule="auto"/>
        <w:jc w:val="center"/>
        <w:rPr>
          <w:rFonts w:hAnsi="宋体" w:cs="宋体"/>
          <w:b/>
          <w:color w:val="auto"/>
          <w:szCs w:val="21"/>
          <w:highlight w:val="none"/>
        </w:rPr>
      </w:pPr>
      <w:r>
        <w:rPr>
          <w:rFonts w:hint="eastAsia" w:hAnsi="宋体" w:cs="宋体"/>
          <w:b/>
          <w:color w:val="auto"/>
          <w:szCs w:val="21"/>
          <w:highlight w:val="none"/>
        </w:rPr>
        <w:t>初步评审表</w:t>
      </w:r>
    </w:p>
    <w:p w14:paraId="6B302854">
      <w:pPr>
        <w:snapToGrid w:val="0"/>
        <w:jc w:val="left"/>
        <w:rPr>
          <w:rFonts w:ascii="宋体" w:hAnsi="宋体" w:eastAsia="宋体" w:cs="宋体"/>
          <w:color w:val="auto"/>
          <w:highlight w:val="none"/>
        </w:rPr>
      </w:pPr>
      <w:r>
        <w:rPr>
          <w:rFonts w:hint="eastAsia" w:ascii="宋体" w:hAnsi="宋体" w:eastAsia="宋体" w:cs="宋体"/>
          <w:color w:val="auto"/>
          <w:highlight w:val="none"/>
        </w:rPr>
        <w:t xml:space="preserve">项目名称：                                           招标编号： </w:t>
      </w:r>
    </w:p>
    <w:tbl>
      <w:tblPr>
        <w:tblStyle w:val="47"/>
        <w:tblW w:w="10421" w:type="dxa"/>
        <w:tblInd w:w="-10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1785"/>
        <w:gridCol w:w="6405"/>
        <w:gridCol w:w="1571"/>
      </w:tblGrid>
      <w:tr w14:paraId="028B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640" w:hRule="atLeast"/>
          <w:tblHeader/>
        </w:trPr>
        <w:tc>
          <w:tcPr>
            <w:tcW w:w="2445" w:type="dxa"/>
            <w:gridSpan w:val="2"/>
            <w:vAlign w:val="center"/>
          </w:tcPr>
          <w:p w14:paraId="50A3C338">
            <w:pPr>
              <w:autoSpaceDE w:val="0"/>
              <w:autoSpaceDN w:val="0"/>
              <w:adjustRightInd w:val="0"/>
              <w:snapToGrid w:val="0"/>
              <w:ind w:left="105" w:leftChars="50" w:right="105" w:rightChars="50"/>
              <w:jc w:val="center"/>
              <w:rPr>
                <w:rFonts w:ascii="宋体" w:hAnsi="宋体" w:eastAsia="宋体" w:cs="宋体"/>
                <w:color w:val="auto"/>
                <w:highlight w:val="none"/>
              </w:rPr>
            </w:pPr>
            <w:r>
              <w:rPr>
                <w:rFonts w:hint="eastAsia" w:ascii="宋体" w:hAnsi="宋体" w:eastAsia="宋体" w:cs="宋体"/>
                <w:color w:val="auto"/>
                <w:highlight w:val="none"/>
              </w:rPr>
              <w:t>评审因素</w:t>
            </w:r>
          </w:p>
        </w:tc>
        <w:tc>
          <w:tcPr>
            <w:tcW w:w="6405" w:type="dxa"/>
            <w:vAlign w:val="center"/>
          </w:tcPr>
          <w:p w14:paraId="2F7E6722">
            <w:pPr>
              <w:adjustRightInd w:val="0"/>
              <w:snapToGrid w:val="0"/>
              <w:ind w:left="105" w:leftChars="50" w:right="105" w:rightChars="50"/>
              <w:jc w:val="center"/>
              <w:rPr>
                <w:rFonts w:ascii="宋体" w:hAnsi="宋体" w:eastAsia="宋体" w:cs="宋体"/>
                <w:color w:val="auto"/>
                <w:highlight w:val="none"/>
              </w:rPr>
            </w:pPr>
            <w:r>
              <w:rPr>
                <w:rFonts w:hint="eastAsia" w:ascii="宋体" w:hAnsi="宋体" w:eastAsia="宋体" w:cs="宋体"/>
                <w:color w:val="auto"/>
                <w:highlight w:val="none"/>
              </w:rPr>
              <w:t>评审标准</w:t>
            </w:r>
          </w:p>
        </w:tc>
        <w:tc>
          <w:tcPr>
            <w:tcW w:w="1571" w:type="dxa"/>
            <w:vAlign w:val="center"/>
          </w:tcPr>
          <w:p w14:paraId="315A400C">
            <w:pPr>
              <w:adjustRightInd w:val="0"/>
              <w:snapToGrid w:val="0"/>
              <w:ind w:right="105" w:rightChars="50"/>
              <w:jc w:val="center"/>
              <w:rPr>
                <w:rFonts w:ascii="宋体" w:hAnsi="宋体" w:eastAsia="宋体" w:cs="宋体"/>
                <w:color w:val="auto"/>
                <w:highlight w:val="none"/>
              </w:rPr>
            </w:pPr>
            <w:r>
              <w:rPr>
                <w:rFonts w:hint="eastAsia" w:ascii="宋体" w:hAnsi="宋体" w:eastAsia="宋体" w:cs="宋体"/>
                <w:color w:val="auto"/>
                <w:highlight w:val="none"/>
              </w:rPr>
              <w:t>投标人名称</w:t>
            </w:r>
          </w:p>
        </w:tc>
      </w:tr>
      <w:tr w14:paraId="277E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restart"/>
            <w:vAlign w:val="center"/>
          </w:tcPr>
          <w:p w14:paraId="4A7AA321">
            <w:pPr>
              <w:autoSpaceDE w:val="0"/>
              <w:autoSpaceDN w:val="0"/>
              <w:adjustRightInd w:val="0"/>
              <w:snapToGrid w:val="0"/>
              <w:spacing w:line="380" w:lineRule="exact"/>
              <w:jc w:val="left"/>
              <w:rPr>
                <w:rFonts w:ascii="宋体" w:hAnsi="宋体" w:eastAsia="宋体" w:cs="宋体"/>
                <w:color w:val="auto"/>
                <w:kern w:val="0"/>
                <w:highlight w:val="none"/>
              </w:rPr>
            </w:pPr>
          </w:p>
          <w:p w14:paraId="3BE40CF0">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资</w:t>
            </w:r>
          </w:p>
          <w:p w14:paraId="679348F8">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格</w:t>
            </w:r>
          </w:p>
          <w:p w14:paraId="08989B1E">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性</w:t>
            </w:r>
          </w:p>
        </w:tc>
        <w:tc>
          <w:tcPr>
            <w:tcW w:w="1785" w:type="dxa"/>
            <w:vAlign w:val="center"/>
          </w:tcPr>
          <w:p w14:paraId="09C0431C">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具有独立承担民事责任的能力，且在中国大陆（不含港澳台）注册并合法运营</w:t>
            </w:r>
          </w:p>
        </w:tc>
        <w:tc>
          <w:tcPr>
            <w:tcW w:w="6405" w:type="dxa"/>
          </w:tcPr>
          <w:p w14:paraId="190D2CE7">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1.投标人为企业（包括合伙企业）应提供工商营业执照或提供由市场监管部门核发的法人或者其他组织统一社会信用代码的营业执照（复印件加盖投标人公章）；</w:t>
            </w:r>
          </w:p>
          <w:p w14:paraId="388E3331">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2.投标人属于银行、保险、石油石化、电力、电信等有行业特殊情况的，提供企业分支机构营业执照或统一社会信用代码的营业执照（复印件加盖投标人公章）；</w:t>
            </w:r>
          </w:p>
          <w:p w14:paraId="27DDE31B">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3.投标人为其他组织的，提供事业单位法人证书或执业许可证等证明文件（复印件加盖投标人公章）。</w:t>
            </w:r>
          </w:p>
        </w:tc>
        <w:tc>
          <w:tcPr>
            <w:tcW w:w="1571" w:type="dxa"/>
            <w:vAlign w:val="center"/>
          </w:tcPr>
          <w:p w14:paraId="13BE8D3B">
            <w:pPr>
              <w:adjustRightInd w:val="0"/>
              <w:snapToGrid w:val="0"/>
              <w:ind w:right="105" w:rightChars="50"/>
              <w:rPr>
                <w:rFonts w:ascii="宋体" w:hAnsi="宋体" w:eastAsia="宋体" w:cs="宋体"/>
                <w:color w:val="auto"/>
                <w:highlight w:val="none"/>
              </w:rPr>
            </w:pPr>
          </w:p>
        </w:tc>
      </w:tr>
      <w:tr w14:paraId="4944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002C6A3D">
            <w:pPr>
              <w:autoSpaceDE w:val="0"/>
              <w:autoSpaceDN w:val="0"/>
              <w:adjustRightInd w:val="0"/>
              <w:snapToGrid w:val="0"/>
              <w:spacing w:line="380" w:lineRule="exact"/>
              <w:jc w:val="left"/>
              <w:rPr>
                <w:rFonts w:ascii="宋体" w:hAnsi="宋体" w:eastAsia="宋体" w:cs="宋体"/>
                <w:color w:val="auto"/>
                <w:kern w:val="0"/>
                <w:highlight w:val="none"/>
              </w:rPr>
            </w:pPr>
          </w:p>
        </w:tc>
        <w:tc>
          <w:tcPr>
            <w:tcW w:w="1785" w:type="dxa"/>
            <w:vAlign w:val="center"/>
          </w:tcPr>
          <w:p w14:paraId="711DF029">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具有良好的商业信誉和健全的财务会计制度</w:t>
            </w:r>
          </w:p>
        </w:tc>
        <w:tc>
          <w:tcPr>
            <w:tcW w:w="6405" w:type="dxa"/>
          </w:tcPr>
          <w:p w14:paraId="10D152D7">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1.投标人是否具有良好的商业信誉，由投标人出具书面承诺（原件）；2.投标人是否有健全的财务会计制度：</w:t>
            </w:r>
          </w:p>
          <w:p w14:paraId="5903A843">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a.提供2022年度至2024年度或2023年度至2025年度，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634B72A6">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b.如因单位性质（军内单位、事业单位等）无法提供审计报告的，可以提供经单位盖章的财务报表复印件加盖投标人公章（2022年度至2024年度或2023年度至2025年度）或具有健全的财务会计制度的承诺函。</w:t>
            </w:r>
          </w:p>
          <w:p w14:paraId="5E6827D7">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注：科研院所、高等院校等事业单位、军内单位因特殊原因无法提供以上材料的，应在其投标文件中就其单位性质以及无法出具的原因作出书面说明。</w:t>
            </w:r>
          </w:p>
        </w:tc>
        <w:tc>
          <w:tcPr>
            <w:tcW w:w="1571" w:type="dxa"/>
            <w:vAlign w:val="center"/>
          </w:tcPr>
          <w:p w14:paraId="4E99EEA8">
            <w:pPr>
              <w:adjustRightInd w:val="0"/>
              <w:snapToGrid w:val="0"/>
              <w:ind w:right="105" w:rightChars="50"/>
              <w:rPr>
                <w:rFonts w:ascii="宋体" w:hAnsi="宋体" w:eastAsia="宋体" w:cs="宋体"/>
                <w:color w:val="auto"/>
                <w:highlight w:val="none"/>
              </w:rPr>
            </w:pPr>
          </w:p>
        </w:tc>
      </w:tr>
      <w:tr w14:paraId="483B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1D41CBA4">
            <w:pPr>
              <w:autoSpaceDE w:val="0"/>
              <w:autoSpaceDN w:val="0"/>
              <w:adjustRightInd w:val="0"/>
              <w:snapToGrid w:val="0"/>
              <w:spacing w:line="380" w:lineRule="exact"/>
              <w:jc w:val="left"/>
              <w:rPr>
                <w:rFonts w:ascii="宋体" w:hAnsi="宋体" w:eastAsia="宋体" w:cs="宋体"/>
                <w:color w:val="auto"/>
                <w:kern w:val="0"/>
                <w:highlight w:val="none"/>
              </w:rPr>
            </w:pPr>
          </w:p>
        </w:tc>
        <w:tc>
          <w:tcPr>
            <w:tcW w:w="1785" w:type="dxa"/>
            <w:vAlign w:val="center"/>
          </w:tcPr>
          <w:p w14:paraId="400CF231">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具有履行合同所必需的设备和专业技术能力</w:t>
            </w:r>
          </w:p>
        </w:tc>
        <w:tc>
          <w:tcPr>
            <w:tcW w:w="6405" w:type="dxa"/>
          </w:tcPr>
          <w:p w14:paraId="58818838">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由投标人自行对本单位是否具备履行合同所必需的设备和专业技术能力进行评价。若具有履行合同所必需的设备和专业技术能力的，参与投标时，须出具《履行合同所必需的设备和专业技术能力承诺书》（原件）。</w:t>
            </w:r>
          </w:p>
        </w:tc>
        <w:tc>
          <w:tcPr>
            <w:tcW w:w="1571" w:type="dxa"/>
            <w:vAlign w:val="center"/>
          </w:tcPr>
          <w:p w14:paraId="62224AA6">
            <w:pPr>
              <w:adjustRightInd w:val="0"/>
              <w:snapToGrid w:val="0"/>
              <w:ind w:right="105" w:rightChars="50"/>
              <w:rPr>
                <w:rFonts w:ascii="宋体" w:hAnsi="宋体" w:eastAsia="宋体" w:cs="宋体"/>
                <w:color w:val="auto"/>
                <w:highlight w:val="none"/>
              </w:rPr>
            </w:pPr>
          </w:p>
        </w:tc>
      </w:tr>
      <w:tr w14:paraId="6177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293" w:hRule="atLeast"/>
        </w:trPr>
        <w:tc>
          <w:tcPr>
            <w:tcW w:w="660" w:type="dxa"/>
            <w:vMerge w:val="continue"/>
            <w:vAlign w:val="center"/>
          </w:tcPr>
          <w:p w14:paraId="34BC5E4B">
            <w:pPr>
              <w:autoSpaceDE w:val="0"/>
              <w:autoSpaceDN w:val="0"/>
              <w:adjustRightInd w:val="0"/>
              <w:snapToGrid w:val="0"/>
              <w:spacing w:line="380" w:lineRule="exact"/>
              <w:jc w:val="left"/>
              <w:rPr>
                <w:rFonts w:ascii="宋体" w:hAnsi="宋体" w:eastAsia="宋体" w:cs="宋体"/>
                <w:color w:val="auto"/>
                <w:kern w:val="0"/>
                <w:highlight w:val="none"/>
              </w:rPr>
            </w:pPr>
          </w:p>
        </w:tc>
        <w:tc>
          <w:tcPr>
            <w:tcW w:w="1785" w:type="dxa"/>
            <w:vAlign w:val="center"/>
          </w:tcPr>
          <w:p w14:paraId="526860CB">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具有依法缴纳税收和社会保障资金的良好记录</w:t>
            </w:r>
          </w:p>
        </w:tc>
        <w:tc>
          <w:tcPr>
            <w:tcW w:w="6405" w:type="dxa"/>
          </w:tcPr>
          <w:p w14:paraId="40C16970">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1.投标人提供近一年内不少于6个月的缴纳税收的银行电子回单（票据）或税务部门出具的纳税证明或者纳税申报资料（复印件加盖投标人公章）；</w:t>
            </w:r>
          </w:p>
          <w:p w14:paraId="501EA22A">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2.投标人提供近半年内连续不少于3个月的缴纳社保的银行电子回单（票据）或社保部门出具的社保缴纳证明材料（复印件加盖投标人公章）。</w:t>
            </w:r>
          </w:p>
        </w:tc>
        <w:tc>
          <w:tcPr>
            <w:tcW w:w="1571" w:type="dxa"/>
            <w:vAlign w:val="center"/>
          </w:tcPr>
          <w:p w14:paraId="30D96C22">
            <w:pPr>
              <w:adjustRightInd w:val="0"/>
              <w:snapToGrid w:val="0"/>
              <w:ind w:right="105" w:rightChars="50"/>
              <w:rPr>
                <w:rFonts w:ascii="宋体" w:hAnsi="宋体" w:eastAsia="宋体" w:cs="宋体"/>
                <w:color w:val="auto"/>
                <w:highlight w:val="none"/>
              </w:rPr>
            </w:pPr>
          </w:p>
        </w:tc>
      </w:tr>
      <w:tr w14:paraId="6F9C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5DDE518F">
            <w:pPr>
              <w:autoSpaceDE w:val="0"/>
              <w:autoSpaceDN w:val="0"/>
              <w:adjustRightInd w:val="0"/>
              <w:snapToGrid w:val="0"/>
              <w:spacing w:line="380" w:lineRule="exact"/>
              <w:jc w:val="left"/>
              <w:rPr>
                <w:rFonts w:ascii="宋体" w:hAnsi="宋体" w:eastAsia="宋体" w:cs="宋体"/>
                <w:color w:val="auto"/>
                <w:kern w:val="0"/>
                <w:highlight w:val="none"/>
              </w:rPr>
            </w:pPr>
          </w:p>
        </w:tc>
        <w:tc>
          <w:tcPr>
            <w:tcW w:w="1785" w:type="dxa"/>
            <w:vAlign w:val="center"/>
          </w:tcPr>
          <w:p w14:paraId="53D5FB96">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参加本次投标活动前三年内，在经营活动中没有重大违法违规记录</w:t>
            </w:r>
          </w:p>
        </w:tc>
        <w:tc>
          <w:tcPr>
            <w:tcW w:w="6405" w:type="dxa"/>
          </w:tcPr>
          <w:p w14:paraId="3485E46F">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投标人在参加本次投标活动时做出书面声明（原件格式见附件）。</w:t>
            </w:r>
          </w:p>
          <w:p w14:paraId="4D95DE06">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说明：投标人在参加投标活动前3年内因违法经营被禁止在一定期限内参加招标活动，期限届满的，可以参加投标活动，但投标人应提供相关证明材料复印件并加盖投标人公章。</w:t>
            </w:r>
          </w:p>
        </w:tc>
        <w:tc>
          <w:tcPr>
            <w:tcW w:w="1571" w:type="dxa"/>
            <w:vAlign w:val="center"/>
          </w:tcPr>
          <w:p w14:paraId="2E819CF9">
            <w:pPr>
              <w:adjustRightInd w:val="0"/>
              <w:snapToGrid w:val="0"/>
              <w:ind w:right="105" w:rightChars="50"/>
              <w:rPr>
                <w:rFonts w:ascii="宋体" w:hAnsi="宋体" w:eastAsia="宋体" w:cs="宋体"/>
                <w:color w:val="auto"/>
                <w:highlight w:val="none"/>
              </w:rPr>
            </w:pPr>
          </w:p>
        </w:tc>
      </w:tr>
      <w:tr w14:paraId="2E0E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877" w:hRule="atLeast"/>
        </w:trPr>
        <w:tc>
          <w:tcPr>
            <w:tcW w:w="660" w:type="dxa"/>
            <w:vMerge w:val="continue"/>
            <w:vAlign w:val="center"/>
          </w:tcPr>
          <w:p w14:paraId="3B407313">
            <w:pPr>
              <w:autoSpaceDE w:val="0"/>
              <w:autoSpaceDN w:val="0"/>
              <w:adjustRightInd w:val="0"/>
              <w:snapToGrid w:val="0"/>
              <w:spacing w:line="380" w:lineRule="exact"/>
              <w:jc w:val="left"/>
              <w:rPr>
                <w:rFonts w:ascii="宋体" w:hAnsi="宋体" w:eastAsia="宋体" w:cs="宋体"/>
                <w:color w:val="auto"/>
                <w:kern w:val="0"/>
                <w:highlight w:val="none"/>
              </w:rPr>
            </w:pPr>
          </w:p>
        </w:tc>
        <w:tc>
          <w:tcPr>
            <w:tcW w:w="1785" w:type="dxa"/>
            <w:vAlign w:val="center"/>
          </w:tcPr>
          <w:p w14:paraId="0DAA89DD">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法律、行政法规规定的其他条件</w:t>
            </w:r>
          </w:p>
        </w:tc>
        <w:tc>
          <w:tcPr>
            <w:tcW w:w="6405" w:type="dxa"/>
            <w:vAlign w:val="center"/>
          </w:tcPr>
          <w:p w14:paraId="59F81B9F">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招标人对法律、行政法规规定的其他条件无特殊要求的，可不提供其他证明材料。</w:t>
            </w:r>
          </w:p>
        </w:tc>
        <w:tc>
          <w:tcPr>
            <w:tcW w:w="1571" w:type="dxa"/>
            <w:vAlign w:val="center"/>
          </w:tcPr>
          <w:p w14:paraId="177CF897">
            <w:pPr>
              <w:adjustRightInd w:val="0"/>
              <w:snapToGrid w:val="0"/>
              <w:ind w:right="105" w:rightChars="50"/>
              <w:rPr>
                <w:rFonts w:ascii="宋体" w:hAnsi="宋体" w:eastAsia="宋体" w:cs="宋体"/>
                <w:color w:val="auto"/>
                <w:highlight w:val="none"/>
              </w:rPr>
            </w:pPr>
          </w:p>
        </w:tc>
      </w:tr>
      <w:tr w14:paraId="2548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717" w:hRule="atLeast"/>
        </w:trPr>
        <w:tc>
          <w:tcPr>
            <w:tcW w:w="660" w:type="dxa"/>
            <w:vMerge w:val="continue"/>
            <w:vAlign w:val="center"/>
          </w:tcPr>
          <w:p w14:paraId="0DF76B6E">
            <w:pPr>
              <w:autoSpaceDE w:val="0"/>
              <w:autoSpaceDN w:val="0"/>
              <w:adjustRightInd w:val="0"/>
              <w:snapToGrid w:val="0"/>
              <w:spacing w:line="380" w:lineRule="exact"/>
              <w:jc w:val="left"/>
              <w:rPr>
                <w:rFonts w:ascii="宋体" w:hAnsi="宋体" w:eastAsia="宋体" w:cs="宋体"/>
                <w:color w:val="auto"/>
                <w:kern w:val="0"/>
                <w:highlight w:val="none"/>
              </w:rPr>
            </w:pPr>
          </w:p>
        </w:tc>
        <w:tc>
          <w:tcPr>
            <w:tcW w:w="1785" w:type="dxa"/>
            <w:vAlign w:val="center"/>
          </w:tcPr>
          <w:p w14:paraId="1EE0D3A6">
            <w:pPr>
              <w:autoSpaceDE w:val="0"/>
              <w:autoSpaceDN w:val="0"/>
              <w:adjustRightInd w:val="0"/>
              <w:snapToGrid w:val="0"/>
              <w:spacing w:line="380" w:lineRule="exact"/>
              <w:jc w:val="left"/>
              <w:rPr>
                <w:rFonts w:ascii="宋体" w:hAnsi="宋体" w:eastAsia="宋体" w:cs="宋体"/>
                <w:color w:val="auto"/>
                <w:kern w:val="0"/>
                <w:highlight w:val="none"/>
              </w:rPr>
            </w:pPr>
            <w:r>
              <w:rPr>
                <w:rFonts w:hint="eastAsia" w:ascii="宋体" w:hAnsi="宋体" w:eastAsia="宋体" w:cs="宋体"/>
                <w:color w:val="auto"/>
                <w:kern w:val="0"/>
                <w:highlight w:val="none"/>
              </w:rPr>
              <w:t>根据项目特殊要求设置的特定条件</w:t>
            </w:r>
          </w:p>
        </w:tc>
        <w:tc>
          <w:tcPr>
            <w:tcW w:w="6405" w:type="dxa"/>
            <w:vAlign w:val="center"/>
          </w:tcPr>
          <w:p w14:paraId="47337454">
            <w:pPr>
              <w:autoSpaceDE w:val="0"/>
              <w:autoSpaceDN w:val="0"/>
              <w:adjustRightInd w:val="0"/>
              <w:snapToGrid w:val="0"/>
              <w:spacing w:line="380" w:lineRule="exact"/>
              <w:jc w:val="left"/>
              <w:rPr>
                <w:rFonts w:ascii="宋体" w:hAnsi="宋体" w:eastAsia="宋体" w:cs="宋体"/>
                <w:color w:val="auto"/>
                <w:highlight w:val="none"/>
              </w:rPr>
            </w:pPr>
            <w:r>
              <w:rPr>
                <w:rFonts w:ascii="宋体" w:hAnsi="宋体" w:eastAsia="宋体" w:cs="宋体"/>
                <w:color w:val="auto"/>
                <w:highlight w:val="none"/>
              </w:rPr>
              <w:t>1</w:t>
            </w:r>
            <w:r>
              <w:rPr>
                <w:rFonts w:hint="eastAsia" w:ascii="宋体" w:hAnsi="宋体" w:eastAsia="宋体" w:cs="宋体"/>
                <w:color w:val="auto"/>
                <w:highlight w:val="none"/>
              </w:rPr>
              <w:t>.法定代表人为中华人民共和国国籍，未拥有境外永久居留权（含港澳台）：提供法定代表人为中华人民共和国国籍，且未拥有境外永久居留权（含港澳台）的书面声明。</w:t>
            </w:r>
          </w:p>
          <w:p w14:paraId="3CFCB4C9">
            <w:pPr>
              <w:autoSpaceDE w:val="0"/>
              <w:autoSpaceDN w:val="0"/>
              <w:adjustRightInd w:val="0"/>
              <w:snapToGrid w:val="0"/>
              <w:spacing w:line="380" w:lineRule="exact"/>
              <w:jc w:val="left"/>
              <w:rPr>
                <w:rFonts w:ascii="宋体" w:hAnsi="宋体" w:eastAsia="宋体" w:cs="宋体"/>
                <w:color w:val="auto"/>
                <w:highlight w:val="none"/>
              </w:rPr>
            </w:pPr>
            <w:r>
              <w:rPr>
                <w:rFonts w:ascii="宋体" w:hAnsi="宋体" w:eastAsia="宋体" w:cs="宋体"/>
                <w:color w:val="auto"/>
                <w:highlight w:val="none"/>
              </w:rPr>
              <w:t>2</w:t>
            </w:r>
            <w:r>
              <w:rPr>
                <w:rFonts w:hint="eastAsia" w:ascii="宋体" w:hAnsi="宋体" w:eastAsia="宋体" w:cs="宋体"/>
                <w:color w:val="auto"/>
                <w:highlight w:val="none"/>
              </w:rPr>
              <w:t>.投标人和法定代表人近三年无行贿犯罪记录：提供“中国裁判文书网”相关查询结果截图，其中包括投标人和法定代表人查询截图。</w:t>
            </w:r>
          </w:p>
          <w:p w14:paraId="2B35C694">
            <w:pPr>
              <w:autoSpaceDE w:val="0"/>
              <w:autoSpaceDN w:val="0"/>
              <w:adjustRightInd w:val="0"/>
              <w:snapToGrid w:val="0"/>
              <w:spacing w:line="380" w:lineRule="exact"/>
              <w:jc w:val="left"/>
              <w:rPr>
                <w:rFonts w:ascii="宋体" w:hAnsi="宋体" w:eastAsia="宋体" w:cs="宋体"/>
                <w:color w:val="auto"/>
                <w:highlight w:val="none"/>
              </w:rPr>
            </w:pPr>
            <w:r>
              <w:rPr>
                <w:rFonts w:ascii="宋体" w:hAnsi="宋体" w:eastAsia="宋体" w:cs="宋体"/>
                <w:color w:val="auto"/>
                <w:highlight w:val="none"/>
              </w:rPr>
              <w:t>3</w:t>
            </w:r>
            <w:r>
              <w:rPr>
                <w:rFonts w:hint="eastAsia" w:ascii="宋体" w:hAnsi="宋体" w:eastAsia="宋体" w:cs="宋体"/>
                <w:color w:val="auto"/>
                <w:highlight w:val="none"/>
              </w:rPr>
              <w:t>.投标人未被“信用中国”或“中国执行信息公开网”网站列入失信被执行人名单：提供“信用中国”或“中国执行信息公开网”查询记录截图。</w:t>
            </w:r>
          </w:p>
        </w:tc>
        <w:tc>
          <w:tcPr>
            <w:tcW w:w="1571" w:type="dxa"/>
            <w:vAlign w:val="center"/>
          </w:tcPr>
          <w:p w14:paraId="3D7F1CD9">
            <w:pPr>
              <w:adjustRightInd w:val="0"/>
              <w:snapToGrid w:val="0"/>
              <w:ind w:right="105" w:rightChars="50"/>
              <w:rPr>
                <w:rFonts w:ascii="宋体" w:hAnsi="宋体" w:eastAsia="宋体" w:cs="宋体"/>
                <w:color w:val="auto"/>
                <w:highlight w:val="none"/>
              </w:rPr>
            </w:pPr>
          </w:p>
        </w:tc>
      </w:tr>
      <w:tr w14:paraId="6D40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5C76FF7E">
            <w:pPr>
              <w:adjustRightInd w:val="0"/>
              <w:snapToGrid w:val="0"/>
              <w:ind w:left="105" w:leftChars="50" w:right="105" w:rightChars="50"/>
              <w:rPr>
                <w:rFonts w:ascii="宋体" w:hAnsi="宋体" w:eastAsia="宋体" w:cs="宋体"/>
                <w:color w:val="auto"/>
                <w:highlight w:val="none"/>
              </w:rPr>
            </w:pPr>
          </w:p>
        </w:tc>
        <w:tc>
          <w:tcPr>
            <w:tcW w:w="1785" w:type="dxa"/>
            <w:vAlign w:val="center"/>
          </w:tcPr>
          <w:p w14:paraId="0D1D0396">
            <w:pPr>
              <w:snapToGrid w:val="0"/>
              <w:ind w:left="105" w:leftChars="50" w:right="105" w:rightChars="50"/>
              <w:rPr>
                <w:rFonts w:ascii="宋体" w:hAnsi="宋体" w:eastAsia="宋体" w:cs="宋体"/>
                <w:color w:val="auto"/>
                <w:kern w:val="0"/>
                <w:highlight w:val="none"/>
              </w:rPr>
            </w:pPr>
            <w:r>
              <w:rPr>
                <w:rFonts w:hint="eastAsia" w:ascii="宋体" w:hAnsi="宋体" w:eastAsia="宋体" w:cs="宋体"/>
                <w:color w:val="auto"/>
                <w:kern w:val="0"/>
                <w:highlight w:val="none"/>
              </w:rPr>
              <w:t>联合体</w:t>
            </w:r>
          </w:p>
        </w:tc>
        <w:tc>
          <w:tcPr>
            <w:tcW w:w="6405" w:type="dxa"/>
            <w:vAlign w:val="center"/>
          </w:tcPr>
          <w:p w14:paraId="1EA5E66A">
            <w:pPr>
              <w:autoSpaceDE w:val="0"/>
              <w:autoSpaceDN w:val="0"/>
              <w:adjustRightInd w:val="0"/>
              <w:snapToGrid w:val="0"/>
              <w:spacing w:line="380" w:lineRule="exact"/>
              <w:rPr>
                <w:rFonts w:ascii="宋体" w:hAnsi="宋体" w:eastAsia="宋体" w:cs="宋体"/>
                <w:color w:val="auto"/>
                <w:kern w:val="0"/>
                <w:highlight w:val="none"/>
              </w:rPr>
            </w:pPr>
            <w:r>
              <w:rPr>
                <w:rFonts w:hint="eastAsia" w:ascii="宋体" w:hAnsi="宋体" w:eastAsia="宋体" w:cs="宋体"/>
                <w:color w:val="auto"/>
                <w:kern w:val="0"/>
                <w:highlight w:val="none"/>
              </w:rPr>
              <w:t>本项目不接受联合体投标。</w:t>
            </w:r>
          </w:p>
        </w:tc>
        <w:tc>
          <w:tcPr>
            <w:tcW w:w="1571" w:type="dxa"/>
            <w:vAlign w:val="center"/>
          </w:tcPr>
          <w:p w14:paraId="10A8A421">
            <w:pPr>
              <w:adjustRightInd w:val="0"/>
              <w:snapToGrid w:val="0"/>
              <w:ind w:right="105" w:rightChars="50"/>
              <w:rPr>
                <w:rFonts w:ascii="宋体" w:hAnsi="宋体" w:eastAsia="宋体" w:cs="宋体"/>
                <w:color w:val="auto"/>
                <w:highlight w:val="none"/>
              </w:rPr>
            </w:pPr>
          </w:p>
        </w:tc>
      </w:tr>
      <w:tr w14:paraId="740D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restart"/>
            <w:vAlign w:val="center"/>
          </w:tcPr>
          <w:p w14:paraId="661C6688">
            <w:pPr>
              <w:adjustRightInd w:val="0"/>
              <w:snapToGrid w:val="0"/>
              <w:ind w:left="105" w:leftChars="50" w:right="105" w:rightChars="50"/>
              <w:jc w:val="center"/>
              <w:rPr>
                <w:rFonts w:ascii="宋体" w:hAnsi="宋体" w:eastAsia="宋体" w:cs="宋体"/>
                <w:color w:val="auto"/>
                <w:kern w:val="0"/>
                <w:highlight w:val="none"/>
              </w:rPr>
            </w:pPr>
            <w:r>
              <w:rPr>
                <w:rFonts w:hint="eastAsia" w:ascii="宋体" w:hAnsi="宋体" w:eastAsia="宋体" w:cs="宋体"/>
                <w:color w:val="auto"/>
                <w:kern w:val="0"/>
                <w:highlight w:val="none"/>
              </w:rPr>
              <w:t>符</w:t>
            </w:r>
          </w:p>
          <w:p w14:paraId="5CB6108C">
            <w:pPr>
              <w:adjustRightInd w:val="0"/>
              <w:snapToGrid w:val="0"/>
              <w:ind w:left="105" w:leftChars="50" w:right="105" w:rightChars="50"/>
              <w:jc w:val="center"/>
              <w:rPr>
                <w:rFonts w:ascii="宋体" w:hAnsi="宋体" w:eastAsia="宋体" w:cs="宋体"/>
                <w:color w:val="auto"/>
                <w:kern w:val="0"/>
                <w:highlight w:val="none"/>
              </w:rPr>
            </w:pPr>
            <w:r>
              <w:rPr>
                <w:rFonts w:hint="eastAsia" w:ascii="宋体" w:hAnsi="宋体" w:eastAsia="宋体" w:cs="宋体"/>
                <w:color w:val="auto"/>
                <w:kern w:val="0"/>
                <w:highlight w:val="none"/>
              </w:rPr>
              <w:t>合</w:t>
            </w:r>
          </w:p>
          <w:p w14:paraId="0A5AF278">
            <w:pPr>
              <w:adjustRightInd w:val="0"/>
              <w:snapToGrid w:val="0"/>
              <w:ind w:left="105" w:leftChars="50" w:right="105" w:rightChars="50"/>
              <w:jc w:val="center"/>
              <w:rPr>
                <w:rFonts w:ascii="宋体" w:hAnsi="宋体" w:eastAsia="宋体" w:cs="宋体"/>
                <w:color w:val="auto"/>
                <w:kern w:val="0"/>
                <w:highlight w:val="none"/>
              </w:rPr>
            </w:pPr>
            <w:r>
              <w:rPr>
                <w:rFonts w:hint="eastAsia" w:ascii="宋体" w:hAnsi="宋体" w:eastAsia="宋体" w:cs="宋体"/>
                <w:color w:val="auto"/>
                <w:kern w:val="0"/>
                <w:highlight w:val="none"/>
              </w:rPr>
              <w:t>性</w:t>
            </w:r>
          </w:p>
        </w:tc>
        <w:tc>
          <w:tcPr>
            <w:tcW w:w="1785" w:type="dxa"/>
            <w:vAlign w:val="center"/>
          </w:tcPr>
          <w:p w14:paraId="038C64B2">
            <w:pPr>
              <w:snapToGrid w:val="0"/>
              <w:rPr>
                <w:rFonts w:ascii="宋体" w:hAnsi="宋体" w:eastAsia="宋体" w:cs="宋体"/>
                <w:color w:val="auto"/>
                <w:highlight w:val="none"/>
              </w:rPr>
            </w:pPr>
            <w:r>
              <w:rPr>
                <w:rFonts w:hint="eastAsia" w:ascii="宋体" w:hAnsi="宋体" w:eastAsia="宋体" w:cs="宋体"/>
                <w:color w:val="auto"/>
                <w:highlight w:val="none"/>
              </w:rPr>
              <w:t>投标人名称</w:t>
            </w:r>
          </w:p>
        </w:tc>
        <w:tc>
          <w:tcPr>
            <w:tcW w:w="6405" w:type="dxa"/>
            <w:vAlign w:val="center"/>
          </w:tcPr>
          <w:p w14:paraId="6D8CD613">
            <w:pPr>
              <w:adjustRightInd w:val="0"/>
              <w:snapToGrid w:val="0"/>
              <w:ind w:right="105" w:rightChars="50"/>
              <w:rPr>
                <w:rFonts w:ascii="宋体" w:hAnsi="宋体" w:eastAsia="宋体" w:cs="宋体"/>
                <w:color w:val="auto"/>
                <w:highlight w:val="none"/>
              </w:rPr>
            </w:pPr>
            <w:r>
              <w:rPr>
                <w:rFonts w:hint="eastAsia" w:ascii="宋体" w:hAnsi="宋体" w:eastAsia="宋体" w:cs="宋体"/>
                <w:color w:val="auto"/>
                <w:highlight w:val="none"/>
              </w:rPr>
              <w:t>与招标文件购买记录表、营业执照中的名称一致。</w:t>
            </w:r>
          </w:p>
        </w:tc>
        <w:tc>
          <w:tcPr>
            <w:tcW w:w="1571" w:type="dxa"/>
            <w:vAlign w:val="center"/>
          </w:tcPr>
          <w:p w14:paraId="1301DC2C">
            <w:pPr>
              <w:adjustRightInd w:val="0"/>
              <w:snapToGrid w:val="0"/>
              <w:ind w:right="105" w:rightChars="50"/>
              <w:jc w:val="center"/>
              <w:rPr>
                <w:rFonts w:ascii="宋体" w:hAnsi="宋体" w:eastAsia="宋体" w:cs="宋体"/>
                <w:color w:val="auto"/>
                <w:highlight w:val="none"/>
              </w:rPr>
            </w:pPr>
          </w:p>
        </w:tc>
      </w:tr>
      <w:tr w14:paraId="26DC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0A76101B">
            <w:pPr>
              <w:adjustRightInd w:val="0"/>
              <w:snapToGrid w:val="0"/>
              <w:ind w:left="105" w:leftChars="50" w:right="105" w:rightChars="50"/>
              <w:jc w:val="center"/>
              <w:rPr>
                <w:rFonts w:ascii="宋体" w:hAnsi="宋体" w:eastAsia="宋体" w:cs="宋体"/>
                <w:color w:val="auto"/>
                <w:kern w:val="0"/>
                <w:highlight w:val="none"/>
              </w:rPr>
            </w:pPr>
          </w:p>
        </w:tc>
        <w:tc>
          <w:tcPr>
            <w:tcW w:w="1785" w:type="dxa"/>
            <w:vAlign w:val="center"/>
          </w:tcPr>
          <w:p w14:paraId="64069077">
            <w:pPr>
              <w:adjustRightInd w:val="0"/>
              <w:snapToGrid w:val="0"/>
              <w:ind w:right="105" w:rightChars="50"/>
              <w:rPr>
                <w:rFonts w:ascii="宋体" w:hAnsi="宋体" w:eastAsia="宋体" w:cs="宋体"/>
                <w:color w:val="auto"/>
                <w:kern w:val="0"/>
                <w:highlight w:val="none"/>
              </w:rPr>
            </w:pPr>
            <w:r>
              <w:rPr>
                <w:rFonts w:hint="eastAsia" w:ascii="宋体" w:hAnsi="宋体" w:eastAsia="宋体" w:cs="宋体"/>
                <w:color w:val="auto"/>
                <w:kern w:val="0"/>
                <w:highlight w:val="none"/>
              </w:rPr>
              <w:t>投标函格式</w:t>
            </w:r>
          </w:p>
        </w:tc>
        <w:tc>
          <w:tcPr>
            <w:tcW w:w="6405" w:type="dxa"/>
            <w:vAlign w:val="center"/>
          </w:tcPr>
          <w:p w14:paraId="7FAD9DEF">
            <w:pPr>
              <w:adjustRightInd w:val="0"/>
              <w:snapToGrid w:val="0"/>
              <w:ind w:right="105" w:rightChars="50"/>
              <w:rPr>
                <w:rFonts w:ascii="宋体" w:hAnsi="宋体" w:eastAsia="宋体" w:cs="宋体"/>
                <w:color w:val="auto"/>
                <w:highlight w:val="none"/>
              </w:rPr>
            </w:pPr>
            <w:r>
              <w:rPr>
                <w:rFonts w:hint="eastAsia" w:ascii="宋体" w:hAnsi="宋体" w:eastAsia="宋体" w:cs="宋体"/>
                <w:color w:val="auto"/>
                <w:highlight w:val="none"/>
              </w:rPr>
              <w:t>投标函符合 “投标文件格式”的要求。</w:t>
            </w:r>
          </w:p>
        </w:tc>
        <w:tc>
          <w:tcPr>
            <w:tcW w:w="1571" w:type="dxa"/>
            <w:vAlign w:val="center"/>
          </w:tcPr>
          <w:p w14:paraId="6117B0BA">
            <w:pPr>
              <w:adjustRightInd w:val="0"/>
              <w:snapToGrid w:val="0"/>
              <w:ind w:right="105" w:rightChars="50"/>
              <w:jc w:val="center"/>
              <w:rPr>
                <w:rFonts w:ascii="宋体" w:hAnsi="宋体" w:eastAsia="宋体" w:cs="宋体"/>
                <w:color w:val="auto"/>
                <w:highlight w:val="none"/>
              </w:rPr>
            </w:pPr>
          </w:p>
        </w:tc>
      </w:tr>
      <w:tr w14:paraId="3854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13242688">
            <w:pPr>
              <w:adjustRightInd w:val="0"/>
              <w:snapToGrid w:val="0"/>
              <w:ind w:left="105" w:leftChars="50" w:right="105" w:rightChars="50"/>
              <w:jc w:val="center"/>
              <w:rPr>
                <w:rFonts w:ascii="宋体" w:hAnsi="宋体" w:eastAsia="宋体" w:cs="宋体"/>
                <w:color w:val="auto"/>
                <w:kern w:val="0"/>
                <w:highlight w:val="none"/>
              </w:rPr>
            </w:pPr>
          </w:p>
        </w:tc>
        <w:tc>
          <w:tcPr>
            <w:tcW w:w="1785" w:type="dxa"/>
            <w:vAlign w:val="center"/>
          </w:tcPr>
          <w:p w14:paraId="366541FD">
            <w:pPr>
              <w:adjustRightInd w:val="0"/>
              <w:snapToGrid w:val="0"/>
              <w:ind w:right="105" w:rightChars="50"/>
              <w:rPr>
                <w:rFonts w:ascii="宋体" w:hAnsi="Courier New" w:eastAsia="宋体" w:cs="宋体"/>
                <w:color w:val="auto"/>
                <w:kern w:val="0"/>
                <w:highlight w:val="none"/>
                <w:lang w:val="en-AU"/>
              </w:rPr>
            </w:pPr>
            <w:r>
              <w:rPr>
                <w:rFonts w:hint="eastAsia" w:ascii="宋体" w:hAnsi="Courier New" w:eastAsia="宋体" w:cs="宋体"/>
                <w:color w:val="auto"/>
                <w:kern w:val="0"/>
                <w:highlight w:val="none"/>
                <w:lang w:val="en-AU"/>
              </w:rPr>
              <w:t>投标保证金</w:t>
            </w:r>
          </w:p>
        </w:tc>
        <w:tc>
          <w:tcPr>
            <w:tcW w:w="6405" w:type="dxa"/>
            <w:vAlign w:val="center"/>
          </w:tcPr>
          <w:p w14:paraId="33723040">
            <w:pPr>
              <w:pStyle w:val="23"/>
              <w:adjustRightInd w:val="0"/>
              <w:snapToGrid w:val="0"/>
              <w:ind w:right="105" w:rightChars="50"/>
              <w:rPr>
                <w:rFonts w:cs="宋体"/>
                <w:color w:val="auto"/>
                <w:kern w:val="0"/>
                <w:szCs w:val="21"/>
                <w:highlight w:val="none"/>
                <w:lang w:val="en-AU"/>
              </w:rPr>
            </w:pPr>
            <w:bookmarkStart w:id="143" w:name="_Toc7174"/>
            <w:bookmarkStart w:id="144" w:name="_Toc17848"/>
            <w:r>
              <w:rPr>
                <w:rFonts w:hint="eastAsia" w:cs="宋体"/>
                <w:color w:val="auto"/>
                <w:kern w:val="0"/>
                <w:szCs w:val="21"/>
                <w:highlight w:val="none"/>
                <w:lang w:val="en-AU"/>
              </w:rPr>
              <w:t>投标保证金满足招标文件要求。</w:t>
            </w:r>
            <w:bookmarkEnd w:id="143"/>
            <w:bookmarkEnd w:id="144"/>
          </w:p>
        </w:tc>
        <w:tc>
          <w:tcPr>
            <w:tcW w:w="1571" w:type="dxa"/>
            <w:vAlign w:val="center"/>
          </w:tcPr>
          <w:p w14:paraId="332E1864">
            <w:pPr>
              <w:pStyle w:val="23"/>
              <w:adjustRightInd w:val="0"/>
              <w:snapToGrid w:val="0"/>
              <w:ind w:left="105" w:leftChars="50" w:right="105" w:rightChars="50"/>
              <w:rPr>
                <w:rFonts w:hAnsi="宋体" w:cs="宋体"/>
                <w:color w:val="auto"/>
                <w:szCs w:val="21"/>
                <w:highlight w:val="none"/>
              </w:rPr>
            </w:pPr>
          </w:p>
        </w:tc>
      </w:tr>
      <w:tr w14:paraId="0371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3229E254">
            <w:pPr>
              <w:adjustRightInd w:val="0"/>
              <w:snapToGrid w:val="0"/>
              <w:ind w:left="105" w:leftChars="50" w:right="105" w:rightChars="50"/>
              <w:jc w:val="center"/>
              <w:rPr>
                <w:rFonts w:ascii="宋体" w:hAnsi="宋体" w:eastAsia="宋体" w:cs="宋体"/>
                <w:color w:val="auto"/>
                <w:kern w:val="0"/>
                <w:highlight w:val="none"/>
              </w:rPr>
            </w:pPr>
          </w:p>
        </w:tc>
        <w:tc>
          <w:tcPr>
            <w:tcW w:w="1785" w:type="dxa"/>
            <w:vAlign w:val="center"/>
          </w:tcPr>
          <w:p w14:paraId="05E37DB5">
            <w:pPr>
              <w:adjustRightInd w:val="0"/>
              <w:snapToGrid w:val="0"/>
              <w:ind w:right="105" w:rightChars="50"/>
              <w:rPr>
                <w:rFonts w:ascii="宋体" w:hAnsi="宋体" w:eastAsia="宋体" w:cs="宋体"/>
                <w:color w:val="auto"/>
                <w:kern w:val="0"/>
                <w:sz w:val="22"/>
                <w:szCs w:val="18"/>
                <w:highlight w:val="none"/>
              </w:rPr>
            </w:pPr>
            <w:r>
              <w:rPr>
                <w:rFonts w:hint="eastAsia" w:ascii="宋体" w:eastAsia="宋体" w:cs="宋体"/>
                <w:color w:val="auto"/>
                <w:kern w:val="0"/>
                <w:highlight w:val="none"/>
              </w:rPr>
              <w:t>技术要求</w:t>
            </w:r>
          </w:p>
        </w:tc>
        <w:tc>
          <w:tcPr>
            <w:tcW w:w="6405" w:type="dxa"/>
            <w:vAlign w:val="center"/>
          </w:tcPr>
          <w:p w14:paraId="26309963">
            <w:pPr>
              <w:pStyle w:val="23"/>
              <w:adjustRightInd w:val="0"/>
              <w:snapToGrid w:val="0"/>
              <w:ind w:right="105" w:rightChars="50"/>
              <w:rPr>
                <w:rFonts w:hAnsi="宋体" w:cs="宋体"/>
                <w:color w:val="auto"/>
                <w:kern w:val="0"/>
                <w:sz w:val="22"/>
                <w:szCs w:val="18"/>
                <w:highlight w:val="none"/>
              </w:rPr>
            </w:pPr>
            <w:r>
              <w:rPr>
                <w:rFonts w:hint="eastAsia" w:cs="宋体"/>
                <w:color w:val="auto"/>
                <w:kern w:val="0"/>
                <w:szCs w:val="21"/>
                <w:highlight w:val="none"/>
                <w:lang w:val="en-AU"/>
              </w:rPr>
              <w:t>针对招标技术要求，不存在</w:t>
            </w:r>
            <w:r>
              <w:rPr>
                <w:rFonts w:hint="eastAsia" w:cs="宋体"/>
                <w:color w:val="auto"/>
                <w:kern w:val="0"/>
                <w:szCs w:val="21"/>
                <w:highlight w:val="none"/>
              </w:rPr>
              <w:t>★号条款负</w:t>
            </w:r>
            <w:r>
              <w:rPr>
                <w:rFonts w:hint="eastAsia" w:cs="宋体"/>
                <w:color w:val="auto"/>
                <w:kern w:val="0"/>
                <w:szCs w:val="21"/>
                <w:highlight w:val="none"/>
                <w:lang w:val="en-AU"/>
              </w:rPr>
              <w:t>偏离。</w:t>
            </w:r>
          </w:p>
        </w:tc>
        <w:tc>
          <w:tcPr>
            <w:tcW w:w="1571" w:type="dxa"/>
            <w:vAlign w:val="center"/>
          </w:tcPr>
          <w:p w14:paraId="75FC20E1">
            <w:pPr>
              <w:pStyle w:val="23"/>
              <w:adjustRightInd w:val="0"/>
              <w:snapToGrid w:val="0"/>
              <w:ind w:left="105" w:leftChars="50" w:right="105" w:rightChars="50"/>
              <w:rPr>
                <w:rFonts w:hAnsi="宋体" w:cs="宋体"/>
                <w:color w:val="auto"/>
                <w:szCs w:val="21"/>
                <w:highlight w:val="none"/>
              </w:rPr>
            </w:pPr>
          </w:p>
        </w:tc>
      </w:tr>
      <w:tr w14:paraId="7905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6EA51C0F">
            <w:pPr>
              <w:adjustRightInd w:val="0"/>
              <w:snapToGrid w:val="0"/>
              <w:ind w:left="105" w:leftChars="50" w:right="105" w:rightChars="50"/>
              <w:jc w:val="center"/>
              <w:rPr>
                <w:rFonts w:ascii="宋体" w:hAnsi="宋体" w:eastAsia="宋体" w:cs="宋体"/>
                <w:color w:val="auto"/>
                <w:kern w:val="0"/>
                <w:highlight w:val="none"/>
              </w:rPr>
            </w:pPr>
          </w:p>
        </w:tc>
        <w:tc>
          <w:tcPr>
            <w:tcW w:w="1785" w:type="dxa"/>
            <w:vAlign w:val="center"/>
          </w:tcPr>
          <w:p w14:paraId="0C096780">
            <w:pPr>
              <w:adjustRightInd w:val="0"/>
              <w:snapToGrid w:val="0"/>
              <w:ind w:right="105" w:rightChars="50"/>
              <w:rPr>
                <w:rFonts w:ascii="宋体" w:hAnsi="宋体" w:eastAsia="宋体" w:cs="宋体"/>
                <w:color w:val="auto"/>
                <w:kern w:val="0"/>
                <w:highlight w:val="none"/>
              </w:rPr>
            </w:pPr>
            <w:r>
              <w:rPr>
                <w:rFonts w:hint="eastAsia" w:ascii="宋体" w:hAnsi="宋体" w:eastAsia="宋体" w:cs="宋体"/>
                <w:color w:val="auto"/>
                <w:highlight w:val="none"/>
              </w:rPr>
              <w:t>投标内容</w:t>
            </w:r>
          </w:p>
        </w:tc>
        <w:tc>
          <w:tcPr>
            <w:tcW w:w="6405" w:type="dxa"/>
            <w:vAlign w:val="center"/>
          </w:tcPr>
          <w:p w14:paraId="0374DE75">
            <w:pPr>
              <w:pStyle w:val="23"/>
              <w:adjustRightInd w:val="0"/>
              <w:snapToGrid w:val="0"/>
              <w:ind w:right="105" w:rightChars="50"/>
              <w:rPr>
                <w:rFonts w:hAnsi="宋体" w:cs="宋体"/>
                <w:color w:val="auto"/>
                <w:szCs w:val="21"/>
                <w:highlight w:val="none"/>
              </w:rPr>
            </w:pPr>
            <w:r>
              <w:rPr>
                <w:rFonts w:hint="eastAsia" w:hAnsi="宋体" w:cs="宋体"/>
                <w:color w:val="auto"/>
                <w:szCs w:val="21"/>
                <w:highlight w:val="none"/>
              </w:rPr>
              <w:t>符合“第一章  招标公告”以及技术要求对应规定。</w:t>
            </w:r>
          </w:p>
        </w:tc>
        <w:tc>
          <w:tcPr>
            <w:tcW w:w="1571" w:type="dxa"/>
            <w:vAlign w:val="center"/>
          </w:tcPr>
          <w:p w14:paraId="6783B79C">
            <w:pPr>
              <w:pStyle w:val="23"/>
              <w:adjustRightInd w:val="0"/>
              <w:snapToGrid w:val="0"/>
              <w:ind w:left="105" w:leftChars="50" w:right="105" w:rightChars="50"/>
              <w:rPr>
                <w:rFonts w:hAnsi="宋体" w:cs="宋体"/>
                <w:color w:val="auto"/>
                <w:szCs w:val="21"/>
                <w:highlight w:val="none"/>
              </w:rPr>
            </w:pPr>
          </w:p>
        </w:tc>
      </w:tr>
      <w:tr w14:paraId="0924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0B7350F7">
            <w:pPr>
              <w:adjustRightInd w:val="0"/>
              <w:snapToGrid w:val="0"/>
              <w:ind w:left="105" w:leftChars="50" w:right="105" w:rightChars="50"/>
              <w:jc w:val="center"/>
              <w:rPr>
                <w:rFonts w:ascii="宋体" w:hAnsi="宋体" w:eastAsia="宋体" w:cs="宋体"/>
                <w:color w:val="auto"/>
                <w:kern w:val="0"/>
                <w:highlight w:val="none"/>
              </w:rPr>
            </w:pPr>
          </w:p>
        </w:tc>
        <w:tc>
          <w:tcPr>
            <w:tcW w:w="1785" w:type="dxa"/>
            <w:vAlign w:val="center"/>
          </w:tcPr>
          <w:p w14:paraId="2306E2E8">
            <w:pPr>
              <w:adjustRightInd w:val="0"/>
              <w:snapToGrid w:val="0"/>
              <w:ind w:right="105" w:rightChars="50"/>
              <w:rPr>
                <w:rFonts w:ascii="宋体" w:hAnsi="宋体" w:eastAsia="宋体" w:cs="宋体"/>
                <w:color w:val="auto"/>
                <w:kern w:val="0"/>
                <w:highlight w:val="none"/>
              </w:rPr>
            </w:pPr>
            <w:r>
              <w:rPr>
                <w:rFonts w:hint="eastAsia" w:ascii="宋体" w:hAnsi="宋体" w:eastAsia="宋体" w:cs="宋体"/>
                <w:color w:val="auto"/>
                <w:kern w:val="0"/>
                <w:highlight w:val="none"/>
              </w:rPr>
              <w:t>交货地点</w:t>
            </w:r>
          </w:p>
        </w:tc>
        <w:tc>
          <w:tcPr>
            <w:tcW w:w="6405" w:type="dxa"/>
            <w:vAlign w:val="center"/>
          </w:tcPr>
          <w:p w14:paraId="54632D64">
            <w:pPr>
              <w:adjustRightInd w:val="0"/>
              <w:snapToGrid w:val="0"/>
              <w:ind w:right="105" w:rightChars="50"/>
              <w:rPr>
                <w:rFonts w:ascii="宋体" w:hAnsi="宋体" w:eastAsia="宋体" w:cs="宋体"/>
                <w:color w:val="auto"/>
                <w:highlight w:val="none"/>
              </w:rPr>
            </w:pPr>
            <w:r>
              <w:rPr>
                <w:rFonts w:hint="eastAsia" w:ascii="宋体" w:hAnsi="宋体" w:eastAsia="宋体" w:cs="宋体"/>
                <w:color w:val="auto"/>
                <w:highlight w:val="none"/>
              </w:rPr>
              <w:t>符合“第一章  招标公告”以及技术要求对应规定。</w:t>
            </w:r>
          </w:p>
        </w:tc>
        <w:tc>
          <w:tcPr>
            <w:tcW w:w="1571" w:type="dxa"/>
          </w:tcPr>
          <w:p w14:paraId="09619EF6">
            <w:pPr>
              <w:adjustRightInd w:val="0"/>
              <w:snapToGrid w:val="0"/>
              <w:ind w:right="105" w:rightChars="50"/>
              <w:rPr>
                <w:rFonts w:ascii="宋体" w:hAnsi="宋体" w:eastAsia="宋体" w:cs="宋体"/>
                <w:color w:val="auto"/>
                <w:highlight w:val="none"/>
              </w:rPr>
            </w:pPr>
          </w:p>
        </w:tc>
      </w:tr>
      <w:tr w14:paraId="77AE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692B34A5">
            <w:pPr>
              <w:adjustRightInd w:val="0"/>
              <w:snapToGrid w:val="0"/>
              <w:ind w:left="105" w:leftChars="50" w:right="105" w:rightChars="50"/>
              <w:jc w:val="center"/>
              <w:rPr>
                <w:rFonts w:ascii="宋体" w:hAnsi="宋体" w:eastAsia="宋体" w:cs="宋体"/>
                <w:color w:val="auto"/>
                <w:kern w:val="0"/>
                <w:highlight w:val="none"/>
              </w:rPr>
            </w:pPr>
          </w:p>
        </w:tc>
        <w:tc>
          <w:tcPr>
            <w:tcW w:w="1785" w:type="dxa"/>
            <w:vAlign w:val="center"/>
          </w:tcPr>
          <w:p w14:paraId="6B17AE94">
            <w:pPr>
              <w:adjustRightInd w:val="0"/>
              <w:snapToGrid w:val="0"/>
              <w:ind w:right="105" w:rightChars="50"/>
              <w:rPr>
                <w:rFonts w:ascii="宋体" w:hAnsi="宋体" w:eastAsia="宋体" w:cs="宋体"/>
                <w:color w:val="auto"/>
                <w:kern w:val="0"/>
                <w:highlight w:val="none"/>
              </w:rPr>
            </w:pPr>
            <w:r>
              <w:rPr>
                <w:rFonts w:hint="eastAsia" w:ascii="宋体" w:hAnsi="宋体" w:eastAsia="宋体" w:cs="宋体"/>
                <w:color w:val="auto"/>
                <w:kern w:val="0"/>
                <w:highlight w:val="none"/>
              </w:rPr>
              <w:t>投标报价</w:t>
            </w:r>
          </w:p>
        </w:tc>
        <w:tc>
          <w:tcPr>
            <w:tcW w:w="6405" w:type="dxa"/>
            <w:vAlign w:val="center"/>
          </w:tcPr>
          <w:p w14:paraId="41612528">
            <w:pPr>
              <w:adjustRightInd w:val="0"/>
              <w:snapToGrid w:val="0"/>
              <w:ind w:right="105" w:rightChars="50"/>
              <w:rPr>
                <w:rFonts w:ascii="宋体" w:hAnsi="宋体" w:eastAsia="宋体" w:cs="宋体"/>
                <w:color w:val="auto"/>
                <w:highlight w:val="none"/>
              </w:rPr>
            </w:pPr>
            <w:r>
              <w:rPr>
                <w:rFonts w:hint="eastAsia" w:ascii="宋体" w:hAnsi="宋体" w:eastAsia="宋体" w:cs="宋体"/>
                <w:color w:val="auto"/>
                <w:highlight w:val="none"/>
              </w:rPr>
              <w:t>符合“第三章  报价范围及商务报价要求”规定。</w:t>
            </w:r>
          </w:p>
        </w:tc>
        <w:tc>
          <w:tcPr>
            <w:tcW w:w="1571" w:type="dxa"/>
          </w:tcPr>
          <w:p w14:paraId="35517CC7">
            <w:pPr>
              <w:adjustRightInd w:val="0"/>
              <w:snapToGrid w:val="0"/>
              <w:ind w:right="105" w:rightChars="50"/>
              <w:rPr>
                <w:rFonts w:ascii="宋体" w:hAnsi="宋体" w:eastAsia="宋体" w:cs="宋体"/>
                <w:color w:val="auto"/>
                <w:highlight w:val="none"/>
              </w:rPr>
            </w:pPr>
          </w:p>
        </w:tc>
      </w:tr>
      <w:tr w14:paraId="3344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660" w:type="dxa"/>
            <w:vMerge w:val="continue"/>
            <w:vAlign w:val="center"/>
          </w:tcPr>
          <w:p w14:paraId="2728DD12">
            <w:pPr>
              <w:adjustRightInd w:val="0"/>
              <w:snapToGrid w:val="0"/>
              <w:ind w:left="105" w:leftChars="50" w:right="105" w:rightChars="50"/>
              <w:jc w:val="center"/>
              <w:rPr>
                <w:rFonts w:ascii="宋体" w:hAnsi="宋体" w:eastAsia="宋体" w:cs="宋体"/>
                <w:color w:val="auto"/>
                <w:kern w:val="0"/>
                <w:highlight w:val="none"/>
              </w:rPr>
            </w:pPr>
          </w:p>
        </w:tc>
        <w:tc>
          <w:tcPr>
            <w:tcW w:w="1785" w:type="dxa"/>
            <w:vAlign w:val="center"/>
          </w:tcPr>
          <w:p w14:paraId="561CFC6C">
            <w:pPr>
              <w:adjustRightInd w:val="0"/>
              <w:snapToGrid w:val="0"/>
              <w:ind w:right="105" w:rightChars="50"/>
              <w:rPr>
                <w:rFonts w:ascii="宋体" w:hAnsi="宋体" w:eastAsia="宋体" w:cs="宋体"/>
                <w:color w:val="auto"/>
                <w:kern w:val="0"/>
                <w:highlight w:val="none"/>
              </w:rPr>
            </w:pPr>
            <w:r>
              <w:rPr>
                <w:rFonts w:hint="eastAsia" w:ascii="宋体" w:hAnsi="宋体" w:eastAsia="宋体" w:cs="宋体"/>
                <w:color w:val="auto"/>
                <w:kern w:val="0"/>
                <w:highlight w:val="none"/>
              </w:rPr>
              <w:t>其他</w:t>
            </w:r>
          </w:p>
        </w:tc>
        <w:tc>
          <w:tcPr>
            <w:tcW w:w="6405" w:type="dxa"/>
            <w:vAlign w:val="center"/>
          </w:tcPr>
          <w:p w14:paraId="1B078C63">
            <w:pPr>
              <w:adjustRightInd w:val="0"/>
              <w:snapToGrid w:val="0"/>
              <w:ind w:right="105" w:rightChars="50"/>
              <w:rPr>
                <w:rFonts w:ascii="宋体" w:hAnsi="宋体" w:eastAsia="宋体" w:cs="宋体"/>
                <w:color w:val="auto"/>
                <w:highlight w:val="none"/>
              </w:rPr>
            </w:pPr>
            <w:r>
              <w:rPr>
                <w:rFonts w:hint="eastAsia" w:ascii="宋体" w:hAnsi="宋体" w:eastAsia="宋体" w:cs="宋体"/>
                <w:color w:val="auto"/>
                <w:highlight w:val="none"/>
              </w:rPr>
              <w:t>符合招标文件要求。</w:t>
            </w:r>
          </w:p>
        </w:tc>
        <w:tc>
          <w:tcPr>
            <w:tcW w:w="1571" w:type="dxa"/>
          </w:tcPr>
          <w:p w14:paraId="45EDE93C">
            <w:pPr>
              <w:adjustRightInd w:val="0"/>
              <w:snapToGrid w:val="0"/>
              <w:ind w:right="105" w:rightChars="50"/>
              <w:rPr>
                <w:rFonts w:ascii="宋体" w:hAnsi="宋体" w:eastAsia="宋体" w:cs="宋体"/>
                <w:color w:val="auto"/>
                <w:highlight w:val="none"/>
              </w:rPr>
            </w:pPr>
          </w:p>
        </w:tc>
      </w:tr>
      <w:tr w14:paraId="4746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80" w:hRule="atLeast"/>
        </w:trPr>
        <w:tc>
          <w:tcPr>
            <w:tcW w:w="2445" w:type="dxa"/>
            <w:gridSpan w:val="2"/>
            <w:vAlign w:val="center"/>
          </w:tcPr>
          <w:p w14:paraId="5AD6FA9C">
            <w:pPr>
              <w:autoSpaceDE w:val="0"/>
              <w:autoSpaceDN w:val="0"/>
              <w:adjustRightInd w:val="0"/>
              <w:snapToGrid w:val="0"/>
              <w:ind w:left="105" w:leftChars="50" w:right="105" w:rightChars="50"/>
              <w:jc w:val="center"/>
              <w:rPr>
                <w:rFonts w:ascii="宋体" w:hAnsi="宋体" w:eastAsia="宋体" w:cs="宋体"/>
                <w:color w:val="auto"/>
                <w:highlight w:val="none"/>
              </w:rPr>
            </w:pPr>
            <w:r>
              <w:rPr>
                <w:rFonts w:hint="eastAsia" w:ascii="宋体" w:hAnsi="宋体" w:eastAsia="宋体" w:cs="宋体"/>
                <w:color w:val="auto"/>
                <w:highlight w:val="none"/>
              </w:rPr>
              <w:t>否决性</w:t>
            </w:r>
          </w:p>
        </w:tc>
        <w:tc>
          <w:tcPr>
            <w:tcW w:w="6405" w:type="dxa"/>
            <w:vAlign w:val="center"/>
          </w:tcPr>
          <w:p w14:paraId="6A9A4C61">
            <w:pPr>
              <w:rPr>
                <w:rFonts w:ascii="宋体" w:hAnsi="宋体" w:eastAsia="宋体" w:cs="宋体"/>
                <w:color w:val="auto"/>
                <w:highlight w:val="none"/>
              </w:rPr>
            </w:pPr>
            <w:r>
              <w:rPr>
                <w:rFonts w:hint="eastAsia" w:ascii="宋体" w:hAnsi="宋体" w:eastAsia="宋体" w:cs="宋体"/>
                <w:color w:val="auto"/>
                <w:highlight w:val="none"/>
              </w:rPr>
              <w:t>不存在招标文件规定的所有否决投标的任何情况之一。</w:t>
            </w:r>
          </w:p>
        </w:tc>
        <w:tc>
          <w:tcPr>
            <w:tcW w:w="1571" w:type="dxa"/>
            <w:vAlign w:val="center"/>
          </w:tcPr>
          <w:p w14:paraId="6C41AF9E">
            <w:pPr>
              <w:rPr>
                <w:rFonts w:ascii="宋体" w:hAnsi="宋体" w:eastAsia="宋体" w:cs="宋体"/>
                <w:color w:val="auto"/>
                <w:highlight w:val="none"/>
              </w:rPr>
            </w:pPr>
          </w:p>
        </w:tc>
      </w:tr>
    </w:tbl>
    <w:p w14:paraId="43F52865">
      <w:pPr>
        <w:jc w:val="center"/>
        <w:rPr>
          <w:rFonts w:ascii="宋体" w:hAnsi="宋体" w:eastAsia="宋体" w:cs="宋体"/>
          <w:b/>
          <w:color w:val="auto"/>
          <w:highlight w:val="none"/>
        </w:rPr>
      </w:pPr>
      <w:bookmarkStart w:id="145" w:name="_Toc24112424"/>
    </w:p>
    <w:p w14:paraId="0D8B8A7B">
      <w:pPr>
        <w:jc w:val="center"/>
        <w:rPr>
          <w:rFonts w:ascii="宋体" w:hAnsi="宋体" w:eastAsia="宋体" w:cs="宋体"/>
          <w:b/>
          <w:color w:val="auto"/>
          <w:highlight w:val="none"/>
        </w:rPr>
      </w:pPr>
    </w:p>
    <w:p w14:paraId="20CB99AC">
      <w:pPr>
        <w:pStyle w:val="18"/>
        <w:spacing w:line="360" w:lineRule="auto"/>
        <w:ind w:firstLine="660" w:firstLineChars="300"/>
        <w:rPr>
          <w:rStyle w:val="334"/>
          <w:rFonts w:ascii="仿宋" w:hAnsi="仿宋" w:eastAsia="仿宋" w:cs="仿宋"/>
          <w:color w:val="auto"/>
          <w:sz w:val="22"/>
          <w:szCs w:val="22"/>
          <w:highlight w:val="none"/>
        </w:rPr>
      </w:pPr>
      <w:r>
        <w:rPr>
          <w:rStyle w:val="334"/>
          <w:rFonts w:hint="eastAsia" w:ascii="仿宋" w:hAnsi="仿宋" w:eastAsia="仿宋" w:cs="仿宋"/>
          <w:color w:val="auto"/>
          <w:sz w:val="22"/>
          <w:szCs w:val="22"/>
          <w:highlight w:val="none"/>
        </w:rPr>
        <w:t>注：1.以上提供的所有证件必须是有效证件，复印件必须完整、清晰、真实、有效，同时加盖投标人公章。</w:t>
      </w:r>
    </w:p>
    <w:p w14:paraId="022E1F68">
      <w:pPr>
        <w:spacing w:line="360" w:lineRule="auto"/>
        <w:ind w:firstLine="660" w:firstLineChars="300"/>
        <w:rPr>
          <w:rFonts w:ascii="宋体" w:hAnsi="宋体" w:cs="宋体"/>
          <w:bCs/>
          <w:color w:val="auto"/>
          <w:sz w:val="22"/>
          <w:szCs w:val="20"/>
          <w:highlight w:val="none"/>
        </w:rPr>
      </w:pPr>
      <w:r>
        <w:rPr>
          <w:rStyle w:val="334"/>
          <w:rFonts w:hint="eastAsia" w:ascii="仿宋" w:hAnsi="仿宋" w:eastAsia="仿宋" w:cs="仿宋"/>
          <w:color w:val="auto"/>
          <w:sz w:val="22"/>
          <w:szCs w:val="22"/>
          <w:highlight w:val="none"/>
        </w:rPr>
        <w:t>2.以上资料是资格和符合性审查时需要提供的资料，如提供不全或不实，将自行承担无效响应的风险。</w:t>
      </w:r>
    </w:p>
    <w:p w14:paraId="0E7039CA">
      <w:pPr>
        <w:rPr>
          <w:rFonts w:ascii="宋体" w:hAnsi="宋体" w:eastAsia="宋体" w:cs="宋体"/>
          <w:b/>
          <w:color w:val="auto"/>
          <w:highlight w:val="none"/>
        </w:rPr>
      </w:pPr>
    </w:p>
    <w:p w14:paraId="53441F96">
      <w:pPr>
        <w:rPr>
          <w:rFonts w:ascii="宋体" w:hAnsi="宋体" w:eastAsia="宋体" w:cs="宋体"/>
          <w:b/>
          <w:color w:val="auto"/>
          <w:highlight w:val="none"/>
        </w:rPr>
      </w:pPr>
      <w:r>
        <w:rPr>
          <w:rFonts w:hint="eastAsia" w:ascii="宋体" w:hAnsi="宋体" w:eastAsia="宋体" w:cs="宋体"/>
          <w:b/>
          <w:color w:val="auto"/>
          <w:highlight w:val="none"/>
        </w:rPr>
        <w:br w:type="page"/>
      </w:r>
      <w:r>
        <w:rPr>
          <w:rFonts w:hint="eastAsia" w:ascii="宋体" w:hAnsi="宋体" w:eastAsia="宋体" w:cs="宋体"/>
          <w:b/>
          <w:color w:val="auto"/>
          <w:highlight w:val="none"/>
        </w:rPr>
        <w:t>价格修正表（如有）</w:t>
      </w:r>
      <w:bookmarkEnd w:id="145"/>
    </w:p>
    <w:p w14:paraId="5E31C605">
      <w:pPr>
        <w:rPr>
          <w:rFonts w:ascii="宋体" w:hAnsi="宋体" w:eastAsia="宋体" w:cs="宋体"/>
          <w:b/>
          <w:color w:val="auto"/>
          <w:highlight w:val="none"/>
        </w:rPr>
      </w:pPr>
    </w:p>
    <w:p w14:paraId="0CBDEF16">
      <w:pPr>
        <w:rPr>
          <w:rFonts w:ascii="宋体" w:hAnsi="宋体" w:eastAsia="宋体" w:cs="宋体"/>
          <w:color w:val="auto"/>
          <w:highlight w:val="none"/>
        </w:rPr>
      </w:pPr>
    </w:p>
    <w:p w14:paraId="114E5F23">
      <w:pPr>
        <w:snapToGrid w:val="0"/>
        <w:spacing w:after="156" w:afterLines="50"/>
        <w:jc w:val="left"/>
        <w:rPr>
          <w:rFonts w:ascii="宋体" w:hAnsi="宋体" w:eastAsia="宋体" w:cs="宋体"/>
          <w:color w:val="auto"/>
          <w:highlight w:val="none"/>
        </w:rPr>
      </w:pPr>
      <w:r>
        <w:rPr>
          <w:rFonts w:hint="eastAsia" w:ascii="宋体" w:hAnsi="宋体" w:eastAsia="宋体" w:cs="宋体"/>
          <w:color w:val="auto"/>
          <w:highlight w:val="none"/>
        </w:rPr>
        <w:t xml:space="preserve">项目名称：                                   </w:t>
      </w:r>
    </w:p>
    <w:p w14:paraId="78744648">
      <w:pPr>
        <w:snapToGrid w:val="0"/>
        <w:spacing w:after="156" w:afterLines="50"/>
        <w:jc w:val="left"/>
        <w:rPr>
          <w:rFonts w:ascii="宋体" w:hAnsi="宋体" w:eastAsia="宋体" w:cs="宋体"/>
          <w:color w:val="auto"/>
          <w:highlight w:val="none"/>
        </w:rPr>
      </w:pPr>
      <w:r>
        <w:rPr>
          <w:rFonts w:hint="eastAsia" w:ascii="宋体" w:hAnsi="宋体" w:eastAsia="宋体" w:cs="宋体"/>
          <w:color w:val="auto"/>
          <w:highlight w:val="none"/>
        </w:rPr>
        <w:t>招标编号：</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2"/>
        <w:gridCol w:w="4282"/>
        <w:gridCol w:w="2044"/>
      </w:tblGrid>
      <w:tr w14:paraId="13D02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blHeader/>
        </w:trPr>
        <w:tc>
          <w:tcPr>
            <w:tcW w:w="2092" w:type="dxa"/>
            <w:vAlign w:val="center"/>
          </w:tcPr>
          <w:p w14:paraId="78D264E5">
            <w:pPr>
              <w:adjustRightInd w:val="0"/>
              <w:snapToGrid w:val="0"/>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rPr>
              <w:t>评审因素</w:t>
            </w:r>
          </w:p>
        </w:tc>
        <w:tc>
          <w:tcPr>
            <w:tcW w:w="4282" w:type="dxa"/>
            <w:vAlign w:val="center"/>
          </w:tcPr>
          <w:p w14:paraId="118A9EB6">
            <w:pPr>
              <w:adjustRightInd w:val="0"/>
              <w:snapToGrid w:val="0"/>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rPr>
              <w:t>评审标准</w:t>
            </w:r>
          </w:p>
        </w:tc>
        <w:tc>
          <w:tcPr>
            <w:tcW w:w="2044" w:type="dxa"/>
            <w:vAlign w:val="center"/>
          </w:tcPr>
          <w:p w14:paraId="0A4D1B34">
            <w:pPr>
              <w:jc w:val="center"/>
              <w:rPr>
                <w:rFonts w:ascii="宋体" w:hAnsi="宋体" w:eastAsia="宋体" w:cs="宋体"/>
                <w:color w:val="auto"/>
                <w:highlight w:val="none"/>
              </w:rPr>
            </w:pPr>
            <w:r>
              <w:rPr>
                <w:rFonts w:hint="eastAsia" w:ascii="宋体" w:hAnsi="宋体" w:eastAsia="宋体" w:cs="宋体"/>
                <w:color w:val="auto"/>
                <w:highlight w:val="none"/>
              </w:rPr>
              <w:t>投标人</w:t>
            </w:r>
          </w:p>
        </w:tc>
      </w:tr>
      <w:tr w14:paraId="61E5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38" w:hRule="atLeast"/>
        </w:trPr>
        <w:tc>
          <w:tcPr>
            <w:tcW w:w="2092" w:type="dxa"/>
            <w:vAlign w:val="center"/>
          </w:tcPr>
          <w:p w14:paraId="21CF2A2D">
            <w:pPr>
              <w:adjustRightInd w:val="0"/>
              <w:snapToGrid w:val="0"/>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rPr>
              <w:t>投标价格</w:t>
            </w:r>
          </w:p>
        </w:tc>
        <w:tc>
          <w:tcPr>
            <w:tcW w:w="4282" w:type="dxa"/>
            <w:vAlign w:val="center"/>
          </w:tcPr>
          <w:p w14:paraId="6E17674D">
            <w:pPr>
              <w:adjustRightInd w:val="0"/>
              <w:snapToGrid w:val="0"/>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rPr>
              <w:t>开标记录中报价</w:t>
            </w:r>
          </w:p>
        </w:tc>
        <w:tc>
          <w:tcPr>
            <w:tcW w:w="2044" w:type="dxa"/>
            <w:vAlign w:val="center"/>
          </w:tcPr>
          <w:p w14:paraId="64D6B1B0">
            <w:pPr>
              <w:snapToGrid w:val="0"/>
              <w:jc w:val="center"/>
              <w:rPr>
                <w:rFonts w:ascii="宋体" w:hAnsi="宋体" w:eastAsia="宋体" w:cs="宋体"/>
                <w:color w:val="auto"/>
                <w:highlight w:val="none"/>
              </w:rPr>
            </w:pPr>
          </w:p>
        </w:tc>
      </w:tr>
      <w:tr w14:paraId="6835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69" w:hRule="atLeast"/>
        </w:trPr>
        <w:tc>
          <w:tcPr>
            <w:tcW w:w="2092" w:type="dxa"/>
            <w:vAlign w:val="center"/>
          </w:tcPr>
          <w:p w14:paraId="619D7902">
            <w:pPr>
              <w:adjustRightInd w:val="0"/>
              <w:snapToGrid w:val="0"/>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rPr>
              <w:t>价格修正</w:t>
            </w:r>
          </w:p>
        </w:tc>
        <w:tc>
          <w:tcPr>
            <w:tcW w:w="4282" w:type="dxa"/>
            <w:vAlign w:val="center"/>
          </w:tcPr>
          <w:p w14:paraId="4E5BBE03">
            <w:pPr>
              <w:pStyle w:val="23"/>
              <w:adjustRightInd w:val="0"/>
              <w:snapToGrid w:val="0"/>
              <w:spacing w:line="360" w:lineRule="auto"/>
              <w:ind w:left="567" w:hanging="567"/>
              <w:rPr>
                <w:rFonts w:hAnsi="宋体" w:cs="宋体"/>
                <w:color w:val="auto"/>
                <w:szCs w:val="21"/>
                <w:highlight w:val="none"/>
              </w:rPr>
            </w:pPr>
            <w:r>
              <w:rPr>
                <w:rFonts w:hint="eastAsia" w:hAnsi="宋体" w:cs="宋体"/>
                <w:color w:val="auto"/>
                <w:szCs w:val="21"/>
                <w:highlight w:val="none"/>
              </w:rPr>
              <w:t>（1）投标文件中开标一览表内容与投标文件中相应内容不一致的，以经唱标的开标一览表为准（若开标一览表中，不含税价经计算后与含税总价不一致的，以不含税价修正含税总价）；</w:t>
            </w:r>
          </w:p>
          <w:p w14:paraId="4F25EB9A">
            <w:pPr>
              <w:pStyle w:val="23"/>
              <w:adjustRightInd w:val="0"/>
              <w:snapToGrid w:val="0"/>
              <w:spacing w:line="360" w:lineRule="auto"/>
              <w:ind w:left="567" w:hanging="567"/>
              <w:rPr>
                <w:rFonts w:hAnsi="宋体" w:cs="宋体"/>
                <w:color w:val="auto"/>
                <w:szCs w:val="21"/>
                <w:highlight w:val="none"/>
              </w:rPr>
            </w:pPr>
            <w:r>
              <w:rPr>
                <w:rFonts w:hint="eastAsia" w:hAnsi="宋体" w:cs="宋体"/>
                <w:color w:val="auto"/>
                <w:szCs w:val="21"/>
                <w:highlight w:val="none"/>
              </w:rPr>
              <w:t>（2）大写金额和小写金额不一致的，以大写金额为准；</w:t>
            </w:r>
          </w:p>
          <w:p w14:paraId="441ECA11">
            <w:pPr>
              <w:pStyle w:val="23"/>
              <w:adjustRightInd w:val="0"/>
              <w:snapToGrid w:val="0"/>
              <w:spacing w:line="360" w:lineRule="auto"/>
              <w:ind w:left="567" w:hanging="567"/>
              <w:rPr>
                <w:rFonts w:hAnsi="宋体" w:cs="宋体"/>
                <w:color w:val="auto"/>
                <w:szCs w:val="21"/>
                <w:highlight w:val="none"/>
              </w:rPr>
            </w:pPr>
            <w:r>
              <w:rPr>
                <w:rFonts w:hint="eastAsia" w:hAnsi="宋体" w:cs="宋体"/>
                <w:color w:val="auto"/>
                <w:szCs w:val="21"/>
                <w:highlight w:val="none"/>
              </w:rPr>
              <w:t>（3）单价金额小数点或者百分比有明显错位的，以开标一览表的总价为准，并修改单价；</w:t>
            </w:r>
          </w:p>
          <w:p w14:paraId="6908B655">
            <w:pPr>
              <w:pStyle w:val="23"/>
              <w:adjustRightInd w:val="0"/>
              <w:snapToGrid w:val="0"/>
              <w:spacing w:line="360" w:lineRule="auto"/>
              <w:ind w:left="567" w:hanging="567"/>
              <w:rPr>
                <w:rFonts w:hAnsi="宋体" w:cs="宋体"/>
                <w:color w:val="auto"/>
                <w:szCs w:val="21"/>
                <w:highlight w:val="none"/>
              </w:rPr>
            </w:pPr>
            <w:r>
              <w:rPr>
                <w:rFonts w:hint="eastAsia" w:hAnsi="宋体" w:cs="宋体"/>
                <w:color w:val="auto"/>
                <w:szCs w:val="21"/>
                <w:highlight w:val="none"/>
              </w:rPr>
              <w:t>（4）总价金额与按单价汇总金额不一致的，以单价金额计算结果为准；</w:t>
            </w:r>
          </w:p>
          <w:p w14:paraId="26BAE46B">
            <w:pPr>
              <w:pStyle w:val="23"/>
              <w:spacing w:line="360" w:lineRule="auto"/>
              <w:ind w:left="567" w:hanging="567"/>
              <w:rPr>
                <w:rFonts w:hAnsi="宋体" w:cs="宋体"/>
                <w:bCs/>
                <w:color w:val="auto"/>
                <w:kern w:val="0"/>
                <w:highlight w:val="none"/>
              </w:rPr>
            </w:pPr>
            <w:r>
              <w:rPr>
                <w:rFonts w:hint="eastAsia" w:hAnsi="宋体" w:cs="宋体"/>
                <w:color w:val="auto"/>
                <w:szCs w:val="21"/>
                <w:highlight w:val="none"/>
              </w:rPr>
              <w:t>（5）对不同语言文本投标文件的解释发生异议的，以中文文本为准。</w:t>
            </w:r>
          </w:p>
        </w:tc>
        <w:tc>
          <w:tcPr>
            <w:tcW w:w="2044" w:type="dxa"/>
            <w:vAlign w:val="center"/>
          </w:tcPr>
          <w:p w14:paraId="2B42EF09">
            <w:pPr>
              <w:widowControl/>
              <w:snapToGrid w:val="0"/>
              <w:jc w:val="center"/>
              <w:rPr>
                <w:rFonts w:ascii="宋体" w:hAnsi="宋体" w:eastAsia="宋体" w:cs="宋体"/>
                <w:color w:val="auto"/>
                <w:highlight w:val="none"/>
              </w:rPr>
            </w:pPr>
          </w:p>
        </w:tc>
      </w:tr>
      <w:tr w14:paraId="6BAB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9" w:hRule="atLeast"/>
        </w:trPr>
        <w:tc>
          <w:tcPr>
            <w:tcW w:w="2092" w:type="dxa"/>
            <w:vAlign w:val="center"/>
          </w:tcPr>
          <w:p w14:paraId="37E14CA8">
            <w:pPr>
              <w:adjustRightInd w:val="0"/>
              <w:snapToGrid w:val="0"/>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rPr>
              <w:t>评标价</w:t>
            </w:r>
          </w:p>
        </w:tc>
        <w:tc>
          <w:tcPr>
            <w:tcW w:w="4282" w:type="dxa"/>
            <w:vAlign w:val="center"/>
          </w:tcPr>
          <w:p w14:paraId="42A4D720">
            <w:pPr>
              <w:adjustRightInd w:val="0"/>
              <w:snapToGrid w:val="0"/>
              <w:jc w:val="center"/>
              <w:rPr>
                <w:rFonts w:ascii="宋体" w:hAnsi="宋体" w:eastAsia="宋体" w:cs="宋体"/>
                <w:bCs/>
                <w:color w:val="auto"/>
                <w:kern w:val="0"/>
                <w:highlight w:val="none"/>
              </w:rPr>
            </w:pPr>
            <w:r>
              <w:rPr>
                <w:rFonts w:hint="eastAsia" w:ascii="宋体" w:hAnsi="宋体" w:eastAsia="宋体" w:cs="宋体"/>
                <w:bCs/>
                <w:color w:val="auto"/>
                <w:kern w:val="0"/>
                <w:highlight w:val="none"/>
              </w:rPr>
              <w:t>修正后投标价格</w:t>
            </w:r>
          </w:p>
        </w:tc>
        <w:tc>
          <w:tcPr>
            <w:tcW w:w="2044" w:type="dxa"/>
            <w:vAlign w:val="center"/>
          </w:tcPr>
          <w:p w14:paraId="3B2A2D7C">
            <w:pPr>
              <w:widowControl/>
              <w:snapToGrid w:val="0"/>
              <w:jc w:val="center"/>
              <w:rPr>
                <w:rFonts w:ascii="宋体" w:hAnsi="宋体" w:eastAsia="宋体" w:cs="宋体"/>
                <w:color w:val="auto"/>
                <w:highlight w:val="none"/>
              </w:rPr>
            </w:pPr>
          </w:p>
        </w:tc>
      </w:tr>
    </w:tbl>
    <w:p w14:paraId="16E6D267">
      <w:pPr>
        <w:snapToGrid w:val="0"/>
        <w:spacing w:line="360" w:lineRule="auto"/>
        <w:rPr>
          <w:rFonts w:ascii="宋体" w:hAnsi="宋体" w:eastAsia="宋体" w:cs="宋体"/>
          <w:color w:val="auto"/>
          <w:highlight w:val="none"/>
          <w:lang w:val="zh-CN"/>
        </w:rPr>
      </w:pPr>
    </w:p>
    <w:p w14:paraId="76EDE46D">
      <w:pPr>
        <w:snapToGrid w:val="0"/>
        <w:spacing w:line="360" w:lineRule="auto"/>
        <w:rPr>
          <w:rFonts w:ascii="宋体" w:hAnsi="宋体" w:eastAsia="宋体" w:cs="宋体"/>
          <w:color w:val="auto"/>
          <w:highlight w:val="none"/>
          <w:lang w:val="zh-CN"/>
        </w:rPr>
      </w:pPr>
      <w:r>
        <w:rPr>
          <w:rFonts w:hint="eastAsia" w:ascii="宋体" w:hAnsi="宋体" w:eastAsia="宋体" w:cs="宋体"/>
          <w:color w:val="auto"/>
          <w:highlight w:val="none"/>
          <w:lang w:val="zh-CN"/>
        </w:rPr>
        <w:t>全体评委签字：</w:t>
      </w:r>
    </w:p>
    <w:p w14:paraId="0C3D4706">
      <w:pPr>
        <w:snapToGrid w:val="0"/>
        <w:spacing w:line="360" w:lineRule="auto"/>
        <w:rPr>
          <w:rFonts w:ascii="宋体" w:hAnsi="宋体" w:eastAsia="宋体" w:cs="宋体"/>
          <w:color w:val="auto"/>
          <w:highlight w:val="none"/>
          <w:lang w:val="zh-CN"/>
        </w:rPr>
      </w:pPr>
    </w:p>
    <w:p w14:paraId="1ADCAA7C">
      <w:pPr>
        <w:snapToGrid w:val="0"/>
        <w:spacing w:line="360" w:lineRule="auto"/>
        <w:rPr>
          <w:rFonts w:ascii="宋体" w:hAnsi="宋体" w:eastAsia="宋体" w:cs="宋体"/>
          <w:color w:val="auto"/>
          <w:highlight w:val="none"/>
          <w:lang w:val="zh-CN"/>
        </w:rPr>
      </w:pPr>
      <w:r>
        <w:rPr>
          <w:rFonts w:hint="eastAsia" w:ascii="宋体" w:hAnsi="宋体" w:eastAsia="宋体" w:cs="宋体"/>
          <w:color w:val="auto"/>
          <w:highlight w:val="none"/>
          <w:lang w:val="zh-CN"/>
        </w:rPr>
        <w:t>日期：   年    月   日</w:t>
      </w:r>
    </w:p>
    <w:p w14:paraId="3DD0ED97">
      <w:pPr>
        <w:snapToGrid w:val="0"/>
        <w:spacing w:line="360" w:lineRule="auto"/>
        <w:rPr>
          <w:rFonts w:ascii="宋体" w:hAnsi="宋体" w:eastAsia="宋体" w:cs="宋体"/>
          <w:color w:val="auto"/>
          <w:highlight w:val="none"/>
          <w:lang w:val="zh-CN"/>
        </w:rPr>
      </w:pPr>
      <w:r>
        <w:rPr>
          <w:rFonts w:hint="eastAsia" w:ascii="宋体" w:hAnsi="宋体" w:eastAsia="宋体" w:cs="宋体"/>
          <w:color w:val="auto"/>
          <w:highlight w:val="none"/>
          <w:lang w:val="zh-CN"/>
        </w:rPr>
        <w:br w:type="page"/>
      </w:r>
    </w:p>
    <w:p w14:paraId="1DDB7169">
      <w:pPr>
        <w:jc w:val="center"/>
        <w:rPr>
          <w:rFonts w:ascii="宋体" w:hAnsi="宋体" w:eastAsia="宋体" w:cs="宋体"/>
          <w:b/>
          <w:color w:val="auto"/>
          <w:highlight w:val="none"/>
        </w:rPr>
      </w:pPr>
      <w:bookmarkStart w:id="146" w:name="_Toc24112425"/>
      <w:r>
        <w:rPr>
          <w:rFonts w:hint="eastAsia" w:ascii="宋体" w:hAnsi="宋体" w:eastAsia="宋体" w:cs="宋体"/>
          <w:b/>
          <w:color w:val="auto"/>
          <w:highlight w:val="none"/>
        </w:rPr>
        <w:t>详细评审表</w:t>
      </w:r>
      <w:bookmarkEnd w:id="146"/>
    </w:p>
    <w:p w14:paraId="77DE0D1A">
      <w:pPr>
        <w:jc w:val="center"/>
        <w:rPr>
          <w:rFonts w:ascii="宋体" w:hAnsi="宋体" w:eastAsia="宋体" w:cs="宋体"/>
          <w:b/>
          <w:color w:val="auto"/>
          <w:highlight w:val="none"/>
        </w:rPr>
      </w:pPr>
    </w:p>
    <w:p w14:paraId="18314425">
      <w:pPr>
        <w:spacing w:line="38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本次招评标采用百分数综合评分法。各评标成员针对投标人以下各单项内容进行评审，每一单项由评委分别进行打分。之后进行汇总合计，取平均值即为该投标商的最终评标得分。计算保留到小数点后二位。</w:t>
      </w:r>
    </w:p>
    <w:p w14:paraId="08AFA5FC">
      <w:pPr>
        <w:snapToGrid w:val="0"/>
        <w:spacing w:line="380" w:lineRule="exact"/>
        <w:jc w:val="left"/>
        <w:rPr>
          <w:rFonts w:ascii="宋体" w:hAnsi="宋体" w:eastAsia="宋体" w:cs="宋体"/>
          <w:color w:val="auto"/>
          <w:highlight w:val="none"/>
        </w:rPr>
      </w:pPr>
    </w:p>
    <w:p w14:paraId="491DA878">
      <w:pPr>
        <w:pStyle w:val="82"/>
        <w:widowControl/>
        <w:tabs>
          <w:tab w:val="left" w:pos="284"/>
          <w:tab w:val="left" w:pos="567"/>
        </w:tabs>
        <w:adjustRightInd w:val="0"/>
        <w:snapToGrid w:val="0"/>
        <w:spacing w:line="380" w:lineRule="exact"/>
        <w:ind w:left="360" w:hanging="360" w:firstLineChars="0"/>
        <w:jc w:val="left"/>
        <w:rPr>
          <w:rFonts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评标原则</w:t>
      </w:r>
    </w:p>
    <w:p w14:paraId="7F8B9AC5">
      <w:pPr>
        <w:pStyle w:val="82"/>
        <w:widowControl/>
        <w:numPr>
          <w:ilvl w:val="0"/>
          <w:numId w:val="20"/>
        </w:numPr>
        <w:adjustRightInd w:val="0"/>
        <w:snapToGrid w:val="0"/>
        <w:spacing w:line="380" w:lineRule="exact"/>
        <w:ind w:firstLineChars="0"/>
        <w:jc w:val="left"/>
        <w:rPr>
          <w:rFonts w:ascii="宋体" w:hAnsi="宋体" w:cs="宋体"/>
          <w:color w:val="auto"/>
          <w:szCs w:val="21"/>
          <w:highlight w:val="none"/>
        </w:rPr>
      </w:pPr>
      <w:r>
        <w:rPr>
          <w:rFonts w:hint="eastAsia" w:ascii="宋体" w:hAnsi="宋体" w:cs="宋体"/>
          <w:color w:val="auto"/>
          <w:szCs w:val="21"/>
          <w:highlight w:val="none"/>
        </w:rPr>
        <w:t>得分高者优先推荐中标/成交；</w:t>
      </w:r>
    </w:p>
    <w:p w14:paraId="4C6F32C4">
      <w:pPr>
        <w:pStyle w:val="82"/>
        <w:widowControl/>
        <w:numPr>
          <w:ilvl w:val="0"/>
          <w:numId w:val="20"/>
        </w:numPr>
        <w:adjustRightInd w:val="0"/>
        <w:snapToGrid w:val="0"/>
        <w:spacing w:line="380" w:lineRule="exact"/>
        <w:ind w:firstLineChars="0"/>
        <w:jc w:val="left"/>
        <w:rPr>
          <w:rFonts w:ascii="宋体" w:hAnsi="宋体" w:cs="宋体"/>
          <w:color w:val="auto"/>
          <w:szCs w:val="21"/>
          <w:highlight w:val="none"/>
        </w:rPr>
      </w:pPr>
      <w:r>
        <w:rPr>
          <w:rFonts w:hint="eastAsia" w:ascii="宋体" w:hAnsi="宋体" w:cs="宋体"/>
          <w:color w:val="auto"/>
          <w:szCs w:val="21"/>
          <w:highlight w:val="none"/>
        </w:rPr>
        <w:t>在最终得分相同的情况下，投标报价低者优先推荐中标/成交；</w:t>
      </w:r>
    </w:p>
    <w:p w14:paraId="69B756B0">
      <w:pPr>
        <w:pStyle w:val="82"/>
        <w:widowControl/>
        <w:numPr>
          <w:ilvl w:val="0"/>
          <w:numId w:val="20"/>
        </w:numPr>
        <w:adjustRightInd w:val="0"/>
        <w:snapToGrid w:val="0"/>
        <w:spacing w:line="380" w:lineRule="exact"/>
        <w:ind w:firstLineChars="0"/>
        <w:jc w:val="left"/>
        <w:rPr>
          <w:rFonts w:ascii="宋体" w:hAnsi="宋体" w:cs="宋体"/>
          <w:color w:val="auto"/>
          <w:sz w:val="24"/>
          <w:highlight w:val="none"/>
        </w:rPr>
      </w:pPr>
      <w:r>
        <w:rPr>
          <w:rFonts w:hint="eastAsia" w:ascii="宋体" w:hAnsi="宋体" w:cs="宋体"/>
          <w:color w:val="auto"/>
          <w:szCs w:val="21"/>
          <w:highlight w:val="none"/>
        </w:rPr>
        <w:t>投标报价也相同的情况下，技术评估得分高者优先推荐中标/成交。</w:t>
      </w:r>
    </w:p>
    <w:p w14:paraId="3B5AAA3A">
      <w:pPr>
        <w:pStyle w:val="82"/>
        <w:widowControl/>
        <w:tabs>
          <w:tab w:val="left" w:pos="284"/>
          <w:tab w:val="left" w:pos="567"/>
        </w:tabs>
        <w:adjustRightInd w:val="0"/>
        <w:snapToGrid w:val="0"/>
        <w:spacing w:line="380" w:lineRule="exact"/>
        <w:ind w:left="900" w:firstLine="0" w:firstLineChars="0"/>
        <w:jc w:val="left"/>
        <w:rPr>
          <w:rFonts w:ascii="宋体" w:hAnsi="宋体" w:cs="宋体"/>
          <w:b/>
          <w:color w:val="auto"/>
          <w:sz w:val="24"/>
          <w:highlight w:val="none"/>
        </w:rPr>
      </w:pPr>
      <w:r>
        <w:rPr>
          <w:rFonts w:hint="eastAsia" w:ascii="宋体" w:hAnsi="宋体" w:cs="宋体"/>
          <w:color w:val="auto"/>
          <w:sz w:val="24"/>
          <w:highlight w:val="none"/>
        </w:rPr>
        <w:br w:type="page"/>
      </w:r>
      <w:r>
        <w:rPr>
          <w:rFonts w:ascii="宋体" w:hAnsi="宋体" w:cs="宋体"/>
          <w:b/>
          <w:color w:val="auto"/>
          <w:sz w:val="24"/>
          <w:highlight w:val="none"/>
        </w:rPr>
        <w:t>2.</w:t>
      </w:r>
      <w:r>
        <w:rPr>
          <w:rFonts w:hint="eastAsia" w:ascii="宋体" w:hAnsi="宋体" w:cs="宋体"/>
          <w:b/>
          <w:color w:val="auto"/>
          <w:sz w:val="24"/>
          <w:highlight w:val="none"/>
        </w:rPr>
        <w:t xml:space="preserve">评分标准 </w:t>
      </w:r>
    </w:p>
    <w:bookmarkEnd w:id="128"/>
    <w:tbl>
      <w:tblPr>
        <w:tblStyle w:val="47"/>
        <w:tblW w:w="9291" w:type="dxa"/>
        <w:tblInd w:w="-3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1487"/>
        <w:gridCol w:w="6904"/>
      </w:tblGrid>
      <w:tr w14:paraId="4500D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trPr>
        <w:tc>
          <w:tcPr>
            <w:tcW w:w="900" w:type="dxa"/>
            <w:tcBorders>
              <w:left w:val="single" w:color="auto" w:sz="4" w:space="0"/>
            </w:tcBorders>
            <w:vAlign w:val="center"/>
          </w:tcPr>
          <w:p w14:paraId="0F770D9E">
            <w:pPr>
              <w:pStyle w:val="226"/>
              <w:spacing w:before="40" w:line="560" w:lineRule="exact"/>
              <w:ind w:right="57"/>
              <w:jc w:val="center"/>
              <w:rPr>
                <w:rFonts w:ascii="仿宋_GB2312" w:hAnsi="Calibri" w:eastAsia="仿宋_GB2312" w:cs="仿宋_GB2312"/>
                <w:b/>
                <w:bCs/>
                <w:color w:val="auto"/>
                <w:kern w:val="2"/>
                <w:sz w:val="24"/>
                <w:szCs w:val="24"/>
                <w:highlight w:val="none"/>
                <w:lang w:eastAsia="zh-CN" w:bidi="ar"/>
              </w:rPr>
            </w:pPr>
            <w:r>
              <w:rPr>
                <w:rFonts w:hint="eastAsia" w:ascii="仿宋_GB2312" w:hAnsi="Calibri" w:eastAsia="仿宋_GB2312" w:cs="仿宋_GB2312"/>
                <w:b/>
                <w:bCs/>
                <w:color w:val="auto"/>
                <w:kern w:val="2"/>
                <w:sz w:val="24"/>
                <w:szCs w:val="24"/>
                <w:highlight w:val="none"/>
                <w:lang w:eastAsia="zh-CN" w:bidi="ar"/>
              </w:rPr>
              <w:t>项目及权重</w:t>
            </w:r>
          </w:p>
        </w:tc>
        <w:tc>
          <w:tcPr>
            <w:tcW w:w="1487" w:type="dxa"/>
            <w:tcBorders>
              <w:right w:val="single" w:color="auto" w:sz="4" w:space="0"/>
            </w:tcBorders>
            <w:vAlign w:val="center"/>
          </w:tcPr>
          <w:p w14:paraId="08358564">
            <w:pPr>
              <w:pStyle w:val="226"/>
              <w:spacing w:before="40" w:line="560" w:lineRule="exact"/>
              <w:ind w:right="57"/>
              <w:jc w:val="center"/>
              <w:rPr>
                <w:rFonts w:ascii="仿宋_GB2312" w:hAnsi="Calibri" w:eastAsia="仿宋_GB2312" w:cs="仿宋_GB2312"/>
                <w:b/>
                <w:bCs/>
                <w:color w:val="auto"/>
                <w:kern w:val="2"/>
                <w:sz w:val="24"/>
                <w:szCs w:val="24"/>
                <w:highlight w:val="none"/>
                <w:lang w:eastAsia="zh-CN" w:bidi="ar"/>
              </w:rPr>
            </w:pPr>
            <w:r>
              <w:rPr>
                <w:rFonts w:hint="eastAsia" w:ascii="仿宋_GB2312" w:hAnsi="Calibri" w:eastAsia="仿宋_GB2312" w:cs="仿宋_GB2312"/>
                <w:b/>
                <w:bCs/>
                <w:color w:val="auto"/>
                <w:kern w:val="2"/>
                <w:sz w:val="24"/>
                <w:szCs w:val="24"/>
                <w:highlight w:val="none"/>
                <w:lang w:eastAsia="zh-CN" w:bidi="ar"/>
              </w:rPr>
              <w:t xml:space="preserve">评分因素 </w:t>
            </w:r>
          </w:p>
        </w:tc>
        <w:tc>
          <w:tcPr>
            <w:tcW w:w="6904" w:type="dxa"/>
            <w:vAlign w:val="center"/>
          </w:tcPr>
          <w:p w14:paraId="7B0831BF">
            <w:pPr>
              <w:pStyle w:val="226"/>
              <w:spacing w:before="40" w:line="560" w:lineRule="exact"/>
              <w:ind w:right="57"/>
              <w:jc w:val="center"/>
              <w:rPr>
                <w:rFonts w:ascii="仿宋_GB2312" w:hAnsi="Calibri" w:eastAsia="仿宋_GB2312" w:cs="仿宋_GB2312"/>
                <w:b/>
                <w:bCs/>
                <w:color w:val="auto"/>
                <w:kern w:val="2"/>
                <w:sz w:val="24"/>
                <w:szCs w:val="24"/>
                <w:highlight w:val="none"/>
                <w:lang w:eastAsia="zh-CN" w:bidi="ar"/>
              </w:rPr>
            </w:pPr>
            <w:r>
              <w:rPr>
                <w:rFonts w:hint="eastAsia" w:ascii="仿宋_GB2312" w:hAnsi="Calibri" w:eastAsia="仿宋_GB2312" w:cs="仿宋_GB2312"/>
                <w:b/>
                <w:bCs/>
                <w:color w:val="auto"/>
                <w:kern w:val="2"/>
                <w:sz w:val="24"/>
                <w:szCs w:val="24"/>
                <w:highlight w:val="none"/>
                <w:lang w:eastAsia="zh-CN" w:bidi="ar"/>
              </w:rPr>
              <w:t>评分标准</w:t>
            </w:r>
          </w:p>
        </w:tc>
      </w:tr>
      <w:tr w14:paraId="5137D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00" w:type="dxa"/>
            <w:vMerge w:val="restart"/>
            <w:tcBorders>
              <w:left w:val="single" w:color="auto" w:sz="4" w:space="0"/>
            </w:tcBorders>
            <w:vAlign w:val="center"/>
          </w:tcPr>
          <w:p w14:paraId="730B2A86">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商务评分标准（10分）</w:t>
            </w:r>
          </w:p>
        </w:tc>
        <w:tc>
          <w:tcPr>
            <w:tcW w:w="1487" w:type="dxa"/>
            <w:tcBorders>
              <w:right w:val="single" w:color="auto" w:sz="4" w:space="0"/>
            </w:tcBorders>
            <w:vAlign w:val="center"/>
          </w:tcPr>
          <w:p w14:paraId="25F23662">
            <w:pPr>
              <w:pStyle w:val="226"/>
              <w:spacing w:line="276" w:lineRule="auto"/>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业绩证明</w:t>
            </w:r>
          </w:p>
          <w:p w14:paraId="1F2AFE97">
            <w:pPr>
              <w:pStyle w:val="226"/>
              <w:spacing w:line="276" w:lineRule="auto"/>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（8分）</w:t>
            </w:r>
          </w:p>
        </w:tc>
        <w:tc>
          <w:tcPr>
            <w:tcW w:w="6904" w:type="dxa"/>
            <w:vAlign w:val="center"/>
          </w:tcPr>
          <w:p w14:paraId="27484E3E">
            <w:pPr>
              <w:pStyle w:val="226"/>
              <w:spacing w:line="276" w:lineRule="auto"/>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投标人提供2020年1月1日至投标截止时间前已完成的</w:t>
            </w:r>
            <w:r>
              <w:rPr>
                <w:rFonts w:hint="eastAsia" w:ascii="仿宋" w:hAnsi="仿宋" w:eastAsia="仿宋"/>
                <w:color w:val="auto"/>
                <w:sz w:val="24"/>
                <w:szCs w:val="24"/>
                <w:highlight w:val="none"/>
                <w:lang w:eastAsia="zh-CN"/>
              </w:rPr>
              <w:t>制造行业TeamCenter系统</w:t>
            </w:r>
            <w:r>
              <w:rPr>
                <w:rFonts w:hint="eastAsia" w:ascii="仿宋_GB2312" w:hAnsi="Calibri" w:eastAsia="仿宋_GB2312" w:cs="仿宋_GB2312"/>
                <w:color w:val="auto"/>
                <w:kern w:val="2"/>
                <w:sz w:val="24"/>
                <w:szCs w:val="24"/>
                <w:highlight w:val="none"/>
                <w:lang w:eastAsia="zh-CN" w:bidi="ar"/>
              </w:rPr>
              <w:t>实施、开发服务或建设项目，提供100万及以上项目合同业绩，每提供一个已建成项目得2分，最多得8分。</w:t>
            </w:r>
          </w:p>
          <w:p w14:paraId="379CE999">
            <w:pPr>
              <w:pStyle w:val="226"/>
              <w:spacing w:line="276" w:lineRule="auto"/>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注：</w:t>
            </w:r>
          </w:p>
          <w:p w14:paraId="0BB5D465">
            <w:pPr>
              <w:pStyle w:val="226"/>
              <w:numPr>
                <w:ilvl w:val="0"/>
                <w:numId w:val="21"/>
              </w:numPr>
              <w:spacing w:line="276" w:lineRule="auto"/>
              <w:ind w:firstLine="480" w:firstLineChars="200"/>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已建项目证明材料需提供合同复印件（包括合同首页、合同详细标的页（项目内容）、金额页、双方签字盖章页）、技术要求或技术协议（可直观体现服务内容）和验收报告（双方签字或盖章页），未提供或提供不全不得分。</w:t>
            </w:r>
          </w:p>
          <w:p w14:paraId="15DCBDD8">
            <w:pPr>
              <w:pStyle w:val="226"/>
              <w:spacing w:line="276" w:lineRule="auto"/>
              <w:ind w:firstLine="480" w:firstLineChars="200"/>
              <w:rPr>
                <w:rFonts w:ascii="仿宋" w:hAnsi="仿宋" w:eastAsia="仿宋"/>
                <w:color w:val="auto"/>
                <w:sz w:val="24"/>
                <w:szCs w:val="24"/>
                <w:highlight w:val="none"/>
                <w:lang w:eastAsia="zh-CN"/>
              </w:rPr>
            </w:pPr>
            <w:r>
              <w:rPr>
                <w:rFonts w:hint="eastAsia" w:ascii="仿宋_GB2312" w:hAnsi="Calibri" w:eastAsia="仿宋_GB2312" w:cs="仿宋_GB2312"/>
                <w:color w:val="auto"/>
                <w:kern w:val="2"/>
                <w:sz w:val="24"/>
                <w:szCs w:val="24"/>
                <w:highlight w:val="none"/>
                <w:lang w:eastAsia="zh-CN" w:bidi="ar"/>
              </w:rPr>
              <w:t>（2）判定</w:t>
            </w:r>
            <w:r>
              <w:rPr>
                <w:rFonts w:hint="eastAsia" w:ascii="仿宋" w:hAnsi="仿宋" w:eastAsia="仿宋"/>
                <w:color w:val="auto"/>
                <w:sz w:val="24"/>
                <w:szCs w:val="24"/>
                <w:highlight w:val="none"/>
                <w:lang w:eastAsia="zh-CN"/>
              </w:rPr>
              <w:t>时间以验收时间为准。</w:t>
            </w:r>
          </w:p>
        </w:tc>
      </w:tr>
      <w:tr w14:paraId="33BFA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7" w:hRule="atLeast"/>
        </w:trPr>
        <w:tc>
          <w:tcPr>
            <w:tcW w:w="900" w:type="dxa"/>
            <w:vMerge w:val="continue"/>
            <w:tcBorders>
              <w:left w:val="single" w:color="auto" w:sz="4" w:space="0"/>
            </w:tcBorders>
            <w:vAlign w:val="center"/>
          </w:tcPr>
          <w:p w14:paraId="7B13B06C">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vAlign w:val="center"/>
          </w:tcPr>
          <w:p w14:paraId="6256CC61">
            <w:pPr>
              <w:pStyle w:val="226"/>
              <w:spacing w:line="276" w:lineRule="auto"/>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企业资质</w:t>
            </w:r>
          </w:p>
          <w:p w14:paraId="517B001D">
            <w:pPr>
              <w:pStyle w:val="226"/>
              <w:spacing w:line="276" w:lineRule="auto"/>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（2分）</w:t>
            </w:r>
          </w:p>
        </w:tc>
        <w:tc>
          <w:tcPr>
            <w:tcW w:w="6904" w:type="dxa"/>
            <w:vAlign w:val="center"/>
          </w:tcPr>
          <w:p w14:paraId="36C3CD77">
            <w:pPr>
              <w:pStyle w:val="226"/>
              <w:spacing w:line="276" w:lineRule="auto"/>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1.投标人通过CMMI-3及以上软件能力成熟度认证的得1分。</w:t>
            </w:r>
          </w:p>
          <w:p w14:paraId="1D31DF6C">
            <w:pPr>
              <w:pStyle w:val="226"/>
              <w:spacing w:line="276" w:lineRule="auto"/>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2.提供处于有效期内的IS09001质量管理体系认证证书，并提供处于有效期内的IS027001或GB/T22080信息安全管理体系认证证书得1分，未提供或提供不全的不得分。</w:t>
            </w:r>
          </w:p>
          <w:p w14:paraId="68930DC6">
            <w:pPr>
              <w:pStyle w:val="226"/>
              <w:spacing w:line="276" w:lineRule="auto"/>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注：投标人须提供认证证书复印件并加盖投标单位公章。</w:t>
            </w:r>
          </w:p>
        </w:tc>
      </w:tr>
      <w:tr w14:paraId="2A361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900" w:type="dxa"/>
            <w:vMerge w:val="restart"/>
            <w:vAlign w:val="center"/>
          </w:tcPr>
          <w:p w14:paraId="606A4C8A">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技术评分标准（50分）</w:t>
            </w:r>
          </w:p>
        </w:tc>
        <w:tc>
          <w:tcPr>
            <w:tcW w:w="1487" w:type="dxa"/>
            <w:tcBorders>
              <w:right w:val="single" w:color="auto" w:sz="4" w:space="0"/>
            </w:tcBorders>
            <w:vAlign w:val="center"/>
          </w:tcPr>
          <w:p w14:paraId="2B8DBFDE">
            <w:pPr>
              <w:pStyle w:val="226"/>
              <w:spacing w:before="40" w:line="276" w:lineRule="auto"/>
              <w:ind w:right="57"/>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响应程度</w:t>
            </w:r>
          </w:p>
          <w:p w14:paraId="2A60D9F4">
            <w:pPr>
              <w:pStyle w:val="226"/>
              <w:spacing w:before="40" w:line="276" w:lineRule="auto"/>
              <w:ind w:right="57"/>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（10分）</w:t>
            </w:r>
          </w:p>
        </w:tc>
        <w:tc>
          <w:tcPr>
            <w:tcW w:w="6904" w:type="dxa"/>
            <w:vAlign w:val="center"/>
          </w:tcPr>
          <w:p w14:paraId="6A44AAE4">
            <w:pPr>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技术参数及要求完全满足招标文件规定的技术参数及要求没有负偏离的得10分。</w:t>
            </w:r>
          </w:p>
          <w:p w14:paraId="4B8BE0AE">
            <w:pPr>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1.标注“★”的条款为实质性条款，不满足或者负偏离将导致投标被否决。</w:t>
            </w:r>
          </w:p>
          <w:p w14:paraId="03AAE8A2">
            <w:pPr>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2.“▲”项参数为重要参数，每有一项不满足或者负偏离的扣2分，直至扣完为止。</w:t>
            </w:r>
          </w:p>
          <w:p w14:paraId="05444378">
            <w:pPr>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3.非“▲”“★”项，每有一项不满足或者负偏离的扣1分，直至扣完为止。</w:t>
            </w:r>
          </w:p>
          <w:p w14:paraId="5993FD5A">
            <w:pPr>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注：</w:t>
            </w:r>
          </w:p>
          <w:p w14:paraId="5E10D32C">
            <w:pPr>
              <w:rPr>
                <w:rFonts w:ascii="仿宋_GB2312" w:hAnsi="Calibri" w:eastAsia="仿宋_GB2312" w:cs="仿宋_GB2312"/>
                <w:color w:val="auto"/>
                <w:sz w:val="24"/>
                <w:szCs w:val="24"/>
                <w:highlight w:val="none"/>
                <w:lang w:bidi="ar"/>
              </w:rPr>
            </w:pPr>
            <w:r>
              <w:rPr>
                <w:rFonts w:hint="eastAsia" w:ascii="仿宋" w:hAnsi="仿宋" w:eastAsia="仿宋"/>
                <w:color w:val="auto"/>
                <w:kern w:val="0"/>
                <w:sz w:val="24"/>
                <w:szCs w:val="24"/>
                <w:highlight w:val="none"/>
              </w:rPr>
              <w:t>1）</w:t>
            </w:r>
            <w:r>
              <w:rPr>
                <w:rFonts w:hint="eastAsia" w:ascii="仿宋_GB2312" w:hAnsi="Calibri" w:eastAsia="仿宋_GB2312" w:cs="仿宋_GB2312"/>
                <w:color w:val="auto"/>
                <w:sz w:val="24"/>
                <w:szCs w:val="24"/>
                <w:highlight w:val="none"/>
                <w:lang w:bidi="ar"/>
              </w:rPr>
              <w:t>以最低等级编号为一项参数；若无最低等级编号，则以上一级别编号为一项参数，以此类推。</w:t>
            </w:r>
          </w:p>
          <w:p w14:paraId="59569BE8">
            <w:pPr>
              <w:pStyle w:val="260"/>
              <w:spacing w:line="276" w:lineRule="auto"/>
              <w:rPr>
                <w:rFonts w:ascii="仿宋_GB2312" w:eastAsia="仿宋_GB2312" w:cs="仿宋_GB2312"/>
                <w:color w:val="auto"/>
                <w:sz w:val="24"/>
                <w:szCs w:val="24"/>
                <w:highlight w:val="none"/>
                <w:lang w:bidi="ar"/>
              </w:rPr>
            </w:pPr>
            <w:r>
              <w:rPr>
                <w:rFonts w:hint="eastAsia" w:ascii="仿宋_GB2312" w:eastAsia="仿宋_GB2312" w:cs="仿宋_GB2312"/>
                <w:color w:val="auto"/>
                <w:sz w:val="24"/>
                <w:szCs w:val="24"/>
                <w:highlight w:val="none"/>
                <w:lang w:bidi="ar"/>
              </w:rPr>
              <w:t>2</w:t>
            </w:r>
            <w:r>
              <w:rPr>
                <w:rFonts w:hint="eastAsia" w:ascii="仿宋" w:hAnsi="仿宋" w:eastAsia="仿宋"/>
                <w:color w:val="auto"/>
                <w:kern w:val="0"/>
                <w:sz w:val="24"/>
                <w:szCs w:val="24"/>
                <w:highlight w:val="none"/>
              </w:rPr>
              <w:t>）</w:t>
            </w:r>
            <w:r>
              <w:rPr>
                <w:rFonts w:hint="eastAsia" w:ascii="仿宋_GB2312" w:eastAsia="仿宋_GB2312" w:cs="仿宋_GB2312"/>
                <w:color w:val="auto"/>
                <w:sz w:val="24"/>
                <w:szCs w:val="24"/>
                <w:highlight w:val="none"/>
                <w:lang w:bidi="ar"/>
              </w:rPr>
              <w:t>技术要求中要求提供证明材料的，投标人提供相关证明材料予以佐证并加盖投标人公章，若未提供证明材料的则视为负偏离。</w:t>
            </w:r>
          </w:p>
        </w:tc>
      </w:tr>
      <w:tr w14:paraId="0D7E1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900" w:type="dxa"/>
            <w:vMerge w:val="continue"/>
            <w:vAlign w:val="center"/>
          </w:tcPr>
          <w:p w14:paraId="5D4FFB36">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vAlign w:val="center"/>
          </w:tcPr>
          <w:p w14:paraId="394C1044">
            <w:pPr>
              <w:pStyle w:val="226"/>
              <w:spacing w:before="40" w:line="276" w:lineRule="auto"/>
              <w:ind w:right="57"/>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设计方案（20分）</w:t>
            </w:r>
          </w:p>
        </w:tc>
        <w:tc>
          <w:tcPr>
            <w:tcW w:w="6904" w:type="dxa"/>
            <w:vAlign w:val="center"/>
          </w:tcPr>
          <w:p w14:paraId="4EDFAB30">
            <w:pPr>
              <w:pStyle w:val="82"/>
              <w:ind w:firstLine="0" w:firstLineChars="0"/>
              <w:rPr>
                <w:rFonts w:ascii="仿宋_GB2312" w:hAnsi="Calibri" w:eastAsia="仿宋_GB2312" w:cs="仿宋_GB2312"/>
                <w:color w:val="auto"/>
                <w:sz w:val="24"/>
                <w:highlight w:val="none"/>
                <w:lang w:bidi="ar"/>
              </w:rPr>
            </w:pPr>
            <w:r>
              <w:rPr>
                <w:rFonts w:hint="eastAsia" w:ascii="仿宋_GB2312" w:eastAsia="仿宋_GB2312" w:cs="仿宋_GB2312"/>
                <w:color w:val="auto"/>
                <w:sz w:val="24"/>
                <w:highlight w:val="none"/>
                <w:lang w:bidi="ar"/>
              </w:rPr>
              <w:t>根据项目的设计方案（包括业务匹配度、功能的全面性以及系统集成能力、扩展能力、可靠性、系统框架结构、人机界面、功能设置等）进行综合评定，</w:t>
            </w:r>
            <w:r>
              <w:rPr>
                <w:rFonts w:hint="eastAsia" w:ascii="仿宋_GB2312" w:hAnsi="Calibri" w:eastAsia="仿宋_GB2312" w:cs="仿宋_GB2312"/>
                <w:color w:val="auto"/>
                <w:sz w:val="24"/>
                <w:highlight w:val="none"/>
                <w:lang w:bidi="ar"/>
              </w:rPr>
              <w:t>优秀得(13,20]分，良好得(7,13]分，一般得(1,7]分,未提供不得分。</w:t>
            </w:r>
          </w:p>
          <w:p w14:paraId="5B63DEFE">
            <w:pPr>
              <w:pStyle w:val="260"/>
              <w:spacing w:line="276" w:lineRule="auto"/>
              <w:rPr>
                <w:rFonts w:ascii="仿宋_GB2312" w:eastAsia="仿宋_GB2312" w:cs="仿宋_GB2312"/>
                <w:color w:val="auto"/>
                <w:sz w:val="24"/>
                <w:highlight w:val="none"/>
                <w:lang w:bidi="ar"/>
              </w:rPr>
            </w:pPr>
            <w:r>
              <w:rPr>
                <w:rFonts w:hint="eastAsia" w:ascii="仿宋_GB2312" w:eastAsia="仿宋_GB2312" w:cs="仿宋_GB2312"/>
                <w:color w:val="auto"/>
                <w:sz w:val="24"/>
                <w:highlight w:val="none"/>
                <w:lang w:bidi="ar"/>
              </w:rPr>
              <w:t>注：打分步距为1分，如20分、19分、18分、17分、16分……</w:t>
            </w:r>
          </w:p>
        </w:tc>
      </w:tr>
      <w:tr w14:paraId="1D7C3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77690F44">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vAlign w:val="center"/>
          </w:tcPr>
          <w:p w14:paraId="3ACB6EE1">
            <w:pPr>
              <w:pStyle w:val="226"/>
              <w:spacing w:before="40" w:line="276" w:lineRule="auto"/>
              <w:ind w:right="57"/>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实施方案</w:t>
            </w:r>
          </w:p>
          <w:p w14:paraId="3BE835DA">
            <w:pPr>
              <w:pStyle w:val="226"/>
              <w:spacing w:before="40" w:line="276" w:lineRule="auto"/>
              <w:ind w:right="57"/>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（11分）</w:t>
            </w:r>
          </w:p>
        </w:tc>
        <w:tc>
          <w:tcPr>
            <w:tcW w:w="6904" w:type="dxa"/>
            <w:vAlign w:val="center"/>
          </w:tcPr>
          <w:p w14:paraId="13E414F7">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对投标方的实施方案，包括部署、调试、验收、质量保证、培训、售后服务等内容进行综合评定：优秀得（8,11]分，良好得(4,</w:t>
            </w:r>
            <w:r>
              <w:rPr>
                <w:rFonts w:ascii="仿宋_GB2312" w:hAnsi="Calibri" w:eastAsia="仿宋_GB2312" w:cs="仿宋_GB2312"/>
                <w:color w:val="auto"/>
                <w:sz w:val="24"/>
                <w:szCs w:val="24"/>
                <w:highlight w:val="none"/>
                <w:lang w:bidi="ar"/>
              </w:rPr>
              <w:t>8</w:t>
            </w:r>
            <w:r>
              <w:rPr>
                <w:rFonts w:hint="eastAsia" w:ascii="仿宋_GB2312" w:hAnsi="Calibri" w:eastAsia="仿宋_GB2312" w:cs="仿宋_GB2312"/>
                <w:color w:val="auto"/>
                <w:sz w:val="24"/>
                <w:szCs w:val="24"/>
                <w:highlight w:val="none"/>
                <w:lang w:bidi="ar"/>
              </w:rPr>
              <w:t>]分，一般得(0,</w:t>
            </w:r>
            <w:r>
              <w:rPr>
                <w:rFonts w:ascii="仿宋_GB2312" w:hAnsi="Calibri" w:eastAsia="仿宋_GB2312" w:cs="仿宋_GB2312"/>
                <w:color w:val="auto"/>
                <w:sz w:val="24"/>
                <w:szCs w:val="24"/>
                <w:highlight w:val="none"/>
                <w:lang w:bidi="ar"/>
              </w:rPr>
              <w:t>4</w:t>
            </w:r>
            <w:r>
              <w:rPr>
                <w:rFonts w:hint="eastAsia" w:ascii="仿宋_GB2312" w:hAnsi="Calibri" w:eastAsia="仿宋_GB2312" w:cs="仿宋_GB2312"/>
                <w:color w:val="auto"/>
                <w:sz w:val="24"/>
                <w:szCs w:val="24"/>
                <w:highlight w:val="none"/>
                <w:lang w:bidi="ar"/>
              </w:rPr>
              <w:t>]分,未提供不得分。</w:t>
            </w:r>
          </w:p>
          <w:p w14:paraId="3157192D">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注：打分步距为1分，如</w:t>
            </w:r>
            <w:r>
              <w:rPr>
                <w:rFonts w:ascii="仿宋_GB2312" w:hAnsi="Calibri" w:eastAsia="仿宋_GB2312" w:cs="仿宋_GB2312"/>
                <w:color w:val="auto"/>
                <w:sz w:val="24"/>
                <w:szCs w:val="24"/>
                <w:highlight w:val="none"/>
                <w:lang w:bidi="ar"/>
              </w:rPr>
              <w:t>11</w:t>
            </w:r>
            <w:r>
              <w:rPr>
                <w:rFonts w:hint="eastAsia" w:ascii="仿宋_GB2312" w:hAnsi="Calibri" w:eastAsia="仿宋_GB2312" w:cs="仿宋_GB2312"/>
                <w:color w:val="auto"/>
                <w:sz w:val="24"/>
                <w:szCs w:val="24"/>
                <w:highlight w:val="none"/>
                <w:lang w:bidi="ar"/>
              </w:rPr>
              <w:t>分、</w:t>
            </w:r>
            <w:r>
              <w:rPr>
                <w:rFonts w:ascii="仿宋_GB2312" w:hAnsi="Calibri" w:eastAsia="仿宋_GB2312" w:cs="仿宋_GB2312"/>
                <w:color w:val="auto"/>
                <w:sz w:val="24"/>
                <w:szCs w:val="24"/>
                <w:highlight w:val="none"/>
                <w:lang w:bidi="ar"/>
              </w:rPr>
              <w:t>10</w:t>
            </w:r>
            <w:r>
              <w:rPr>
                <w:rFonts w:hint="eastAsia" w:ascii="仿宋_GB2312" w:hAnsi="Calibri" w:eastAsia="仿宋_GB2312" w:cs="仿宋_GB2312"/>
                <w:color w:val="auto"/>
                <w:sz w:val="24"/>
                <w:szCs w:val="24"/>
                <w:highlight w:val="none"/>
                <w:lang w:bidi="ar"/>
              </w:rPr>
              <w:t>分、</w:t>
            </w:r>
            <w:r>
              <w:rPr>
                <w:rFonts w:ascii="仿宋_GB2312" w:hAnsi="Calibri" w:eastAsia="仿宋_GB2312" w:cs="仿宋_GB2312"/>
                <w:color w:val="auto"/>
                <w:sz w:val="24"/>
                <w:szCs w:val="24"/>
                <w:highlight w:val="none"/>
                <w:lang w:bidi="ar"/>
              </w:rPr>
              <w:t>9</w:t>
            </w:r>
            <w:r>
              <w:rPr>
                <w:rFonts w:hint="eastAsia" w:ascii="仿宋_GB2312" w:hAnsi="Calibri" w:eastAsia="仿宋_GB2312" w:cs="仿宋_GB2312"/>
                <w:color w:val="auto"/>
                <w:sz w:val="24"/>
                <w:szCs w:val="24"/>
                <w:highlight w:val="none"/>
                <w:lang w:bidi="ar"/>
              </w:rPr>
              <w:t>分、</w:t>
            </w:r>
            <w:r>
              <w:rPr>
                <w:rFonts w:ascii="仿宋_GB2312" w:hAnsi="Calibri" w:eastAsia="仿宋_GB2312" w:cs="仿宋_GB2312"/>
                <w:color w:val="auto"/>
                <w:sz w:val="24"/>
                <w:szCs w:val="24"/>
                <w:highlight w:val="none"/>
                <w:lang w:bidi="ar"/>
              </w:rPr>
              <w:t>8</w:t>
            </w:r>
            <w:r>
              <w:rPr>
                <w:rFonts w:hint="eastAsia" w:ascii="仿宋_GB2312" w:hAnsi="Calibri" w:eastAsia="仿宋_GB2312" w:cs="仿宋_GB2312"/>
                <w:color w:val="auto"/>
                <w:sz w:val="24"/>
                <w:szCs w:val="24"/>
                <w:highlight w:val="none"/>
                <w:lang w:bidi="ar"/>
              </w:rPr>
              <w:t>分、</w:t>
            </w:r>
            <w:r>
              <w:rPr>
                <w:rFonts w:ascii="仿宋_GB2312" w:hAnsi="Calibri" w:eastAsia="仿宋_GB2312" w:cs="仿宋_GB2312"/>
                <w:color w:val="auto"/>
                <w:sz w:val="24"/>
                <w:szCs w:val="24"/>
                <w:highlight w:val="none"/>
                <w:lang w:bidi="ar"/>
              </w:rPr>
              <w:t>7</w:t>
            </w:r>
            <w:r>
              <w:rPr>
                <w:rFonts w:hint="eastAsia" w:ascii="仿宋_GB2312" w:hAnsi="Calibri" w:eastAsia="仿宋_GB2312" w:cs="仿宋_GB2312"/>
                <w:color w:val="auto"/>
                <w:sz w:val="24"/>
                <w:szCs w:val="24"/>
                <w:highlight w:val="none"/>
                <w:lang w:bidi="ar"/>
              </w:rPr>
              <w:t>分……</w:t>
            </w:r>
          </w:p>
        </w:tc>
      </w:tr>
      <w:tr w14:paraId="6A016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0FFC3E18">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vAlign w:val="center"/>
          </w:tcPr>
          <w:p w14:paraId="0D729A7F">
            <w:pPr>
              <w:pStyle w:val="226"/>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实施团队</w:t>
            </w:r>
          </w:p>
          <w:p w14:paraId="6CF048C5">
            <w:pPr>
              <w:pStyle w:val="226"/>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（6分）</w:t>
            </w:r>
          </w:p>
        </w:tc>
        <w:tc>
          <w:tcPr>
            <w:tcW w:w="6904" w:type="dxa"/>
            <w:vAlign w:val="center"/>
          </w:tcPr>
          <w:p w14:paraId="3DB515D3">
            <w:pPr>
              <w:pStyle w:val="16"/>
              <w:numPr>
                <w:ilvl w:val="0"/>
                <w:numId w:val="22"/>
              </w:numPr>
              <w:rPr>
                <w:rFonts w:ascii="仿宋" w:hAnsi="仿宋" w:eastAsia="仿宋"/>
                <w:color w:val="auto"/>
                <w:sz w:val="24"/>
                <w:highlight w:val="none"/>
              </w:rPr>
            </w:pPr>
            <w:r>
              <w:rPr>
                <w:rFonts w:hint="eastAsia" w:ascii="仿宋" w:hAnsi="仿宋" w:eastAsia="仿宋"/>
                <w:color w:val="auto"/>
                <w:sz w:val="24"/>
                <w:highlight w:val="none"/>
              </w:rPr>
              <w:t>投标人拟派本项目的项目经理：</w:t>
            </w:r>
          </w:p>
          <w:p w14:paraId="038603B9">
            <w:pPr>
              <w:pStyle w:val="16"/>
              <w:rPr>
                <w:rFonts w:ascii="仿宋" w:hAnsi="仿宋" w:eastAsia="仿宋"/>
                <w:color w:val="auto"/>
                <w:sz w:val="24"/>
                <w:highlight w:val="none"/>
              </w:rPr>
            </w:pPr>
            <w:r>
              <w:rPr>
                <w:rFonts w:hint="eastAsia" w:ascii="仿宋" w:hAnsi="仿宋" w:eastAsia="仿宋"/>
                <w:color w:val="auto"/>
                <w:sz w:val="24"/>
                <w:highlight w:val="none"/>
              </w:rPr>
              <w:t>1.1具有5年及以上制造行业TeamCenter系统项目实施交付经验；主持过单个合同金额≥100万元人民币的制造行业TeamCenter系统</w:t>
            </w:r>
            <w:r>
              <w:rPr>
                <w:rFonts w:hint="eastAsia" w:ascii="仿宋_GB2312" w:hAnsi="Calibri" w:eastAsia="仿宋_GB2312" w:cs="仿宋_GB2312"/>
                <w:color w:val="auto"/>
                <w:kern w:val="2"/>
                <w:sz w:val="24"/>
                <w:highlight w:val="none"/>
                <w:lang w:bidi="ar"/>
              </w:rPr>
              <w:t>实施、开发服务或建设项目，</w:t>
            </w:r>
            <w:r>
              <w:rPr>
                <w:rFonts w:hint="eastAsia" w:ascii="仿宋" w:hAnsi="仿宋" w:eastAsia="仿宋"/>
                <w:color w:val="auto"/>
                <w:sz w:val="24"/>
                <w:highlight w:val="none"/>
              </w:rPr>
              <w:t>数量不少于 2 个。全部满足得2分，不满足不得分。</w:t>
            </w:r>
          </w:p>
          <w:p w14:paraId="7E27D95B">
            <w:pPr>
              <w:pStyle w:val="16"/>
              <w:rPr>
                <w:rFonts w:ascii="仿宋" w:hAnsi="仿宋" w:eastAsia="仿宋"/>
                <w:color w:val="auto"/>
                <w:sz w:val="24"/>
                <w:highlight w:val="none"/>
              </w:rPr>
            </w:pPr>
            <w:r>
              <w:rPr>
                <w:rFonts w:hint="eastAsia" w:ascii="仿宋" w:hAnsi="仿宋" w:eastAsia="仿宋"/>
                <w:color w:val="auto"/>
                <w:sz w:val="24"/>
                <w:highlight w:val="none"/>
              </w:rPr>
              <w:t>1.2</w:t>
            </w:r>
            <w:r>
              <w:rPr>
                <w:rFonts w:hint="eastAsia" w:ascii="仿宋" w:hAnsi="仿宋" w:eastAsia="仿宋" w:cs="MS Gothic"/>
                <w:color w:val="auto"/>
                <w:sz w:val="24"/>
                <w:highlight w:val="none"/>
              </w:rPr>
              <w:t>具有项目管理（PMP项目管理/信息系统项目管理师）得1分，不满足不得分。(需提供证书复印件及加盖公司章，未提供不得分)。</w:t>
            </w:r>
          </w:p>
          <w:p w14:paraId="46B81B7E">
            <w:pPr>
              <w:widowControl/>
              <w:numPr>
                <w:ilvl w:val="0"/>
                <w:numId w:val="22"/>
              </w:numPr>
              <w:jc w:val="left"/>
              <w:rPr>
                <w:rFonts w:ascii="仿宋" w:hAnsi="仿宋" w:eastAsia="仿宋"/>
                <w:color w:val="auto"/>
                <w:kern w:val="0"/>
                <w:sz w:val="24"/>
                <w:szCs w:val="24"/>
                <w:highlight w:val="none"/>
              </w:rPr>
            </w:pPr>
            <w:r>
              <w:rPr>
                <w:rFonts w:hint="eastAsia" w:ascii="仿宋" w:hAnsi="仿宋" w:eastAsia="仿宋"/>
                <w:color w:val="auto"/>
                <w:kern w:val="0"/>
                <w:sz w:val="24"/>
                <w:szCs w:val="24"/>
                <w:highlight w:val="none"/>
              </w:rPr>
              <w:t>拟派本项目实施顾问（常驻人员）要求：</w:t>
            </w:r>
          </w:p>
          <w:p w14:paraId="1A55F551">
            <w:pPr>
              <w:widowControl/>
              <w:jc w:val="left"/>
              <w:rPr>
                <w:rFonts w:ascii="仿宋" w:hAnsi="仿宋" w:eastAsia="仿宋"/>
                <w:color w:val="auto"/>
                <w:sz w:val="24"/>
                <w:szCs w:val="24"/>
                <w:highlight w:val="none"/>
              </w:rPr>
            </w:pPr>
            <w:r>
              <w:rPr>
                <w:rFonts w:hint="eastAsia" w:ascii="仿宋" w:hAnsi="仿宋" w:eastAsia="仿宋"/>
                <w:color w:val="auto"/>
                <w:sz w:val="24"/>
                <w:szCs w:val="24"/>
                <w:highlight w:val="none"/>
              </w:rPr>
              <w:t>2.1常驻团队中其中任一人员同时具有5年及以上制造行业</w:t>
            </w:r>
            <w:r>
              <w:rPr>
                <w:rFonts w:hint="eastAsia" w:ascii="仿宋" w:hAnsi="仿宋" w:eastAsia="仿宋"/>
                <w:color w:val="auto"/>
                <w:sz w:val="24"/>
                <w:highlight w:val="none"/>
              </w:rPr>
              <w:t>TeamCenter系统项目实施交付经验</w:t>
            </w:r>
            <w:r>
              <w:rPr>
                <w:rFonts w:hint="eastAsia" w:ascii="仿宋" w:hAnsi="仿宋" w:eastAsia="仿宋"/>
                <w:color w:val="auto"/>
                <w:sz w:val="24"/>
                <w:szCs w:val="24"/>
                <w:highlight w:val="none"/>
              </w:rPr>
              <w:t>；</w:t>
            </w:r>
            <w:r>
              <w:rPr>
                <w:rFonts w:hint="eastAsia" w:ascii="仿宋" w:hAnsi="仿宋" w:eastAsia="仿宋"/>
                <w:color w:val="auto"/>
                <w:kern w:val="0"/>
                <w:sz w:val="24"/>
                <w:szCs w:val="24"/>
                <w:highlight w:val="none"/>
              </w:rPr>
              <w:t>5年内</w:t>
            </w:r>
            <w:r>
              <w:rPr>
                <w:rFonts w:hint="eastAsia" w:ascii="仿宋" w:hAnsi="仿宋" w:eastAsia="仿宋"/>
                <w:color w:val="auto"/>
                <w:sz w:val="24"/>
                <w:szCs w:val="24"/>
                <w:highlight w:val="none"/>
              </w:rPr>
              <w:t>曾参与金额不小于100万</w:t>
            </w:r>
            <w:r>
              <w:rPr>
                <w:rFonts w:hint="eastAsia" w:ascii="仿宋" w:hAnsi="仿宋" w:eastAsia="仿宋"/>
                <w:color w:val="auto"/>
                <w:kern w:val="0"/>
                <w:sz w:val="24"/>
                <w:szCs w:val="24"/>
                <w:highlight w:val="none"/>
              </w:rPr>
              <w:t>制造</w:t>
            </w:r>
            <w:r>
              <w:rPr>
                <w:rFonts w:hint="eastAsia" w:ascii="仿宋" w:hAnsi="仿宋" w:eastAsia="仿宋"/>
                <w:color w:val="auto"/>
                <w:sz w:val="24"/>
                <w:szCs w:val="24"/>
                <w:highlight w:val="none"/>
              </w:rPr>
              <w:t>行业</w:t>
            </w:r>
            <w:r>
              <w:rPr>
                <w:rFonts w:hint="eastAsia" w:ascii="仿宋" w:hAnsi="仿宋" w:eastAsia="仿宋"/>
                <w:color w:val="auto"/>
                <w:sz w:val="24"/>
                <w:highlight w:val="none"/>
              </w:rPr>
              <w:t>TeamCenter</w:t>
            </w:r>
            <w:r>
              <w:rPr>
                <w:rFonts w:hint="eastAsia" w:ascii="仿宋_GB2312" w:hAnsi="Calibri" w:eastAsia="仿宋_GB2312" w:cs="仿宋_GB2312"/>
                <w:color w:val="auto"/>
                <w:sz w:val="24"/>
                <w:szCs w:val="24"/>
                <w:highlight w:val="none"/>
                <w:lang w:bidi="ar"/>
              </w:rPr>
              <w:t>实施、开发服务或建设项目</w:t>
            </w:r>
            <w:r>
              <w:rPr>
                <w:rFonts w:hint="eastAsia" w:ascii="仿宋" w:hAnsi="仿宋" w:eastAsia="仿宋"/>
                <w:color w:val="auto"/>
                <w:sz w:val="24"/>
                <w:szCs w:val="24"/>
                <w:highlight w:val="none"/>
              </w:rPr>
              <w:t>，项目数量不少于3个。全部满足得3分，不满足不得分。</w:t>
            </w:r>
          </w:p>
          <w:p w14:paraId="46DC0F2F">
            <w:pPr>
              <w:widowControl/>
              <w:jc w:val="left"/>
              <w:rPr>
                <w:rFonts w:ascii="仿宋" w:hAnsi="仿宋" w:eastAsia="仿宋"/>
                <w:color w:val="auto"/>
                <w:kern w:val="0"/>
                <w:sz w:val="24"/>
                <w:szCs w:val="24"/>
                <w:highlight w:val="none"/>
              </w:rPr>
            </w:pPr>
            <w:r>
              <w:rPr>
                <w:rFonts w:hint="eastAsia" w:ascii="仿宋" w:hAnsi="仿宋" w:eastAsia="仿宋"/>
                <w:color w:val="auto"/>
                <w:kern w:val="0"/>
                <w:sz w:val="24"/>
                <w:szCs w:val="24"/>
                <w:highlight w:val="none"/>
              </w:rPr>
              <w:t>注：</w:t>
            </w:r>
          </w:p>
          <w:p w14:paraId="603C8D8C">
            <w:pPr>
              <w:widowControl/>
              <w:jc w:val="left"/>
              <w:rPr>
                <w:rFonts w:ascii="仿宋" w:hAnsi="仿宋" w:eastAsia="仿宋"/>
                <w:color w:val="auto"/>
                <w:kern w:val="0"/>
                <w:sz w:val="24"/>
                <w:szCs w:val="24"/>
                <w:highlight w:val="none"/>
              </w:rPr>
            </w:pPr>
            <w:r>
              <w:rPr>
                <w:rFonts w:hint="eastAsia" w:ascii="仿宋" w:hAnsi="仿宋" w:eastAsia="仿宋"/>
                <w:color w:val="auto"/>
                <w:kern w:val="0"/>
                <w:sz w:val="24"/>
                <w:szCs w:val="24"/>
                <w:highlight w:val="none"/>
              </w:rPr>
              <w:t>1）以上人员不重复计分。</w:t>
            </w:r>
          </w:p>
          <w:p w14:paraId="5A782999">
            <w:pPr>
              <w:pStyle w:val="226"/>
              <w:jc w:val="both"/>
              <w:rPr>
                <w:rFonts w:ascii="仿宋_GB2312" w:hAnsi="Calibri" w:eastAsia="仿宋_GB2312" w:cs="仿宋_GB2312"/>
                <w:color w:val="auto"/>
                <w:kern w:val="2"/>
                <w:sz w:val="24"/>
                <w:szCs w:val="24"/>
                <w:highlight w:val="none"/>
                <w:lang w:eastAsia="zh-CN" w:bidi="ar"/>
              </w:rPr>
            </w:pPr>
            <w:r>
              <w:rPr>
                <w:rFonts w:hint="eastAsia" w:ascii="仿宋" w:hAnsi="仿宋" w:eastAsia="仿宋" w:cs="仿宋_GB2312"/>
                <w:color w:val="auto"/>
                <w:sz w:val="24"/>
                <w:szCs w:val="24"/>
                <w:highlight w:val="none"/>
                <w:lang w:eastAsia="zh-CN" w:bidi="ar"/>
              </w:rPr>
              <w:t>2）以上要求的人员须提供</w:t>
            </w:r>
            <w:r>
              <w:rPr>
                <w:rFonts w:hint="eastAsia" w:ascii="仿宋" w:hAnsi="仿宋" w:eastAsia="仿宋"/>
                <w:color w:val="auto"/>
                <w:sz w:val="24"/>
                <w:szCs w:val="24"/>
                <w:highlight w:val="none"/>
                <w:lang w:eastAsia="zh-CN"/>
              </w:rPr>
              <w:t>简历、合同案例和验收证明（</w:t>
            </w:r>
            <w:r>
              <w:rPr>
                <w:rFonts w:hint="eastAsia" w:ascii="仿宋_GB2312" w:hAnsi="Calibri" w:eastAsia="仿宋_GB2312" w:cs="仿宋_GB2312"/>
                <w:color w:val="auto"/>
                <w:kern w:val="2"/>
                <w:sz w:val="24"/>
                <w:szCs w:val="24"/>
                <w:highlight w:val="none"/>
                <w:lang w:eastAsia="zh-CN" w:bidi="ar"/>
              </w:rPr>
              <w:t>双方签字盖章页</w:t>
            </w:r>
            <w:r>
              <w:rPr>
                <w:rFonts w:hint="eastAsia" w:ascii="仿宋" w:hAnsi="仿宋" w:eastAsia="仿宋"/>
                <w:color w:val="auto"/>
                <w:sz w:val="24"/>
                <w:szCs w:val="24"/>
                <w:highlight w:val="none"/>
                <w:lang w:eastAsia="zh-CN"/>
              </w:rPr>
              <w:t>）；提供不完整或无法证明的不得分。</w:t>
            </w:r>
            <w:r>
              <w:rPr>
                <w:rFonts w:hint="eastAsia" w:ascii="仿宋" w:hAnsi="仿宋" w:eastAsia="仿宋" w:cs="仿宋_GB2312"/>
                <w:color w:val="auto"/>
                <w:sz w:val="24"/>
                <w:szCs w:val="24"/>
                <w:highlight w:val="none"/>
                <w:lang w:eastAsia="zh-CN" w:bidi="ar"/>
              </w:rPr>
              <w:br w:type="textWrapping"/>
            </w:r>
            <w:r>
              <w:rPr>
                <w:rFonts w:hint="eastAsia" w:ascii="仿宋" w:hAnsi="仿宋" w:eastAsia="仿宋" w:cs="仿宋_GB2312"/>
                <w:color w:val="auto"/>
                <w:sz w:val="24"/>
                <w:szCs w:val="24"/>
                <w:highlight w:val="none"/>
                <w:lang w:eastAsia="zh-CN" w:bidi="ar"/>
              </w:rPr>
              <w:t>3）以上人员需提供投标人为其购买的近1年内连续6个月社保证明。</w:t>
            </w:r>
          </w:p>
        </w:tc>
      </w:tr>
      <w:tr w14:paraId="362A3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900" w:type="dxa"/>
            <w:vMerge w:val="continue"/>
            <w:vAlign w:val="center"/>
          </w:tcPr>
          <w:p w14:paraId="7D65EE0A">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p>
        </w:tc>
        <w:tc>
          <w:tcPr>
            <w:tcW w:w="1487" w:type="dxa"/>
            <w:tcBorders>
              <w:right w:val="single" w:color="auto" w:sz="4" w:space="0"/>
            </w:tcBorders>
            <w:vAlign w:val="center"/>
          </w:tcPr>
          <w:p w14:paraId="2588DC0C">
            <w:pPr>
              <w:pStyle w:val="226"/>
              <w:jc w:val="center"/>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val="en-US" w:eastAsia="zh-CN" w:bidi="ar"/>
              </w:rPr>
              <w:t>创新性</w:t>
            </w:r>
            <w:r>
              <w:rPr>
                <w:rFonts w:hint="eastAsia" w:ascii="仿宋_GB2312" w:hAnsi="Calibri" w:eastAsia="仿宋_GB2312" w:cs="仿宋_GB2312"/>
                <w:color w:val="auto"/>
                <w:kern w:val="2"/>
                <w:sz w:val="24"/>
                <w:szCs w:val="24"/>
                <w:highlight w:val="none"/>
                <w:lang w:eastAsia="zh-CN" w:bidi="ar"/>
              </w:rPr>
              <w:t>（3分）</w:t>
            </w:r>
          </w:p>
        </w:tc>
        <w:tc>
          <w:tcPr>
            <w:tcW w:w="6904" w:type="dxa"/>
            <w:vAlign w:val="center"/>
          </w:tcPr>
          <w:p w14:paraId="6A4A4A76">
            <w:pPr>
              <w:spacing w:line="276" w:lineRule="auto"/>
              <w:ind w:firstLine="480" w:firstLineChars="200"/>
              <w:jc w:val="both"/>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结合招标方雷达、机械电子行业多品种、小批量、设备复杂、数据量大的行业特点，针对项目需求提供建设性、可落地的整体解决方案。方案成熟可靠、贴合行业实际、有效解决行业痛点及业务难点，每</w:t>
            </w:r>
            <w:r>
              <w:rPr>
                <w:rFonts w:hint="eastAsia" w:ascii="仿宋_GB2312" w:hAnsi="Calibri" w:eastAsia="仿宋_GB2312" w:cs="仿宋_GB2312"/>
                <w:color w:val="auto"/>
                <w:kern w:val="2"/>
                <w:sz w:val="24"/>
                <w:szCs w:val="24"/>
                <w:highlight w:val="none"/>
                <w:lang w:val="en-US" w:eastAsia="zh-CN" w:bidi="ar"/>
              </w:rPr>
              <w:t>提供</w:t>
            </w:r>
            <w:r>
              <w:rPr>
                <w:rFonts w:hint="eastAsia" w:ascii="仿宋_GB2312" w:hAnsi="Calibri" w:eastAsia="仿宋_GB2312" w:cs="仿宋_GB2312"/>
                <w:color w:val="auto"/>
                <w:kern w:val="2"/>
                <w:sz w:val="24"/>
                <w:szCs w:val="24"/>
                <w:highlight w:val="none"/>
                <w:lang w:eastAsia="zh-CN" w:bidi="ar"/>
              </w:rPr>
              <w:t>一项得 1 分，最高 3 分。</w:t>
            </w:r>
          </w:p>
        </w:tc>
      </w:tr>
      <w:tr w14:paraId="595E7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900" w:type="dxa"/>
            <w:vAlign w:val="center"/>
          </w:tcPr>
          <w:p w14:paraId="079D517D">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投标报价评分标准（40分）</w:t>
            </w:r>
          </w:p>
        </w:tc>
        <w:tc>
          <w:tcPr>
            <w:tcW w:w="1487" w:type="dxa"/>
            <w:tcBorders>
              <w:right w:val="single" w:color="auto" w:sz="4" w:space="0"/>
            </w:tcBorders>
            <w:vAlign w:val="center"/>
          </w:tcPr>
          <w:p w14:paraId="5154B04C">
            <w:pPr>
              <w:pStyle w:val="226"/>
              <w:spacing w:before="40" w:line="276" w:lineRule="auto"/>
              <w:ind w:right="57"/>
              <w:jc w:val="both"/>
              <w:rPr>
                <w:rFonts w:ascii="仿宋_GB2312" w:hAnsi="Calibri" w:eastAsia="仿宋_GB2312" w:cs="仿宋_GB2312"/>
                <w:color w:val="auto"/>
                <w:kern w:val="2"/>
                <w:sz w:val="24"/>
                <w:szCs w:val="24"/>
                <w:highlight w:val="none"/>
                <w:lang w:eastAsia="zh-CN" w:bidi="ar"/>
              </w:rPr>
            </w:pPr>
            <w:r>
              <w:rPr>
                <w:rFonts w:hint="eastAsia" w:ascii="仿宋_GB2312" w:hAnsi="Calibri" w:eastAsia="仿宋_GB2312" w:cs="仿宋_GB2312"/>
                <w:color w:val="auto"/>
                <w:kern w:val="2"/>
                <w:sz w:val="24"/>
                <w:szCs w:val="24"/>
                <w:highlight w:val="none"/>
                <w:lang w:eastAsia="zh-CN" w:bidi="ar"/>
              </w:rPr>
              <w:t>价格（40分）</w:t>
            </w:r>
          </w:p>
        </w:tc>
        <w:tc>
          <w:tcPr>
            <w:tcW w:w="6904" w:type="dxa"/>
            <w:vAlign w:val="center"/>
          </w:tcPr>
          <w:p w14:paraId="12D96C71">
            <w:pPr>
              <w:spacing w:line="276" w:lineRule="auto"/>
              <w:rPr>
                <w:rFonts w:ascii="仿宋_GB2312" w:hAnsi="Calibri" w:eastAsia="仿宋_GB2312" w:cs="仿宋_GB2312"/>
                <w:b/>
                <w:bCs/>
                <w:color w:val="auto"/>
                <w:sz w:val="24"/>
                <w:szCs w:val="24"/>
                <w:highlight w:val="none"/>
                <w:lang w:bidi="ar"/>
              </w:rPr>
            </w:pPr>
            <w:r>
              <w:rPr>
                <w:rFonts w:hint="eastAsia" w:ascii="仿宋_GB2312" w:hAnsi="Calibri" w:eastAsia="仿宋_GB2312" w:cs="仿宋_GB2312"/>
                <w:b/>
                <w:bCs/>
                <w:color w:val="auto"/>
                <w:sz w:val="24"/>
                <w:szCs w:val="24"/>
                <w:highlight w:val="none"/>
                <w:lang w:bidi="ar"/>
              </w:rPr>
              <w:t>以不含税的报价作为评分依据。</w:t>
            </w:r>
          </w:p>
          <w:p w14:paraId="64461C2E">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1.基准价=有效投标人有效报价的平均值；</w:t>
            </w:r>
          </w:p>
          <w:p w14:paraId="551D98B0">
            <w:pPr>
              <w:spacing w:line="276" w:lineRule="auto"/>
              <w:ind w:left="360" w:hanging="360"/>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2.价格分计算方法(保留两位小数，第三位四舍五入计算):</w:t>
            </w:r>
          </w:p>
          <w:p w14:paraId="2B77BB85">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A.有效报价低于或等于基准价</w:t>
            </w:r>
          </w:p>
          <w:p w14:paraId="4FF9F2F9">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报价得分=(1-|报价-基准价|/基准价)×40</w:t>
            </w:r>
          </w:p>
          <w:p w14:paraId="5F97F836">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B.有效报价高于基准价</w:t>
            </w:r>
          </w:p>
          <w:p w14:paraId="3F884A0B">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报价得分=(1-|报价-基准价|/基准价)×40×0.95</w:t>
            </w:r>
          </w:p>
          <w:p w14:paraId="789818C1">
            <w:pPr>
              <w:spacing w:line="276" w:lineRule="auto"/>
              <w:rPr>
                <w:rFonts w:ascii="仿宋_GB2312" w:hAnsi="Calibri" w:eastAsia="仿宋_GB2312" w:cs="仿宋_GB2312"/>
                <w:color w:val="auto"/>
                <w:sz w:val="24"/>
                <w:szCs w:val="24"/>
                <w:highlight w:val="none"/>
                <w:lang w:bidi="ar"/>
              </w:rPr>
            </w:pPr>
            <w:r>
              <w:rPr>
                <w:rFonts w:hint="eastAsia" w:ascii="仿宋_GB2312" w:hAnsi="Calibri" w:eastAsia="仿宋_GB2312" w:cs="仿宋_GB2312"/>
                <w:color w:val="auto"/>
                <w:sz w:val="24"/>
                <w:szCs w:val="24"/>
                <w:highlight w:val="none"/>
                <w:lang w:bidi="ar"/>
              </w:rPr>
              <w:t>投标人报价明显低于其他投标人报价的，有可能影响项目质量或不能诚信履约的，评审小组有权要求其在评审现场合理的时间内提供书面说明，必要时提供相应证明材料;投标人不能证明其报价合理性的，评审小组应当将其作为无效报价处理。</w:t>
            </w:r>
          </w:p>
        </w:tc>
      </w:tr>
    </w:tbl>
    <w:p w14:paraId="68258ECD">
      <w:pPr>
        <w:rPr>
          <w:rFonts w:ascii="宋体" w:hAnsi="宋体" w:eastAsia="宋体" w:cs="宋体"/>
          <w:b/>
          <w:color w:val="auto"/>
          <w:sz w:val="48"/>
          <w:szCs w:val="48"/>
          <w:highlight w:val="none"/>
        </w:rPr>
      </w:pPr>
      <w:r>
        <w:rPr>
          <w:rFonts w:hint="eastAsia" w:ascii="宋体" w:hAnsi="宋体" w:eastAsia="宋体" w:cs="宋体"/>
          <w:b/>
          <w:color w:val="auto"/>
          <w:sz w:val="48"/>
          <w:szCs w:val="48"/>
          <w:highlight w:val="none"/>
        </w:rPr>
        <w:br w:type="page"/>
      </w:r>
    </w:p>
    <w:p w14:paraId="17AAD7FF">
      <w:pPr>
        <w:autoSpaceDE w:val="0"/>
        <w:autoSpaceDN w:val="0"/>
        <w:adjustRightInd w:val="0"/>
        <w:spacing w:line="400" w:lineRule="exact"/>
        <w:rPr>
          <w:rFonts w:ascii="宋体" w:hAnsi="宋体" w:eastAsia="宋体" w:cs="宋体"/>
          <w:b/>
          <w:color w:val="auto"/>
          <w:sz w:val="48"/>
          <w:szCs w:val="48"/>
          <w:highlight w:val="none"/>
        </w:rPr>
      </w:pPr>
    </w:p>
    <w:p w14:paraId="611C4C24">
      <w:pPr>
        <w:autoSpaceDE w:val="0"/>
        <w:autoSpaceDN w:val="0"/>
        <w:adjustRightInd w:val="0"/>
        <w:spacing w:line="400" w:lineRule="exact"/>
        <w:jc w:val="center"/>
        <w:outlineLvl w:val="0"/>
        <w:rPr>
          <w:rFonts w:ascii="宋体" w:hAnsi="宋体" w:eastAsia="宋体" w:cs="宋体"/>
          <w:b/>
          <w:color w:val="auto"/>
          <w:kern w:val="0"/>
          <w:sz w:val="36"/>
          <w:szCs w:val="36"/>
          <w:highlight w:val="none"/>
        </w:rPr>
      </w:pPr>
      <w:bookmarkStart w:id="147" w:name="_Toc26192"/>
      <w:r>
        <w:rPr>
          <w:rFonts w:hint="eastAsia" w:ascii="宋体" w:hAnsi="宋体" w:eastAsia="宋体" w:cs="宋体"/>
          <w:b/>
          <w:color w:val="auto"/>
          <w:kern w:val="0"/>
          <w:sz w:val="36"/>
          <w:szCs w:val="36"/>
          <w:highlight w:val="none"/>
        </w:rPr>
        <w:t>第五章 技术标准和要求</w:t>
      </w:r>
      <w:bookmarkEnd w:id="147"/>
    </w:p>
    <w:p w14:paraId="3598AB87">
      <w:pPr>
        <w:jc w:val="left"/>
        <w:rPr>
          <w:rFonts w:ascii="宋体" w:hAnsi="宋体" w:eastAsia="宋体" w:cs="宋体"/>
          <w:color w:val="auto"/>
          <w:szCs w:val="22"/>
          <w:highlight w:val="none"/>
        </w:rPr>
      </w:pPr>
    </w:p>
    <w:p w14:paraId="07401DB9">
      <w:pPr>
        <w:jc w:val="center"/>
        <w:rPr>
          <w:rFonts w:ascii="宋体" w:hAnsi="宋体" w:cs="宋体"/>
          <w:color w:val="auto"/>
          <w:highlight w:val="none"/>
        </w:rPr>
      </w:pPr>
      <w:r>
        <w:rPr>
          <w:rFonts w:hint="eastAsia" w:ascii="宋体" w:hAnsi="宋体" w:eastAsia="宋体" w:cs="宋体"/>
          <w:color w:val="auto"/>
          <w:sz w:val="36"/>
          <w:szCs w:val="40"/>
          <w:highlight w:val="none"/>
        </w:rPr>
        <w:t>另册</w:t>
      </w:r>
      <w:r>
        <w:rPr>
          <w:rFonts w:hint="eastAsia" w:ascii="宋体" w:hAnsi="宋体" w:cs="宋体"/>
          <w:b/>
          <w:bCs/>
          <w:color w:val="auto"/>
          <w:sz w:val="30"/>
          <w:szCs w:val="30"/>
          <w:highlight w:val="none"/>
        </w:rPr>
        <w:br w:type="page"/>
      </w:r>
    </w:p>
    <w:p w14:paraId="08B7AC66">
      <w:pPr>
        <w:autoSpaceDE w:val="0"/>
        <w:autoSpaceDN w:val="0"/>
        <w:adjustRightInd w:val="0"/>
        <w:spacing w:line="400" w:lineRule="exact"/>
        <w:jc w:val="center"/>
        <w:outlineLvl w:val="0"/>
        <w:rPr>
          <w:rFonts w:ascii="宋体" w:hAnsi="宋体" w:eastAsia="宋体" w:cs="宋体"/>
          <w:b/>
          <w:color w:val="auto"/>
          <w:kern w:val="0"/>
          <w:sz w:val="36"/>
          <w:szCs w:val="36"/>
          <w:highlight w:val="none"/>
        </w:rPr>
      </w:pPr>
      <w:bookmarkStart w:id="148" w:name="_Toc13935"/>
      <w:bookmarkStart w:id="149" w:name="_Toc24112427"/>
      <w:r>
        <w:rPr>
          <w:rFonts w:hint="eastAsia" w:ascii="宋体" w:hAnsi="宋体" w:eastAsia="宋体" w:cs="宋体"/>
          <w:b/>
          <w:color w:val="auto"/>
          <w:kern w:val="0"/>
          <w:sz w:val="36"/>
          <w:szCs w:val="36"/>
          <w:highlight w:val="none"/>
        </w:rPr>
        <w:t>第六章 合同主要条款</w:t>
      </w:r>
      <w:bookmarkEnd w:id="148"/>
      <w:bookmarkEnd w:id="149"/>
    </w:p>
    <w:p w14:paraId="47EC4018">
      <w:pPr>
        <w:autoSpaceDE w:val="0"/>
        <w:autoSpaceDN w:val="0"/>
        <w:adjustRightInd w:val="0"/>
        <w:spacing w:line="400" w:lineRule="exact"/>
        <w:ind w:left="1455"/>
        <w:jc w:val="center"/>
        <w:outlineLvl w:val="0"/>
        <w:rPr>
          <w:rFonts w:ascii="宋体" w:hAnsi="宋体" w:eastAsia="宋体" w:cs="宋体"/>
          <w:b/>
          <w:color w:val="auto"/>
          <w:highlight w:val="none"/>
        </w:rPr>
      </w:pPr>
    </w:p>
    <w:p w14:paraId="03B66036">
      <w:pPr>
        <w:autoSpaceDE w:val="0"/>
        <w:autoSpaceDN w:val="0"/>
        <w:adjustRightInd w:val="0"/>
        <w:spacing w:line="400" w:lineRule="exact"/>
        <w:jc w:val="center"/>
        <w:outlineLvl w:val="0"/>
        <w:rPr>
          <w:rFonts w:ascii="宋体" w:hAnsi="宋体" w:eastAsia="宋体" w:cs="宋体"/>
          <w:b/>
          <w:color w:val="auto"/>
          <w:kern w:val="0"/>
          <w:sz w:val="36"/>
          <w:szCs w:val="36"/>
          <w:highlight w:val="none"/>
        </w:rPr>
      </w:pPr>
      <w:r>
        <w:rPr>
          <w:rFonts w:hint="eastAsia" w:ascii="宋体" w:hAnsi="宋体" w:eastAsia="宋体" w:cs="宋体"/>
          <w:b/>
          <w:color w:val="auto"/>
          <w:sz w:val="22"/>
          <w:szCs w:val="22"/>
          <w:highlight w:val="none"/>
        </w:rPr>
        <w:t>（参考样式，最终以合同签订为准）</w:t>
      </w:r>
    </w:p>
    <w:bookmarkEnd w:id="25"/>
    <w:p w14:paraId="67DE630D">
      <w:pPr>
        <w:tabs>
          <w:tab w:val="left" w:pos="1813"/>
        </w:tabs>
        <w:autoSpaceDE w:val="0"/>
        <w:autoSpaceDN w:val="0"/>
        <w:adjustRightInd w:val="0"/>
        <w:spacing w:line="200" w:lineRule="exact"/>
        <w:rPr>
          <w:rFonts w:ascii="宋体" w:hAnsi="宋体" w:eastAsia="宋体" w:cs="宋体"/>
          <w:color w:val="auto"/>
          <w:kern w:val="0"/>
          <w:highlight w:val="none"/>
        </w:rPr>
      </w:pPr>
      <w:bookmarkStart w:id="150" w:name="_Toc107651461"/>
      <w:bookmarkStart w:id="151" w:name="_Toc106851972"/>
      <w:bookmarkStart w:id="152" w:name="_Toc117655865"/>
      <w:bookmarkStart w:id="153" w:name="_Toc106853117"/>
      <w:r>
        <w:rPr>
          <w:rFonts w:hint="eastAsia" w:ascii="宋体" w:hAnsi="宋体" w:eastAsia="宋体" w:cs="宋体"/>
          <w:color w:val="auto"/>
          <w:kern w:val="0"/>
          <w:highlight w:val="none"/>
        </w:rPr>
        <w:br w:type="page"/>
      </w:r>
    </w:p>
    <w:p w14:paraId="3BF7A2B9">
      <w:pPr>
        <w:wordWrap w:val="0"/>
        <w:spacing w:line="360" w:lineRule="auto"/>
        <w:ind w:left="11" w:right="51" w:hanging="11"/>
        <w:jc w:val="right"/>
        <w:rPr>
          <w:rFonts w:ascii="宋体" w:hAnsi="宋体" w:eastAsia="宋体" w:cs="宋体"/>
          <w:color w:val="auto"/>
          <w:sz w:val="30"/>
          <w:szCs w:val="30"/>
          <w:highlight w:val="none"/>
        </w:rPr>
      </w:pPr>
      <w:bookmarkStart w:id="154" w:name="_Toc286752029"/>
      <w:bookmarkStart w:id="155" w:name="_Toc248313655"/>
      <w:r>
        <w:rPr>
          <w:rFonts w:hint="eastAsia" w:ascii="宋体" w:hAnsi="宋体" w:eastAsia="宋体" w:cs="宋体"/>
          <w:color w:val="auto"/>
          <w:sz w:val="30"/>
          <w:szCs w:val="30"/>
          <w:highlight w:val="none"/>
        </w:rPr>
        <w:t xml:space="preserve">合同编号：XXXX    </w:t>
      </w:r>
    </w:p>
    <w:p w14:paraId="3A909F2A">
      <w:pPr>
        <w:rPr>
          <w:rFonts w:ascii="宋体" w:hAnsi="宋体" w:eastAsia="宋体" w:cs="宋体"/>
          <w:color w:val="auto"/>
          <w:highlight w:val="none"/>
        </w:rPr>
      </w:pPr>
    </w:p>
    <w:p w14:paraId="69865F2D">
      <w:pPr>
        <w:rPr>
          <w:rFonts w:ascii="宋体" w:hAnsi="宋体" w:eastAsia="宋体" w:cs="宋体"/>
          <w:color w:val="auto"/>
          <w:highlight w:val="none"/>
        </w:rPr>
      </w:pPr>
    </w:p>
    <w:p w14:paraId="04447758">
      <w:pPr>
        <w:rPr>
          <w:rFonts w:ascii="宋体" w:hAnsi="宋体" w:eastAsia="宋体" w:cs="宋体"/>
          <w:color w:val="auto"/>
          <w:highlight w:val="none"/>
        </w:rPr>
      </w:pPr>
    </w:p>
    <w:p w14:paraId="09024AD4">
      <w:pPr>
        <w:rPr>
          <w:rFonts w:ascii="宋体" w:hAnsi="宋体" w:eastAsia="宋体" w:cs="宋体"/>
          <w:color w:val="auto"/>
          <w:highlight w:val="none"/>
        </w:rPr>
      </w:pPr>
    </w:p>
    <w:p w14:paraId="4C1C3C2A">
      <w:pPr>
        <w:rPr>
          <w:rFonts w:ascii="宋体" w:hAnsi="宋体" w:eastAsia="宋体" w:cs="宋体"/>
          <w:color w:val="auto"/>
          <w:highlight w:val="none"/>
        </w:rPr>
      </w:pPr>
    </w:p>
    <w:p w14:paraId="0DCEE28D">
      <w:pPr>
        <w:rPr>
          <w:rFonts w:ascii="宋体" w:hAnsi="宋体" w:eastAsia="宋体" w:cs="宋体"/>
          <w:color w:val="auto"/>
          <w:highlight w:val="none"/>
        </w:rPr>
      </w:pPr>
    </w:p>
    <w:p w14:paraId="580E81F8">
      <w:pPr>
        <w:rPr>
          <w:rFonts w:ascii="宋体" w:hAnsi="宋体" w:eastAsia="宋体" w:cs="宋体"/>
          <w:color w:val="auto"/>
          <w:highlight w:val="none"/>
        </w:rPr>
      </w:pPr>
    </w:p>
    <w:p w14:paraId="75B1C41A">
      <w:pPr>
        <w:rPr>
          <w:rFonts w:ascii="宋体" w:hAnsi="宋体" w:eastAsia="宋体" w:cs="宋体"/>
          <w:color w:val="auto"/>
          <w:highlight w:val="none"/>
        </w:rPr>
      </w:pPr>
    </w:p>
    <w:p w14:paraId="5B24ACF2">
      <w:pPr>
        <w:rPr>
          <w:rFonts w:ascii="宋体" w:hAnsi="宋体" w:eastAsia="宋体" w:cs="宋体"/>
          <w:color w:val="auto"/>
          <w:highlight w:val="none"/>
        </w:rPr>
      </w:pPr>
    </w:p>
    <w:p w14:paraId="48AA2ED0">
      <w:pPr>
        <w:rPr>
          <w:rFonts w:ascii="宋体" w:hAnsi="宋体" w:eastAsia="宋体" w:cs="宋体"/>
          <w:color w:val="auto"/>
          <w:highlight w:val="none"/>
        </w:rPr>
      </w:pPr>
    </w:p>
    <w:p w14:paraId="4FD1484F">
      <w:pPr>
        <w:rPr>
          <w:rFonts w:ascii="宋体" w:hAnsi="宋体" w:eastAsia="宋体" w:cs="宋体"/>
          <w:color w:val="auto"/>
          <w:highlight w:val="none"/>
        </w:rPr>
      </w:pPr>
    </w:p>
    <w:p w14:paraId="6AAD583B">
      <w:pPr>
        <w:rPr>
          <w:rFonts w:ascii="宋体" w:hAnsi="宋体" w:eastAsia="宋体" w:cs="宋体"/>
          <w:color w:val="auto"/>
          <w:highlight w:val="none"/>
        </w:rPr>
      </w:pPr>
    </w:p>
    <w:p w14:paraId="09BF7774">
      <w:pPr>
        <w:jc w:val="center"/>
        <w:rPr>
          <w:rFonts w:ascii="宋体" w:hAnsi="宋体" w:eastAsia="宋体" w:cs="宋体"/>
          <w:b/>
          <w:color w:val="auto"/>
          <w:sz w:val="44"/>
          <w:szCs w:val="44"/>
          <w:highlight w:val="none"/>
        </w:rPr>
      </w:pPr>
    </w:p>
    <w:p w14:paraId="03A27ECB">
      <w:pPr>
        <w:pStyle w:val="43"/>
        <w:rPr>
          <w:rFonts w:ascii="宋体" w:hAnsi="宋体" w:cs="宋体"/>
          <w:b/>
          <w:color w:val="auto"/>
          <w:sz w:val="44"/>
          <w:szCs w:val="44"/>
          <w:highlight w:val="none"/>
        </w:rPr>
      </w:pPr>
      <w:r>
        <w:rPr>
          <w:rFonts w:hint="eastAsia" w:ascii="宋体" w:hAnsi="宋体" w:cs="宋体"/>
          <w:b/>
          <w:color w:val="auto"/>
          <w:sz w:val="44"/>
          <w:szCs w:val="44"/>
          <w:highlight w:val="none"/>
        </w:rPr>
        <w:t>四川九洲空管科技有限责任公司</w:t>
      </w:r>
    </w:p>
    <w:p w14:paraId="3A0299C5">
      <w:pPr>
        <w:pStyle w:val="43"/>
        <w:rPr>
          <w:rFonts w:ascii="宋体" w:hAnsi="宋体" w:cs="宋体"/>
          <w:color w:val="auto"/>
          <w:sz w:val="44"/>
          <w:szCs w:val="44"/>
          <w:highlight w:val="none"/>
        </w:rPr>
      </w:pPr>
      <w:r>
        <w:rPr>
          <w:rFonts w:hint="eastAsia" w:ascii="宋体" w:hAnsi="宋体" w:cs="宋体"/>
          <w:b/>
          <w:color w:val="auto"/>
          <w:sz w:val="44"/>
          <w:szCs w:val="44"/>
          <w:highlight w:val="none"/>
        </w:rPr>
        <w:t>TC等系统优化与集成采购合同</w:t>
      </w:r>
    </w:p>
    <w:p w14:paraId="3553F990">
      <w:pPr>
        <w:rPr>
          <w:rFonts w:ascii="宋体" w:hAnsi="宋体" w:eastAsia="宋体" w:cs="宋体"/>
          <w:color w:val="auto"/>
          <w:highlight w:val="none"/>
        </w:rPr>
      </w:pPr>
    </w:p>
    <w:p w14:paraId="6BFB0670">
      <w:pPr>
        <w:rPr>
          <w:rFonts w:ascii="宋体" w:hAnsi="宋体" w:eastAsia="宋体" w:cs="宋体"/>
          <w:color w:val="auto"/>
          <w:highlight w:val="none"/>
        </w:rPr>
      </w:pPr>
    </w:p>
    <w:p w14:paraId="688A60C4">
      <w:pPr>
        <w:rPr>
          <w:rFonts w:ascii="宋体" w:hAnsi="宋体" w:eastAsia="宋体" w:cs="宋体"/>
          <w:color w:val="auto"/>
          <w:highlight w:val="none"/>
        </w:rPr>
      </w:pPr>
    </w:p>
    <w:p w14:paraId="10882242">
      <w:pPr>
        <w:rPr>
          <w:rFonts w:ascii="宋体" w:hAnsi="宋体" w:eastAsia="宋体" w:cs="宋体"/>
          <w:color w:val="auto"/>
          <w:highlight w:val="none"/>
        </w:rPr>
      </w:pPr>
    </w:p>
    <w:p w14:paraId="123BA6F4">
      <w:pPr>
        <w:rPr>
          <w:rFonts w:ascii="宋体" w:hAnsi="宋体" w:eastAsia="宋体" w:cs="宋体"/>
          <w:color w:val="auto"/>
          <w:highlight w:val="none"/>
        </w:rPr>
      </w:pPr>
    </w:p>
    <w:p w14:paraId="3498D594">
      <w:pPr>
        <w:rPr>
          <w:rFonts w:ascii="宋体" w:hAnsi="宋体" w:eastAsia="宋体" w:cs="宋体"/>
          <w:color w:val="auto"/>
          <w:highlight w:val="none"/>
        </w:rPr>
      </w:pPr>
    </w:p>
    <w:p w14:paraId="1C40EA77">
      <w:pPr>
        <w:rPr>
          <w:rFonts w:ascii="宋体" w:hAnsi="宋体" w:eastAsia="宋体" w:cs="宋体"/>
          <w:color w:val="auto"/>
          <w:highlight w:val="none"/>
        </w:rPr>
      </w:pPr>
    </w:p>
    <w:p w14:paraId="5FDF1BE5">
      <w:pPr>
        <w:rPr>
          <w:rFonts w:ascii="宋体" w:hAnsi="宋体" w:eastAsia="宋体" w:cs="宋体"/>
          <w:color w:val="auto"/>
          <w:highlight w:val="none"/>
        </w:rPr>
      </w:pPr>
    </w:p>
    <w:p w14:paraId="7DC1C287">
      <w:pPr>
        <w:rPr>
          <w:rFonts w:ascii="宋体" w:hAnsi="宋体" w:eastAsia="宋体" w:cs="宋体"/>
          <w:color w:val="auto"/>
          <w:highlight w:val="none"/>
        </w:rPr>
      </w:pPr>
    </w:p>
    <w:p w14:paraId="76669BB3">
      <w:pPr>
        <w:rPr>
          <w:rFonts w:ascii="宋体" w:hAnsi="宋体" w:eastAsia="宋体" w:cs="宋体"/>
          <w:color w:val="auto"/>
          <w:highlight w:val="none"/>
        </w:rPr>
      </w:pPr>
    </w:p>
    <w:p w14:paraId="34183788">
      <w:pPr>
        <w:rPr>
          <w:rFonts w:ascii="宋体" w:hAnsi="宋体" w:eastAsia="宋体" w:cs="宋体"/>
          <w:color w:val="auto"/>
          <w:highlight w:val="none"/>
        </w:rPr>
      </w:pPr>
    </w:p>
    <w:p w14:paraId="094CCB0B">
      <w:pPr>
        <w:rPr>
          <w:rFonts w:ascii="宋体" w:hAnsi="宋体" w:eastAsia="宋体" w:cs="宋体"/>
          <w:color w:val="auto"/>
          <w:highlight w:val="none"/>
        </w:rPr>
      </w:pPr>
    </w:p>
    <w:p w14:paraId="226DA578">
      <w:pPr>
        <w:rPr>
          <w:rFonts w:ascii="宋体" w:hAnsi="宋体" w:eastAsia="宋体" w:cs="宋体"/>
          <w:color w:val="auto"/>
          <w:highlight w:val="none"/>
        </w:rPr>
      </w:pPr>
    </w:p>
    <w:p w14:paraId="54B1A851">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甲方（委托方）：四川九洲空管科技有限责任公司</w:t>
      </w:r>
    </w:p>
    <w:p w14:paraId="16334602">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乙方（服务方）：</w:t>
      </w:r>
    </w:p>
    <w:p w14:paraId="106E9FEB">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签订地点：四川绵阳</w:t>
      </w:r>
    </w:p>
    <w:p w14:paraId="253DD1D1">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签订日期：   年   月   日</w:t>
      </w:r>
    </w:p>
    <w:p w14:paraId="02A9B867">
      <w:pPr>
        <w:rPr>
          <w:rFonts w:ascii="宋体" w:hAnsi="宋体" w:eastAsia="宋体" w:cs="宋体"/>
          <w:color w:val="auto"/>
          <w:highlight w:val="none"/>
        </w:rPr>
      </w:pPr>
      <w:r>
        <w:rPr>
          <w:rFonts w:hint="eastAsia" w:ascii="宋体" w:hAnsi="宋体" w:eastAsia="宋体" w:cs="宋体"/>
          <w:color w:val="auto"/>
          <w:sz w:val="30"/>
          <w:szCs w:val="30"/>
          <w:highlight w:val="none"/>
        </w:rPr>
        <w:br w:type="page"/>
      </w:r>
    </w:p>
    <w:tbl>
      <w:tblPr>
        <w:tblStyle w:val="47"/>
        <w:tblW w:w="9559"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3685"/>
        <w:gridCol w:w="3639"/>
      </w:tblGrid>
      <w:tr w14:paraId="09C7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EF6100C">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项目</w:t>
            </w:r>
          </w:p>
        </w:tc>
        <w:tc>
          <w:tcPr>
            <w:tcW w:w="3685" w:type="dxa"/>
            <w:vAlign w:val="center"/>
          </w:tcPr>
          <w:p w14:paraId="0BA00294">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甲方</w:t>
            </w:r>
          </w:p>
        </w:tc>
        <w:tc>
          <w:tcPr>
            <w:tcW w:w="3639" w:type="dxa"/>
            <w:vAlign w:val="center"/>
          </w:tcPr>
          <w:p w14:paraId="20AF3679">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乙方</w:t>
            </w:r>
          </w:p>
        </w:tc>
      </w:tr>
      <w:tr w14:paraId="56BB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40A3869A">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法人单位名称</w:t>
            </w:r>
          </w:p>
        </w:tc>
        <w:tc>
          <w:tcPr>
            <w:tcW w:w="3685" w:type="dxa"/>
            <w:vAlign w:val="center"/>
          </w:tcPr>
          <w:p w14:paraId="2EEB2C7B">
            <w:pPr>
              <w:adjustRightInd w:val="0"/>
              <w:snapToGrid w:val="0"/>
              <w:spacing w:line="420" w:lineRule="exact"/>
              <w:jc w:val="center"/>
              <w:rPr>
                <w:rFonts w:ascii="宋体" w:hAnsi="宋体" w:eastAsia="宋体" w:cs="宋体"/>
                <w:color w:val="auto"/>
                <w:sz w:val="24"/>
                <w:szCs w:val="24"/>
                <w:highlight w:val="none"/>
                <w:lang w:bidi="ar"/>
              </w:rPr>
            </w:pPr>
          </w:p>
        </w:tc>
        <w:tc>
          <w:tcPr>
            <w:tcW w:w="3639" w:type="dxa"/>
            <w:vAlign w:val="center"/>
          </w:tcPr>
          <w:p w14:paraId="08760993">
            <w:pPr>
              <w:adjustRightInd w:val="0"/>
              <w:snapToGrid w:val="0"/>
              <w:spacing w:line="420" w:lineRule="exact"/>
              <w:ind w:left="237" w:leftChars="113" w:firstLine="240" w:firstLineChars="100"/>
              <w:jc w:val="center"/>
              <w:rPr>
                <w:rFonts w:ascii="宋体" w:hAnsi="宋体" w:eastAsia="宋体" w:cs="宋体"/>
                <w:color w:val="auto"/>
                <w:sz w:val="24"/>
                <w:szCs w:val="24"/>
                <w:highlight w:val="none"/>
                <w:lang w:bidi="ar"/>
              </w:rPr>
            </w:pPr>
          </w:p>
        </w:tc>
      </w:tr>
      <w:tr w14:paraId="3A61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14674A4F">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法定代表人</w:t>
            </w:r>
          </w:p>
          <w:p w14:paraId="499C6E64">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（职务、姓名）</w:t>
            </w:r>
          </w:p>
        </w:tc>
        <w:tc>
          <w:tcPr>
            <w:tcW w:w="3685" w:type="dxa"/>
            <w:vAlign w:val="center"/>
          </w:tcPr>
          <w:p w14:paraId="0D614A60">
            <w:pPr>
              <w:adjustRightInd w:val="0"/>
              <w:snapToGrid w:val="0"/>
              <w:spacing w:line="420" w:lineRule="exact"/>
              <w:jc w:val="center"/>
              <w:rPr>
                <w:rFonts w:ascii="宋体" w:hAnsi="宋体" w:eastAsia="宋体" w:cs="宋体"/>
                <w:color w:val="auto"/>
                <w:sz w:val="24"/>
                <w:szCs w:val="24"/>
                <w:highlight w:val="none"/>
                <w:lang w:bidi="ar"/>
              </w:rPr>
            </w:pPr>
          </w:p>
        </w:tc>
        <w:tc>
          <w:tcPr>
            <w:tcW w:w="3639" w:type="dxa"/>
            <w:vAlign w:val="center"/>
          </w:tcPr>
          <w:p w14:paraId="38418817">
            <w:pPr>
              <w:adjustRightInd w:val="0"/>
              <w:snapToGrid w:val="0"/>
              <w:spacing w:line="420" w:lineRule="exact"/>
              <w:ind w:left="237" w:leftChars="113" w:firstLine="240" w:firstLineChars="100"/>
              <w:jc w:val="center"/>
              <w:rPr>
                <w:rFonts w:ascii="宋体" w:hAnsi="宋体" w:eastAsia="宋体" w:cs="宋体"/>
                <w:color w:val="auto"/>
                <w:sz w:val="24"/>
                <w:szCs w:val="24"/>
                <w:highlight w:val="none"/>
                <w:lang w:bidi="ar"/>
              </w:rPr>
            </w:pPr>
          </w:p>
        </w:tc>
      </w:tr>
      <w:tr w14:paraId="7832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186448C">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单位地址</w:t>
            </w:r>
          </w:p>
        </w:tc>
        <w:tc>
          <w:tcPr>
            <w:tcW w:w="3685" w:type="dxa"/>
            <w:vAlign w:val="center"/>
          </w:tcPr>
          <w:p w14:paraId="4AC88E4F">
            <w:pPr>
              <w:adjustRightInd w:val="0"/>
              <w:snapToGrid w:val="0"/>
              <w:spacing w:line="420" w:lineRule="exact"/>
              <w:jc w:val="center"/>
              <w:rPr>
                <w:rFonts w:ascii="宋体" w:hAnsi="宋体" w:eastAsia="宋体" w:cs="宋体"/>
                <w:color w:val="auto"/>
                <w:sz w:val="24"/>
                <w:szCs w:val="24"/>
                <w:highlight w:val="none"/>
                <w:lang w:bidi="ar"/>
              </w:rPr>
            </w:pPr>
          </w:p>
        </w:tc>
        <w:tc>
          <w:tcPr>
            <w:tcW w:w="3639" w:type="dxa"/>
            <w:vAlign w:val="center"/>
          </w:tcPr>
          <w:p w14:paraId="4EA9AA00">
            <w:pPr>
              <w:adjustRightInd w:val="0"/>
              <w:snapToGrid w:val="0"/>
              <w:spacing w:line="420" w:lineRule="exact"/>
              <w:ind w:left="237" w:leftChars="113" w:firstLine="240" w:firstLineChars="100"/>
              <w:jc w:val="center"/>
              <w:rPr>
                <w:rFonts w:ascii="宋体" w:hAnsi="宋体" w:eastAsia="宋体" w:cs="宋体"/>
                <w:color w:val="auto"/>
                <w:sz w:val="24"/>
                <w:szCs w:val="24"/>
                <w:highlight w:val="none"/>
                <w:lang w:bidi="ar"/>
              </w:rPr>
            </w:pPr>
          </w:p>
        </w:tc>
      </w:tr>
      <w:tr w14:paraId="7689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4DE0CA3">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邮政编码</w:t>
            </w:r>
          </w:p>
        </w:tc>
        <w:tc>
          <w:tcPr>
            <w:tcW w:w="3685" w:type="dxa"/>
            <w:vAlign w:val="center"/>
          </w:tcPr>
          <w:p w14:paraId="0DAAD0D4">
            <w:pPr>
              <w:adjustRightInd w:val="0"/>
              <w:snapToGrid w:val="0"/>
              <w:spacing w:line="420" w:lineRule="exact"/>
              <w:jc w:val="center"/>
              <w:rPr>
                <w:rFonts w:ascii="宋体" w:hAnsi="宋体" w:eastAsia="宋体" w:cs="宋体"/>
                <w:color w:val="auto"/>
                <w:sz w:val="24"/>
                <w:szCs w:val="24"/>
                <w:highlight w:val="none"/>
                <w:lang w:bidi="ar"/>
              </w:rPr>
            </w:pPr>
          </w:p>
        </w:tc>
        <w:tc>
          <w:tcPr>
            <w:tcW w:w="3639" w:type="dxa"/>
            <w:vAlign w:val="center"/>
          </w:tcPr>
          <w:p w14:paraId="6B97E94A">
            <w:pPr>
              <w:adjustRightInd w:val="0"/>
              <w:snapToGrid w:val="0"/>
              <w:spacing w:line="420" w:lineRule="exact"/>
              <w:ind w:left="237" w:leftChars="113" w:firstLine="240" w:firstLineChars="100"/>
              <w:jc w:val="center"/>
              <w:rPr>
                <w:rFonts w:ascii="宋体" w:hAnsi="宋体" w:eastAsia="宋体" w:cs="宋体"/>
                <w:color w:val="auto"/>
                <w:sz w:val="24"/>
                <w:szCs w:val="24"/>
                <w:highlight w:val="none"/>
                <w:lang w:bidi="ar"/>
              </w:rPr>
            </w:pPr>
          </w:p>
        </w:tc>
      </w:tr>
      <w:tr w14:paraId="15FB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719F68EF">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联系电话</w:t>
            </w:r>
          </w:p>
        </w:tc>
        <w:tc>
          <w:tcPr>
            <w:tcW w:w="3685" w:type="dxa"/>
            <w:vAlign w:val="center"/>
          </w:tcPr>
          <w:p w14:paraId="78B1CC8F">
            <w:pPr>
              <w:adjustRightInd w:val="0"/>
              <w:snapToGrid w:val="0"/>
              <w:spacing w:line="420" w:lineRule="exact"/>
              <w:jc w:val="center"/>
              <w:rPr>
                <w:rFonts w:ascii="宋体" w:hAnsi="宋体" w:eastAsia="宋体" w:cs="宋体"/>
                <w:color w:val="auto"/>
                <w:sz w:val="24"/>
                <w:szCs w:val="24"/>
                <w:highlight w:val="none"/>
                <w:lang w:bidi="ar"/>
              </w:rPr>
            </w:pPr>
          </w:p>
        </w:tc>
        <w:tc>
          <w:tcPr>
            <w:tcW w:w="3639" w:type="dxa"/>
            <w:vAlign w:val="center"/>
          </w:tcPr>
          <w:p w14:paraId="0557D18C">
            <w:pPr>
              <w:adjustRightInd w:val="0"/>
              <w:snapToGrid w:val="0"/>
              <w:spacing w:line="420" w:lineRule="exact"/>
              <w:ind w:left="237" w:leftChars="113" w:firstLine="240" w:firstLineChars="100"/>
              <w:jc w:val="center"/>
              <w:rPr>
                <w:rFonts w:ascii="宋体" w:hAnsi="宋体" w:eastAsia="宋体" w:cs="宋体"/>
                <w:color w:val="auto"/>
                <w:sz w:val="24"/>
                <w:szCs w:val="24"/>
                <w:highlight w:val="none"/>
                <w:lang w:bidi="ar"/>
              </w:rPr>
            </w:pPr>
          </w:p>
        </w:tc>
      </w:tr>
      <w:tr w14:paraId="2717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0E32F2B4">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传真</w:t>
            </w:r>
          </w:p>
        </w:tc>
        <w:tc>
          <w:tcPr>
            <w:tcW w:w="3685" w:type="dxa"/>
            <w:vAlign w:val="center"/>
          </w:tcPr>
          <w:p w14:paraId="25108887">
            <w:pPr>
              <w:adjustRightInd w:val="0"/>
              <w:snapToGrid w:val="0"/>
              <w:spacing w:line="420" w:lineRule="exact"/>
              <w:jc w:val="center"/>
              <w:rPr>
                <w:rFonts w:ascii="宋体" w:hAnsi="宋体" w:eastAsia="宋体" w:cs="宋体"/>
                <w:color w:val="auto"/>
                <w:sz w:val="24"/>
                <w:szCs w:val="24"/>
                <w:highlight w:val="none"/>
                <w:lang w:bidi="ar"/>
              </w:rPr>
            </w:pPr>
          </w:p>
        </w:tc>
        <w:tc>
          <w:tcPr>
            <w:tcW w:w="3639" w:type="dxa"/>
            <w:vAlign w:val="center"/>
          </w:tcPr>
          <w:p w14:paraId="20FEEBE7">
            <w:pPr>
              <w:adjustRightInd w:val="0"/>
              <w:snapToGrid w:val="0"/>
              <w:spacing w:line="420" w:lineRule="exact"/>
              <w:ind w:left="237" w:leftChars="113" w:firstLine="240" w:firstLineChars="100"/>
              <w:jc w:val="center"/>
              <w:rPr>
                <w:rFonts w:ascii="宋体" w:hAnsi="宋体" w:eastAsia="宋体" w:cs="宋体"/>
                <w:color w:val="auto"/>
                <w:sz w:val="24"/>
                <w:szCs w:val="24"/>
                <w:highlight w:val="none"/>
                <w:lang w:bidi="ar"/>
              </w:rPr>
            </w:pPr>
          </w:p>
        </w:tc>
      </w:tr>
      <w:tr w14:paraId="24662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67D5D1BA">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账户名称</w:t>
            </w:r>
          </w:p>
        </w:tc>
        <w:tc>
          <w:tcPr>
            <w:tcW w:w="3685" w:type="dxa"/>
            <w:vAlign w:val="center"/>
          </w:tcPr>
          <w:p w14:paraId="79CA7E21">
            <w:pPr>
              <w:adjustRightInd w:val="0"/>
              <w:snapToGrid w:val="0"/>
              <w:spacing w:line="420" w:lineRule="exact"/>
              <w:jc w:val="center"/>
              <w:rPr>
                <w:rFonts w:ascii="宋体" w:hAnsi="宋体" w:eastAsia="宋体" w:cs="宋体"/>
                <w:color w:val="auto"/>
                <w:sz w:val="24"/>
                <w:szCs w:val="24"/>
                <w:highlight w:val="none"/>
                <w:lang w:bidi="ar"/>
              </w:rPr>
            </w:pPr>
          </w:p>
        </w:tc>
        <w:tc>
          <w:tcPr>
            <w:tcW w:w="3639" w:type="dxa"/>
            <w:vAlign w:val="center"/>
          </w:tcPr>
          <w:p w14:paraId="00C42E2B">
            <w:pPr>
              <w:adjustRightInd w:val="0"/>
              <w:snapToGrid w:val="0"/>
              <w:spacing w:line="420" w:lineRule="exact"/>
              <w:ind w:left="237" w:leftChars="113" w:firstLine="240" w:firstLineChars="100"/>
              <w:jc w:val="center"/>
              <w:rPr>
                <w:rFonts w:ascii="宋体" w:hAnsi="宋体" w:eastAsia="宋体" w:cs="宋体"/>
                <w:color w:val="auto"/>
                <w:sz w:val="24"/>
                <w:szCs w:val="24"/>
                <w:highlight w:val="none"/>
                <w:lang w:bidi="ar"/>
              </w:rPr>
            </w:pPr>
          </w:p>
        </w:tc>
      </w:tr>
      <w:tr w14:paraId="1B6F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FC2452B">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开户银行</w:t>
            </w:r>
          </w:p>
        </w:tc>
        <w:tc>
          <w:tcPr>
            <w:tcW w:w="3685" w:type="dxa"/>
            <w:vAlign w:val="center"/>
          </w:tcPr>
          <w:p w14:paraId="4407700F">
            <w:pPr>
              <w:adjustRightInd w:val="0"/>
              <w:snapToGrid w:val="0"/>
              <w:spacing w:line="420" w:lineRule="exact"/>
              <w:jc w:val="center"/>
              <w:rPr>
                <w:rFonts w:ascii="宋体" w:hAnsi="宋体" w:eastAsia="宋体" w:cs="宋体"/>
                <w:color w:val="auto"/>
                <w:sz w:val="24"/>
                <w:szCs w:val="24"/>
                <w:highlight w:val="none"/>
                <w:lang w:bidi="ar"/>
              </w:rPr>
            </w:pPr>
          </w:p>
        </w:tc>
        <w:tc>
          <w:tcPr>
            <w:tcW w:w="3639" w:type="dxa"/>
            <w:vAlign w:val="center"/>
          </w:tcPr>
          <w:p w14:paraId="536DC910">
            <w:pPr>
              <w:adjustRightInd w:val="0"/>
              <w:snapToGrid w:val="0"/>
              <w:spacing w:line="420" w:lineRule="exact"/>
              <w:ind w:left="237" w:leftChars="113" w:firstLine="240" w:firstLineChars="100"/>
              <w:jc w:val="center"/>
              <w:rPr>
                <w:rFonts w:ascii="宋体" w:hAnsi="宋体" w:eastAsia="宋体" w:cs="宋体"/>
                <w:color w:val="auto"/>
                <w:sz w:val="24"/>
                <w:szCs w:val="24"/>
                <w:highlight w:val="none"/>
                <w:lang w:bidi="ar"/>
              </w:rPr>
            </w:pPr>
          </w:p>
        </w:tc>
      </w:tr>
      <w:tr w14:paraId="6044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206344DF">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账号</w:t>
            </w:r>
          </w:p>
        </w:tc>
        <w:tc>
          <w:tcPr>
            <w:tcW w:w="3685" w:type="dxa"/>
            <w:vAlign w:val="center"/>
          </w:tcPr>
          <w:p w14:paraId="3721BF8A">
            <w:pPr>
              <w:adjustRightInd w:val="0"/>
              <w:snapToGrid w:val="0"/>
              <w:spacing w:line="420" w:lineRule="exact"/>
              <w:jc w:val="center"/>
              <w:rPr>
                <w:rFonts w:ascii="宋体" w:hAnsi="宋体" w:eastAsia="宋体" w:cs="宋体"/>
                <w:color w:val="auto"/>
                <w:sz w:val="24"/>
                <w:szCs w:val="24"/>
                <w:highlight w:val="none"/>
                <w:lang w:bidi="ar"/>
              </w:rPr>
            </w:pPr>
          </w:p>
        </w:tc>
        <w:tc>
          <w:tcPr>
            <w:tcW w:w="3639" w:type="dxa"/>
            <w:vAlign w:val="center"/>
          </w:tcPr>
          <w:p w14:paraId="2F7D2A82">
            <w:pPr>
              <w:adjustRightInd w:val="0"/>
              <w:snapToGrid w:val="0"/>
              <w:spacing w:line="420" w:lineRule="exact"/>
              <w:ind w:left="237" w:leftChars="113" w:firstLine="240" w:firstLineChars="100"/>
              <w:jc w:val="center"/>
              <w:rPr>
                <w:rFonts w:ascii="宋体" w:hAnsi="宋体" w:eastAsia="宋体" w:cs="宋体"/>
                <w:color w:val="auto"/>
                <w:sz w:val="24"/>
                <w:szCs w:val="24"/>
                <w:highlight w:val="none"/>
                <w:lang w:bidi="ar"/>
              </w:rPr>
            </w:pPr>
          </w:p>
        </w:tc>
      </w:tr>
      <w:tr w14:paraId="2BA5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exact"/>
        </w:trPr>
        <w:tc>
          <w:tcPr>
            <w:tcW w:w="2235" w:type="dxa"/>
            <w:vAlign w:val="center"/>
          </w:tcPr>
          <w:p w14:paraId="5CF019E5">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签订地</w:t>
            </w:r>
          </w:p>
        </w:tc>
        <w:tc>
          <w:tcPr>
            <w:tcW w:w="7324" w:type="dxa"/>
            <w:gridSpan w:val="2"/>
            <w:vAlign w:val="center"/>
          </w:tcPr>
          <w:p w14:paraId="5AE73CC9">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四川绵阳</w:t>
            </w:r>
          </w:p>
        </w:tc>
      </w:tr>
    </w:tbl>
    <w:p w14:paraId="22CA2200">
      <w:pPr>
        <w:spacing w:line="360" w:lineRule="auto"/>
        <w:ind w:firstLine="480" w:firstLineChars="200"/>
        <w:rPr>
          <w:rFonts w:ascii="宋体" w:hAnsi="宋体" w:eastAsia="宋体" w:cs="宋体"/>
          <w:color w:val="auto"/>
          <w:sz w:val="24"/>
          <w:highlight w:val="none"/>
        </w:rPr>
      </w:pPr>
    </w:p>
    <w:p w14:paraId="0493336E">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highlight w:val="none"/>
        </w:rPr>
        <w:br w:type="page"/>
      </w:r>
      <w:r>
        <w:rPr>
          <w:rFonts w:hint="eastAsia" w:ascii="宋体" w:hAnsi="宋体" w:eastAsia="宋体" w:cs="宋体"/>
          <w:color w:val="auto"/>
          <w:sz w:val="24"/>
          <w:szCs w:val="24"/>
          <w:highlight w:val="none"/>
          <w:lang w:bidi="ar"/>
        </w:rPr>
        <w:t>本合同就 四川九洲空管科技有限责任公司（以下简称“需方”）向</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（以下简称“供方”）采购</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事宜。双方经过平等协商，在真实、充分地表达各自意愿的基础上，根据《中华人民共和国民法典》等</w:t>
      </w:r>
      <w:r>
        <w:rPr>
          <w:rFonts w:hint="eastAsia" w:ascii="宋体" w:hAnsi="宋体" w:eastAsia="宋体" w:cs="宋体"/>
          <w:color w:val="auto"/>
          <w:sz w:val="24"/>
          <w:szCs w:val="24"/>
          <w:highlight w:val="none"/>
          <w:lang w:eastAsia="zh-Hans" w:bidi="ar"/>
        </w:rPr>
        <w:t>相关</w:t>
      </w:r>
      <w:r>
        <w:rPr>
          <w:rFonts w:hint="eastAsia" w:ascii="宋体" w:hAnsi="宋体" w:eastAsia="宋体" w:cs="宋体"/>
          <w:color w:val="auto"/>
          <w:sz w:val="24"/>
          <w:szCs w:val="24"/>
          <w:highlight w:val="none"/>
          <w:lang w:bidi="ar"/>
        </w:rPr>
        <w:t>法律法规的规定，达成如下协议，以兹共同信守。</w:t>
      </w:r>
    </w:p>
    <w:p w14:paraId="7132DD00">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本采购合同与下列文件一起构成合同文件： </w:t>
      </w:r>
    </w:p>
    <w:p w14:paraId="2DC316C2">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1）技术协议； </w:t>
      </w:r>
    </w:p>
    <w:p w14:paraId="27D6DCA7">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2）招标文件；</w:t>
      </w:r>
    </w:p>
    <w:p w14:paraId="50387F8D">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3）投标文件及报价文件；</w:t>
      </w:r>
    </w:p>
    <w:p w14:paraId="56084EE7">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4）其他合同文件。</w:t>
      </w:r>
    </w:p>
    <w:p w14:paraId="48E704BA">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上述文件互相补充和解释。上述文件若存在冲突矛盾，按对要求更严或标准更高来进行解释。</w:t>
      </w:r>
    </w:p>
    <w:p w14:paraId="7B21468B">
      <w:pPr>
        <w:adjustRightInd w:val="0"/>
        <w:snapToGrid w:val="0"/>
        <w:spacing w:line="420" w:lineRule="exact"/>
        <w:ind w:left="-105" w:leftChars="-50" w:right="-105" w:rightChars="-50" w:firstLine="602" w:firstLineChars="250"/>
        <w:outlineLvl w:val="0"/>
        <w:rPr>
          <w:rFonts w:ascii="宋体" w:hAnsi="宋体" w:eastAsia="宋体" w:cs="宋体"/>
          <w:color w:val="auto"/>
          <w:kern w:val="0"/>
          <w:sz w:val="24"/>
          <w:szCs w:val="24"/>
          <w:highlight w:val="none"/>
          <w:lang w:bidi="ar"/>
        </w:rPr>
      </w:pPr>
      <w:bookmarkStart w:id="156" w:name="_Toc19047"/>
      <w:r>
        <w:rPr>
          <w:rFonts w:hint="eastAsia" w:ascii="宋体" w:hAnsi="宋体" w:eastAsia="宋体" w:cs="宋体"/>
          <w:b/>
          <w:bCs/>
          <w:color w:val="auto"/>
          <w:kern w:val="0"/>
          <w:sz w:val="24"/>
          <w:szCs w:val="24"/>
          <w:highlight w:val="none"/>
          <w:lang w:bidi="ar"/>
        </w:rPr>
        <w:t>一、产品名称、数量及金额</w:t>
      </w:r>
      <w:bookmarkEnd w:id="156"/>
    </w:p>
    <w:p w14:paraId="055EEA63">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1.合同中载明的签约合同价包括乙方为完成合同全部义务应承担的一切成本、费用和支出以及乙方的合理利润，结算时不再调整。</w:t>
      </w:r>
    </w:p>
    <w:p w14:paraId="4D9623B0">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2.签约合同价为</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元（人民币大写：</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元整）。分项价格如下表：</w:t>
      </w:r>
    </w:p>
    <w:p w14:paraId="293653C5">
      <w:pPr>
        <w:adjustRightInd w:val="0"/>
        <w:snapToGrid w:val="0"/>
        <w:spacing w:line="420" w:lineRule="exact"/>
        <w:ind w:left="237" w:leftChars="113" w:firstLine="240" w:firstLineChars="100"/>
        <w:jc w:val="righ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货币单位：人民币元</w:t>
      </w:r>
    </w:p>
    <w:tbl>
      <w:tblPr>
        <w:tblStyle w:val="47"/>
        <w:tblpPr w:leftFromText="180" w:rightFromText="180" w:vertAnchor="text" w:horzAnchor="page" w:tblpX="884" w:tblpY="592"/>
        <w:tblOverlap w:val="never"/>
        <w:tblW w:w="104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086"/>
        <w:gridCol w:w="2247"/>
        <w:gridCol w:w="709"/>
        <w:gridCol w:w="709"/>
        <w:gridCol w:w="1134"/>
        <w:gridCol w:w="1134"/>
        <w:gridCol w:w="1827"/>
      </w:tblGrid>
      <w:tr w14:paraId="0458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27" w:type="dxa"/>
            <w:vAlign w:val="center"/>
          </w:tcPr>
          <w:p w14:paraId="3AC181D3">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序号</w:t>
            </w:r>
          </w:p>
        </w:tc>
        <w:tc>
          <w:tcPr>
            <w:tcW w:w="2086" w:type="dxa"/>
            <w:vAlign w:val="center"/>
          </w:tcPr>
          <w:p w14:paraId="6DB5E76C">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分项名称</w:t>
            </w:r>
          </w:p>
        </w:tc>
        <w:tc>
          <w:tcPr>
            <w:tcW w:w="2247" w:type="dxa"/>
            <w:noWrap/>
            <w:vAlign w:val="center"/>
          </w:tcPr>
          <w:p w14:paraId="7AF6CB08">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型号和规格</w:t>
            </w:r>
          </w:p>
        </w:tc>
        <w:tc>
          <w:tcPr>
            <w:tcW w:w="709" w:type="dxa"/>
            <w:noWrap/>
            <w:vAlign w:val="center"/>
          </w:tcPr>
          <w:p w14:paraId="60EE5CE3">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单位</w:t>
            </w:r>
          </w:p>
        </w:tc>
        <w:tc>
          <w:tcPr>
            <w:tcW w:w="709" w:type="dxa"/>
            <w:vAlign w:val="center"/>
          </w:tcPr>
          <w:p w14:paraId="3EC175D5">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数量</w:t>
            </w:r>
          </w:p>
        </w:tc>
        <w:tc>
          <w:tcPr>
            <w:tcW w:w="1134" w:type="dxa"/>
            <w:vAlign w:val="center"/>
          </w:tcPr>
          <w:p w14:paraId="52EBA2EF">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单价</w:t>
            </w:r>
          </w:p>
        </w:tc>
        <w:tc>
          <w:tcPr>
            <w:tcW w:w="1134" w:type="dxa"/>
            <w:vAlign w:val="center"/>
          </w:tcPr>
          <w:p w14:paraId="1639D45C">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小计</w:t>
            </w:r>
          </w:p>
        </w:tc>
        <w:tc>
          <w:tcPr>
            <w:tcW w:w="1827" w:type="dxa"/>
            <w:vAlign w:val="center"/>
          </w:tcPr>
          <w:p w14:paraId="29B3BD35">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备注</w:t>
            </w:r>
          </w:p>
        </w:tc>
      </w:tr>
      <w:tr w14:paraId="74D6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04D4371">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w:t>
            </w:r>
          </w:p>
        </w:tc>
        <w:tc>
          <w:tcPr>
            <w:tcW w:w="2086" w:type="dxa"/>
          </w:tcPr>
          <w:p w14:paraId="24020369">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2247" w:type="dxa"/>
          </w:tcPr>
          <w:p w14:paraId="074AC5BD">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709" w:type="dxa"/>
          </w:tcPr>
          <w:p w14:paraId="1FEC8035">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709" w:type="dxa"/>
          </w:tcPr>
          <w:p w14:paraId="1E76F880">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134" w:type="dxa"/>
          </w:tcPr>
          <w:p w14:paraId="1CF472C6">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134" w:type="dxa"/>
          </w:tcPr>
          <w:p w14:paraId="5A3DB673">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827" w:type="dxa"/>
          </w:tcPr>
          <w:p w14:paraId="5037A415">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r>
      <w:tr w14:paraId="412F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4874CC0B">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w:t>
            </w:r>
          </w:p>
        </w:tc>
        <w:tc>
          <w:tcPr>
            <w:tcW w:w="2086" w:type="dxa"/>
          </w:tcPr>
          <w:p w14:paraId="6F9DDB50">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2247" w:type="dxa"/>
          </w:tcPr>
          <w:p w14:paraId="34BFE91C">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709" w:type="dxa"/>
          </w:tcPr>
          <w:p w14:paraId="28EE8F89">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709" w:type="dxa"/>
          </w:tcPr>
          <w:p w14:paraId="219695BC">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134" w:type="dxa"/>
          </w:tcPr>
          <w:p w14:paraId="2815DD6E">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134" w:type="dxa"/>
          </w:tcPr>
          <w:p w14:paraId="27314321">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827" w:type="dxa"/>
          </w:tcPr>
          <w:p w14:paraId="2FF6F1FC">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r>
      <w:tr w14:paraId="19D2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068EFD7">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w:t>
            </w:r>
          </w:p>
        </w:tc>
        <w:tc>
          <w:tcPr>
            <w:tcW w:w="2086" w:type="dxa"/>
          </w:tcPr>
          <w:p w14:paraId="78B1CA53">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2247" w:type="dxa"/>
          </w:tcPr>
          <w:p w14:paraId="20DB304B">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709" w:type="dxa"/>
          </w:tcPr>
          <w:p w14:paraId="5820E855">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709" w:type="dxa"/>
          </w:tcPr>
          <w:p w14:paraId="346D0A6F">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134" w:type="dxa"/>
          </w:tcPr>
          <w:p w14:paraId="490D6069">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134" w:type="dxa"/>
          </w:tcPr>
          <w:p w14:paraId="36EC4DAB">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827" w:type="dxa"/>
          </w:tcPr>
          <w:p w14:paraId="624D5AB6">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r>
      <w:tr w14:paraId="5F91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7ACE6ED6">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4</w:t>
            </w:r>
          </w:p>
        </w:tc>
        <w:tc>
          <w:tcPr>
            <w:tcW w:w="2086" w:type="dxa"/>
          </w:tcPr>
          <w:p w14:paraId="0A47FC86">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2247" w:type="dxa"/>
          </w:tcPr>
          <w:p w14:paraId="358A4630">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709" w:type="dxa"/>
          </w:tcPr>
          <w:p w14:paraId="7A382F98">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709" w:type="dxa"/>
          </w:tcPr>
          <w:p w14:paraId="546CACA2">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134" w:type="dxa"/>
          </w:tcPr>
          <w:p w14:paraId="735C1068">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134" w:type="dxa"/>
          </w:tcPr>
          <w:p w14:paraId="6C42F2B8">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827" w:type="dxa"/>
          </w:tcPr>
          <w:p w14:paraId="79F388EE">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r>
      <w:tr w14:paraId="6508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627" w:type="dxa"/>
            <w:vAlign w:val="center"/>
          </w:tcPr>
          <w:p w14:paraId="2042CDF1">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5</w:t>
            </w:r>
          </w:p>
        </w:tc>
        <w:tc>
          <w:tcPr>
            <w:tcW w:w="2086" w:type="dxa"/>
          </w:tcPr>
          <w:p w14:paraId="025A754C">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2247" w:type="dxa"/>
          </w:tcPr>
          <w:p w14:paraId="08F5981B">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709" w:type="dxa"/>
          </w:tcPr>
          <w:p w14:paraId="1A7038F5">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709" w:type="dxa"/>
          </w:tcPr>
          <w:p w14:paraId="413F5B51">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134" w:type="dxa"/>
          </w:tcPr>
          <w:p w14:paraId="1E62CA77">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134" w:type="dxa"/>
          </w:tcPr>
          <w:p w14:paraId="733C3F74">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c>
          <w:tcPr>
            <w:tcW w:w="1827" w:type="dxa"/>
          </w:tcPr>
          <w:p w14:paraId="6465F5E0">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r>
      <w:tr w14:paraId="2D4E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6378" w:type="dxa"/>
            <w:gridSpan w:val="5"/>
            <w:shd w:val="clear" w:color="000000" w:fill="FFFFFF"/>
            <w:vAlign w:val="center"/>
          </w:tcPr>
          <w:p w14:paraId="1D6764AF">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合计</w:t>
            </w:r>
          </w:p>
        </w:tc>
        <w:tc>
          <w:tcPr>
            <w:tcW w:w="4095" w:type="dxa"/>
            <w:gridSpan w:val="3"/>
            <w:shd w:val="clear" w:color="000000" w:fill="FFFFFF"/>
          </w:tcPr>
          <w:p w14:paraId="29C9080D">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tc>
      </w:tr>
      <w:tr w14:paraId="7BB8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0473" w:type="dxa"/>
            <w:gridSpan w:val="8"/>
            <w:shd w:val="clear" w:color="000000" w:fill="FFFFFF"/>
          </w:tcPr>
          <w:p w14:paraId="109A424D">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备注：1.若国家税率发生变化导致降低了乙方开票成本的，所节约的成本由甲方享用，甲方减少相应支付的金额。</w:t>
            </w:r>
          </w:p>
          <w:p w14:paraId="0CBA50C9">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2.产品明细见附件一《产品及技术服务清单》。</w:t>
            </w:r>
          </w:p>
          <w:p w14:paraId="79DA6BC9">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3.技术要求见《技术协议》。</w:t>
            </w:r>
          </w:p>
          <w:p w14:paraId="4049A483">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4.开具税率为    %增值税专用发票。</w:t>
            </w:r>
          </w:p>
        </w:tc>
      </w:tr>
    </w:tbl>
    <w:p w14:paraId="72563CC5">
      <w:pPr>
        <w:adjustRightInd w:val="0"/>
        <w:snapToGrid w:val="0"/>
        <w:spacing w:line="420" w:lineRule="exact"/>
        <w:ind w:left="237" w:leftChars="113" w:firstLine="240" w:firstLineChars="100"/>
        <w:jc w:val="left"/>
        <w:rPr>
          <w:rFonts w:ascii="宋体" w:hAnsi="宋体" w:eastAsia="宋体" w:cs="宋体"/>
          <w:color w:val="auto"/>
          <w:sz w:val="24"/>
          <w:szCs w:val="24"/>
          <w:highlight w:val="none"/>
          <w:lang w:bidi="ar"/>
        </w:rPr>
      </w:pPr>
    </w:p>
    <w:p w14:paraId="298275FB">
      <w:pPr>
        <w:adjustRightInd w:val="0"/>
        <w:snapToGrid w:val="0"/>
        <w:spacing w:line="420" w:lineRule="exact"/>
        <w:ind w:left="-105" w:leftChars="-50" w:right="-105" w:rightChars="-50" w:firstLine="600" w:firstLineChars="250"/>
        <w:outlineLvl w:val="0"/>
        <w:rPr>
          <w:rFonts w:ascii="宋体" w:hAnsi="宋体" w:eastAsia="宋体" w:cs="宋体"/>
          <w:color w:val="auto"/>
          <w:kern w:val="0"/>
          <w:sz w:val="24"/>
          <w:szCs w:val="24"/>
          <w:highlight w:val="none"/>
        </w:rPr>
      </w:pPr>
      <w:bookmarkStart w:id="157" w:name="_Toc19899"/>
      <w:r>
        <w:rPr>
          <w:rFonts w:hint="eastAsia" w:ascii="宋体" w:hAnsi="宋体" w:eastAsia="宋体" w:cs="宋体"/>
          <w:color w:val="auto"/>
          <w:kern w:val="0"/>
          <w:sz w:val="24"/>
          <w:szCs w:val="24"/>
          <w:highlight w:val="none"/>
          <w:lang w:bidi="ar"/>
        </w:rPr>
        <w:t>二、</w:t>
      </w:r>
      <w:r>
        <w:rPr>
          <w:rFonts w:hint="eastAsia" w:ascii="宋体" w:hAnsi="宋体" w:eastAsia="宋体" w:cs="宋体"/>
          <w:b/>
          <w:color w:val="auto"/>
          <w:kern w:val="0"/>
          <w:sz w:val="24"/>
          <w:szCs w:val="24"/>
          <w:highlight w:val="none"/>
          <w:lang w:bidi="ar"/>
        </w:rPr>
        <w:t>质量要求、技术标准、产品质量保证期限</w:t>
      </w:r>
      <w:bookmarkEnd w:id="157"/>
    </w:p>
    <w:p w14:paraId="1E503086">
      <w:pPr>
        <w:adjustRightInd w:val="0"/>
        <w:snapToGrid w:val="0"/>
        <w:spacing w:line="420" w:lineRule="exact"/>
        <w:ind w:left="237" w:leftChars="113" w:firstLine="240" w:firstLineChars="100"/>
        <w:jc w:val="left"/>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1.产品质量标准为：供方交付给需方的产品应符合双方约定的质量标准，包括但不限于产品所在行业的行业质量和性能标准、国家标准、双方签订技术、质量协议约定的规范和标准等</w:t>
      </w:r>
      <w:r>
        <w:rPr>
          <w:rFonts w:hint="eastAsia" w:ascii="宋体" w:hAnsi="宋体" w:eastAsia="宋体" w:cs="宋体"/>
          <w:color w:val="auto"/>
          <w:kern w:val="0"/>
          <w:sz w:val="24"/>
          <w:szCs w:val="24"/>
          <w:highlight w:val="none"/>
          <w:lang w:bidi="ar"/>
        </w:rPr>
        <w:t>，若有样品，还需按需方确认的样品质量标准交付。</w:t>
      </w:r>
      <w:r>
        <w:rPr>
          <w:rFonts w:hint="eastAsia" w:ascii="宋体" w:hAnsi="宋体" w:eastAsia="宋体" w:cs="宋体"/>
          <w:color w:val="auto"/>
          <w:sz w:val="24"/>
          <w:szCs w:val="24"/>
          <w:highlight w:val="none"/>
          <w:lang w:bidi="ar"/>
        </w:rPr>
        <w:t xml:space="preserve"> </w:t>
      </w:r>
    </w:p>
    <w:p w14:paraId="63CF0A41">
      <w:pPr>
        <w:adjustRightInd w:val="0"/>
        <w:snapToGrid w:val="0"/>
        <w:spacing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2.技术标准：按满足使用要求。</w:t>
      </w:r>
    </w:p>
    <w:p w14:paraId="68188A14">
      <w:pPr>
        <w:adjustRightInd w:val="0"/>
        <w:snapToGrid w:val="0"/>
        <w:spacing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3.供方承诺并保证，供方提供的产品均为全新产品，包含所有组件和零件均为全新，且产品质量符合合同约定标准，产品无质量缺陷，无潜在的安全风险。</w:t>
      </w:r>
    </w:p>
    <w:p w14:paraId="73D23008">
      <w:pPr>
        <w:adjustRightInd w:val="0"/>
        <w:snapToGrid w:val="0"/>
        <w:spacing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产品质量保证期限：质保期内，供方对所提供产品质量实行三包（包修、包退、包换），即在质保期内，需方发现供方产品出现非人为原因损坏的，有权要求供方对所提供产品进行包修、包退、包换，并由供方自行承担相应费用。质保期从供方安装调试完毕并经需方验收合格之日起计算，期限为</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p>
    <w:p w14:paraId="6F71994C">
      <w:pPr>
        <w:adjustRightInd w:val="0"/>
        <w:snapToGrid w:val="0"/>
        <w:spacing w:line="420" w:lineRule="exact"/>
        <w:ind w:firstLine="480" w:firstLineChars="200"/>
        <w:jc w:val="left"/>
        <w:outlineLvl w:val="0"/>
        <w:rPr>
          <w:rFonts w:ascii="宋体" w:hAnsi="宋体" w:eastAsia="宋体" w:cs="宋体"/>
          <w:color w:val="auto"/>
          <w:sz w:val="24"/>
          <w:szCs w:val="24"/>
          <w:highlight w:val="none"/>
        </w:rPr>
      </w:pPr>
      <w:bookmarkStart w:id="158" w:name="_Toc21653"/>
      <w:r>
        <w:rPr>
          <w:rFonts w:hint="eastAsia" w:ascii="宋体" w:hAnsi="宋体" w:eastAsia="宋体" w:cs="宋体"/>
          <w:color w:val="auto"/>
          <w:kern w:val="0"/>
          <w:sz w:val="24"/>
          <w:szCs w:val="24"/>
          <w:highlight w:val="none"/>
          <w:lang w:bidi="ar"/>
        </w:rPr>
        <w:t>三、</w:t>
      </w:r>
      <w:r>
        <w:rPr>
          <w:rFonts w:hint="eastAsia" w:ascii="宋体" w:hAnsi="宋体" w:eastAsia="宋体" w:cs="宋体"/>
          <w:b/>
          <w:color w:val="auto"/>
          <w:kern w:val="0"/>
          <w:sz w:val="24"/>
          <w:szCs w:val="24"/>
          <w:highlight w:val="none"/>
          <w:lang w:bidi="ar"/>
        </w:rPr>
        <w:t>交货地点、方式</w:t>
      </w:r>
      <w:bookmarkEnd w:id="158"/>
      <w:r>
        <w:rPr>
          <w:rFonts w:hint="eastAsia" w:ascii="宋体" w:hAnsi="宋体" w:eastAsia="宋体" w:cs="宋体"/>
          <w:b/>
          <w:color w:val="auto"/>
          <w:kern w:val="0"/>
          <w:sz w:val="24"/>
          <w:szCs w:val="24"/>
          <w:highlight w:val="none"/>
          <w:lang w:bidi="ar"/>
        </w:rPr>
        <w:t xml:space="preserve"> </w:t>
      </w:r>
    </w:p>
    <w:p w14:paraId="79A39847">
      <w:pPr>
        <w:widowControl/>
        <w:adjustRightInd w:val="0"/>
        <w:snapToGrid w:val="0"/>
        <w:spacing w:line="420" w:lineRule="exact"/>
        <w:ind w:firstLine="480" w:firstLineChars="200"/>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供</w:t>
      </w:r>
      <w:r>
        <w:rPr>
          <w:rFonts w:hint="eastAsia" w:ascii="宋体" w:hAnsi="宋体" w:eastAsia="宋体" w:cs="宋体"/>
          <w:bCs/>
          <w:color w:val="auto"/>
          <w:sz w:val="24"/>
          <w:szCs w:val="24"/>
          <w:highlight w:val="none"/>
          <w:lang w:bidi="ar"/>
        </w:rPr>
        <w:t>方自行将产品送到需方所在地—四川省绵阳市科创园区九华路6号或甲方书面指定地点(包括但不限于信函、电子邮件、传真、微信、短信等书面方式)。</w:t>
      </w:r>
      <w:bookmarkStart w:id="159" w:name="_Hlk168062699"/>
      <w:r>
        <w:rPr>
          <w:rFonts w:hint="eastAsia" w:ascii="宋体" w:hAnsi="宋体" w:eastAsia="宋体" w:cs="宋体"/>
          <w:bCs/>
          <w:color w:val="auto"/>
          <w:sz w:val="24"/>
          <w:szCs w:val="24"/>
          <w:highlight w:val="none"/>
          <w:lang w:bidi="ar"/>
        </w:rPr>
        <w:t>收货人：</w:t>
      </w:r>
      <w:bookmarkEnd w:id="159"/>
      <w:r>
        <w:rPr>
          <w:rFonts w:hint="eastAsia" w:ascii="宋体" w:hAnsi="宋体" w:eastAsia="宋体" w:cs="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，联系电话：</w:t>
      </w:r>
      <w:r>
        <w:rPr>
          <w:rFonts w:hint="eastAsia" w:ascii="宋体" w:hAnsi="宋体" w:eastAsia="宋体" w:cs="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w:t>
      </w:r>
    </w:p>
    <w:p w14:paraId="6D10D072">
      <w:pPr>
        <w:widowControl/>
        <w:adjustRightInd w:val="0"/>
        <w:snapToGrid w:val="0"/>
        <w:spacing w:line="420" w:lineRule="exact"/>
        <w:ind w:left="-105" w:leftChars="-50" w:right="-105" w:rightChars="-50" w:firstLine="602" w:firstLineChars="250"/>
        <w:outlineLvl w:val="0"/>
        <w:rPr>
          <w:rFonts w:ascii="宋体" w:hAnsi="宋体" w:eastAsia="宋体" w:cs="宋体"/>
          <w:b/>
          <w:color w:val="auto"/>
          <w:kern w:val="0"/>
          <w:sz w:val="24"/>
          <w:szCs w:val="24"/>
          <w:highlight w:val="none"/>
        </w:rPr>
      </w:pPr>
      <w:bookmarkStart w:id="160" w:name="_Toc8569"/>
      <w:r>
        <w:rPr>
          <w:rFonts w:hint="eastAsia" w:ascii="宋体" w:hAnsi="宋体" w:eastAsia="宋体" w:cs="宋体"/>
          <w:b/>
          <w:color w:val="auto"/>
          <w:kern w:val="0"/>
          <w:sz w:val="24"/>
          <w:szCs w:val="24"/>
          <w:highlight w:val="none"/>
          <w:lang w:bidi="ar"/>
        </w:rPr>
        <w:t>四、运输方式及到达地点和费用负担</w:t>
      </w:r>
      <w:bookmarkEnd w:id="160"/>
    </w:p>
    <w:p w14:paraId="4B2DF642">
      <w:pPr>
        <w:widowControl/>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运输方式由供方根据交货时间要求自行决定，产品运送至需方所在地或需方指定地点，运输费用由供方负担。</w:t>
      </w:r>
    </w:p>
    <w:p w14:paraId="366D92AC">
      <w:pPr>
        <w:widowControl/>
        <w:numPr>
          <w:ilvl w:val="0"/>
          <w:numId w:val="23"/>
        </w:numPr>
        <w:adjustRightInd w:val="0"/>
        <w:snapToGrid w:val="0"/>
        <w:spacing w:line="420" w:lineRule="exact"/>
        <w:ind w:left="-105" w:leftChars="-50" w:right="-105" w:rightChars="-50" w:firstLine="602" w:firstLineChars="250"/>
        <w:outlineLvl w:val="0"/>
        <w:rPr>
          <w:rFonts w:ascii="宋体" w:hAnsi="宋体" w:eastAsia="宋体" w:cs="宋体"/>
          <w:b/>
          <w:color w:val="auto"/>
          <w:kern w:val="0"/>
          <w:sz w:val="24"/>
          <w:szCs w:val="24"/>
          <w:highlight w:val="none"/>
        </w:rPr>
      </w:pPr>
      <w:bookmarkStart w:id="161" w:name="_Toc6818"/>
      <w:r>
        <w:rPr>
          <w:rFonts w:hint="eastAsia" w:ascii="宋体" w:hAnsi="宋体" w:eastAsia="宋体" w:cs="宋体"/>
          <w:b/>
          <w:color w:val="auto"/>
          <w:kern w:val="0"/>
          <w:sz w:val="24"/>
          <w:szCs w:val="24"/>
          <w:highlight w:val="none"/>
          <w:lang w:bidi="ar"/>
        </w:rPr>
        <w:t>交付及风险转移</w:t>
      </w:r>
      <w:bookmarkEnd w:id="161"/>
    </w:p>
    <w:p w14:paraId="7E22905F">
      <w:pPr>
        <w:widowControl/>
        <w:adjustRightInd w:val="0"/>
        <w:snapToGrid w:val="0"/>
        <w:spacing w:line="420" w:lineRule="exact"/>
        <w:ind w:right="-105" w:rightChars="-50"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供方应对产品在运输、装卸、安装、调试过程中的损毁、灭失风险负责。产品经供方安装调试完毕，且经需方验收合格并交付需方后，产品的权属及风险转移至需方。</w:t>
      </w:r>
    </w:p>
    <w:p w14:paraId="049FD1E8">
      <w:pPr>
        <w:widowControl/>
        <w:adjustRightInd w:val="0"/>
        <w:snapToGrid w:val="0"/>
        <w:spacing w:line="420" w:lineRule="exact"/>
        <w:ind w:left="-105" w:leftChars="-50" w:right="-105" w:rightChars="-50" w:firstLine="602" w:firstLineChars="250"/>
        <w:outlineLvl w:val="0"/>
        <w:rPr>
          <w:rFonts w:ascii="宋体" w:hAnsi="宋体" w:eastAsia="宋体" w:cs="宋体"/>
          <w:b/>
          <w:color w:val="auto"/>
          <w:kern w:val="0"/>
          <w:sz w:val="24"/>
          <w:szCs w:val="24"/>
          <w:highlight w:val="none"/>
        </w:rPr>
      </w:pPr>
      <w:bookmarkStart w:id="162" w:name="_Toc17173"/>
      <w:r>
        <w:rPr>
          <w:rFonts w:hint="eastAsia" w:ascii="宋体" w:hAnsi="宋体" w:eastAsia="宋体" w:cs="宋体"/>
          <w:b/>
          <w:color w:val="auto"/>
          <w:kern w:val="0"/>
          <w:sz w:val="24"/>
          <w:szCs w:val="24"/>
          <w:highlight w:val="none"/>
          <w:lang w:bidi="ar"/>
        </w:rPr>
        <w:t>六、交付时外观状态</w:t>
      </w:r>
      <w:bookmarkEnd w:id="162"/>
    </w:p>
    <w:p w14:paraId="3FF776BF">
      <w:pPr>
        <w:widowControl/>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产品交付需方时应外观完好，无破损、无变形、无掉漆等。</w:t>
      </w:r>
    </w:p>
    <w:p w14:paraId="341A503D">
      <w:pPr>
        <w:widowControl/>
        <w:adjustRightInd w:val="0"/>
        <w:snapToGrid w:val="0"/>
        <w:spacing w:line="420" w:lineRule="exact"/>
        <w:ind w:left="-105" w:leftChars="-50" w:right="-105" w:rightChars="-50" w:firstLine="602" w:firstLineChars="250"/>
        <w:outlineLvl w:val="0"/>
        <w:rPr>
          <w:rFonts w:ascii="宋体" w:hAnsi="宋体" w:eastAsia="宋体" w:cs="宋体"/>
          <w:b/>
          <w:color w:val="auto"/>
          <w:kern w:val="0"/>
          <w:sz w:val="24"/>
          <w:szCs w:val="24"/>
          <w:highlight w:val="none"/>
        </w:rPr>
      </w:pPr>
      <w:bookmarkStart w:id="163" w:name="_Toc13219"/>
      <w:r>
        <w:rPr>
          <w:rFonts w:hint="eastAsia" w:ascii="宋体" w:hAnsi="宋体" w:eastAsia="宋体" w:cs="宋体"/>
          <w:b/>
          <w:color w:val="auto"/>
          <w:kern w:val="0"/>
          <w:sz w:val="24"/>
          <w:szCs w:val="24"/>
          <w:highlight w:val="none"/>
          <w:lang w:bidi="ar"/>
        </w:rPr>
        <w:t>七、包装标准、包装品的处理和费用负担</w:t>
      </w:r>
      <w:bookmarkEnd w:id="163"/>
      <w:r>
        <w:rPr>
          <w:rFonts w:hint="eastAsia" w:ascii="宋体" w:hAnsi="宋体" w:eastAsia="宋体" w:cs="宋体"/>
          <w:b/>
          <w:color w:val="auto"/>
          <w:kern w:val="0"/>
          <w:sz w:val="24"/>
          <w:szCs w:val="24"/>
          <w:highlight w:val="none"/>
          <w:lang w:bidi="ar"/>
        </w:rPr>
        <w:t xml:space="preserve"> </w:t>
      </w:r>
    </w:p>
    <w:p w14:paraId="0A369DFF">
      <w:pPr>
        <w:widowControl/>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1.出厂原包装，适合长途运输及合理的多次搬动，并有良好的防湿、防潮、防震和防腐蚀的能力；包装费用由供方承担，包装物不回收。</w:t>
      </w:r>
    </w:p>
    <w:p w14:paraId="5D49B108">
      <w:pPr>
        <w:widowControl/>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2.包装箱内应有装箱清单（应注明所购产品型号、数量）、测试报告、合格证、质保书和保修卡等。</w:t>
      </w:r>
    </w:p>
    <w:p w14:paraId="08C630AE">
      <w:pPr>
        <w:widowControl/>
        <w:adjustRightInd w:val="0"/>
        <w:snapToGrid w:val="0"/>
        <w:spacing w:line="420" w:lineRule="exact"/>
        <w:ind w:left="-105" w:leftChars="-50" w:right="-105" w:rightChars="-50" w:firstLine="602" w:firstLineChars="250"/>
        <w:outlineLvl w:val="0"/>
        <w:rPr>
          <w:rFonts w:ascii="宋体" w:hAnsi="宋体" w:eastAsia="宋体" w:cs="宋体"/>
          <w:b/>
          <w:color w:val="auto"/>
          <w:kern w:val="0"/>
          <w:sz w:val="24"/>
          <w:szCs w:val="24"/>
          <w:highlight w:val="none"/>
        </w:rPr>
      </w:pPr>
      <w:bookmarkStart w:id="164" w:name="_Toc29492"/>
      <w:r>
        <w:rPr>
          <w:rFonts w:hint="eastAsia" w:ascii="宋体" w:hAnsi="宋体" w:eastAsia="宋体" w:cs="宋体"/>
          <w:b/>
          <w:color w:val="auto"/>
          <w:kern w:val="0"/>
          <w:sz w:val="24"/>
          <w:szCs w:val="24"/>
          <w:highlight w:val="none"/>
          <w:lang w:bidi="ar"/>
        </w:rPr>
        <w:t>八、随机备品、配件、工具数量及供应办法</w:t>
      </w:r>
      <w:bookmarkEnd w:id="164"/>
    </w:p>
    <w:p w14:paraId="2A906550">
      <w:pPr>
        <w:widowControl/>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供方应按满足需方使用要求以及行业、国家标准，配备足量的备品、备件及工具。产品备品、备件及工具，随产品一并交付。若需方另有需求，双方应在本合同第一条予以明确。</w:t>
      </w:r>
    </w:p>
    <w:p w14:paraId="771A581D">
      <w:pPr>
        <w:adjustRightInd w:val="0"/>
        <w:snapToGrid w:val="0"/>
        <w:spacing w:line="420" w:lineRule="exact"/>
        <w:ind w:left="433" w:leftChars="206" w:right="-105" w:rightChars="-50"/>
        <w:outlineLvl w:val="0"/>
        <w:rPr>
          <w:rFonts w:ascii="宋体" w:hAnsi="宋体" w:eastAsia="宋体" w:cs="宋体"/>
          <w:b/>
          <w:color w:val="auto"/>
          <w:kern w:val="0"/>
          <w:sz w:val="24"/>
          <w:szCs w:val="24"/>
          <w:highlight w:val="none"/>
        </w:rPr>
      </w:pPr>
      <w:bookmarkStart w:id="165" w:name="_Toc21505"/>
      <w:r>
        <w:rPr>
          <w:rFonts w:hint="eastAsia" w:ascii="宋体" w:hAnsi="宋体" w:eastAsia="宋体" w:cs="宋体"/>
          <w:b/>
          <w:color w:val="auto"/>
          <w:sz w:val="24"/>
          <w:szCs w:val="24"/>
          <w:highlight w:val="none"/>
          <w:lang w:bidi="ar"/>
        </w:rPr>
        <w:t>九、</w:t>
      </w:r>
      <w:r>
        <w:rPr>
          <w:rFonts w:hint="eastAsia" w:ascii="宋体" w:hAnsi="宋体" w:eastAsia="宋体" w:cs="宋体"/>
          <w:b/>
          <w:color w:val="auto"/>
          <w:kern w:val="0"/>
          <w:sz w:val="24"/>
          <w:szCs w:val="24"/>
          <w:highlight w:val="none"/>
          <w:lang w:bidi="ar"/>
        </w:rPr>
        <w:t>验收主体、时间、标准、方法及提出异议期限</w:t>
      </w:r>
      <w:bookmarkEnd w:id="165"/>
    </w:p>
    <w:p w14:paraId="1786BD3E">
      <w:pPr>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1.货到需方现场后，供方应在</w:t>
      </w:r>
      <w:r>
        <w:rPr>
          <w:rFonts w:hint="eastAsia" w:ascii="宋体" w:hAnsi="宋体" w:eastAsia="宋体" w:cs="宋体"/>
          <w:color w:val="auto"/>
          <w:kern w:val="0"/>
          <w:sz w:val="24"/>
          <w:szCs w:val="24"/>
          <w:highlight w:val="none"/>
          <w:u w:val="single"/>
          <w:lang w:bidi="ar"/>
        </w:rPr>
        <w:t>3</w:t>
      </w:r>
      <w:r>
        <w:rPr>
          <w:rFonts w:hint="eastAsia" w:ascii="宋体" w:hAnsi="宋体" w:eastAsia="宋体" w:cs="宋体"/>
          <w:color w:val="auto"/>
          <w:kern w:val="0"/>
          <w:sz w:val="24"/>
          <w:szCs w:val="24"/>
          <w:highlight w:val="none"/>
          <w:lang w:bidi="ar"/>
        </w:rPr>
        <w:t>日内安装调试完毕；安装调试完毕后，供需双方共同对产品的型号规格、供货数量、产品质量、性能特点、技术参数等方面进行验收；验收标准满足需方使用要求。</w:t>
      </w:r>
    </w:p>
    <w:p w14:paraId="5BEA7D48">
      <w:pPr>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2.若产品的质量性能及功能需第三方专业机构检测的，由供方委托有检测资质的第三方机构进行检测。第三方检测机构出具的检测报告为验收条件之一。委托第三方检测产生的费用，</w:t>
      </w:r>
      <w:r>
        <w:rPr>
          <w:rFonts w:hint="eastAsia" w:ascii="宋体" w:hAnsi="宋体" w:eastAsia="宋体" w:cs="宋体"/>
          <w:bCs/>
          <w:color w:val="auto"/>
          <w:sz w:val="24"/>
          <w:szCs w:val="24"/>
          <w:highlight w:val="none"/>
          <w:lang w:bidi="ar"/>
        </w:rPr>
        <w:t>由供方承担。</w:t>
      </w:r>
    </w:p>
    <w:p w14:paraId="4E6838B6">
      <w:pPr>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3.异议期：需方在验收过程中，如果发现产品（设备/仪器)的品种、型号、规格、花色和质量、性能、功能等不符合约定，应在发现该问题或第三方检测机构出具检测报告之日起30日内向供方提出书面异议；供方在接</w:t>
      </w:r>
      <w:r>
        <w:rPr>
          <w:rFonts w:hint="eastAsia" w:ascii="宋体" w:hAnsi="宋体" w:eastAsia="宋体" w:cs="宋体"/>
          <w:bCs/>
          <w:color w:val="auto"/>
          <w:kern w:val="0"/>
          <w:sz w:val="24"/>
          <w:szCs w:val="24"/>
          <w:highlight w:val="none"/>
          <w:lang w:bidi="ar"/>
        </w:rPr>
        <w:t>到需方书面异议后，应在</w:t>
      </w:r>
      <w:r>
        <w:rPr>
          <w:rFonts w:hint="eastAsia" w:ascii="宋体" w:hAnsi="宋体" w:eastAsia="宋体" w:cs="宋体"/>
          <w:bCs/>
          <w:color w:val="auto"/>
          <w:kern w:val="0"/>
          <w:sz w:val="24"/>
          <w:szCs w:val="24"/>
          <w:highlight w:val="none"/>
          <w:u w:val="single"/>
          <w:lang w:bidi="ar"/>
        </w:rPr>
        <w:t>7</w:t>
      </w:r>
      <w:r>
        <w:rPr>
          <w:rFonts w:hint="eastAsia" w:ascii="宋体" w:hAnsi="宋体" w:eastAsia="宋体" w:cs="宋体"/>
          <w:bCs/>
          <w:color w:val="auto"/>
          <w:kern w:val="0"/>
          <w:sz w:val="24"/>
          <w:szCs w:val="24"/>
          <w:highlight w:val="none"/>
          <w:lang w:bidi="ar"/>
        </w:rPr>
        <w:t>日内负责处理完毕，否则，即</w:t>
      </w:r>
      <w:r>
        <w:rPr>
          <w:rFonts w:hint="eastAsia" w:ascii="宋体" w:hAnsi="宋体" w:eastAsia="宋体" w:cs="宋体"/>
          <w:color w:val="auto"/>
          <w:kern w:val="0"/>
          <w:sz w:val="24"/>
          <w:szCs w:val="24"/>
          <w:highlight w:val="none"/>
          <w:lang w:bidi="ar"/>
        </w:rPr>
        <w:t>视为默认需方提出的异议和处理意见。</w:t>
      </w:r>
    </w:p>
    <w:p w14:paraId="2C95CA9D">
      <w:pPr>
        <w:widowControl/>
        <w:adjustRightInd w:val="0"/>
        <w:snapToGrid w:val="0"/>
        <w:spacing w:line="420" w:lineRule="exact"/>
        <w:ind w:left="374" w:leftChars="178" w:right="-105" w:rightChars="-50" w:firstLine="120" w:firstLineChars="50"/>
        <w:outlineLvl w:val="0"/>
        <w:rPr>
          <w:rFonts w:ascii="宋体" w:hAnsi="宋体" w:eastAsia="宋体" w:cs="宋体"/>
          <w:b/>
          <w:color w:val="auto"/>
          <w:kern w:val="0"/>
          <w:sz w:val="24"/>
          <w:szCs w:val="24"/>
          <w:highlight w:val="none"/>
        </w:rPr>
      </w:pPr>
      <w:bookmarkStart w:id="166" w:name="_Toc6542"/>
      <w:r>
        <w:rPr>
          <w:rFonts w:hint="eastAsia" w:ascii="宋体" w:hAnsi="宋体" w:eastAsia="宋体" w:cs="宋体"/>
          <w:b/>
          <w:color w:val="auto"/>
          <w:kern w:val="0"/>
          <w:sz w:val="24"/>
          <w:szCs w:val="24"/>
          <w:highlight w:val="none"/>
          <w:lang w:bidi="ar"/>
        </w:rPr>
        <w:t>十、培训</w:t>
      </w:r>
      <w:bookmarkEnd w:id="166"/>
    </w:p>
    <w:p w14:paraId="10B9D1AE">
      <w:pPr>
        <w:pStyle w:val="40"/>
        <w:widowControl w:val="0"/>
        <w:adjustRightInd w:val="0"/>
        <w:snapToGrid w:val="0"/>
        <w:spacing w:before="0" w:beforeAutospacing="0" w:after="0" w:afterAutospacing="0" w:line="300" w:lineRule="auto"/>
        <w:ind w:firstLine="470" w:firstLineChars="196"/>
        <w:jc w:val="both"/>
        <w:rPr>
          <w:rFonts w:cs="宋体"/>
          <w:b/>
          <w:color w:val="auto"/>
          <w:highlight w:val="none"/>
        </w:rPr>
      </w:pPr>
      <w:r>
        <w:rPr>
          <w:rFonts w:hint="eastAsia" w:cs="宋体"/>
          <w:bCs/>
          <w:color w:val="auto"/>
          <w:kern w:val="2"/>
          <w:highlight w:val="none"/>
          <w:lang w:bidi="ar"/>
        </w:rPr>
        <w:t>在本合同产品安装、调试完毕后，供方应根据需方的实际需求，对需方使用人员、技术人员等进行培训。供方提供足额的培训资料，培训费用包含在合同总价中，需方无需另行支付任何费用。培训人数和时间，由需方决定，并由需方组织相关人员参加培训。培训地点由需方指定。</w:t>
      </w:r>
    </w:p>
    <w:p w14:paraId="4CCA1F00">
      <w:pPr>
        <w:widowControl/>
        <w:adjustRightInd w:val="0"/>
        <w:snapToGrid w:val="0"/>
        <w:spacing w:line="420" w:lineRule="exact"/>
        <w:ind w:left="374" w:leftChars="178" w:right="-105" w:rightChars="-50" w:firstLine="120" w:firstLineChars="50"/>
        <w:outlineLvl w:val="0"/>
        <w:rPr>
          <w:rFonts w:ascii="宋体" w:hAnsi="宋体" w:eastAsia="宋体" w:cs="宋体"/>
          <w:color w:val="auto"/>
          <w:highlight w:val="none"/>
        </w:rPr>
      </w:pPr>
      <w:bookmarkStart w:id="167" w:name="_Toc32188"/>
      <w:r>
        <w:rPr>
          <w:rFonts w:hint="eastAsia" w:ascii="宋体" w:hAnsi="宋体" w:eastAsia="宋体" w:cs="宋体"/>
          <w:b/>
          <w:color w:val="auto"/>
          <w:kern w:val="0"/>
          <w:sz w:val="24"/>
          <w:szCs w:val="24"/>
          <w:highlight w:val="none"/>
          <w:lang w:bidi="ar"/>
        </w:rPr>
        <w:t>十一、结算方式及期限</w:t>
      </w:r>
      <w:bookmarkEnd w:id="167"/>
    </w:p>
    <w:p w14:paraId="24268D17">
      <w:pPr>
        <w:widowControl/>
        <w:adjustRightInd w:val="0"/>
        <w:snapToGrid w:val="0"/>
        <w:spacing w:line="420" w:lineRule="exact"/>
        <w:jc w:val="left"/>
        <w:outlineLvl w:val="1"/>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 xml:space="preserve"> </w:t>
      </w:r>
      <w:bookmarkStart w:id="168" w:name="_Toc11426"/>
      <w:r>
        <w:rPr>
          <w:rFonts w:hint="eastAsia" w:ascii="宋体" w:hAnsi="宋体" w:eastAsia="宋体" w:cs="宋体"/>
          <w:color w:val="auto"/>
          <w:kern w:val="0"/>
          <w:sz w:val="24"/>
          <w:szCs w:val="24"/>
          <w:highlight w:val="none"/>
          <w:lang w:bidi="ar"/>
        </w:rPr>
        <w:t>(一)结算方式为需方通过本合同中供方提供的银行账号进行支付。</w:t>
      </w:r>
      <w:bookmarkEnd w:id="168"/>
    </w:p>
    <w:p w14:paraId="4715A176">
      <w:pPr>
        <w:widowControl/>
        <w:adjustRightInd w:val="0"/>
        <w:snapToGrid w:val="0"/>
        <w:spacing w:line="420" w:lineRule="exact"/>
        <w:jc w:val="left"/>
        <w:outlineLvl w:val="1"/>
        <w:rPr>
          <w:rFonts w:ascii="宋体" w:hAnsi="宋体" w:eastAsia="宋体" w:cs="宋体"/>
          <w:color w:val="auto"/>
          <w:kern w:val="0"/>
          <w:sz w:val="24"/>
          <w:szCs w:val="24"/>
          <w:highlight w:val="none"/>
        </w:rPr>
      </w:pPr>
      <w:bookmarkStart w:id="169" w:name="_Toc24531"/>
      <w:r>
        <w:rPr>
          <w:rFonts w:hint="eastAsia" w:ascii="宋体" w:hAnsi="宋体" w:eastAsia="宋体" w:cs="宋体"/>
          <w:color w:val="auto"/>
          <w:kern w:val="0"/>
          <w:sz w:val="24"/>
          <w:szCs w:val="24"/>
          <w:highlight w:val="none"/>
          <w:lang w:bidi="ar"/>
        </w:rPr>
        <w:t>（二）合同款项以转账、汇票、承兑汇票、信用证或供应链融资等方式支付：</w:t>
      </w:r>
      <w:bookmarkEnd w:id="169"/>
    </w:p>
    <w:p w14:paraId="19D9A8C6">
      <w:pPr>
        <w:adjustRightInd w:val="0"/>
        <w:snapToGrid w:val="0"/>
        <w:spacing w:line="300" w:lineRule="auto"/>
        <w:ind w:firstLine="480" w:firstLineChars="200"/>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1.合同履约保证金：合同签订生效后，30个工作日内供方应按合同总价的5%向需方支付履约保证金，即      元（人民币：     元整），项目验收合格30个工作日内，需方以银行电汇方式退还供方。</w:t>
      </w:r>
    </w:p>
    <w:p w14:paraId="011A0812">
      <w:pPr>
        <w:adjustRightInd w:val="0"/>
        <w:snapToGrid w:val="0"/>
        <w:spacing w:line="300" w:lineRule="auto"/>
        <w:ind w:firstLine="480" w:firstLineChars="200"/>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2.合同签订生效后，三十个工作日内支付供方合同款的30%，即人民币         元（大写：人民币      元整）；</w:t>
      </w:r>
    </w:p>
    <w:p w14:paraId="207E076B">
      <w:pPr>
        <w:adjustRightInd w:val="0"/>
        <w:snapToGrid w:val="0"/>
        <w:spacing w:line="300" w:lineRule="auto"/>
        <w:ind w:firstLine="480" w:firstLineChars="200"/>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3.供方在合同约定时间内将产品交付需方，需方在产品安装调试完毕并验收合格且收到供方开具的全额增值税专用发票后三十个工作日内支付供方合同款的30%，即人民币         元（大写：人民币      元整）；</w:t>
      </w:r>
    </w:p>
    <w:p w14:paraId="2E7C990D">
      <w:pPr>
        <w:adjustRightInd w:val="0"/>
        <w:snapToGrid w:val="0"/>
        <w:spacing w:line="300" w:lineRule="auto"/>
        <w:ind w:firstLine="480" w:firstLineChars="200"/>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4.验收合格后试运行六个月，三十个工作日内支付供方合同款的30%，即人民币        元（大写：人民币     元整）；</w:t>
      </w:r>
    </w:p>
    <w:p w14:paraId="12E699C2">
      <w:pPr>
        <w:adjustRightInd w:val="0"/>
        <w:snapToGrid w:val="0"/>
        <w:spacing w:line="300" w:lineRule="auto"/>
        <w:ind w:firstLine="480" w:firstLineChars="200"/>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5.剩余合同尾款作为供方履行售后维保的质保金，产品无质量问题或质量瑕疵，自收到供方全额增值税专用发票之日起12个月后支付供方合同尾款，即人民币         元（大写：人民币      元整）；</w:t>
      </w:r>
    </w:p>
    <w:p w14:paraId="03C320E7">
      <w:pPr>
        <w:adjustRightInd w:val="0"/>
        <w:snapToGrid w:val="0"/>
        <w:spacing w:line="300" w:lineRule="auto"/>
        <w:ind w:firstLine="480" w:firstLineChars="200"/>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6.供方开具税率为__%增值税专用发票。供方未交付发票的，需方付款时间顺延。</w:t>
      </w:r>
    </w:p>
    <w:p w14:paraId="41D9057F">
      <w:pPr>
        <w:adjustRightInd w:val="0"/>
        <w:snapToGrid w:val="0"/>
        <w:spacing w:line="30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7</w:t>
      </w:r>
      <w:r>
        <w:rPr>
          <w:rFonts w:hint="eastAsia" w:ascii="宋体" w:hAnsi="宋体" w:eastAsia="宋体" w:cs="宋体"/>
          <w:color w:val="auto"/>
          <w:sz w:val="24"/>
          <w:szCs w:val="24"/>
          <w:highlight w:val="none"/>
          <w:lang w:bidi="ar"/>
        </w:rPr>
        <w:t>.</w:t>
      </w:r>
      <w:r>
        <w:rPr>
          <w:rFonts w:hint="eastAsia" w:ascii="宋体" w:hAnsi="宋体" w:eastAsia="宋体" w:cs="宋体"/>
          <w:color w:val="auto"/>
          <w:kern w:val="0"/>
          <w:sz w:val="24"/>
          <w:szCs w:val="24"/>
          <w:highlight w:val="none"/>
          <w:lang w:bidi="ar"/>
        </w:rPr>
        <w:t>本合同含税总价主要包括TC等系统优化与集成需求调研、方案设计、详细开发、系统部署、测试、培训及质保期内的维保费、其它费（含技术服务费用、技术资料费、引进技术专利费、各种检测检验试验费、安装调试费、运输费）、税金等为完成本合同项目所需的一切费用。</w:t>
      </w:r>
    </w:p>
    <w:p w14:paraId="0520A3F7">
      <w:pPr>
        <w:adjustRightInd w:val="0"/>
        <w:snapToGrid w:val="0"/>
        <w:spacing w:line="300" w:lineRule="auto"/>
        <w:ind w:firstLine="480" w:firstLineChars="200"/>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8.税率调整处理：若因国家政策税率发生变化时，按照不含税单价不变原则调整合同价格。</w:t>
      </w:r>
    </w:p>
    <w:p w14:paraId="7617410A">
      <w:pPr>
        <w:widowControl/>
        <w:adjustRightInd w:val="0"/>
        <w:snapToGrid w:val="0"/>
        <w:spacing w:line="420" w:lineRule="exact"/>
        <w:ind w:left="374" w:leftChars="178" w:right="-105" w:rightChars="-50" w:firstLine="120" w:firstLineChars="50"/>
        <w:outlineLvl w:val="0"/>
        <w:rPr>
          <w:rFonts w:ascii="宋体" w:hAnsi="宋体" w:eastAsia="宋体" w:cs="宋体"/>
          <w:b/>
          <w:color w:val="auto"/>
          <w:kern w:val="0"/>
          <w:sz w:val="24"/>
          <w:szCs w:val="24"/>
          <w:highlight w:val="none"/>
        </w:rPr>
      </w:pPr>
      <w:bookmarkStart w:id="170" w:name="_Toc20484"/>
      <w:r>
        <w:rPr>
          <w:rFonts w:hint="eastAsia" w:ascii="宋体" w:hAnsi="宋体" w:eastAsia="宋体" w:cs="宋体"/>
          <w:b/>
          <w:color w:val="auto"/>
          <w:kern w:val="0"/>
          <w:sz w:val="24"/>
          <w:szCs w:val="24"/>
          <w:highlight w:val="none"/>
          <w:lang w:bidi="ar"/>
        </w:rPr>
        <w:t>十二、商业秘密的保护</w:t>
      </w:r>
      <w:bookmarkEnd w:id="170"/>
    </w:p>
    <w:p w14:paraId="53BD8B6F">
      <w:pPr>
        <w:widowControl/>
        <w:adjustRightInd w:val="0"/>
        <w:snapToGrid w:val="0"/>
        <w:spacing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供方对产品技术指标及在合同谈判和履行过程中所知悉的需方的所有信息负有保密责任，如因供方原因出现失密，一切责任由供方承担，并赔偿由此给需方造成的损失。本条款长期有效，不因本合同的终止而失效。</w:t>
      </w:r>
    </w:p>
    <w:p w14:paraId="1804AED8">
      <w:pPr>
        <w:widowControl/>
        <w:adjustRightInd w:val="0"/>
        <w:snapToGrid w:val="0"/>
        <w:spacing w:line="420" w:lineRule="exact"/>
        <w:ind w:firstLine="482" w:firstLineChars="200"/>
        <w:jc w:val="left"/>
        <w:outlineLvl w:val="0"/>
        <w:rPr>
          <w:rFonts w:ascii="宋体" w:hAnsi="宋体" w:eastAsia="宋体" w:cs="宋体"/>
          <w:b/>
          <w:color w:val="auto"/>
          <w:sz w:val="24"/>
          <w:szCs w:val="24"/>
          <w:highlight w:val="none"/>
        </w:rPr>
      </w:pPr>
      <w:bookmarkStart w:id="171" w:name="_Toc17874"/>
      <w:r>
        <w:rPr>
          <w:rFonts w:hint="eastAsia" w:ascii="宋体" w:hAnsi="宋体" w:eastAsia="宋体" w:cs="宋体"/>
          <w:b/>
          <w:color w:val="auto"/>
          <w:sz w:val="24"/>
          <w:szCs w:val="24"/>
          <w:highlight w:val="none"/>
          <w:lang w:bidi="ar"/>
        </w:rPr>
        <w:t>十三、售后服务</w:t>
      </w:r>
      <w:bookmarkEnd w:id="171"/>
    </w:p>
    <w:p w14:paraId="10728350">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1.供方应在产品寿命期内对产品做好质量保证和维修服务，应做到及时响应和及时解决。具体执行如下：</w:t>
      </w:r>
    </w:p>
    <w:p w14:paraId="62C0F837">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(1)</w:t>
      </w:r>
      <w:r>
        <w:rPr>
          <w:rFonts w:hint="eastAsia" w:ascii="宋体" w:hAnsi="宋体" w:eastAsia="宋体" w:cs="宋体"/>
          <w:color w:val="auto"/>
          <w:kern w:val="0"/>
          <w:sz w:val="24"/>
          <w:szCs w:val="24"/>
          <w:highlight w:val="none"/>
          <w:u w:val="single"/>
          <w:shd w:val="clear" w:color="auto" w:fill="FFFFFF"/>
        </w:rPr>
        <w:t>供方</w:t>
      </w:r>
      <w:r>
        <w:rPr>
          <w:rFonts w:hint="eastAsia" w:ascii="宋体" w:hAnsi="宋体" w:eastAsia="宋体" w:cs="宋体"/>
          <w:color w:val="auto"/>
          <w:kern w:val="0"/>
          <w:sz w:val="24"/>
          <w:szCs w:val="24"/>
          <w:highlight w:val="none"/>
          <w:shd w:val="clear" w:color="auto" w:fill="FFFFFF"/>
        </w:rPr>
        <w:t>为需方提供7*24小时技术响应，针对需方提出的技术问题，0.5小时内通过电话、邮件、远程协助以及现场服务等方式进行解答。</w:t>
      </w:r>
    </w:p>
    <w:p w14:paraId="0C385986">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(2)对于一般性故障（不影响系统整体运行），</w:t>
      </w:r>
      <w:r>
        <w:rPr>
          <w:rFonts w:hint="eastAsia" w:ascii="宋体" w:hAnsi="宋体" w:eastAsia="宋体" w:cs="宋体"/>
          <w:color w:val="auto"/>
          <w:kern w:val="0"/>
          <w:sz w:val="24"/>
          <w:szCs w:val="24"/>
          <w:highlight w:val="none"/>
          <w:u w:val="single"/>
          <w:shd w:val="clear" w:color="auto" w:fill="FFFFFF"/>
        </w:rPr>
        <w:t>供方</w:t>
      </w:r>
      <w:r>
        <w:rPr>
          <w:rFonts w:hint="eastAsia" w:ascii="宋体" w:hAnsi="宋体" w:eastAsia="宋体" w:cs="宋体"/>
          <w:color w:val="auto"/>
          <w:kern w:val="0"/>
          <w:sz w:val="24"/>
          <w:szCs w:val="24"/>
          <w:highlight w:val="none"/>
          <w:shd w:val="clear" w:color="auto" w:fill="FFFFFF"/>
        </w:rPr>
        <w:t>将在接到故障通知2小时内给予答复，指导需方技术人员排除故障，使系统运行和使用恢复正常。</w:t>
      </w:r>
    </w:p>
    <w:p w14:paraId="2A9F3D4B">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(3)对于严重故障（影响系统整体）或远程指导无法解决的故障，</w:t>
      </w:r>
      <w:r>
        <w:rPr>
          <w:rFonts w:hint="eastAsia" w:ascii="宋体" w:hAnsi="宋体" w:eastAsia="宋体" w:cs="宋体"/>
          <w:color w:val="auto"/>
          <w:kern w:val="0"/>
          <w:sz w:val="24"/>
          <w:szCs w:val="24"/>
          <w:highlight w:val="none"/>
          <w:u w:val="single"/>
          <w:shd w:val="clear" w:color="auto" w:fill="FFFFFF"/>
        </w:rPr>
        <w:t>供方</w:t>
      </w:r>
      <w:r>
        <w:rPr>
          <w:rFonts w:hint="eastAsia" w:ascii="宋体" w:hAnsi="宋体" w:eastAsia="宋体" w:cs="宋体"/>
          <w:color w:val="auto"/>
          <w:kern w:val="0"/>
          <w:sz w:val="24"/>
          <w:szCs w:val="24"/>
          <w:highlight w:val="none"/>
          <w:shd w:val="clear" w:color="auto" w:fill="FFFFFF"/>
        </w:rPr>
        <w:t>将在接到故障通知后，指派技术人员在3小时内到达现场，为需方解决问题，使系统运行和使用恢复正常，并提供详细故障分析和排除报告。</w:t>
      </w:r>
    </w:p>
    <w:p w14:paraId="1E9238D0">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(4)若因非需方自身原因造成系统不能正常运行时，</w:t>
      </w:r>
      <w:r>
        <w:rPr>
          <w:rFonts w:hint="eastAsia" w:ascii="宋体" w:hAnsi="宋体" w:eastAsia="宋体" w:cs="宋体"/>
          <w:color w:val="auto"/>
          <w:kern w:val="0"/>
          <w:sz w:val="24"/>
          <w:szCs w:val="24"/>
          <w:highlight w:val="none"/>
          <w:u w:val="single"/>
          <w:shd w:val="clear" w:color="auto" w:fill="FFFFFF"/>
        </w:rPr>
        <w:t>供方</w:t>
      </w:r>
      <w:r>
        <w:rPr>
          <w:rFonts w:hint="eastAsia" w:ascii="宋体" w:hAnsi="宋体" w:eastAsia="宋体" w:cs="宋体"/>
          <w:color w:val="auto"/>
          <w:kern w:val="0"/>
          <w:sz w:val="24"/>
          <w:szCs w:val="24"/>
          <w:highlight w:val="none"/>
          <w:shd w:val="clear" w:color="auto" w:fill="FFFFFF"/>
        </w:rPr>
        <w:t>将负责系统的修改和维护，由此发生的一切费用由供方承担。</w:t>
      </w:r>
    </w:p>
    <w:p w14:paraId="5A076131">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(5)</w:t>
      </w:r>
      <w:r>
        <w:rPr>
          <w:rFonts w:hint="eastAsia" w:ascii="宋体" w:hAnsi="宋体" w:eastAsia="宋体" w:cs="宋体"/>
          <w:color w:val="auto"/>
          <w:kern w:val="0"/>
          <w:sz w:val="24"/>
          <w:szCs w:val="24"/>
          <w:highlight w:val="none"/>
          <w:u w:val="single"/>
          <w:shd w:val="clear" w:color="auto" w:fill="FFFFFF"/>
        </w:rPr>
        <w:t>供方</w:t>
      </w:r>
      <w:r>
        <w:rPr>
          <w:rFonts w:hint="eastAsia" w:ascii="宋体" w:hAnsi="宋体" w:eastAsia="宋体" w:cs="宋体"/>
          <w:color w:val="auto"/>
          <w:kern w:val="0"/>
          <w:sz w:val="24"/>
          <w:szCs w:val="24"/>
          <w:highlight w:val="none"/>
          <w:shd w:val="clear" w:color="auto" w:fill="FFFFFF"/>
        </w:rPr>
        <w:t>如果对系统进行纠错版本的升级，应提前通知需方。</w:t>
      </w:r>
    </w:p>
    <w:p w14:paraId="688FC969">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(6)</w:t>
      </w:r>
      <w:r>
        <w:rPr>
          <w:rFonts w:hint="eastAsia" w:ascii="宋体" w:hAnsi="宋体" w:eastAsia="宋体" w:cs="宋体"/>
          <w:color w:val="auto"/>
          <w:kern w:val="0"/>
          <w:sz w:val="24"/>
          <w:szCs w:val="24"/>
          <w:highlight w:val="none"/>
          <w:u w:val="single"/>
          <w:shd w:val="clear" w:color="auto" w:fill="FFFFFF"/>
        </w:rPr>
        <w:t>供方</w:t>
      </w:r>
      <w:r>
        <w:rPr>
          <w:rFonts w:hint="eastAsia" w:ascii="宋体" w:hAnsi="宋体" w:eastAsia="宋体" w:cs="宋体"/>
          <w:color w:val="auto"/>
          <w:kern w:val="0"/>
          <w:sz w:val="24"/>
          <w:szCs w:val="24"/>
          <w:highlight w:val="none"/>
          <w:shd w:val="clear" w:color="auto" w:fill="FFFFFF"/>
        </w:rPr>
        <w:t>将根据招标方的需要免费提供产品升级维护服务和正常的补丁维护服务。</w:t>
      </w:r>
    </w:p>
    <w:p w14:paraId="26C69573">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(7)在上述服务内容之外的，</w:t>
      </w:r>
      <w:r>
        <w:rPr>
          <w:rFonts w:hint="eastAsia" w:ascii="宋体" w:hAnsi="宋体" w:eastAsia="宋体" w:cs="宋体"/>
          <w:color w:val="auto"/>
          <w:kern w:val="0"/>
          <w:sz w:val="24"/>
          <w:szCs w:val="24"/>
          <w:highlight w:val="none"/>
          <w:u w:val="single"/>
          <w:shd w:val="clear" w:color="auto" w:fill="FFFFFF"/>
        </w:rPr>
        <w:t>供方可进行补充</w:t>
      </w:r>
      <w:r>
        <w:rPr>
          <w:rFonts w:hint="eastAsia" w:ascii="宋体" w:hAnsi="宋体" w:eastAsia="宋体" w:cs="宋体"/>
          <w:color w:val="auto"/>
          <w:kern w:val="0"/>
          <w:sz w:val="24"/>
          <w:szCs w:val="24"/>
          <w:highlight w:val="none"/>
          <w:shd w:val="clear" w:color="auto" w:fill="FFFFFF"/>
        </w:rPr>
        <w:t>。</w:t>
      </w:r>
    </w:p>
    <w:p w14:paraId="6AE5B1B8">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2.需方发现产品存在质量缺陷，供方应无条件进行保修，并不得收取任何费用。</w:t>
      </w:r>
    </w:p>
    <w:p w14:paraId="7F0CB9E4">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3.供方如更换售后服务联系电话，应提前3日书面通知需方。</w:t>
      </w:r>
    </w:p>
    <w:p w14:paraId="60F68E95">
      <w:pPr>
        <w:widowControl/>
        <w:shd w:val="clear" w:color="auto" w:fill="FFFFFF"/>
        <w:adjustRightInd w:val="0"/>
        <w:snapToGrid w:val="0"/>
        <w:spacing w:line="420" w:lineRule="exact"/>
        <w:ind w:firstLine="482" w:firstLineChars="200"/>
        <w:jc w:val="left"/>
        <w:outlineLvl w:val="0"/>
        <w:rPr>
          <w:rFonts w:ascii="宋体" w:hAnsi="宋体" w:eastAsia="宋体" w:cs="宋体"/>
          <w:b/>
          <w:color w:val="auto"/>
          <w:kern w:val="0"/>
          <w:sz w:val="24"/>
          <w:szCs w:val="24"/>
          <w:highlight w:val="none"/>
          <w:shd w:val="clear" w:color="auto" w:fill="FFFFFF"/>
        </w:rPr>
      </w:pPr>
      <w:bookmarkStart w:id="172" w:name="_Toc9782"/>
      <w:r>
        <w:rPr>
          <w:rFonts w:hint="eastAsia" w:ascii="宋体" w:hAnsi="宋体" w:eastAsia="宋体" w:cs="宋体"/>
          <w:b/>
          <w:color w:val="auto"/>
          <w:kern w:val="0"/>
          <w:sz w:val="24"/>
          <w:szCs w:val="24"/>
          <w:highlight w:val="none"/>
          <w:shd w:val="clear" w:color="auto" w:fill="FFFFFF"/>
          <w:lang w:bidi="ar"/>
        </w:rPr>
        <w:t>十四、权属及知识产权</w:t>
      </w:r>
      <w:bookmarkEnd w:id="172"/>
    </w:p>
    <w:p w14:paraId="09DC4BF3">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1.供方必须保证对所提供的产品具有完整的所有权，产品无抵押，且产品所涉及的知识产权权属无争议。</w:t>
      </w:r>
    </w:p>
    <w:p w14:paraId="0FDA84C7">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2.若供方提供的产品或采用的工艺所涉及的知识产权是第三方授权许可使用的，供方须向需方提供相应知识产权许可证明。</w:t>
      </w:r>
    </w:p>
    <w:p w14:paraId="35ACA2F2">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3.若是外协加工项目，需方保证提供的图纸等资料无知识产权权属争议；供方必须保证其加工的原材料及采用工艺无知识产权权属争议，且对需方提供的图纸等资料仅用于本合同约定的使用目的，不做他用。除需方书面许可外，供方不得对需方提供的图纸等资料所涉及的知识产权作任何改进。</w:t>
      </w:r>
    </w:p>
    <w:p w14:paraId="7F33EDD6">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4.因履行本合同所涵盖项目而产生的知识产权，包括且不限于专利、著作权、专有技术、技术秘密、工艺规范、商标等，属于□需方所有□供需双方共有□供方所有。若新产生的知识产权归一方所有，未经权利方书面允许，另一方无权使用，但供方应授权需方继续使用所采购的产品，不得增加任何费用；若新产生的知识产权归双方共同所有，未经一方书面同意，另一方不得转让该项新知识产权或将该项新知识产权作价入股，在不损害对方直接利益的前提下，双方均有权使用、应用或许可他人使用、应用，所得的收益归各自所有。双方均有权对该项新的共有的知识产权进行后续改进，后续改进的知识产权，归改进方所有。</w:t>
      </w:r>
    </w:p>
    <w:p w14:paraId="1664026B">
      <w:pPr>
        <w:widowControl/>
        <w:shd w:val="clear" w:color="auto" w:fill="FFFFFF"/>
        <w:adjustRightInd w:val="0"/>
        <w:snapToGrid w:val="0"/>
        <w:spacing w:line="420" w:lineRule="exact"/>
        <w:ind w:firstLine="480" w:firstLineChars="200"/>
        <w:jc w:val="left"/>
        <w:rPr>
          <w:rFonts w:ascii="宋体" w:hAnsi="宋体" w:eastAsia="宋体" w:cs="宋体"/>
          <w:b/>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5.若供方提供的产品或采用的工艺因权属或知识产权侵权等发生争议，由供方承担一切责任。需方有证据证明第三方可能对产品或产品所涉及的知识产权主张权利的，需方有权终止支付相应货款，直至产品恢复到可正常交易状态或者供方另行提供其他相同且无知识产权争议的产品。</w:t>
      </w:r>
    </w:p>
    <w:p w14:paraId="6D6B4D57">
      <w:pPr>
        <w:widowControl/>
        <w:adjustRightInd w:val="0"/>
        <w:snapToGrid w:val="0"/>
        <w:spacing w:line="420" w:lineRule="exact"/>
        <w:ind w:right="-105" w:rightChars="-50" w:firstLine="472" w:firstLineChars="196"/>
        <w:outlineLvl w:val="0"/>
        <w:rPr>
          <w:rFonts w:ascii="宋体" w:hAnsi="宋体" w:eastAsia="宋体" w:cs="宋体"/>
          <w:b/>
          <w:color w:val="auto"/>
          <w:kern w:val="0"/>
          <w:sz w:val="24"/>
          <w:szCs w:val="24"/>
          <w:highlight w:val="none"/>
        </w:rPr>
      </w:pPr>
      <w:bookmarkStart w:id="173" w:name="_Toc16590"/>
      <w:r>
        <w:rPr>
          <w:rFonts w:hint="eastAsia" w:ascii="宋体" w:hAnsi="宋体" w:eastAsia="宋体" w:cs="宋体"/>
          <w:b/>
          <w:color w:val="auto"/>
          <w:kern w:val="0"/>
          <w:sz w:val="24"/>
          <w:szCs w:val="24"/>
          <w:highlight w:val="none"/>
          <w:lang w:bidi="ar"/>
        </w:rPr>
        <w:t>十五、违约责任</w:t>
      </w:r>
      <w:bookmarkEnd w:id="173"/>
    </w:p>
    <w:p w14:paraId="7EB8BE72">
      <w:pPr>
        <w:adjustRightInd w:val="0"/>
        <w:snapToGrid w:val="0"/>
        <w:spacing w:line="42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1</w:t>
      </w:r>
      <w:r>
        <w:rPr>
          <w:rFonts w:hint="eastAsia" w:ascii="宋体" w:hAnsi="宋体" w:eastAsia="宋体" w:cs="宋体"/>
          <w:color w:val="auto"/>
          <w:kern w:val="0"/>
          <w:sz w:val="24"/>
          <w:szCs w:val="24"/>
          <w:highlight w:val="none"/>
          <w:lang w:bidi="ar"/>
        </w:rPr>
        <w:t>.供方逾期交货的，每逾期一日应按照合同总额的</w:t>
      </w:r>
      <w:r>
        <w:rPr>
          <w:rFonts w:hint="eastAsia" w:ascii="宋体" w:hAnsi="宋体" w:eastAsia="宋体" w:cs="宋体"/>
          <w:color w:val="auto"/>
          <w:kern w:val="0"/>
          <w:highlight w:val="none"/>
          <w:u w:val="single"/>
          <w:lang w:bidi="ar"/>
        </w:rPr>
        <w:t>0.03%</w:t>
      </w:r>
      <w:r>
        <w:rPr>
          <w:rFonts w:hint="eastAsia" w:ascii="宋体" w:hAnsi="宋体" w:eastAsia="宋体" w:cs="宋体"/>
          <w:color w:val="auto"/>
          <w:kern w:val="0"/>
          <w:sz w:val="24"/>
          <w:szCs w:val="24"/>
          <w:highlight w:val="none"/>
          <w:lang w:bidi="ar"/>
        </w:rPr>
        <w:t>向需方支付违约金，并承担需方因此所受到的损失费用。</w:t>
      </w:r>
    </w:p>
    <w:p w14:paraId="164A1227">
      <w:pPr>
        <w:adjustRightInd w:val="0"/>
        <w:snapToGrid w:val="0"/>
        <w:spacing w:line="420" w:lineRule="exact"/>
        <w:ind w:firstLine="480" w:firstLineChars="20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2.供方所交产品在质保期内发生非人为原因损坏的，除按本合同第二条承担质保责任外，每发生一次，应向需方支付合同金额5%的违约金。</w:t>
      </w:r>
    </w:p>
    <w:p w14:paraId="26D5D718">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3.供方因产品包装不符合合同规定，应负责返修或重新包装，并承担由此产生的费用。因包装不符合规定造成货物损坏或灭失的，供方应在规定的时间内重新向需方提供完全满足合同要求的产品，并按照损坏或灭失货物价值的10%向需方偿付</w:t>
      </w:r>
      <w:r>
        <w:rPr>
          <w:color w:val="auto"/>
          <w:highlight w:val="none"/>
        </w:rPr>
        <w:fldChar w:fldCharType="begin"/>
      </w:r>
      <w:r>
        <w:rPr>
          <w:color w:val="auto"/>
          <w:highlight w:val="none"/>
        </w:rPr>
        <w:instrText xml:space="preserve"> HYPERLINK "http://baike.baidu.com/view/38951.htm" </w:instrText>
      </w:r>
      <w:r>
        <w:rPr>
          <w:color w:val="auto"/>
          <w:highlight w:val="none"/>
        </w:rPr>
        <w:fldChar w:fldCharType="separate"/>
      </w:r>
      <w:r>
        <w:rPr>
          <w:rFonts w:hint="eastAsia" w:ascii="宋体" w:hAnsi="宋体" w:eastAsia="宋体" w:cs="宋体"/>
          <w:color w:val="auto"/>
          <w:kern w:val="0"/>
          <w:sz w:val="24"/>
          <w:szCs w:val="24"/>
          <w:highlight w:val="none"/>
          <w:shd w:val="clear" w:color="auto" w:fill="FFFFFF"/>
          <w:lang w:bidi="ar"/>
        </w:rPr>
        <w:t>违约金</w:t>
      </w:r>
      <w:r>
        <w:rPr>
          <w:rFonts w:hint="eastAsia" w:ascii="宋体" w:hAnsi="宋体" w:eastAsia="宋体" w:cs="宋体"/>
          <w:color w:val="auto"/>
          <w:kern w:val="0"/>
          <w:sz w:val="24"/>
          <w:szCs w:val="24"/>
          <w:highlight w:val="none"/>
          <w:shd w:val="clear" w:color="auto" w:fill="FFFFFF"/>
          <w:lang w:bidi="ar"/>
        </w:rPr>
        <w:fldChar w:fldCharType="end"/>
      </w:r>
      <w:r>
        <w:rPr>
          <w:rFonts w:hint="eastAsia" w:ascii="宋体" w:hAnsi="宋体" w:eastAsia="宋体" w:cs="宋体"/>
          <w:color w:val="auto"/>
          <w:kern w:val="0"/>
          <w:sz w:val="24"/>
          <w:szCs w:val="24"/>
          <w:highlight w:val="none"/>
          <w:shd w:val="clear" w:color="auto" w:fill="FFFFFF"/>
          <w:lang w:bidi="ar"/>
        </w:rPr>
        <w:t>。</w:t>
      </w:r>
    </w:p>
    <w:p w14:paraId="2835BD84">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lang w:bidi="ar"/>
        </w:rPr>
      </w:pPr>
      <w:r>
        <w:rPr>
          <w:rFonts w:hint="eastAsia" w:ascii="宋体" w:hAnsi="宋体" w:eastAsia="宋体" w:cs="宋体"/>
          <w:color w:val="auto"/>
          <w:kern w:val="0"/>
          <w:sz w:val="24"/>
          <w:szCs w:val="24"/>
          <w:highlight w:val="none"/>
          <w:shd w:val="clear" w:color="auto" w:fill="FFFFFF"/>
          <w:lang w:bidi="ar"/>
        </w:rPr>
        <w:t>4.质保期内，若因供方售后联系人变更却未书面通知需方或供方故意不履行售后维保服务，导致需方产品无法及时得到售后维保，每发生一次，应向需方支付质保金30%的违约金。同时需方有权聘请其他单位进行维修，发生的一切费用由供方承担。</w:t>
      </w:r>
    </w:p>
    <w:p w14:paraId="285517F8">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5.供方产品出现权属及知识产权违约，导致需方被第三方诉讼或主张权利，由供方负责出面处理并承担所有费用，包括但不限于第三方主张的损失赔偿以及诉讼费、律师费、鉴定费、差旅费等维权发生的费用，并负责更换有权利瑕疵的产品，自行承担费用。</w:t>
      </w:r>
    </w:p>
    <w:p w14:paraId="5822CF75">
      <w:pPr>
        <w:pStyle w:val="330"/>
        <w:widowControl/>
        <w:spacing w:line="420" w:lineRule="exact"/>
        <w:ind w:right="-99" w:rightChars="-47" w:firstLine="480"/>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方承诺并同意：若供方违约，按本合同约定应向需方支付的违约金或赔偿需方经济损失，需方有权直接从本合同应付供方款项中直接扣除，应付供方款项不足的，需方有权选择从与供方合作的其他合同价款中予以扣除。如果没有合作的其他合同，供方应直接向需方支付违约金，并应在需方索赔通知送达供方之日起15日内完成支付。</w:t>
      </w:r>
    </w:p>
    <w:p w14:paraId="0FBC80A5">
      <w:pPr>
        <w:numPr>
          <w:ilvl w:val="0"/>
          <w:numId w:val="24"/>
        </w:numPr>
        <w:adjustRightInd w:val="0"/>
        <w:snapToGrid w:val="0"/>
        <w:spacing w:line="300" w:lineRule="auto"/>
        <w:ind w:firstLine="482" w:firstLineChars="200"/>
        <w:outlineLvl w:val="0"/>
        <w:rPr>
          <w:rFonts w:ascii="宋体" w:hAnsi="宋体" w:eastAsia="宋体" w:cs="宋体"/>
          <w:b/>
          <w:color w:val="auto"/>
          <w:kern w:val="0"/>
          <w:sz w:val="24"/>
          <w:szCs w:val="24"/>
          <w:highlight w:val="none"/>
        </w:rPr>
      </w:pPr>
      <w:bookmarkStart w:id="174" w:name="_Toc31273"/>
      <w:r>
        <w:rPr>
          <w:rFonts w:hint="eastAsia" w:ascii="宋体" w:hAnsi="宋体" w:eastAsia="宋体" w:cs="宋体"/>
          <w:b/>
          <w:color w:val="auto"/>
          <w:kern w:val="0"/>
          <w:sz w:val="24"/>
          <w:szCs w:val="24"/>
          <w:highlight w:val="none"/>
          <w:lang w:bidi="ar"/>
        </w:rPr>
        <w:t>不可抗力</w:t>
      </w:r>
      <w:bookmarkEnd w:id="174"/>
    </w:p>
    <w:p w14:paraId="50C19B5D">
      <w:pPr>
        <w:adjustRightInd w:val="0"/>
        <w:snapToGrid w:val="0"/>
        <w:spacing w:line="30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若发生不可抗力事件，如：战争、火灾、台风、洪水、地震、政府行为以及法律法规规定的其他不可抗力事件等，则须由受不可抗力事件影响的一方，取得公证机关的不能履行或不能全部履行或延期履行的有关证明手续，并及时通知另一方。双方同意，可凭此证明，根据不可抗力的影响解除全部或部分相关的违约责任。延迟履行后发生不可抗力事件的，不能免除责任。</w:t>
      </w:r>
    </w:p>
    <w:p w14:paraId="181B0982">
      <w:pPr>
        <w:widowControl/>
        <w:adjustRightInd w:val="0"/>
        <w:snapToGrid w:val="0"/>
        <w:spacing w:line="420" w:lineRule="exact"/>
        <w:ind w:left="-105" w:leftChars="-50" w:right="-105" w:rightChars="-50" w:firstLine="482" w:firstLineChars="200"/>
        <w:outlineLvl w:val="0"/>
        <w:rPr>
          <w:rFonts w:ascii="宋体" w:hAnsi="宋体" w:eastAsia="宋体" w:cs="宋体"/>
          <w:b/>
          <w:color w:val="auto"/>
          <w:kern w:val="0"/>
          <w:sz w:val="24"/>
          <w:szCs w:val="24"/>
          <w:highlight w:val="none"/>
        </w:rPr>
      </w:pPr>
      <w:bookmarkStart w:id="175" w:name="_Toc15713"/>
      <w:r>
        <w:rPr>
          <w:rFonts w:hint="eastAsia" w:ascii="宋体" w:hAnsi="宋体" w:eastAsia="宋体" w:cs="宋体"/>
          <w:b/>
          <w:color w:val="auto"/>
          <w:kern w:val="0"/>
          <w:sz w:val="24"/>
          <w:szCs w:val="24"/>
          <w:highlight w:val="none"/>
          <w:lang w:bidi="ar"/>
        </w:rPr>
        <w:t>十七、安全环保条款</w:t>
      </w:r>
      <w:bookmarkEnd w:id="175"/>
    </w:p>
    <w:p w14:paraId="501BC9B1">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1.供方须严格遵守安全环保法律、法规和相关的安全环保管理制度。</w:t>
      </w:r>
    </w:p>
    <w:p w14:paraId="59B88099">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 xml:space="preserve">2.供方须保证其具备安全生产资质（安全生产许可证）、安全环保管理制度，且近两年无安全环保主管部门处罚记录，公司设备设施均定期维护保养，安全状况良好，特种设备操作人员均持证上岗。 </w:t>
      </w:r>
    </w:p>
    <w:p w14:paraId="62E8B672">
      <w:pPr>
        <w:widowControl/>
        <w:shd w:val="clear" w:color="auto" w:fill="FFFFFF"/>
        <w:adjustRightInd w:val="0"/>
        <w:snapToGrid w:val="0"/>
        <w:spacing w:line="420" w:lineRule="exact"/>
        <w:ind w:firstLine="480" w:firstLineChars="200"/>
        <w:jc w:val="left"/>
        <w:rPr>
          <w:rFonts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bidi="ar"/>
        </w:rPr>
        <w:t>3.供方在产品生产过程中具有安全环保技术措施和专项方案，并严格贯彻落实。</w:t>
      </w:r>
    </w:p>
    <w:p w14:paraId="3A184530">
      <w:pPr>
        <w:widowControl/>
        <w:adjustRightInd w:val="0"/>
        <w:snapToGrid w:val="0"/>
        <w:spacing w:line="420" w:lineRule="exact"/>
        <w:ind w:left="-105" w:leftChars="-50" w:right="-105" w:rightChars="-50" w:firstLine="482" w:firstLineChars="200"/>
        <w:outlineLvl w:val="0"/>
        <w:rPr>
          <w:rFonts w:ascii="宋体" w:hAnsi="宋体" w:eastAsia="宋体" w:cs="宋体"/>
          <w:b/>
          <w:color w:val="auto"/>
          <w:kern w:val="0"/>
          <w:sz w:val="24"/>
          <w:szCs w:val="24"/>
          <w:highlight w:val="none"/>
        </w:rPr>
      </w:pPr>
      <w:bookmarkStart w:id="176" w:name="_Toc5727"/>
      <w:r>
        <w:rPr>
          <w:rFonts w:hint="eastAsia" w:ascii="宋体" w:hAnsi="宋体" w:eastAsia="宋体" w:cs="宋体"/>
          <w:b/>
          <w:color w:val="auto"/>
          <w:kern w:val="0"/>
          <w:sz w:val="24"/>
          <w:szCs w:val="24"/>
          <w:highlight w:val="none"/>
          <w:lang w:bidi="ar"/>
        </w:rPr>
        <w:t>十八、廉洁条款</w:t>
      </w:r>
      <w:bookmarkEnd w:id="176"/>
    </w:p>
    <w:p w14:paraId="2BFE5FC2">
      <w:pPr>
        <w:widowControl/>
        <w:adjustRightInd w:val="0"/>
        <w:snapToGrid w:val="0"/>
        <w:spacing w:line="420" w:lineRule="exact"/>
        <w:ind w:left="-105" w:leftChars="-50" w:right="-105" w:rightChars="-50"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1.供方承诺与需方及所属工作人员（含家属）不存在任何形式的利益关联、利益输送行为，不实施任何可能干扰公平竞争、影响履约的行为，如发现上述行为并经查实，由此给需方造成损失的，由供方承担，通过不正当手段获取的不正当利益，作为违约金赔付需方，并按合同总金额的50%向需方支付违约金。需方有权从任何应付款项（包括但不限于本合同或供需双方合作的其他合同）中直接扣除。同时需方有权单方面解除合同并将供方列入供应商黑名单。</w:t>
      </w:r>
    </w:p>
    <w:p w14:paraId="156DBFCD">
      <w:pPr>
        <w:widowControl/>
        <w:adjustRightInd w:val="0"/>
        <w:snapToGrid w:val="0"/>
        <w:spacing w:line="420" w:lineRule="exact"/>
        <w:ind w:left="-105" w:leftChars="-50" w:right="-105" w:rightChars="-50"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2.供方若遇到需方人员索贿，请及时向需方公司纪委举报，联系人：    ，联系电话：         。</w:t>
      </w:r>
    </w:p>
    <w:p w14:paraId="68592560">
      <w:pPr>
        <w:widowControl/>
        <w:adjustRightInd w:val="0"/>
        <w:snapToGrid w:val="0"/>
        <w:spacing w:line="420" w:lineRule="exact"/>
        <w:ind w:left="-105" w:leftChars="-50" w:right="-105" w:rightChars="-50" w:firstLine="482" w:firstLineChars="200"/>
        <w:outlineLvl w:val="0"/>
        <w:rPr>
          <w:rFonts w:ascii="宋体" w:hAnsi="宋体" w:eastAsia="宋体" w:cs="宋体"/>
          <w:b/>
          <w:color w:val="auto"/>
          <w:kern w:val="0"/>
          <w:sz w:val="24"/>
          <w:szCs w:val="24"/>
          <w:highlight w:val="none"/>
        </w:rPr>
      </w:pPr>
      <w:bookmarkStart w:id="177" w:name="_Toc1669"/>
      <w:r>
        <w:rPr>
          <w:rFonts w:hint="eastAsia" w:ascii="宋体" w:hAnsi="宋体" w:eastAsia="宋体" w:cs="宋体"/>
          <w:b/>
          <w:color w:val="auto"/>
          <w:kern w:val="0"/>
          <w:sz w:val="24"/>
          <w:szCs w:val="24"/>
          <w:highlight w:val="none"/>
          <w:lang w:bidi="ar"/>
        </w:rPr>
        <w:t>十九、解决合同纠纷的方式</w:t>
      </w:r>
      <w:bookmarkEnd w:id="177"/>
    </w:p>
    <w:p w14:paraId="5EA4D177">
      <w:pPr>
        <w:widowControl/>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发生争议由双方协商解决，协商不成提交需方所在地人民法院裁决。诉讼期间，除争议条款外，合同其他条款，供方应继续履行。</w:t>
      </w:r>
    </w:p>
    <w:p w14:paraId="724AEFD5">
      <w:pPr>
        <w:widowControl/>
        <w:adjustRightInd w:val="0"/>
        <w:snapToGrid w:val="0"/>
        <w:spacing w:line="420" w:lineRule="exact"/>
        <w:ind w:left="254" w:leftChars="121" w:right="-105" w:rightChars="-50" w:firstLine="120" w:firstLineChars="50"/>
        <w:outlineLvl w:val="0"/>
        <w:rPr>
          <w:rFonts w:ascii="宋体" w:hAnsi="宋体" w:eastAsia="宋体" w:cs="宋体"/>
          <w:b/>
          <w:color w:val="auto"/>
          <w:kern w:val="0"/>
          <w:sz w:val="24"/>
          <w:szCs w:val="24"/>
          <w:highlight w:val="none"/>
        </w:rPr>
      </w:pPr>
      <w:bookmarkStart w:id="178" w:name="_Toc29277"/>
      <w:r>
        <w:rPr>
          <w:rFonts w:hint="eastAsia" w:ascii="宋体" w:hAnsi="宋体" w:eastAsia="宋体" w:cs="宋体"/>
          <w:b/>
          <w:color w:val="auto"/>
          <w:kern w:val="0"/>
          <w:sz w:val="24"/>
          <w:szCs w:val="24"/>
          <w:highlight w:val="none"/>
          <w:lang w:bidi="ar"/>
        </w:rPr>
        <w:t>二十、合同生效：</w:t>
      </w:r>
      <w:bookmarkEnd w:id="178"/>
    </w:p>
    <w:p w14:paraId="3EC49DB8">
      <w:pPr>
        <w:widowControl/>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bidi="ar"/>
        </w:rPr>
        <w:t>本合同一式</w:t>
      </w:r>
      <w:r>
        <w:rPr>
          <w:rFonts w:hint="eastAsia" w:ascii="宋体" w:hAnsi="宋体" w:eastAsia="宋体" w:cs="宋体"/>
          <w:color w:val="auto"/>
          <w:kern w:val="0"/>
          <w:sz w:val="24"/>
          <w:szCs w:val="24"/>
          <w:highlight w:val="none"/>
          <w:u w:val="single"/>
          <w:lang w:bidi="ar"/>
        </w:rPr>
        <w:t>肆</w:t>
      </w:r>
      <w:r>
        <w:rPr>
          <w:rFonts w:hint="eastAsia" w:ascii="宋体" w:hAnsi="宋体" w:eastAsia="宋体" w:cs="宋体"/>
          <w:color w:val="auto"/>
          <w:kern w:val="0"/>
          <w:sz w:val="24"/>
          <w:szCs w:val="24"/>
          <w:highlight w:val="none"/>
          <w:lang w:bidi="ar"/>
        </w:rPr>
        <w:t>份，供方</w:t>
      </w:r>
      <w:r>
        <w:rPr>
          <w:rFonts w:hint="eastAsia" w:ascii="宋体" w:hAnsi="宋体" w:eastAsia="宋体" w:cs="宋体"/>
          <w:color w:val="auto"/>
          <w:kern w:val="0"/>
          <w:sz w:val="24"/>
          <w:szCs w:val="24"/>
          <w:highlight w:val="none"/>
          <w:u w:val="single"/>
          <w:lang w:bidi="ar"/>
        </w:rPr>
        <w:t>壹</w:t>
      </w:r>
      <w:r>
        <w:rPr>
          <w:rFonts w:hint="eastAsia" w:ascii="宋体" w:hAnsi="宋体" w:eastAsia="宋体" w:cs="宋体"/>
          <w:color w:val="auto"/>
          <w:kern w:val="0"/>
          <w:sz w:val="24"/>
          <w:szCs w:val="24"/>
          <w:highlight w:val="none"/>
          <w:lang w:bidi="ar"/>
        </w:rPr>
        <w:t>份，需方</w:t>
      </w:r>
      <w:r>
        <w:rPr>
          <w:rFonts w:hint="eastAsia" w:ascii="宋体" w:hAnsi="宋体" w:eastAsia="宋体" w:cs="宋体"/>
          <w:color w:val="auto"/>
          <w:kern w:val="0"/>
          <w:sz w:val="24"/>
          <w:szCs w:val="24"/>
          <w:highlight w:val="none"/>
          <w:u w:val="single"/>
          <w:lang w:bidi="ar"/>
        </w:rPr>
        <w:t>叁</w:t>
      </w:r>
      <w:r>
        <w:rPr>
          <w:rFonts w:hint="eastAsia" w:ascii="宋体" w:hAnsi="宋体" w:eastAsia="宋体" w:cs="宋体"/>
          <w:color w:val="auto"/>
          <w:kern w:val="0"/>
          <w:sz w:val="24"/>
          <w:szCs w:val="24"/>
          <w:highlight w:val="none"/>
          <w:lang w:bidi="ar"/>
        </w:rPr>
        <w:t>份，自双方签字并加盖公司合同专用章或公司公章之日起生效，附件与本合同具有同等法律效力。</w:t>
      </w:r>
    </w:p>
    <w:p w14:paraId="01FEFAE7">
      <w:pPr>
        <w:widowControl/>
        <w:adjustRightInd w:val="0"/>
        <w:snapToGrid w:val="0"/>
        <w:spacing w:line="420" w:lineRule="exact"/>
        <w:ind w:left="-105" w:leftChars="-50" w:right="-105" w:rightChars="-50" w:firstLine="482" w:firstLineChars="200"/>
        <w:outlineLvl w:val="0"/>
        <w:rPr>
          <w:rFonts w:ascii="宋体" w:hAnsi="宋体" w:eastAsia="宋体" w:cs="宋体"/>
          <w:b/>
          <w:color w:val="auto"/>
          <w:kern w:val="0"/>
          <w:sz w:val="24"/>
          <w:szCs w:val="24"/>
          <w:highlight w:val="none"/>
        </w:rPr>
      </w:pPr>
      <w:bookmarkStart w:id="179" w:name="_Toc5353"/>
      <w:r>
        <w:rPr>
          <w:rFonts w:hint="eastAsia" w:ascii="宋体" w:hAnsi="宋体" w:eastAsia="宋体" w:cs="宋体"/>
          <w:b/>
          <w:color w:val="auto"/>
          <w:kern w:val="0"/>
          <w:sz w:val="24"/>
          <w:szCs w:val="24"/>
          <w:highlight w:val="none"/>
          <w:lang w:bidi="ar"/>
        </w:rPr>
        <w:t>二十一、</w:t>
      </w:r>
      <w:r>
        <w:rPr>
          <w:rFonts w:hint="eastAsia" w:ascii="宋体" w:hAnsi="宋体" w:eastAsia="宋体" w:cs="宋体"/>
          <w:bCs/>
          <w:color w:val="auto"/>
          <w:kern w:val="0"/>
          <w:sz w:val="24"/>
          <w:szCs w:val="24"/>
          <w:highlight w:val="none"/>
          <w:lang w:bidi="ar"/>
        </w:rPr>
        <w:t>其它未尽事宜，双方可</w:t>
      </w:r>
      <w:r>
        <w:rPr>
          <w:rFonts w:hint="eastAsia" w:ascii="宋体" w:hAnsi="宋体" w:eastAsia="宋体" w:cs="宋体"/>
          <w:bCs/>
          <w:color w:val="auto"/>
          <w:sz w:val="24"/>
          <w:szCs w:val="24"/>
          <w:highlight w:val="none"/>
          <w:lang w:bidi="ar"/>
        </w:rPr>
        <w:t>签订补充协议</w:t>
      </w:r>
      <w:r>
        <w:rPr>
          <w:rFonts w:hint="eastAsia" w:ascii="宋体" w:hAnsi="宋体" w:eastAsia="宋体" w:cs="宋体"/>
          <w:bCs/>
          <w:color w:val="auto"/>
          <w:kern w:val="0"/>
          <w:sz w:val="24"/>
          <w:szCs w:val="24"/>
          <w:highlight w:val="none"/>
          <w:lang w:bidi="ar"/>
        </w:rPr>
        <w:t>。</w:t>
      </w:r>
      <w:bookmarkEnd w:id="179"/>
    </w:p>
    <w:p w14:paraId="117F9FA2">
      <w:pPr>
        <w:widowControl/>
        <w:adjustRightInd w:val="0"/>
        <w:snapToGrid w:val="0"/>
        <w:spacing w:line="420" w:lineRule="exact"/>
        <w:ind w:left="-105" w:leftChars="-50" w:right="-105" w:rightChars="-50"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bidi="ar"/>
        </w:rPr>
        <w:t>（以下为签字页，无正文）</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4"/>
        <w:gridCol w:w="5148"/>
      </w:tblGrid>
      <w:tr w14:paraId="42EF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1" w:hRule="atLeast"/>
          <w:jc w:val="center"/>
        </w:trPr>
        <w:tc>
          <w:tcPr>
            <w:tcW w:w="5274" w:type="dxa"/>
            <w:tcBorders>
              <w:top w:val="single" w:color="auto" w:sz="4" w:space="0"/>
              <w:left w:val="single" w:color="auto" w:sz="4" w:space="0"/>
              <w:bottom w:val="single" w:color="auto" w:sz="4" w:space="0"/>
              <w:right w:val="single" w:color="auto" w:sz="4" w:space="0"/>
            </w:tcBorders>
          </w:tcPr>
          <w:p w14:paraId="550BB246">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供方（盖章）： </w:t>
            </w:r>
          </w:p>
          <w:p w14:paraId="155EE25B">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地址： </w:t>
            </w:r>
          </w:p>
          <w:p w14:paraId="3DF8A4CC">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委托代理人：</w:t>
            </w:r>
          </w:p>
          <w:p w14:paraId="574E1BFF">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电话/传真： </w:t>
            </w:r>
          </w:p>
          <w:p w14:paraId="5658F222">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开户银行： </w:t>
            </w:r>
          </w:p>
          <w:p w14:paraId="38588147">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账号： </w:t>
            </w:r>
          </w:p>
          <w:p w14:paraId="4549A447">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纳税人识别号： </w:t>
            </w:r>
          </w:p>
        </w:tc>
        <w:tc>
          <w:tcPr>
            <w:tcW w:w="5148" w:type="dxa"/>
            <w:tcBorders>
              <w:top w:val="single" w:color="auto" w:sz="4" w:space="0"/>
              <w:left w:val="single" w:color="auto" w:sz="4" w:space="0"/>
              <w:bottom w:val="single" w:color="auto" w:sz="4" w:space="0"/>
              <w:right w:val="single" w:color="auto" w:sz="4" w:space="0"/>
            </w:tcBorders>
          </w:tcPr>
          <w:p w14:paraId="749C7F17">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需方（盖章）：       </w:t>
            </w:r>
          </w:p>
          <w:p w14:paraId="560BDC24">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地址：      </w:t>
            </w:r>
          </w:p>
          <w:p w14:paraId="7279B127">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委托代理人：</w:t>
            </w:r>
          </w:p>
          <w:p w14:paraId="4D25913A">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电话/传真： </w:t>
            </w:r>
          </w:p>
          <w:p w14:paraId="681972F7">
            <w:pPr>
              <w:spacing w:line="420" w:lineRule="exact"/>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开户银行： </w:t>
            </w:r>
          </w:p>
          <w:p w14:paraId="16320993">
            <w:pPr>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账号： </w:t>
            </w:r>
          </w:p>
          <w:p w14:paraId="7609F523">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纳税人识别号： </w:t>
            </w:r>
          </w:p>
        </w:tc>
      </w:tr>
    </w:tbl>
    <w:p w14:paraId="419B67D0">
      <w:pPr>
        <w:spacing w:line="360" w:lineRule="auto"/>
        <w:ind w:firstLine="525" w:firstLineChars="250"/>
        <w:rPr>
          <w:rFonts w:ascii="宋体" w:hAnsi="宋体" w:eastAsia="宋体" w:cs="宋体"/>
          <w:color w:val="auto"/>
          <w:highlight w:val="none"/>
        </w:rPr>
      </w:pPr>
    </w:p>
    <w:p w14:paraId="14394A65">
      <w:pPr>
        <w:adjustRightInd w:val="0"/>
        <w:snapToGrid w:val="0"/>
        <w:spacing w:line="420" w:lineRule="exact"/>
        <w:rPr>
          <w:rFonts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附件一：产品及技术服务清单</w:t>
      </w:r>
    </w:p>
    <w:tbl>
      <w:tblPr>
        <w:tblStyle w:val="47"/>
        <w:tblW w:w="1040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2067"/>
        <w:gridCol w:w="2410"/>
        <w:gridCol w:w="850"/>
        <w:gridCol w:w="993"/>
        <w:gridCol w:w="2863"/>
      </w:tblGrid>
      <w:tr w14:paraId="0473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217" w:type="dxa"/>
            <w:vAlign w:val="center"/>
          </w:tcPr>
          <w:p w14:paraId="1B781A8B">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序号</w:t>
            </w:r>
          </w:p>
        </w:tc>
        <w:tc>
          <w:tcPr>
            <w:tcW w:w="2067" w:type="dxa"/>
            <w:vAlign w:val="center"/>
          </w:tcPr>
          <w:p w14:paraId="7731570C">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分项名称</w:t>
            </w:r>
          </w:p>
        </w:tc>
        <w:tc>
          <w:tcPr>
            <w:tcW w:w="2410" w:type="dxa"/>
            <w:noWrap/>
            <w:vAlign w:val="center"/>
          </w:tcPr>
          <w:p w14:paraId="493F878B">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型号和规格</w:t>
            </w:r>
          </w:p>
        </w:tc>
        <w:tc>
          <w:tcPr>
            <w:tcW w:w="850" w:type="dxa"/>
            <w:noWrap/>
            <w:vAlign w:val="center"/>
          </w:tcPr>
          <w:p w14:paraId="087B5F18">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单位</w:t>
            </w:r>
          </w:p>
        </w:tc>
        <w:tc>
          <w:tcPr>
            <w:tcW w:w="993" w:type="dxa"/>
            <w:vAlign w:val="center"/>
          </w:tcPr>
          <w:p w14:paraId="624AA94D">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数量</w:t>
            </w:r>
          </w:p>
        </w:tc>
        <w:tc>
          <w:tcPr>
            <w:tcW w:w="2863" w:type="dxa"/>
            <w:vAlign w:val="center"/>
          </w:tcPr>
          <w:p w14:paraId="146CAA4B">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备注</w:t>
            </w:r>
          </w:p>
        </w:tc>
      </w:tr>
      <w:tr w14:paraId="753F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7" w:type="dxa"/>
            <w:vAlign w:val="center"/>
          </w:tcPr>
          <w:p w14:paraId="3D26C8D0">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w:t>
            </w:r>
          </w:p>
        </w:tc>
        <w:tc>
          <w:tcPr>
            <w:tcW w:w="2067" w:type="dxa"/>
          </w:tcPr>
          <w:p w14:paraId="7EB410BD">
            <w:pPr>
              <w:adjustRightInd w:val="0"/>
              <w:snapToGrid w:val="0"/>
              <w:spacing w:line="420" w:lineRule="exact"/>
              <w:jc w:val="center"/>
              <w:rPr>
                <w:rFonts w:ascii="宋体" w:hAnsi="宋体" w:eastAsia="宋体" w:cs="宋体"/>
                <w:color w:val="auto"/>
                <w:sz w:val="24"/>
                <w:szCs w:val="24"/>
                <w:highlight w:val="none"/>
                <w:lang w:bidi="ar"/>
              </w:rPr>
            </w:pPr>
          </w:p>
        </w:tc>
        <w:tc>
          <w:tcPr>
            <w:tcW w:w="2410" w:type="dxa"/>
          </w:tcPr>
          <w:p w14:paraId="0097912B">
            <w:pPr>
              <w:adjustRightInd w:val="0"/>
              <w:snapToGrid w:val="0"/>
              <w:spacing w:line="420" w:lineRule="exact"/>
              <w:jc w:val="center"/>
              <w:rPr>
                <w:rFonts w:ascii="宋体" w:hAnsi="宋体" w:eastAsia="宋体" w:cs="宋体"/>
                <w:color w:val="auto"/>
                <w:sz w:val="24"/>
                <w:szCs w:val="24"/>
                <w:highlight w:val="none"/>
                <w:lang w:bidi="ar"/>
              </w:rPr>
            </w:pPr>
          </w:p>
        </w:tc>
        <w:tc>
          <w:tcPr>
            <w:tcW w:w="850" w:type="dxa"/>
          </w:tcPr>
          <w:p w14:paraId="4BEC42EE">
            <w:pPr>
              <w:adjustRightInd w:val="0"/>
              <w:snapToGrid w:val="0"/>
              <w:spacing w:line="420" w:lineRule="exact"/>
              <w:jc w:val="center"/>
              <w:rPr>
                <w:rFonts w:ascii="宋体" w:hAnsi="宋体" w:eastAsia="宋体" w:cs="宋体"/>
                <w:color w:val="auto"/>
                <w:sz w:val="24"/>
                <w:szCs w:val="24"/>
                <w:highlight w:val="none"/>
                <w:lang w:bidi="ar"/>
              </w:rPr>
            </w:pPr>
          </w:p>
        </w:tc>
        <w:tc>
          <w:tcPr>
            <w:tcW w:w="993" w:type="dxa"/>
          </w:tcPr>
          <w:p w14:paraId="49BFCEFF">
            <w:pPr>
              <w:adjustRightInd w:val="0"/>
              <w:snapToGrid w:val="0"/>
              <w:spacing w:line="420" w:lineRule="exact"/>
              <w:jc w:val="center"/>
              <w:rPr>
                <w:rFonts w:ascii="宋体" w:hAnsi="宋体" w:eastAsia="宋体" w:cs="宋体"/>
                <w:color w:val="auto"/>
                <w:sz w:val="24"/>
                <w:szCs w:val="24"/>
                <w:highlight w:val="none"/>
                <w:lang w:bidi="ar"/>
              </w:rPr>
            </w:pPr>
          </w:p>
        </w:tc>
        <w:tc>
          <w:tcPr>
            <w:tcW w:w="2863" w:type="dxa"/>
          </w:tcPr>
          <w:p w14:paraId="69465253">
            <w:pPr>
              <w:adjustRightInd w:val="0"/>
              <w:snapToGrid w:val="0"/>
              <w:spacing w:line="420" w:lineRule="exact"/>
              <w:jc w:val="center"/>
              <w:rPr>
                <w:rFonts w:ascii="宋体" w:hAnsi="宋体" w:eastAsia="宋体" w:cs="宋体"/>
                <w:color w:val="auto"/>
                <w:sz w:val="24"/>
                <w:szCs w:val="24"/>
                <w:highlight w:val="none"/>
                <w:lang w:bidi="ar"/>
              </w:rPr>
            </w:pPr>
          </w:p>
        </w:tc>
      </w:tr>
      <w:tr w14:paraId="4829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217" w:type="dxa"/>
            <w:vAlign w:val="center"/>
          </w:tcPr>
          <w:p w14:paraId="13CC2ED5">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2</w:t>
            </w:r>
          </w:p>
        </w:tc>
        <w:tc>
          <w:tcPr>
            <w:tcW w:w="2067" w:type="dxa"/>
          </w:tcPr>
          <w:p w14:paraId="3F493552">
            <w:pPr>
              <w:adjustRightInd w:val="0"/>
              <w:snapToGrid w:val="0"/>
              <w:spacing w:line="420" w:lineRule="exact"/>
              <w:jc w:val="center"/>
              <w:rPr>
                <w:rFonts w:ascii="宋体" w:hAnsi="宋体" w:eastAsia="宋体" w:cs="宋体"/>
                <w:color w:val="auto"/>
                <w:sz w:val="24"/>
                <w:szCs w:val="24"/>
                <w:highlight w:val="none"/>
                <w:lang w:bidi="ar"/>
              </w:rPr>
            </w:pPr>
          </w:p>
        </w:tc>
        <w:tc>
          <w:tcPr>
            <w:tcW w:w="2410" w:type="dxa"/>
          </w:tcPr>
          <w:p w14:paraId="30664301">
            <w:pPr>
              <w:adjustRightInd w:val="0"/>
              <w:snapToGrid w:val="0"/>
              <w:spacing w:line="420" w:lineRule="exact"/>
              <w:jc w:val="center"/>
              <w:rPr>
                <w:rFonts w:ascii="宋体" w:hAnsi="宋体" w:eastAsia="宋体" w:cs="宋体"/>
                <w:color w:val="auto"/>
                <w:sz w:val="24"/>
                <w:szCs w:val="24"/>
                <w:highlight w:val="none"/>
                <w:lang w:bidi="ar"/>
              </w:rPr>
            </w:pPr>
          </w:p>
        </w:tc>
        <w:tc>
          <w:tcPr>
            <w:tcW w:w="850" w:type="dxa"/>
          </w:tcPr>
          <w:p w14:paraId="7AEC456A">
            <w:pPr>
              <w:adjustRightInd w:val="0"/>
              <w:snapToGrid w:val="0"/>
              <w:spacing w:line="420" w:lineRule="exact"/>
              <w:jc w:val="center"/>
              <w:rPr>
                <w:rFonts w:ascii="宋体" w:hAnsi="宋体" w:eastAsia="宋体" w:cs="宋体"/>
                <w:color w:val="auto"/>
                <w:sz w:val="24"/>
                <w:szCs w:val="24"/>
                <w:highlight w:val="none"/>
                <w:lang w:bidi="ar"/>
              </w:rPr>
            </w:pPr>
          </w:p>
        </w:tc>
        <w:tc>
          <w:tcPr>
            <w:tcW w:w="993" w:type="dxa"/>
          </w:tcPr>
          <w:p w14:paraId="1EA0F7DA">
            <w:pPr>
              <w:adjustRightInd w:val="0"/>
              <w:snapToGrid w:val="0"/>
              <w:spacing w:line="420" w:lineRule="exact"/>
              <w:jc w:val="center"/>
              <w:rPr>
                <w:rFonts w:ascii="宋体" w:hAnsi="宋体" w:eastAsia="宋体" w:cs="宋体"/>
                <w:color w:val="auto"/>
                <w:sz w:val="24"/>
                <w:szCs w:val="24"/>
                <w:highlight w:val="none"/>
                <w:lang w:bidi="ar"/>
              </w:rPr>
            </w:pPr>
          </w:p>
        </w:tc>
        <w:tc>
          <w:tcPr>
            <w:tcW w:w="2863" w:type="dxa"/>
          </w:tcPr>
          <w:p w14:paraId="57B3AA2A">
            <w:pPr>
              <w:adjustRightInd w:val="0"/>
              <w:snapToGrid w:val="0"/>
              <w:spacing w:line="420" w:lineRule="exact"/>
              <w:jc w:val="center"/>
              <w:rPr>
                <w:rFonts w:ascii="宋体" w:hAnsi="宋体" w:eastAsia="宋体" w:cs="宋体"/>
                <w:color w:val="auto"/>
                <w:sz w:val="24"/>
                <w:szCs w:val="24"/>
                <w:highlight w:val="none"/>
                <w:lang w:bidi="ar"/>
              </w:rPr>
            </w:pPr>
          </w:p>
        </w:tc>
      </w:tr>
      <w:tr w14:paraId="4080F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17" w:type="dxa"/>
            <w:vAlign w:val="center"/>
          </w:tcPr>
          <w:p w14:paraId="2359EFAD">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w:t>
            </w:r>
          </w:p>
        </w:tc>
        <w:tc>
          <w:tcPr>
            <w:tcW w:w="2067" w:type="dxa"/>
          </w:tcPr>
          <w:p w14:paraId="6ECE8DD0">
            <w:pPr>
              <w:adjustRightInd w:val="0"/>
              <w:snapToGrid w:val="0"/>
              <w:spacing w:line="420" w:lineRule="exact"/>
              <w:jc w:val="center"/>
              <w:rPr>
                <w:rFonts w:ascii="宋体" w:hAnsi="宋体" w:eastAsia="宋体" w:cs="宋体"/>
                <w:color w:val="auto"/>
                <w:sz w:val="24"/>
                <w:szCs w:val="24"/>
                <w:highlight w:val="none"/>
                <w:lang w:bidi="ar"/>
              </w:rPr>
            </w:pPr>
          </w:p>
        </w:tc>
        <w:tc>
          <w:tcPr>
            <w:tcW w:w="2410" w:type="dxa"/>
          </w:tcPr>
          <w:p w14:paraId="5E337581">
            <w:pPr>
              <w:adjustRightInd w:val="0"/>
              <w:snapToGrid w:val="0"/>
              <w:spacing w:line="420" w:lineRule="exact"/>
              <w:jc w:val="center"/>
              <w:rPr>
                <w:rFonts w:ascii="宋体" w:hAnsi="宋体" w:eastAsia="宋体" w:cs="宋体"/>
                <w:color w:val="auto"/>
                <w:sz w:val="24"/>
                <w:szCs w:val="24"/>
                <w:highlight w:val="none"/>
                <w:lang w:bidi="ar"/>
              </w:rPr>
            </w:pPr>
          </w:p>
        </w:tc>
        <w:tc>
          <w:tcPr>
            <w:tcW w:w="850" w:type="dxa"/>
          </w:tcPr>
          <w:p w14:paraId="1D22BA1F">
            <w:pPr>
              <w:adjustRightInd w:val="0"/>
              <w:snapToGrid w:val="0"/>
              <w:spacing w:line="420" w:lineRule="exact"/>
              <w:jc w:val="center"/>
              <w:rPr>
                <w:rFonts w:ascii="宋体" w:hAnsi="宋体" w:eastAsia="宋体" w:cs="宋体"/>
                <w:color w:val="auto"/>
                <w:sz w:val="24"/>
                <w:szCs w:val="24"/>
                <w:highlight w:val="none"/>
                <w:lang w:bidi="ar"/>
              </w:rPr>
            </w:pPr>
          </w:p>
        </w:tc>
        <w:tc>
          <w:tcPr>
            <w:tcW w:w="993" w:type="dxa"/>
          </w:tcPr>
          <w:p w14:paraId="418E7A39">
            <w:pPr>
              <w:adjustRightInd w:val="0"/>
              <w:snapToGrid w:val="0"/>
              <w:spacing w:line="420" w:lineRule="exact"/>
              <w:jc w:val="center"/>
              <w:rPr>
                <w:rFonts w:ascii="宋体" w:hAnsi="宋体" w:eastAsia="宋体" w:cs="宋体"/>
                <w:color w:val="auto"/>
                <w:sz w:val="24"/>
                <w:szCs w:val="24"/>
                <w:highlight w:val="none"/>
                <w:lang w:bidi="ar"/>
              </w:rPr>
            </w:pPr>
          </w:p>
        </w:tc>
        <w:tc>
          <w:tcPr>
            <w:tcW w:w="2863" w:type="dxa"/>
          </w:tcPr>
          <w:p w14:paraId="7B210417">
            <w:pPr>
              <w:adjustRightInd w:val="0"/>
              <w:snapToGrid w:val="0"/>
              <w:spacing w:line="420" w:lineRule="exact"/>
              <w:jc w:val="center"/>
              <w:rPr>
                <w:rFonts w:ascii="宋体" w:hAnsi="宋体" w:eastAsia="宋体" w:cs="宋体"/>
                <w:color w:val="auto"/>
                <w:sz w:val="24"/>
                <w:szCs w:val="24"/>
                <w:highlight w:val="none"/>
                <w:lang w:bidi="ar"/>
              </w:rPr>
            </w:pPr>
          </w:p>
        </w:tc>
      </w:tr>
      <w:tr w14:paraId="68F7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217" w:type="dxa"/>
            <w:vAlign w:val="center"/>
          </w:tcPr>
          <w:p w14:paraId="1983AC6E">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4</w:t>
            </w:r>
          </w:p>
        </w:tc>
        <w:tc>
          <w:tcPr>
            <w:tcW w:w="2067" w:type="dxa"/>
          </w:tcPr>
          <w:p w14:paraId="69FF0D83">
            <w:pPr>
              <w:adjustRightInd w:val="0"/>
              <w:snapToGrid w:val="0"/>
              <w:spacing w:line="420" w:lineRule="exact"/>
              <w:jc w:val="center"/>
              <w:rPr>
                <w:rFonts w:ascii="宋体" w:hAnsi="宋体" w:eastAsia="宋体" w:cs="宋体"/>
                <w:color w:val="auto"/>
                <w:sz w:val="24"/>
                <w:szCs w:val="24"/>
                <w:highlight w:val="none"/>
                <w:lang w:bidi="ar"/>
              </w:rPr>
            </w:pPr>
          </w:p>
        </w:tc>
        <w:tc>
          <w:tcPr>
            <w:tcW w:w="2410" w:type="dxa"/>
          </w:tcPr>
          <w:p w14:paraId="132F1224">
            <w:pPr>
              <w:adjustRightInd w:val="0"/>
              <w:snapToGrid w:val="0"/>
              <w:spacing w:line="420" w:lineRule="exact"/>
              <w:jc w:val="center"/>
              <w:rPr>
                <w:rFonts w:ascii="宋体" w:hAnsi="宋体" w:eastAsia="宋体" w:cs="宋体"/>
                <w:color w:val="auto"/>
                <w:sz w:val="24"/>
                <w:szCs w:val="24"/>
                <w:highlight w:val="none"/>
                <w:lang w:bidi="ar"/>
              </w:rPr>
            </w:pPr>
          </w:p>
        </w:tc>
        <w:tc>
          <w:tcPr>
            <w:tcW w:w="850" w:type="dxa"/>
          </w:tcPr>
          <w:p w14:paraId="71AE9808">
            <w:pPr>
              <w:adjustRightInd w:val="0"/>
              <w:snapToGrid w:val="0"/>
              <w:spacing w:line="420" w:lineRule="exact"/>
              <w:jc w:val="center"/>
              <w:rPr>
                <w:rFonts w:ascii="宋体" w:hAnsi="宋体" w:eastAsia="宋体" w:cs="宋体"/>
                <w:color w:val="auto"/>
                <w:sz w:val="24"/>
                <w:szCs w:val="24"/>
                <w:highlight w:val="none"/>
                <w:lang w:bidi="ar"/>
              </w:rPr>
            </w:pPr>
          </w:p>
        </w:tc>
        <w:tc>
          <w:tcPr>
            <w:tcW w:w="993" w:type="dxa"/>
          </w:tcPr>
          <w:p w14:paraId="77ADC04C">
            <w:pPr>
              <w:adjustRightInd w:val="0"/>
              <w:snapToGrid w:val="0"/>
              <w:spacing w:line="420" w:lineRule="exact"/>
              <w:jc w:val="center"/>
              <w:rPr>
                <w:rFonts w:ascii="宋体" w:hAnsi="宋体" w:eastAsia="宋体" w:cs="宋体"/>
                <w:color w:val="auto"/>
                <w:sz w:val="24"/>
                <w:szCs w:val="24"/>
                <w:highlight w:val="none"/>
                <w:lang w:bidi="ar"/>
              </w:rPr>
            </w:pPr>
          </w:p>
        </w:tc>
        <w:tc>
          <w:tcPr>
            <w:tcW w:w="2863" w:type="dxa"/>
          </w:tcPr>
          <w:p w14:paraId="027246E2">
            <w:pPr>
              <w:adjustRightInd w:val="0"/>
              <w:snapToGrid w:val="0"/>
              <w:spacing w:line="420" w:lineRule="exact"/>
              <w:jc w:val="center"/>
              <w:rPr>
                <w:rFonts w:ascii="宋体" w:hAnsi="宋体" w:eastAsia="宋体" w:cs="宋体"/>
                <w:color w:val="auto"/>
                <w:sz w:val="24"/>
                <w:szCs w:val="24"/>
                <w:highlight w:val="none"/>
                <w:lang w:bidi="ar"/>
              </w:rPr>
            </w:pPr>
          </w:p>
        </w:tc>
      </w:tr>
      <w:tr w14:paraId="0B54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217" w:type="dxa"/>
            <w:vAlign w:val="center"/>
          </w:tcPr>
          <w:p w14:paraId="5D3CA804">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5</w:t>
            </w:r>
          </w:p>
        </w:tc>
        <w:tc>
          <w:tcPr>
            <w:tcW w:w="2067" w:type="dxa"/>
          </w:tcPr>
          <w:p w14:paraId="770FC1B7">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2410" w:type="dxa"/>
          </w:tcPr>
          <w:p w14:paraId="7C1D8406">
            <w:pPr>
              <w:adjustRightInd w:val="0"/>
              <w:snapToGrid w:val="0"/>
              <w:spacing w:line="420" w:lineRule="exact"/>
              <w:jc w:val="center"/>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w:t>
            </w:r>
          </w:p>
        </w:tc>
        <w:tc>
          <w:tcPr>
            <w:tcW w:w="850" w:type="dxa"/>
          </w:tcPr>
          <w:p w14:paraId="5F0346E6">
            <w:pPr>
              <w:adjustRightInd w:val="0"/>
              <w:snapToGrid w:val="0"/>
              <w:spacing w:line="420" w:lineRule="exact"/>
              <w:jc w:val="center"/>
              <w:rPr>
                <w:rFonts w:ascii="宋体" w:hAnsi="宋体" w:eastAsia="宋体" w:cs="宋体"/>
                <w:color w:val="auto"/>
                <w:sz w:val="24"/>
                <w:szCs w:val="24"/>
                <w:highlight w:val="none"/>
                <w:lang w:bidi="ar"/>
              </w:rPr>
            </w:pPr>
          </w:p>
        </w:tc>
        <w:tc>
          <w:tcPr>
            <w:tcW w:w="993" w:type="dxa"/>
          </w:tcPr>
          <w:p w14:paraId="33D65997">
            <w:pPr>
              <w:adjustRightInd w:val="0"/>
              <w:snapToGrid w:val="0"/>
              <w:spacing w:line="420" w:lineRule="exact"/>
              <w:jc w:val="center"/>
              <w:rPr>
                <w:rFonts w:ascii="宋体" w:hAnsi="宋体" w:eastAsia="宋体" w:cs="宋体"/>
                <w:color w:val="auto"/>
                <w:sz w:val="24"/>
                <w:szCs w:val="24"/>
                <w:highlight w:val="none"/>
                <w:lang w:bidi="ar"/>
              </w:rPr>
            </w:pPr>
          </w:p>
        </w:tc>
        <w:tc>
          <w:tcPr>
            <w:tcW w:w="2863" w:type="dxa"/>
          </w:tcPr>
          <w:p w14:paraId="7456A38A">
            <w:pPr>
              <w:adjustRightInd w:val="0"/>
              <w:snapToGrid w:val="0"/>
              <w:spacing w:line="420" w:lineRule="exact"/>
              <w:jc w:val="center"/>
              <w:rPr>
                <w:rFonts w:ascii="宋体" w:hAnsi="宋体" w:eastAsia="宋体" w:cs="宋体"/>
                <w:color w:val="auto"/>
                <w:sz w:val="24"/>
                <w:szCs w:val="24"/>
                <w:highlight w:val="none"/>
                <w:lang w:bidi="ar"/>
              </w:rPr>
            </w:pPr>
          </w:p>
        </w:tc>
      </w:tr>
    </w:tbl>
    <w:p w14:paraId="025823C4">
      <w:pPr>
        <w:rPr>
          <w:rFonts w:ascii="宋体" w:hAnsi="宋体" w:eastAsia="宋体" w:cs="宋体"/>
          <w:color w:val="auto"/>
          <w:highlight w:val="none"/>
        </w:rPr>
      </w:pPr>
    </w:p>
    <w:p w14:paraId="2C4EBD0C">
      <w:pPr>
        <w:spacing w:line="360" w:lineRule="auto"/>
        <w:ind w:firstLine="525" w:firstLineChars="250"/>
        <w:rPr>
          <w:rFonts w:ascii="宋体" w:hAnsi="宋体" w:eastAsia="宋体" w:cs="宋体"/>
          <w:color w:val="auto"/>
          <w:highlight w:val="none"/>
        </w:rPr>
      </w:pPr>
    </w:p>
    <w:p w14:paraId="4C3E3CE3">
      <w:pPr>
        <w:rPr>
          <w:rFonts w:ascii="宋体" w:hAnsi="宋体" w:eastAsia="宋体" w:cs="宋体"/>
          <w:color w:val="auto"/>
          <w:highlight w:val="none"/>
        </w:rPr>
      </w:pPr>
    </w:p>
    <w:bookmarkEnd w:id="150"/>
    <w:bookmarkEnd w:id="151"/>
    <w:bookmarkEnd w:id="152"/>
    <w:bookmarkEnd w:id="153"/>
    <w:bookmarkEnd w:id="154"/>
    <w:bookmarkEnd w:id="155"/>
    <w:p w14:paraId="51F0CB0E">
      <w:pPr>
        <w:tabs>
          <w:tab w:val="left" w:pos="7665"/>
        </w:tabs>
        <w:ind w:firstLine="480"/>
        <w:jc w:val="center"/>
        <w:outlineLvl w:val="0"/>
        <w:rPr>
          <w:rFonts w:ascii="宋体" w:hAnsi="宋体" w:eastAsia="宋体" w:cs="宋体"/>
          <w:b/>
          <w:bCs/>
          <w:color w:val="auto"/>
          <w:sz w:val="32"/>
          <w:szCs w:val="32"/>
          <w:highlight w:val="none"/>
        </w:rPr>
      </w:pPr>
      <w:r>
        <w:rPr>
          <w:rFonts w:hint="eastAsia" w:ascii="宋体" w:hAnsi="宋体" w:eastAsia="宋体" w:cs="宋体"/>
          <w:color w:val="auto"/>
          <w:highlight w:val="none"/>
        </w:rPr>
        <w:br w:type="page"/>
      </w:r>
      <w:bookmarkStart w:id="180" w:name="_Toc20712"/>
      <w:bookmarkStart w:id="181" w:name="_Toc6865"/>
      <w:bookmarkStart w:id="182" w:name="_Toc27199"/>
      <w:bookmarkStart w:id="183" w:name="_Toc19548"/>
      <w:bookmarkStart w:id="184" w:name="_Toc23896"/>
      <w:bookmarkStart w:id="185" w:name="_Toc29865"/>
      <w:bookmarkStart w:id="186" w:name="_Toc22618"/>
      <w:bookmarkStart w:id="187" w:name="_Toc27778"/>
      <w:bookmarkStart w:id="188" w:name="_Toc10683"/>
      <w:bookmarkStart w:id="189" w:name="_Toc18434"/>
      <w:bookmarkStart w:id="190" w:name="_Toc3220"/>
      <w:bookmarkStart w:id="191" w:name="_Toc10047_WPSOffice_Level2"/>
      <w:bookmarkStart w:id="192" w:name="_Toc26230_WPSOffice_Level2"/>
      <w:r>
        <w:rPr>
          <w:rFonts w:hint="eastAsia" w:ascii="宋体" w:hAnsi="宋体" w:eastAsia="宋体" w:cs="宋体"/>
          <w:b/>
          <w:bCs/>
          <w:color w:val="auto"/>
          <w:sz w:val="32"/>
          <w:szCs w:val="32"/>
          <w:highlight w:val="none"/>
        </w:rPr>
        <w:t>第七章 投标文件格式</w:t>
      </w:r>
      <w:bookmarkEnd w:id="180"/>
      <w:bookmarkEnd w:id="181"/>
      <w:bookmarkEnd w:id="182"/>
      <w:bookmarkEnd w:id="183"/>
      <w:bookmarkEnd w:id="184"/>
      <w:bookmarkEnd w:id="185"/>
      <w:bookmarkEnd w:id="186"/>
      <w:bookmarkEnd w:id="187"/>
      <w:bookmarkEnd w:id="188"/>
      <w:bookmarkEnd w:id="189"/>
      <w:bookmarkEnd w:id="190"/>
    </w:p>
    <w:p w14:paraId="4997F206">
      <w:pPr>
        <w:autoSpaceDE w:val="0"/>
        <w:autoSpaceDN w:val="0"/>
        <w:adjustRightInd w:val="0"/>
        <w:spacing w:line="360" w:lineRule="auto"/>
        <w:jc w:val="left"/>
        <w:rPr>
          <w:rFonts w:ascii="宋体" w:hAnsi="宋体" w:eastAsia="宋体" w:cs="宋体"/>
          <w:b/>
          <w:bCs/>
          <w:color w:val="auto"/>
          <w:kern w:val="0"/>
          <w:sz w:val="28"/>
          <w:szCs w:val="28"/>
          <w:highlight w:val="none"/>
        </w:rPr>
      </w:pPr>
      <w:r>
        <w:rPr>
          <w:rFonts w:hint="eastAsia" w:ascii="宋体" w:hAnsi="宋体" w:eastAsia="宋体" w:cs="宋体"/>
          <w:b/>
          <w:bCs/>
          <w:color w:val="auto"/>
          <w:sz w:val="28"/>
          <w:szCs w:val="28"/>
          <w:highlight w:val="none"/>
        </w:rPr>
        <mc:AlternateContent>
          <mc:Choice Requires="wps">
            <w:drawing>
              <wp:anchor distT="0" distB="0" distL="114300" distR="114300" simplePos="0" relativeHeight="251659264" behindDoc="1" locked="0" layoutInCell="1" allowOverlap="1">
                <wp:simplePos x="0" y="0"/>
                <wp:positionH relativeFrom="column">
                  <wp:posOffset>4072890</wp:posOffset>
                </wp:positionH>
                <wp:positionV relativeFrom="paragraph">
                  <wp:posOffset>371475</wp:posOffset>
                </wp:positionV>
                <wp:extent cx="1241425" cy="412115"/>
                <wp:effectExtent l="4445" t="4445" r="11430" b="21590"/>
                <wp:wrapTight wrapText="bothSides">
                  <wp:wrapPolygon>
                    <wp:start x="21592" y="-2"/>
                    <wp:lineTo x="0" y="0"/>
                    <wp:lineTo x="0" y="21600"/>
                    <wp:lineTo x="21592" y="21602"/>
                    <wp:lineTo x="8" y="21602"/>
                    <wp:lineTo x="21600" y="21600"/>
                    <wp:lineTo x="21600" y="0"/>
                    <wp:lineTo x="8" y="-2"/>
                    <wp:lineTo x="21592" y="-2"/>
                  </wp:wrapPolygon>
                </wp:wrapTight>
                <wp:docPr id="1" name="文本框 1"/>
                <wp:cNvGraphicFramePr/>
                <a:graphic xmlns:a="http://schemas.openxmlformats.org/drawingml/2006/main">
                  <a:graphicData uri="http://schemas.microsoft.com/office/word/2010/wordprocessingShape">
                    <wps:wsp>
                      <wps:cNvSpPr txBox="1"/>
                      <wps:spPr>
                        <a:xfrm>
                          <a:off x="0" y="0"/>
                          <a:ext cx="1241425" cy="4121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0D6DE8B">
                            <w:pPr>
                              <w:rPr>
                                <w:rFonts w:ascii="黑体" w:eastAsia="黑体"/>
                                <w:b/>
                                <w:sz w:val="28"/>
                                <w:szCs w:val="28"/>
                              </w:rPr>
                            </w:pPr>
                            <w:r>
                              <w:rPr>
                                <w:rFonts w:hint="eastAsia" w:ascii="黑体" w:hAnsi="宋体" w:eastAsia="黑体"/>
                                <w:b/>
                                <w:sz w:val="28"/>
                                <w:szCs w:val="28"/>
                              </w:rPr>
                              <w:t>正本或副本</w:t>
                            </w:r>
                          </w:p>
                        </w:txbxContent>
                      </wps:txbx>
                      <wps:bodyPr wrap="square" upright="1"/>
                    </wps:wsp>
                  </a:graphicData>
                </a:graphic>
              </wp:anchor>
            </w:drawing>
          </mc:Choice>
          <mc:Fallback>
            <w:pict>
              <v:shape id="_x0000_s1026" o:spid="_x0000_s1026" o:spt="202" type="#_x0000_t202" style="position:absolute;left:0pt;margin-left:320.7pt;margin-top:29.25pt;height:32.45pt;width:97.75pt;mso-wrap-distance-left:9pt;mso-wrap-distance-right:9pt;z-index:-251657216;mso-width-relative:page;mso-height-relative:page;" fillcolor="#FFFFFF" filled="t" stroked="t" coordsize="21600,21600" wrapcoords="21592 -2 0 0 0 21600 21592 21602 8 21602 21600 21600 21600 0 8 -2 21592 -2" o:gfxdata="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VXPBF2QAAAAoBAAAP&#10;AAAAAAAAAAEAIAAAACIAAABkcnMvZG93bnJldi54bWxQSwECFAAUAAAACACHTuJAW6Sl8BcCAABS&#10;BAAADgAAAAAAAAABACAAAAAoAQAAZHJzL2Uyb0RvYy54bWxQSwUGAAAAAAYABgBZAQAAsQUAAAAA&#10;">
                <v:fill on="t" focussize="0,0"/>
                <v:stroke color="#000000" joinstyle="miter"/>
                <v:imagedata o:title=""/>
                <o:lock v:ext="edit" aspectratio="f"/>
                <v:textbox>
                  <w:txbxContent>
                    <w:p w14:paraId="50D6DE8B">
                      <w:pPr>
                        <w:rPr>
                          <w:rFonts w:ascii="黑体" w:eastAsia="黑体"/>
                          <w:b/>
                          <w:sz w:val="28"/>
                          <w:szCs w:val="28"/>
                        </w:rPr>
                      </w:pPr>
                      <w:r>
                        <w:rPr>
                          <w:rFonts w:hint="eastAsia" w:ascii="黑体" w:hAnsi="宋体" w:eastAsia="黑体"/>
                          <w:b/>
                          <w:sz w:val="28"/>
                          <w:szCs w:val="28"/>
                        </w:rPr>
                        <w:t>正本或副本</w:t>
                      </w:r>
                    </w:p>
                  </w:txbxContent>
                </v:textbox>
                <w10:wrap type="tight"/>
              </v:shape>
            </w:pict>
          </mc:Fallback>
        </mc:AlternateContent>
      </w:r>
      <w:r>
        <w:rPr>
          <w:rFonts w:hint="eastAsia" w:ascii="宋体" w:hAnsi="宋体" w:eastAsia="宋体" w:cs="宋体"/>
          <w:b/>
          <w:bCs/>
          <w:color w:val="auto"/>
          <w:kern w:val="0"/>
          <w:sz w:val="28"/>
          <w:szCs w:val="28"/>
          <w:highlight w:val="none"/>
        </w:rPr>
        <w:t>（一）投标文件封面格式</w:t>
      </w:r>
      <w:bookmarkEnd w:id="191"/>
      <w:bookmarkEnd w:id="192"/>
    </w:p>
    <w:p w14:paraId="75902922">
      <w:pPr>
        <w:spacing w:line="360" w:lineRule="auto"/>
        <w:rPr>
          <w:rFonts w:ascii="宋体" w:hAnsi="宋体" w:eastAsia="宋体" w:cs="宋体"/>
          <w:bCs/>
          <w:color w:val="auto"/>
          <w:highlight w:val="none"/>
        </w:rPr>
      </w:pPr>
    </w:p>
    <w:p w14:paraId="12EA3AE5">
      <w:pPr>
        <w:spacing w:line="360" w:lineRule="auto"/>
        <w:rPr>
          <w:rFonts w:ascii="宋体" w:hAnsi="宋体" w:eastAsia="宋体" w:cs="宋体"/>
          <w:bCs/>
          <w:color w:val="auto"/>
          <w:highlight w:val="none"/>
        </w:rPr>
      </w:pPr>
    </w:p>
    <w:p w14:paraId="03D16112">
      <w:pPr>
        <w:spacing w:line="360" w:lineRule="auto"/>
        <w:rPr>
          <w:rFonts w:ascii="宋体" w:hAnsi="宋体" w:eastAsia="宋体" w:cs="宋体"/>
          <w:bCs/>
          <w:color w:val="auto"/>
          <w:highlight w:val="none"/>
        </w:rPr>
      </w:pPr>
    </w:p>
    <w:p w14:paraId="15ED4D7D">
      <w:pPr>
        <w:spacing w:line="360" w:lineRule="auto"/>
        <w:jc w:val="right"/>
        <w:rPr>
          <w:rFonts w:ascii="宋体" w:hAnsi="宋体" w:eastAsia="宋体" w:cs="宋体"/>
          <w:color w:val="auto"/>
          <w:sz w:val="24"/>
          <w:highlight w:val="none"/>
        </w:rPr>
      </w:pPr>
    </w:p>
    <w:p w14:paraId="23CD13D1">
      <w:pPr>
        <w:spacing w:line="360" w:lineRule="auto"/>
        <w:jc w:val="center"/>
        <w:rPr>
          <w:rFonts w:ascii="宋体" w:hAnsi="宋体" w:eastAsia="宋体" w:cs="宋体"/>
          <w:color w:val="auto"/>
          <w:spacing w:val="78"/>
          <w:sz w:val="84"/>
          <w:szCs w:val="84"/>
          <w:highlight w:val="none"/>
        </w:rPr>
      </w:pPr>
      <w:bookmarkStart w:id="193" w:name="_Toc32524_WPSOffice_Level2"/>
      <w:bookmarkStart w:id="194" w:name="_Toc4064_WPSOffice_Level2"/>
      <w:bookmarkStart w:id="195" w:name="_Toc29817_WPSOffice_Level2"/>
      <w:bookmarkStart w:id="196" w:name="_Toc21662_WPSOffice_Level2"/>
      <w:bookmarkStart w:id="197" w:name="_Toc9716_WPSOffice_Level2"/>
      <w:bookmarkStart w:id="198" w:name="_Toc20808_WPSOffice_Level2"/>
      <w:bookmarkStart w:id="199" w:name="_Toc7020_WPSOffice_Level2"/>
      <w:bookmarkStart w:id="200" w:name="_Toc20033_WPSOffice_Level2"/>
    </w:p>
    <w:p w14:paraId="26DE8353">
      <w:pPr>
        <w:spacing w:line="360" w:lineRule="auto"/>
        <w:jc w:val="center"/>
        <w:rPr>
          <w:rFonts w:ascii="宋体" w:hAnsi="宋体" w:eastAsia="宋体" w:cs="宋体"/>
          <w:b/>
          <w:bCs/>
          <w:color w:val="auto"/>
          <w:spacing w:val="78"/>
          <w:sz w:val="84"/>
          <w:szCs w:val="84"/>
          <w:highlight w:val="none"/>
        </w:rPr>
      </w:pPr>
      <w:bookmarkStart w:id="201" w:name="_Toc11899"/>
      <w:bookmarkStart w:id="202" w:name="_Toc29575"/>
      <w:r>
        <w:rPr>
          <w:rFonts w:hint="eastAsia" w:ascii="宋体" w:hAnsi="宋体" w:eastAsia="宋体" w:cs="宋体"/>
          <w:b/>
          <w:bCs/>
          <w:color w:val="auto"/>
          <w:spacing w:val="78"/>
          <w:sz w:val="84"/>
          <w:szCs w:val="84"/>
          <w:highlight w:val="none"/>
        </w:rPr>
        <w:t>投标文件</w:t>
      </w:r>
      <w:bookmarkEnd w:id="193"/>
      <w:bookmarkEnd w:id="194"/>
      <w:bookmarkEnd w:id="195"/>
      <w:bookmarkEnd w:id="196"/>
      <w:bookmarkEnd w:id="197"/>
      <w:bookmarkEnd w:id="198"/>
      <w:bookmarkEnd w:id="199"/>
      <w:bookmarkEnd w:id="200"/>
      <w:bookmarkEnd w:id="201"/>
      <w:bookmarkEnd w:id="202"/>
    </w:p>
    <w:p w14:paraId="2AAAB813">
      <w:pPr>
        <w:spacing w:line="360" w:lineRule="auto"/>
        <w:jc w:val="center"/>
        <w:rPr>
          <w:rFonts w:ascii="宋体" w:hAnsi="宋体" w:eastAsia="宋体" w:cs="宋体"/>
          <w:bCs/>
          <w:color w:val="auto"/>
          <w:sz w:val="36"/>
          <w:highlight w:val="none"/>
        </w:rPr>
      </w:pPr>
    </w:p>
    <w:p w14:paraId="7FD833B6">
      <w:pPr>
        <w:pStyle w:val="18"/>
        <w:rPr>
          <w:rFonts w:ascii="宋体" w:hAnsi="宋体" w:cs="宋体"/>
          <w:color w:val="auto"/>
          <w:highlight w:val="none"/>
        </w:rPr>
      </w:pPr>
    </w:p>
    <w:p w14:paraId="224CBCB5">
      <w:pPr>
        <w:spacing w:line="360" w:lineRule="auto"/>
        <w:jc w:val="center"/>
        <w:rPr>
          <w:rFonts w:ascii="宋体" w:hAnsi="宋体" w:eastAsia="宋体" w:cs="宋体"/>
          <w:bCs/>
          <w:color w:val="auto"/>
          <w:sz w:val="36"/>
          <w:highlight w:val="none"/>
        </w:rPr>
      </w:pPr>
    </w:p>
    <w:p w14:paraId="78B1292E">
      <w:pPr>
        <w:spacing w:line="360" w:lineRule="auto"/>
        <w:jc w:val="center"/>
        <w:rPr>
          <w:rFonts w:ascii="宋体" w:hAnsi="宋体" w:eastAsia="宋体" w:cs="宋体"/>
          <w:bCs/>
          <w:color w:val="auto"/>
          <w:sz w:val="36"/>
          <w:highlight w:val="none"/>
        </w:rPr>
      </w:pPr>
    </w:p>
    <w:p w14:paraId="637CFF51">
      <w:pPr>
        <w:spacing w:line="480" w:lineRule="auto"/>
        <w:ind w:firstLine="627" w:firstLineChars="196"/>
        <w:jc w:val="left"/>
        <w:rPr>
          <w:rFonts w:ascii="宋体" w:hAnsi="宋体" w:eastAsia="宋体" w:cs="宋体"/>
          <w:bCs/>
          <w:color w:val="auto"/>
          <w:sz w:val="32"/>
          <w:szCs w:val="32"/>
          <w:highlight w:val="none"/>
        </w:rPr>
      </w:pPr>
    </w:p>
    <w:p w14:paraId="2065CFA3">
      <w:pPr>
        <w:spacing w:line="720" w:lineRule="auto"/>
        <w:ind w:firstLine="627" w:firstLineChars="196"/>
        <w:jc w:val="left"/>
        <w:rPr>
          <w:rFonts w:ascii="宋体" w:hAnsi="宋体" w:eastAsia="宋体" w:cs="宋体"/>
          <w:bCs/>
          <w:color w:val="auto"/>
          <w:sz w:val="32"/>
          <w:szCs w:val="32"/>
          <w:highlight w:val="none"/>
        </w:rPr>
      </w:pPr>
      <w:bookmarkStart w:id="203" w:name="_Toc30371_WPSOffice_Level2"/>
      <w:bookmarkStart w:id="204" w:name="_Toc15515_WPSOffice_Level2"/>
      <w:bookmarkStart w:id="205" w:name="_Toc19398_WPSOffice_Level2"/>
      <w:bookmarkStart w:id="206" w:name="_Toc26598_WPSOffice_Level2"/>
      <w:bookmarkStart w:id="207" w:name="_Toc29486_WPSOffice_Level2"/>
      <w:bookmarkStart w:id="208" w:name="_Toc9778_WPSOffice_Level2"/>
      <w:bookmarkStart w:id="209" w:name="_Toc23010_WPSOffice_Level2"/>
      <w:bookmarkStart w:id="210" w:name="_Toc2320_WPSOffice_Level2"/>
      <w:bookmarkStart w:id="211" w:name="_Toc31882_WPSOffice_Level2"/>
      <w:r>
        <w:rPr>
          <w:rFonts w:hint="eastAsia" w:ascii="宋体" w:hAnsi="宋体" w:eastAsia="宋体" w:cs="宋体"/>
          <w:bCs/>
          <w:color w:val="auto"/>
          <w:sz w:val="32"/>
          <w:szCs w:val="32"/>
          <w:highlight w:val="none"/>
        </w:rPr>
        <w:t>项目名称：</w:t>
      </w:r>
      <w:bookmarkEnd w:id="203"/>
      <w:bookmarkEnd w:id="204"/>
      <w:bookmarkEnd w:id="205"/>
      <w:bookmarkEnd w:id="206"/>
      <w:bookmarkEnd w:id="207"/>
      <w:bookmarkEnd w:id="208"/>
      <w:bookmarkEnd w:id="209"/>
      <w:bookmarkEnd w:id="210"/>
      <w:bookmarkEnd w:id="211"/>
      <w:r>
        <w:rPr>
          <w:rFonts w:hint="eastAsia" w:ascii="宋体" w:hAnsi="宋体" w:eastAsia="宋体" w:cs="宋体"/>
          <w:color w:val="auto"/>
          <w:sz w:val="24"/>
          <w:highlight w:val="none"/>
          <w:u w:val="single"/>
        </w:rPr>
        <w:t xml:space="preserve">                                    </w:t>
      </w:r>
      <w:r>
        <w:rPr>
          <w:rFonts w:hint="eastAsia" w:ascii="宋体" w:hAnsi="宋体" w:eastAsia="宋体" w:cs="宋体"/>
          <w:bCs/>
          <w:color w:val="auto"/>
          <w:sz w:val="32"/>
          <w:szCs w:val="32"/>
          <w:highlight w:val="none"/>
        </w:rPr>
        <w:t xml:space="preserve"> </w:t>
      </w:r>
    </w:p>
    <w:p w14:paraId="00A061E7">
      <w:pPr>
        <w:spacing w:line="720" w:lineRule="auto"/>
        <w:ind w:firstLine="627" w:firstLineChars="196"/>
        <w:jc w:val="left"/>
        <w:rPr>
          <w:rFonts w:ascii="宋体" w:hAnsi="宋体" w:eastAsia="宋体" w:cs="宋体"/>
          <w:b/>
          <w:color w:val="auto"/>
          <w:sz w:val="32"/>
          <w:szCs w:val="32"/>
          <w:highlight w:val="none"/>
          <w:u w:val="single"/>
        </w:rPr>
      </w:pPr>
      <w:bookmarkStart w:id="212" w:name="_Toc28984_WPSOffice_Level2"/>
      <w:bookmarkStart w:id="213" w:name="_Toc28690_WPSOffice_Level2"/>
      <w:bookmarkStart w:id="214" w:name="_Toc9452_WPSOffice_Level2"/>
      <w:bookmarkStart w:id="215" w:name="_Toc24131_WPSOffice_Level2"/>
      <w:bookmarkStart w:id="216" w:name="_Toc26962_WPSOffice_Level2"/>
      <w:bookmarkStart w:id="217" w:name="_Toc31872_WPSOffice_Level2"/>
      <w:bookmarkStart w:id="218" w:name="_Toc3226_WPSOffice_Level2"/>
      <w:bookmarkStart w:id="219" w:name="_Toc26283_WPSOffice_Level2"/>
      <w:bookmarkStart w:id="220" w:name="_Toc22386_WPSOffice_Level2"/>
      <w:r>
        <w:rPr>
          <w:rFonts w:hint="eastAsia" w:ascii="宋体" w:hAnsi="宋体" w:eastAsia="宋体" w:cs="宋体"/>
          <w:bCs/>
          <w:color w:val="auto"/>
          <w:sz w:val="32"/>
          <w:szCs w:val="32"/>
          <w:highlight w:val="none"/>
        </w:rPr>
        <w:t>项目编号：</w:t>
      </w:r>
      <w:bookmarkEnd w:id="212"/>
      <w:bookmarkEnd w:id="213"/>
      <w:bookmarkEnd w:id="214"/>
      <w:bookmarkEnd w:id="215"/>
      <w:bookmarkEnd w:id="216"/>
      <w:bookmarkEnd w:id="217"/>
      <w:bookmarkEnd w:id="218"/>
      <w:bookmarkEnd w:id="219"/>
      <w:bookmarkEnd w:id="220"/>
      <w:r>
        <w:rPr>
          <w:rFonts w:hint="eastAsia" w:ascii="宋体" w:hAnsi="宋体" w:eastAsia="宋体" w:cs="宋体"/>
          <w:b/>
          <w:color w:val="auto"/>
          <w:sz w:val="32"/>
          <w:szCs w:val="32"/>
          <w:highlight w:val="none"/>
          <w:u w:val="single"/>
        </w:rPr>
        <w:t xml:space="preserve">                           </w:t>
      </w:r>
      <w:bookmarkStart w:id="221" w:name="_Toc22272_WPSOffice_Level2"/>
      <w:bookmarkStart w:id="222" w:name="_Toc9592_WPSOffice_Level2"/>
      <w:bookmarkStart w:id="223" w:name="_Toc19360_WPSOffice_Level2"/>
      <w:bookmarkStart w:id="224" w:name="_Toc26614_WPSOffice_Level2"/>
      <w:bookmarkStart w:id="225" w:name="_Toc19730_WPSOffice_Level2"/>
      <w:bookmarkStart w:id="226" w:name="_Toc30493_WPSOffice_Level2"/>
      <w:bookmarkStart w:id="227" w:name="_Toc27008_WPSOffice_Level2"/>
      <w:bookmarkStart w:id="228" w:name="_Toc2362_WPSOffice_Level2"/>
      <w:bookmarkStart w:id="229" w:name="_Toc5432_WPSOffice_Level2"/>
    </w:p>
    <w:p w14:paraId="0B2C37C0">
      <w:pPr>
        <w:spacing w:line="720" w:lineRule="auto"/>
        <w:ind w:firstLine="627" w:firstLineChars="196"/>
        <w:jc w:val="left"/>
        <w:rPr>
          <w:rFonts w:ascii="宋体" w:hAnsi="宋体" w:eastAsia="宋体" w:cs="宋体"/>
          <w:bCs/>
          <w:color w:val="auto"/>
          <w:sz w:val="32"/>
          <w:szCs w:val="32"/>
          <w:highlight w:val="none"/>
          <w:u w:val="single"/>
        </w:rPr>
      </w:pPr>
      <w:r>
        <w:rPr>
          <w:rFonts w:hint="eastAsia" w:ascii="宋体" w:hAnsi="宋体" w:eastAsia="宋体" w:cs="宋体"/>
          <w:bCs/>
          <w:color w:val="auto"/>
          <w:sz w:val="32"/>
          <w:szCs w:val="32"/>
          <w:highlight w:val="none"/>
        </w:rPr>
        <w:t>投标人名称：</w:t>
      </w:r>
      <w:bookmarkEnd w:id="221"/>
      <w:bookmarkEnd w:id="222"/>
      <w:bookmarkEnd w:id="223"/>
      <w:bookmarkEnd w:id="224"/>
      <w:bookmarkEnd w:id="225"/>
      <w:bookmarkEnd w:id="226"/>
      <w:bookmarkEnd w:id="227"/>
      <w:bookmarkEnd w:id="228"/>
      <w:bookmarkEnd w:id="229"/>
      <w:r>
        <w:rPr>
          <w:rFonts w:hint="eastAsia" w:ascii="宋体" w:hAnsi="宋体" w:eastAsia="宋体" w:cs="宋体"/>
          <w:bCs/>
          <w:color w:val="auto"/>
          <w:sz w:val="32"/>
          <w:szCs w:val="32"/>
          <w:highlight w:val="none"/>
          <w:u w:val="single"/>
        </w:rPr>
        <w:t xml:space="preserve">        （加盖投标人公章）</w:t>
      </w:r>
    </w:p>
    <w:p w14:paraId="04330C29">
      <w:pPr>
        <w:spacing w:line="720" w:lineRule="auto"/>
        <w:ind w:firstLine="566" w:firstLineChars="177"/>
        <w:rPr>
          <w:rFonts w:ascii="宋体" w:hAnsi="宋体" w:eastAsia="宋体" w:cs="宋体"/>
          <w:bCs/>
          <w:color w:val="auto"/>
          <w:sz w:val="32"/>
          <w:szCs w:val="32"/>
          <w:highlight w:val="none"/>
        </w:rPr>
      </w:pPr>
      <w:bookmarkStart w:id="230" w:name="_Toc25558_WPSOffice_Level2"/>
      <w:bookmarkStart w:id="231" w:name="_Toc14394_WPSOffice_Level2"/>
      <w:bookmarkStart w:id="232" w:name="_Toc27677_WPSOffice_Level2"/>
      <w:bookmarkStart w:id="233" w:name="_Toc20277_WPSOffice_Level2"/>
      <w:bookmarkStart w:id="234" w:name="_Toc6516_WPSOffice_Level2"/>
      <w:bookmarkStart w:id="235" w:name="_Toc11598_WPSOffice_Level2"/>
      <w:bookmarkStart w:id="236" w:name="_Toc5824_WPSOffice_Level2"/>
      <w:bookmarkStart w:id="237" w:name="_Toc18383_WPSOffice_Level2"/>
      <w:bookmarkStart w:id="238" w:name="_Toc25871_WPSOffice_Level2"/>
      <w:r>
        <w:rPr>
          <w:rFonts w:hint="eastAsia" w:ascii="宋体" w:hAnsi="宋体" w:eastAsia="宋体" w:cs="宋体"/>
          <w:bCs/>
          <w:color w:val="auto"/>
          <w:sz w:val="32"/>
          <w:szCs w:val="32"/>
          <w:highlight w:val="none"/>
        </w:rPr>
        <w:t>投标日期：</w:t>
      </w:r>
      <w:r>
        <w:rPr>
          <w:rFonts w:hint="eastAsia" w:ascii="宋体" w:hAnsi="宋体" w:eastAsia="宋体" w:cs="宋体"/>
          <w:bCs/>
          <w:color w:val="auto"/>
          <w:sz w:val="32"/>
          <w:szCs w:val="32"/>
          <w:highlight w:val="none"/>
          <w:u w:val="single"/>
        </w:rPr>
        <w:t xml:space="preserve">      </w:t>
      </w:r>
      <w:r>
        <w:rPr>
          <w:rFonts w:hint="eastAsia" w:ascii="宋体" w:hAnsi="宋体" w:eastAsia="宋体" w:cs="宋体"/>
          <w:bCs/>
          <w:color w:val="auto"/>
          <w:sz w:val="32"/>
          <w:szCs w:val="32"/>
          <w:highlight w:val="none"/>
        </w:rPr>
        <w:t>年</w:t>
      </w:r>
      <w:r>
        <w:rPr>
          <w:rFonts w:hint="eastAsia" w:ascii="宋体" w:hAnsi="宋体" w:eastAsia="宋体" w:cs="宋体"/>
          <w:bCs/>
          <w:color w:val="auto"/>
          <w:sz w:val="32"/>
          <w:szCs w:val="32"/>
          <w:highlight w:val="none"/>
          <w:u w:val="single"/>
        </w:rPr>
        <w:t xml:space="preserve">    </w:t>
      </w:r>
      <w:r>
        <w:rPr>
          <w:rFonts w:hint="eastAsia" w:ascii="宋体" w:hAnsi="宋体" w:eastAsia="宋体" w:cs="宋体"/>
          <w:bCs/>
          <w:color w:val="auto"/>
          <w:sz w:val="32"/>
          <w:szCs w:val="32"/>
          <w:highlight w:val="none"/>
        </w:rPr>
        <w:t>月</w:t>
      </w:r>
      <w:r>
        <w:rPr>
          <w:rFonts w:hint="eastAsia" w:ascii="宋体" w:hAnsi="宋体" w:eastAsia="宋体" w:cs="宋体"/>
          <w:bCs/>
          <w:color w:val="auto"/>
          <w:sz w:val="32"/>
          <w:szCs w:val="32"/>
          <w:highlight w:val="none"/>
          <w:u w:val="single"/>
        </w:rPr>
        <w:t xml:space="preserve">    </w:t>
      </w:r>
      <w:r>
        <w:rPr>
          <w:rFonts w:hint="eastAsia" w:ascii="宋体" w:hAnsi="宋体" w:eastAsia="宋体" w:cs="宋体"/>
          <w:bCs/>
          <w:color w:val="auto"/>
          <w:sz w:val="32"/>
          <w:szCs w:val="32"/>
          <w:highlight w:val="none"/>
        </w:rPr>
        <w:t>日</w:t>
      </w:r>
      <w:bookmarkEnd w:id="230"/>
      <w:bookmarkEnd w:id="231"/>
      <w:bookmarkEnd w:id="232"/>
      <w:bookmarkEnd w:id="233"/>
      <w:bookmarkEnd w:id="234"/>
      <w:bookmarkEnd w:id="235"/>
      <w:bookmarkEnd w:id="236"/>
      <w:bookmarkEnd w:id="237"/>
      <w:bookmarkEnd w:id="238"/>
    </w:p>
    <w:p w14:paraId="70E803EC">
      <w:pPr>
        <w:tabs>
          <w:tab w:val="left" w:pos="7665"/>
        </w:tabs>
        <w:spacing w:line="400" w:lineRule="exact"/>
        <w:ind w:firstLine="480"/>
        <w:jc w:val="center"/>
        <w:rPr>
          <w:rFonts w:ascii="宋体" w:hAnsi="宋体" w:eastAsia="宋体" w:cs="宋体"/>
          <w:b/>
          <w:bCs/>
          <w:color w:val="auto"/>
          <w:sz w:val="32"/>
          <w:szCs w:val="32"/>
          <w:highlight w:val="none"/>
        </w:rPr>
      </w:pPr>
    </w:p>
    <w:p w14:paraId="59824161">
      <w:pPr>
        <w:rPr>
          <w:rFonts w:ascii="宋体" w:hAnsi="宋体" w:eastAsia="宋体" w:cs="宋体"/>
          <w:color w:val="auto"/>
          <w:highlight w:val="none"/>
        </w:rPr>
      </w:pPr>
    </w:p>
    <w:p w14:paraId="0D2A9FA8">
      <w:pPr>
        <w:spacing w:line="500" w:lineRule="exact"/>
        <w:rPr>
          <w:rFonts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r>
        <w:rPr>
          <w:rFonts w:hint="eastAsia" w:ascii="宋体" w:hAnsi="宋体" w:eastAsia="宋体" w:cs="宋体"/>
          <w:b/>
          <w:color w:val="auto"/>
          <w:sz w:val="32"/>
          <w:szCs w:val="32"/>
          <w:highlight w:val="none"/>
        </w:rPr>
        <w:t>附件1：投标函</w:t>
      </w:r>
    </w:p>
    <w:p w14:paraId="2BE48AC0">
      <w:pPr>
        <w:spacing w:line="500" w:lineRule="exact"/>
        <w:jc w:val="center"/>
        <w:rPr>
          <w:rFonts w:ascii="宋体" w:hAnsi="宋体" w:eastAsia="宋体" w:cs="宋体"/>
          <w:color w:val="auto"/>
          <w:sz w:val="24"/>
          <w:highlight w:val="none"/>
        </w:rPr>
      </w:pPr>
      <w:r>
        <w:rPr>
          <w:rFonts w:hint="eastAsia" w:ascii="宋体" w:hAnsi="宋体" w:eastAsia="宋体" w:cs="宋体"/>
          <w:b/>
          <w:color w:val="auto"/>
          <w:sz w:val="32"/>
          <w:szCs w:val="32"/>
          <w:highlight w:val="none"/>
        </w:rPr>
        <w:t>一、投标函</w:t>
      </w:r>
    </w:p>
    <w:p w14:paraId="378B6D07">
      <w:pPr>
        <w:spacing w:line="48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2A6A8400">
      <w:pPr>
        <w:spacing w:after="120"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我方全面研究了 “</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”项目招标文件（招标编号：</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），决定参加贵单位组织的本项目投标，</w:t>
      </w:r>
      <w:r>
        <w:rPr>
          <w:rFonts w:hint="eastAsia" w:ascii="宋体" w:hAnsi="宋体" w:eastAsia="宋体" w:cs="宋体"/>
          <w:color w:val="auto"/>
          <w:sz w:val="24"/>
          <w:highlight w:val="none"/>
        </w:rPr>
        <w:t>遵守招标规则，维护正常的招标秩序。</w:t>
      </w:r>
      <w:r>
        <w:rPr>
          <w:rFonts w:hint="eastAsia" w:ascii="宋体" w:hAnsi="宋体" w:eastAsia="宋体" w:cs="宋体"/>
          <w:bCs/>
          <w:color w:val="auto"/>
          <w:sz w:val="24"/>
          <w:highlight w:val="none"/>
        </w:rPr>
        <w:t>我方授权</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（姓名、职务）代表我方</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（投标单位的名称）全权处理本项目投标的有关事宜。</w:t>
      </w:r>
    </w:p>
    <w:p w14:paraId="0D73A37F">
      <w:pPr>
        <w:spacing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1.我方自愿按照招标文件规定的各项要求向招标人提供所需设施设备，保证提供的材料等的所有权及知识产权等权利无瑕疵，并保证报价不高于市场平均价。总投标价为（含税）人民币</w:t>
      </w:r>
      <w:r>
        <w:rPr>
          <w:rFonts w:hint="eastAsia" w:ascii="宋体" w:hAnsi="宋体" w:eastAsia="宋体" w:cs="宋体"/>
          <w:color w:val="auto"/>
          <w:kern w:val="0"/>
          <w:sz w:val="24"/>
          <w:highlight w:val="none"/>
          <w:u w:val="single"/>
        </w:rPr>
        <w:t xml:space="preserve">         元（大写             ）</w:t>
      </w:r>
      <w:r>
        <w:rPr>
          <w:rFonts w:hint="eastAsia" w:ascii="宋体" w:hAnsi="宋体" w:eastAsia="宋体" w:cs="宋体"/>
          <w:bCs/>
          <w:color w:val="auto"/>
          <w:sz w:val="24"/>
          <w:highlight w:val="none"/>
        </w:rPr>
        <w:t>。</w:t>
      </w:r>
    </w:p>
    <w:p w14:paraId="204CB2F0">
      <w:pPr>
        <w:spacing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2.一旦我方中标，我方将严格履行合同规定的责任和义务，保证于合同签字生效后</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内完成履约，并交付招标人验收、使用。</w:t>
      </w:r>
    </w:p>
    <w:p w14:paraId="7E5CCB39">
      <w:pPr>
        <w:spacing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3.我方同意按照招标文件的要求，向贵单位缴纳人民币</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 xml:space="preserve"> 元（大写：</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）的投标保证金。并承诺：下列任何情况发生时，我方将不要求退还投标保证金，同时，接受失信行为记录、曝光通报、罚款、一定时期禁入等相关处理：</w:t>
      </w:r>
    </w:p>
    <w:p w14:paraId="3C891D78">
      <w:pPr>
        <w:spacing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（1）如果我方在投标有效期内撤回投标；</w:t>
      </w:r>
    </w:p>
    <w:p w14:paraId="45726331">
      <w:pPr>
        <w:spacing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（2）我方提供了虚假响应招标文件的投标文件；</w:t>
      </w:r>
    </w:p>
    <w:p w14:paraId="3BE18DAF">
      <w:pPr>
        <w:spacing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（3）在投标过程中有违法违规违纪行为（如采取不正当手段诋毁、排挤其他投标人；恶意串通；恶意质疑、投诉；向相关人员行贿或提供其他不正当利益）；</w:t>
      </w:r>
    </w:p>
    <w:p w14:paraId="437A7692">
      <w:pPr>
        <w:spacing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（4）我方无正当理由不按照招标文件要求提交履约保证金；在投标有效期内收到中标通知书后，由于我方原因未能按照招标文件要求与招标人签订并履行合同。</w:t>
      </w:r>
    </w:p>
    <w:p w14:paraId="75ABD42A">
      <w:pPr>
        <w:spacing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4.我方愿意提供贵单位可能另外要求的，与投标有关的文件资料，并保证我方已提供和将要提供的文件资料是真实、准确完整的。</w:t>
      </w:r>
    </w:p>
    <w:p w14:paraId="4A02271A">
      <w:pPr>
        <w:adjustRightInd w:val="0"/>
        <w:spacing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5.我方同意本次招标的投标有效期为开标后90天。特殊情况下，招标人可于投标有效期满之前书面要求我方同意延长有效期。我方如拒绝延长投标有效期，将不得再参与该项目后续招标活动。如同意延长投标有效期，我方不能修改投标文件。</w:t>
      </w:r>
    </w:p>
    <w:p w14:paraId="43DA0C5E">
      <w:pPr>
        <w:adjustRightInd w:val="0"/>
        <w:spacing w:line="480" w:lineRule="auto"/>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6.我方完全理解招标人不一定将合同授予最低报价的投标人的行为。</w:t>
      </w:r>
    </w:p>
    <w:p w14:paraId="6E43D893">
      <w:pPr>
        <w:widowControl/>
        <w:spacing w:line="480" w:lineRule="auto"/>
        <w:ind w:firstLine="470" w:firstLineChars="196"/>
        <w:jc w:val="left"/>
        <w:rPr>
          <w:rFonts w:ascii="宋体" w:hAnsi="宋体" w:eastAsia="宋体" w:cs="宋体"/>
          <w:color w:val="auto"/>
          <w:sz w:val="24"/>
          <w:szCs w:val="24"/>
          <w:highlight w:val="none"/>
        </w:rPr>
      </w:pPr>
    </w:p>
    <w:p w14:paraId="00076B5A">
      <w:pPr>
        <w:widowControl/>
        <w:spacing w:line="360" w:lineRule="auto"/>
        <w:ind w:firstLine="240" w:firstLineChars="100"/>
        <w:jc w:val="left"/>
        <w:rPr>
          <w:rFonts w:ascii="宋体" w:hAnsi="宋体" w:eastAsia="宋体" w:cs="宋体"/>
          <w:color w:val="auto"/>
          <w:sz w:val="24"/>
          <w:szCs w:val="24"/>
          <w:highlight w:val="none"/>
        </w:rPr>
      </w:pPr>
    </w:p>
    <w:p w14:paraId="5EB57348">
      <w:pPr>
        <w:widowControl/>
        <w:spacing w:line="480" w:lineRule="auto"/>
        <w:ind w:firstLine="240" w:firstLineChars="1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253B864F">
      <w:pPr>
        <w:widowControl/>
        <w:spacing w:line="480" w:lineRule="auto"/>
        <w:ind w:firstLine="240" w:firstLineChars="1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E16330B">
      <w:pPr>
        <w:widowControl/>
        <w:spacing w:line="480" w:lineRule="auto"/>
        <w:ind w:firstLine="240" w:firstLineChars="1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通讯地址：</w:t>
      </w:r>
    </w:p>
    <w:p w14:paraId="1BB836D8">
      <w:pPr>
        <w:widowControl/>
        <w:spacing w:line="480" w:lineRule="auto"/>
        <w:ind w:firstLine="240" w:firstLineChars="1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p w14:paraId="71F6E685">
      <w:pPr>
        <w:widowControl/>
        <w:spacing w:line="480" w:lineRule="auto"/>
        <w:ind w:firstLine="240" w:firstLineChars="1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p w14:paraId="492FE8AD">
      <w:pPr>
        <w:widowControl/>
        <w:spacing w:line="480" w:lineRule="auto"/>
        <w:ind w:firstLine="240" w:firstLineChars="1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p>
    <w:p w14:paraId="5528C389">
      <w:pPr>
        <w:widowControl/>
        <w:spacing w:line="480" w:lineRule="auto"/>
        <w:ind w:firstLine="240" w:firstLineChars="1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w:t>
      </w:r>
    </w:p>
    <w:p w14:paraId="3DEF6524">
      <w:pPr>
        <w:pStyle w:val="18"/>
        <w:rPr>
          <w:rFonts w:ascii="宋体" w:hAnsi="宋体" w:cs="宋体"/>
          <w:color w:val="auto"/>
          <w:sz w:val="24"/>
          <w:szCs w:val="24"/>
          <w:highlight w:val="none"/>
        </w:rPr>
      </w:pPr>
    </w:p>
    <w:p w14:paraId="783FE73D">
      <w:pPr>
        <w:rPr>
          <w:rFonts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25C3E551">
      <w:pPr>
        <w:pStyle w:val="18"/>
        <w:spacing w:line="360" w:lineRule="auto"/>
        <w:rPr>
          <w:rFonts w:ascii="宋体" w:hAnsi="宋体" w:cs="宋体"/>
          <w:b/>
          <w:bCs/>
          <w:color w:val="auto"/>
          <w:sz w:val="28"/>
          <w:szCs w:val="28"/>
          <w:highlight w:val="none"/>
        </w:rPr>
      </w:pPr>
      <w:r>
        <w:rPr>
          <w:rFonts w:hint="eastAsia" w:ascii="宋体" w:hAnsi="宋体" w:cs="宋体"/>
          <w:b/>
          <w:bCs/>
          <w:color w:val="auto"/>
          <w:sz w:val="28"/>
          <w:szCs w:val="28"/>
          <w:highlight w:val="none"/>
        </w:rPr>
        <w:t>附件2：具有独立承担民事责任的能力</w:t>
      </w:r>
    </w:p>
    <w:p w14:paraId="720A9EF1">
      <w:pPr>
        <w:widowControl/>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1.投标人为企业（包括合伙企业）,应提供工商营业执照或提供由市场监管部门核发的法人或者其他组织统一社会信用代码的营业执照（复印件加盖投标人公章）；</w:t>
      </w:r>
    </w:p>
    <w:p w14:paraId="0EFE35F1">
      <w:pPr>
        <w:widowControl/>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2.投标人属于银行、保险、石油石化、电力、电信等有行业特殊情况的，提供企业分支机构营业执照或统一社会信用代码的营业执照（复印件加盖投标人公章）；</w:t>
      </w:r>
    </w:p>
    <w:p w14:paraId="2BD3618E">
      <w:pPr>
        <w:widowControl/>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3.投标人为其他组织的，提供事业单位法人证书或执业许可证等证明文件（复印件加盖投标人公章）。</w:t>
      </w:r>
    </w:p>
    <w:p w14:paraId="30F243D5">
      <w:pPr>
        <w:pStyle w:val="18"/>
        <w:rPr>
          <w:rFonts w:ascii="宋体" w:hAnsi="宋体" w:cs="宋体"/>
          <w:color w:val="auto"/>
          <w:sz w:val="24"/>
          <w:highlight w:val="none"/>
        </w:rPr>
      </w:pPr>
    </w:p>
    <w:p w14:paraId="30D700FB">
      <w:pPr>
        <w:rPr>
          <w:rFonts w:ascii="宋体" w:hAnsi="宋体" w:eastAsia="宋体" w:cs="宋体"/>
          <w:color w:val="auto"/>
          <w:sz w:val="24"/>
          <w:highlight w:val="none"/>
        </w:rPr>
      </w:pPr>
    </w:p>
    <w:p w14:paraId="2267B1BE">
      <w:pPr>
        <w:pStyle w:val="18"/>
        <w:rPr>
          <w:rFonts w:ascii="宋体" w:hAnsi="宋体" w:cs="宋体"/>
          <w:color w:val="auto"/>
          <w:sz w:val="24"/>
          <w:highlight w:val="none"/>
        </w:rPr>
      </w:pPr>
    </w:p>
    <w:p w14:paraId="2DCD9EC4">
      <w:pPr>
        <w:rPr>
          <w:rFonts w:ascii="宋体" w:hAnsi="宋体" w:eastAsia="宋体" w:cs="宋体"/>
          <w:b/>
          <w:bCs/>
          <w:color w:val="auto"/>
          <w:sz w:val="24"/>
          <w:highlight w:val="none"/>
        </w:rPr>
      </w:pPr>
    </w:p>
    <w:p w14:paraId="2032175B">
      <w:pPr>
        <w:rPr>
          <w:rFonts w:ascii="宋体" w:hAnsi="宋体" w:eastAsia="宋体" w:cs="宋体"/>
          <w:color w:val="auto"/>
          <w:sz w:val="24"/>
          <w:highlight w:val="none"/>
        </w:rPr>
      </w:pPr>
    </w:p>
    <w:p w14:paraId="21386557">
      <w:pPr>
        <w:pStyle w:val="18"/>
        <w:rPr>
          <w:rFonts w:ascii="宋体" w:hAnsi="宋体" w:cs="宋体"/>
          <w:color w:val="auto"/>
          <w:sz w:val="24"/>
          <w:highlight w:val="none"/>
        </w:rPr>
      </w:pPr>
    </w:p>
    <w:p w14:paraId="2CBDDA49">
      <w:pPr>
        <w:rPr>
          <w:rFonts w:ascii="宋体" w:hAnsi="宋体" w:eastAsia="宋体" w:cs="宋体"/>
          <w:color w:val="auto"/>
          <w:sz w:val="24"/>
          <w:highlight w:val="none"/>
        </w:rPr>
      </w:pPr>
    </w:p>
    <w:p w14:paraId="7F6F9025">
      <w:pPr>
        <w:pStyle w:val="18"/>
        <w:rPr>
          <w:rFonts w:ascii="宋体" w:hAnsi="宋体" w:cs="宋体"/>
          <w:color w:val="auto"/>
          <w:sz w:val="24"/>
          <w:highlight w:val="none"/>
        </w:rPr>
      </w:pPr>
    </w:p>
    <w:p w14:paraId="7A47CF62">
      <w:pP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附件3：具有良好的商业信誉</w:t>
      </w:r>
    </w:p>
    <w:p w14:paraId="4BD72EB8">
      <w:pPr>
        <w:keepNext/>
        <w:keepLines/>
        <w:spacing w:before="260" w:after="260" w:line="240" w:lineRule="atLeast"/>
        <w:jc w:val="center"/>
        <w:rPr>
          <w:rFonts w:ascii="宋体" w:hAnsi="宋体" w:eastAsia="宋体" w:cs="宋体"/>
          <w:b/>
          <w:color w:val="auto"/>
          <w:sz w:val="28"/>
          <w:szCs w:val="28"/>
          <w:highlight w:val="none"/>
        </w:rPr>
      </w:pPr>
      <w:bookmarkStart w:id="239" w:name="_Toc11923094"/>
      <w:bookmarkStart w:id="240" w:name="_Toc11923165"/>
      <w:bookmarkStart w:id="241" w:name="_Toc11764035"/>
      <w:r>
        <w:rPr>
          <w:rFonts w:hint="eastAsia" w:ascii="宋体" w:hAnsi="宋体" w:eastAsia="宋体" w:cs="宋体"/>
          <w:b/>
          <w:color w:val="auto"/>
          <w:sz w:val="28"/>
          <w:szCs w:val="28"/>
          <w:highlight w:val="none"/>
        </w:rPr>
        <w:t>商业信誉承诺书</w:t>
      </w:r>
      <w:bookmarkEnd w:id="239"/>
      <w:bookmarkEnd w:id="240"/>
      <w:bookmarkEnd w:id="241"/>
    </w:p>
    <w:p w14:paraId="0FEB1724">
      <w:pPr>
        <w:spacing w:line="360" w:lineRule="auto"/>
        <w:rPr>
          <w:rFonts w:ascii="宋体" w:hAnsi="宋体" w:eastAsia="宋体" w:cs="宋体"/>
          <w:color w:val="auto"/>
          <w:sz w:val="28"/>
          <w:szCs w:val="28"/>
          <w:highlight w:val="none"/>
        </w:rPr>
      </w:pPr>
    </w:p>
    <w:p w14:paraId="77974EAF">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7BB71889">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12670B5E">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（投标人名称）在参加本次投标活动前具有良好的商业信誉。</w:t>
      </w:r>
    </w:p>
    <w:p w14:paraId="574C1CB1">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60CC5350">
      <w:pPr>
        <w:spacing w:line="360" w:lineRule="auto"/>
        <w:ind w:firstLine="540"/>
        <w:rPr>
          <w:rFonts w:ascii="宋体" w:hAnsi="宋体" w:eastAsia="宋体" w:cs="宋体"/>
          <w:color w:val="auto"/>
          <w:sz w:val="24"/>
          <w:szCs w:val="24"/>
          <w:highlight w:val="none"/>
        </w:rPr>
      </w:pPr>
    </w:p>
    <w:p w14:paraId="3F580617">
      <w:pPr>
        <w:spacing w:line="360" w:lineRule="auto"/>
        <w:ind w:firstLine="540"/>
        <w:rPr>
          <w:rFonts w:ascii="宋体" w:hAnsi="宋体" w:eastAsia="宋体" w:cs="宋体"/>
          <w:color w:val="auto"/>
          <w:sz w:val="24"/>
          <w:szCs w:val="24"/>
          <w:highlight w:val="none"/>
        </w:rPr>
      </w:pPr>
    </w:p>
    <w:p w14:paraId="0F225280">
      <w:pPr>
        <w:adjustRightInd w:val="0"/>
        <w:spacing w:line="480" w:lineRule="exact"/>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433C840B">
      <w:pPr>
        <w:adjustRightInd w:val="0"/>
        <w:spacing w:line="480" w:lineRule="exact"/>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19F5F4DC">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78177606">
      <w:pPr>
        <w:rPr>
          <w:rFonts w:ascii="宋体" w:hAnsi="宋体" w:eastAsia="宋体" w:cs="宋体"/>
          <w:color w:val="auto"/>
          <w:highlight w:val="none"/>
        </w:rPr>
      </w:pPr>
    </w:p>
    <w:p w14:paraId="185C8074">
      <w:pPr>
        <w:pStyle w:val="18"/>
        <w:rPr>
          <w:rFonts w:ascii="宋体" w:hAnsi="宋体" w:cs="宋体"/>
          <w:color w:val="auto"/>
          <w:highlight w:val="none"/>
        </w:rPr>
      </w:pPr>
    </w:p>
    <w:p w14:paraId="14ACAC3A">
      <w:pPr>
        <w:rPr>
          <w:rFonts w:ascii="宋体" w:hAnsi="宋体" w:eastAsia="宋体" w:cs="宋体"/>
          <w:color w:val="auto"/>
          <w:highlight w:val="none"/>
        </w:rPr>
      </w:pPr>
    </w:p>
    <w:p w14:paraId="39753D33">
      <w:pPr>
        <w:spacing w:line="360" w:lineRule="auto"/>
        <w:ind w:firstLine="540"/>
        <w:rPr>
          <w:rFonts w:ascii="宋体" w:hAnsi="宋体" w:eastAsia="宋体" w:cs="宋体"/>
          <w:b/>
          <w:color w:val="auto"/>
          <w:sz w:val="24"/>
          <w:highlight w:val="none"/>
        </w:rPr>
      </w:pPr>
      <w:r>
        <w:rPr>
          <w:rFonts w:hint="eastAsia" w:ascii="宋体" w:hAnsi="宋体" w:eastAsia="宋体" w:cs="宋体"/>
          <w:b/>
          <w:color w:val="auto"/>
          <w:sz w:val="24"/>
          <w:highlight w:val="none"/>
        </w:rPr>
        <w:t>注：投标人在参加招标活动前，被纳入法院、市场监管部门、税务部门、银行认定的失信名单且在有效期内，或者在前三年采购合同履约过程中及其他经营活动履约过程中未依法履约被有关行政部门处罚（处理）的，不能认定为具有良好的商业信誉。</w:t>
      </w:r>
    </w:p>
    <w:p w14:paraId="2092F298">
      <w:pPr>
        <w:ind w:firstLine="482" w:firstLineChars="200"/>
        <w:rPr>
          <w:rFonts w:ascii="宋体" w:hAnsi="宋体" w:eastAsia="宋体" w:cs="宋体"/>
          <w:b/>
          <w:bCs/>
          <w:color w:val="auto"/>
          <w:sz w:val="24"/>
          <w:highlight w:val="none"/>
        </w:rPr>
      </w:pPr>
    </w:p>
    <w:p w14:paraId="5A857C0C">
      <w:pPr>
        <w:rPr>
          <w:rFonts w:ascii="宋体" w:hAnsi="宋体" w:eastAsia="宋体" w:cs="宋体"/>
          <w:color w:val="auto"/>
          <w:highlight w:val="none"/>
        </w:rPr>
      </w:pPr>
    </w:p>
    <w:p w14:paraId="0AABF546">
      <w:pP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附件4：具有健全的财务会计制度</w:t>
      </w:r>
    </w:p>
    <w:p w14:paraId="398A280C">
      <w:pPr>
        <w:rPr>
          <w:rFonts w:ascii="宋体" w:hAnsi="宋体" w:eastAsia="宋体" w:cs="宋体"/>
          <w:color w:val="auto"/>
          <w:sz w:val="24"/>
          <w:highlight w:val="none"/>
        </w:rPr>
      </w:pPr>
    </w:p>
    <w:p w14:paraId="187E5624">
      <w:pPr>
        <w:keepNext/>
        <w:keepLines/>
        <w:spacing w:before="260" w:after="260" w:line="240" w:lineRule="atLeast"/>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具有健全的财务会计制度的承诺书</w:t>
      </w:r>
    </w:p>
    <w:p w14:paraId="5081CC6B">
      <w:pPr>
        <w:spacing w:line="360" w:lineRule="auto"/>
        <w:rPr>
          <w:rFonts w:ascii="宋体" w:hAnsi="宋体" w:eastAsia="宋体" w:cs="宋体"/>
          <w:color w:val="auto"/>
          <w:sz w:val="24"/>
          <w:szCs w:val="24"/>
          <w:highlight w:val="none"/>
        </w:rPr>
      </w:pPr>
    </w:p>
    <w:p w14:paraId="571F5815">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5A00ED75">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36284C26">
      <w:pPr>
        <w:spacing w:line="360" w:lineRule="auto"/>
        <w:ind w:firstLine="540"/>
        <w:rPr>
          <w:rFonts w:ascii="宋体" w:hAnsi="宋体" w:eastAsia="宋体" w:cs="宋体"/>
          <w:b/>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（投标人名称）具有健全的财务会计制度。</w:t>
      </w:r>
    </w:p>
    <w:p w14:paraId="01BAF98C">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5BE35D9F">
      <w:pPr>
        <w:spacing w:line="360" w:lineRule="auto"/>
        <w:ind w:firstLine="540"/>
        <w:rPr>
          <w:rFonts w:ascii="宋体" w:hAnsi="宋体" w:eastAsia="宋体" w:cs="宋体"/>
          <w:color w:val="auto"/>
          <w:sz w:val="24"/>
          <w:szCs w:val="24"/>
          <w:highlight w:val="none"/>
        </w:rPr>
      </w:pPr>
    </w:p>
    <w:p w14:paraId="05A8BF19">
      <w:pPr>
        <w:spacing w:line="360" w:lineRule="auto"/>
        <w:ind w:firstLine="540"/>
        <w:rPr>
          <w:rFonts w:ascii="宋体" w:hAnsi="宋体" w:eastAsia="宋体" w:cs="宋体"/>
          <w:color w:val="auto"/>
          <w:sz w:val="24"/>
          <w:szCs w:val="24"/>
          <w:highlight w:val="none"/>
        </w:rPr>
      </w:pPr>
    </w:p>
    <w:p w14:paraId="123F50A1">
      <w:pPr>
        <w:adjustRightInd w:val="0"/>
        <w:spacing w:line="480" w:lineRule="exact"/>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328E80C9">
      <w:pPr>
        <w:adjustRightInd w:val="0"/>
        <w:spacing w:line="480" w:lineRule="exact"/>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618122C8">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113255CB">
      <w:pPr>
        <w:pStyle w:val="18"/>
        <w:spacing w:line="360" w:lineRule="auto"/>
        <w:rPr>
          <w:rFonts w:ascii="宋体" w:hAnsi="宋体" w:cs="宋体"/>
          <w:bCs/>
          <w:color w:val="auto"/>
          <w:kern w:val="0"/>
          <w:sz w:val="24"/>
          <w:szCs w:val="24"/>
          <w:highlight w:val="none"/>
        </w:rPr>
      </w:pPr>
    </w:p>
    <w:p w14:paraId="4AD81892">
      <w:pPr>
        <w:spacing w:line="360" w:lineRule="auto"/>
        <w:ind w:firstLine="442" w:firstLineChars="200"/>
        <w:rPr>
          <w:rStyle w:val="334"/>
          <w:rFonts w:ascii="宋体" w:hAnsi="宋体" w:eastAsia="宋体" w:cs="宋体"/>
          <w:b/>
          <w:bCs/>
          <w:color w:val="auto"/>
          <w:sz w:val="22"/>
          <w:szCs w:val="20"/>
          <w:highlight w:val="none"/>
        </w:rPr>
      </w:pPr>
      <w:r>
        <w:rPr>
          <w:rStyle w:val="334"/>
          <w:rFonts w:hint="eastAsia" w:ascii="宋体" w:hAnsi="宋体" w:eastAsia="宋体" w:cs="宋体"/>
          <w:b/>
          <w:bCs/>
          <w:color w:val="auto"/>
          <w:sz w:val="22"/>
          <w:szCs w:val="20"/>
          <w:highlight w:val="none"/>
        </w:rPr>
        <w:t>1.提供2022年度至2024年度或2023年度至2025年度，经审计的财务审计报告复印件加盖投标人公章。审计报告应当包含报告正文、资产负债表、利润表、现金流量表及所有者权益变动表（如有）、附注，报告正文应当有会计师事务所公章，2个注册会计师的签字和盖章。报表字迹应清晰可辨识。</w:t>
      </w:r>
    </w:p>
    <w:p w14:paraId="5533DDD3">
      <w:pPr>
        <w:spacing w:line="360" w:lineRule="auto"/>
        <w:ind w:firstLine="442" w:firstLineChars="200"/>
        <w:rPr>
          <w:rStyle w:val="334"/>
          <w:rFonts w:ascii="宋体" w:hAnsi="宋体" w:eastAsia="宋体" w:cs="宋体"/>
          <w:b/>
          <w:bCs/>
          <w:color w:val="auto"/>
          <w:sz w:val="22"/>
          <w:szCs w:val="20"/>
          <w:highlight w:val="none"/>
        </w:rPr>
      </w:pPr>
      <w:r>
        <w:rPr>
          <w:rStyle w:val="334"/>
          <w:rFonts w:hint="eastAsia" w:ascii="宋体" w:hAnsi="宋体" w:eastAsia="宋体" w:cs="宋体"/>
          <w:b/>
          <w:bCs/>
          <w:color w:val="auto"/>
          <w:sz w:val="22"/>
          <w:szCs w:val="20"/>
          <w:highlight w:val="none"/>
        </w:rPr>
        <w:t>2.如因单位性质（军内单位、事业单位等）无法提供审计报告的，可以提供经单位盖章的财务报表复印件加盖投标人公章（2022年度至2024年度或2023年度至2025年度）或具有健全的财务会计制度的承诺函。</w:t>
      </w:r>
    </w:p>
    <w:p w14:paraId="39964210">
      <w:pPr>
        <w:spacing w:line="360" w:lineRule="auto"/>
        <w:ind w:firstLine="442" w:firstLineChars="200"/>
        <w:rPr>
          <w:rStyle w:val="334"/>
          <w:rFonts w:ascii="宋体" w:hAnsi="宋体" w:eastAsia="宋体" w:cs="宋体"/>
          <w:b/>
          <w:bCs/>
          <w:color w:val="auto"/>
          <w:sz w:val="22"/>
          <w:szCs w:val="20"/>
          <w:highlight w:val="none"/>
        </w:rPr>
      </w:pPr>
      <w:r>
        <w:rPr>
          <w:rStyle w:val="334"/>
          <w:rFonts w:hint="eastAsia" w:ascii="宋体" w:hAnsi="宋体" w:eastAsia="宋体" w:cs="宋体"/>
          <w:b/>
          <w:bCs/>
          <w:color w:val="auto"/>
          <w:sz w:val="22"/>
          <w:szCs w:val="20"/>
          <w:highlight w:val="none"/>
        </w:rPr>
        <w:t>注：科研院所、高等院校等事业单位、军内单位因特殊原因无法提供以上材料的，应在其投标文件中就其单位性质以及无法出具的原因作出书面说明。</w:t>
      </w:r>
    </w:p>
    <w:p w14:paraId="7493CF72">
      <w:pPr>
        <w:ind w:firstLine="482" w:firstLineChars="200"/>
        <w:rPr>
          <w:rFonts w:ascii="宋体" w:hAnsi="宋体" w:eastAsia="宋体" w:cs="宋体"/>
          <w:b/>
          <w:bCs/>
          <w:color w:val="auto"/>
          <w:sz w:val="24"/>
          <w:highlight w:val="none"/>
        </w:rPr>
      </w:pPr>
    </w:p>
    <w:p w14:paraId="468DA5C2">
      <w:pPr>
        <w:pStyle w:val="18"/>
        <w:rPr>
          <w:rFonts w:ascii="宋体" w:hAnsi="宋体" w:cs="宋体"/>
          <w:color w:val="auto"/>
          <w:highlight w:val="none"/>
        </w:rPr>
      </w:pPr>
    </w:p>
    <w:p w14:paraId="7E03B4C1">
      <w:pP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附件5：具有履行合同所必需的设备和专业技术能力</w:t>
      </w:r>
    </w:p>
    <w:p w14:paraId="1709F43E">
      <w:pPr>
        <w:keepNext/>
        <w:keepLines/>
        <w:spacing w:before="260" w:after="260" w:line="240" w:lineRule="atLeast"/>
        <w:jc w:val="center"/>
        <w:rPr>
          <w:rFonts w:ascii="宋体" w:hAnsi="宋体" w:eastAsia="宋体" w:cs="宋体"/>
          <w:b/>
          <w:color w:val="auto"/>
          <w:sz w:val="28"/>
          <w:szCs w:val="28"/>
          <w:highlight w:val="none"/>
        </w:rPr>
      </w:pPr>
      <w:bookmarkStart w:id="242" w:name="_Toc11764036"/>
      <w:bookmarkStart w:id="243" w:name="_Toc11923095"/>
      <w:bookmarkStart w:id="244" w:name="_Toc11923166"/>
      <w:r>
        <w:rPr>
          <w:rFonts w:hint="eastAsia" w:ascii="宋体" w:hAnsi="宋体" w:eastAsia="宋体" w:cs="宋体"/>
          <w:b/>
          <w:color w:val="auto"/>
          <w:sz w:val="28"/>
          <w:szCs w:val="28"/>
          <w:highlight w:val="none"/>
        </w:rPr>
        <w:t>具有履行合同所必需的设备和专业技术</w:t>
      </w:r>
      <w:bookmarkEnd w:id="242"/>
      <w:bookmarkEnd w:id="243"/>
      <w:bookmarkEnd w:id="244"/>
    </w:p>
    <w:p w14:paraId="30BDF3AF">
      <w:pPr>
        <w:snapToGrid w:val="0"/>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能力的承诺书</w:t>
      </w:r>
    </w:p>
    <w:p w14:paraId="35371853">
      <w:pPr>
        <w:spacing w:line="360" w:lineRule="auto"/>
        <w:rPr>
          <w:rFonts w:ascii="宋体" w:hAnsi="宋体" w:eastAsia="宋体" w:cs="宋体"/>
          <w:color w:val="auto"/>
          <w:sz w:val="24"/>
          <w:szCs w:val="24"/>
          <w:highlight w:val="none"/>
        </w:rPr>
      </w:pPr>
    </w:p>
    <w:p w14:paraId="65546FA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31F53057">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75B6B492">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（投标人名称）参加本次投标活动，具有履行合同所必需的设备和专业技术能力。</w:t>
      </w:r>
    </w:p>
    <w:p w14:paraId="1305AF2F">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4A5FDB0C">
      <w:pPr>
        <w:spacing w:line="360" w:lineRule="auto"/>
        <w:ind w:firstLine="540"/>
        <w:rPr>
          <w:rFonts w:ascii="宋体" w:hAnsi="宋体" w:eastAsia="宋体" w:cs="宋体"/>
          <w:color w:val="auto"/>
          <w:sz w:val="24"/>
          <w:szCs w:val="24"/>
          <w:highlight w:val="none"/>
        </w:rPr>
      </w:pPr>
    </w:p>
    <w:p w14:paraId="67DCBE85">
      <w:pPr>
        <w:spacing w:line="360" w:lineRule="auto"/>
        <w:ind w:firstLine="540"/>
        <w:rPr>
          <w:rFonts w:ascii="宋体" w:hAnsi="宋体" w:eastAsia="宋体" w:cs="宋体"/>
          <w:color w:val="auto"/>
          <w:sz w:val="24"/>
          <w:szCs w:val="24"/>
          <w:highlight w:val="none"/>
        </w:rPr>
      </w:pPr>
    </w:p>
    <w:p w14:paraId="5CFB4C5C">
      <w:pPr>
        <w:adjustRightIn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7DF02A04">
      <w:pPr>
        <w:adjustRightIn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w:t>
      </w:r>
    </w:p>
    <w:p w14:paraId="1A5E8319">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14B14636">
      <w:pPr>
        <w:pStyle w:val="18"/>
        <w:rPr>
          <w:rFonts w:ascii="宋体" w:hAnsi="宋体" w:cs="宋体"/>
          <w:color w:val="auto"/>
          <w:highlight w:val="none"/>
        </w:rPr>
      </w:pPr>
    </w:p>
    <w:p w14:paraId="72D8366C">
      <w:pPr>
        <w:rPr>
          <w:rFonts w:ascii="宋体" w:hAnsi="宋体" w:eastAsia="宋体" w:cs="宋体"/>
          <w:b/>
          <w:bCs/>
          <w:color w:val="auto"/>
          <w:sz w:val="24"/>
          <w:highlight w:val="none"/>
        </w:rPr>
      </w:pPr>
    </w:p>
    <w:p w14:paraId="1676A6EB">
      <w:pPr>
        <w:rPr>
          <w:rFonts w:ascii="宋体" w:hAnsi="宋体" w:eastAsia="宋体" w:cs="宋体"/>
          <w:color w:val="auto"/>
          <w:highlight w:val="none"/>
        </w:rPr>
      </w:pPr>
    </w:p>
    <w:p w14:paraId="28C22D70">
      <w:pPr>
        <w:pStyle w:val="18"/>
        <w:rPr>
          <w:rFonts w:ascii="宋体" w:hAnsi="宋体" w:cs="宋体"/>
          <w:color w:val="auto"/>
          <w:highlight w:val="none"/>
        </w:rPr>
      </w:pPr>
    </w:p>
    <w:p w14:paraId="39D1BF79">
      <w:pPr>
        <w:pStyle w:val="18"/>
        <w:rPr>
          <w:rFonts w:ascii="宋体" w:hAnsi="宋体" w:cs="宋体"/>
          <w:bCs/>
          <w:color w:val="auto"/>
          <w:kern w:val="0"/>
          <w:sz w:val="24"/>
          <w:szCs w:val="24"/>
          <w:highlight w:val="none"/>
        </w:rPr>
      </w:pPr>
    </w:p>
    <w:p w14:paraId="446748FF">
      <w:pPr>
        <w:rPr>
          <w:rFonts w:ascii="宋体" w:hAnsi="宋体" w:eastAsia="宋体" w:cs="宋体"/>
          <w:bCs/>
          <w:color w:val="auto"/>
          <w:kern w:val="0"/>
          <w:sz w:val="24"/>
          <w:szCs w:val="24"/>
          <w:highlight w:val="none"/>
        </w:rPr>
      </w:pPr>
    </w:p>
    <w:p w14:paraId="6A561104">
      <w:pP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附件6：具有依法缴纳税收和社会保障资金的良好记录</w:t>
      </w:r>
    </w:p>
    <w:p w14:paraId="34747538">
      <w:pPr>
        <w:keepNext/>
        <w:keepLines/>
        <w:spacing w:before="260" w:after="260" w:line="240" w:lineRule="atLeast"/>
        <w:jc w:val="center"/>
        <w:rPr>
          <w:rFonts w:ascii="宋体" w:hAnsi="宋体" w:eastAsia="宋体" w:cs="宋体"/>
          <w:b/>
          <w:color w:val="auto"/>
          <w:sz w:val="28"/>
          <w:szCs w:val="28"/>
          <w:highlight w:val="none"/>
        </w:rPr>
      </w:pPr>
      <w:bookmarkStart w:id="245" w:name="_Toc11764037"/>
      <w:bookmarkStart w:id="246" w:name="_Toc11923096"/>
      <w:bookmarkStart w:id="247" w:name="_Toc11923167"/>
      <w:r>
        <w:rPr>
          <w:rFonts w:hint="eastAsia" w:ascii="宋体" w:hAnsi="宋体" w:eastAsia="宋体" w:cs="宋体"/>
          <w:b/>
          <w:color w:val="auto"/>
          <w:sz w:val="28"/>
          <w:szCs w:val="28"/>
          <w:highlight w:val="none"/>
        </w:rPr>
        <w:t>具有依法缴纳税收和社会保障资金良好</w:t>
      </w:r>
      <w:bookmarkEnd w:id="245"/>
      <w:bookmarkEnd w:id="246"/>
      <w:bookmarkEnd w:id="247"/>
    </w:p>
    <w:p w14:paraId="690EC0BB">
      <w:pPr>
        <w:snapToGrid w:val="0"/>
        <w:spacing w:line="360" w:lineRule="auto"/>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记录的承诺书</w:t>
      </w:r>
    </w:p>
    <w:p w14:paraId="624CB52A">
      <w:pPr>
        <w:spacing w:line="360" w:lineRule="auto"/>
        <w:rPr>
          <w:rFonts w:ascii="宋体" w:hAnsi="宋体" w:eastAsia="宋体" w:cs="宋体"/>
          <w:color w:val="auto"/>
          <w:sz w:val="24"/>
          <w:szCs w:val="24"/>
          <w:highlight w:val="none"/>
        </w:rPr>
      </w:pPr>
    </w:p>
    <w:p w14:paraId="6808F62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453FE5E8">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（投标人名称）郑重承诺：</w:t>
      </w:r>
    </w:p>
    <w:p w14:paraId="6C5A71FE">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（投标人名称）具有依法缴纳税收和社会保障资金的良好记录。</w:t>
      </w:r>
    </w:p>
    <w:p w14:paraId="0673E129">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本单位对上述承诺的内容事项真实性负责，如有虚假，由我单位承担相关法律责任。</w:t>
      </w:r>
    </w:p>
    <w:p w14:paraId="7999F44B">
      <w:pPr>
        <w:spacing w:line="360" w:lineRule="auto"/>
        <w:ind w:firstLine="540"/>
        <w:rPr>
          <w:rFonts w:ascii="宋体" w:hAnsi="宋体" w:eastAsia="宋体" w:cs="宋体"/>
          <w:color w:val="auto"/>
          <w:sz w:val="24"/>
          <w:szCs w:val="24"/>
          <w:highlight w:val="none"/>
        </w:rPr>
      </w:pPr>
    </w:p>
    <w:p w14:paraId="53144188">
      <w:pPr>
        <w:adjustRightInd w:val="0"/>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22C73667">
      <w:pPr>
        <w:adjustRightInd w:val="0"/>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法定代表人或授权代表（签字或盖章）：</w:t>
      </w:r>
    </w:p>
    <w:p w14:paraId="3669F042">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73834956">
      <w:pPr>
        <w:rPr>
          <w:rFonts w:ascii="宋体" w:hAnsi="宋体" w:eastAsia="宋体" w:cs="宋体"/>
          <w:color w:val="auto"/>
          <w:sz w:val="24"/>
          <w:szCs w:val="24"/>
          <w:highlight w:val="none"/>
        </w:rPr>
      </w:pPr>
    </w:p>
    <w:p w14:paraId="34E9D51D">
      <w:pPr>
        <w:pStyle w:val="39"/>
        <w:spacing w:line="360" w:lineRule="auto"/>
        <w:ind w:firstLine="482" w:firstLineChars="200"/>
        <w:rPr>
          <w:b/>
          <w:bCs/>
          <w:color w:val="auto"/>
          <w:highlight w:val="none"/>
        </w:rPr>
      </w:pPr>
      <w:r>
        <w:rPr>
          <w:rFonts w:hint="eastAsia"/>
          <w:b/>
          <w:bCs/>
          <w:color w:val="auto"/>
          <w:highlight w:val="none"/>
        </w:rPr>
        <w:t>注：</w:t>
      </w:r>
    </w:p>
    <w:p w14:paraId="25AA8C93">
      <w:pPr>
        <w:pStyle w:val="39"/>
        <w:spacing w:line="360" w:lineRule="auto"/>
        <w:ind w:firstLine="482" w:firstLineChars="200"/>
        <w:rPr>
          <w:b/>
          <w:bCs/>
          <w:color w:val="auto"/>
          <w:highlight w:val="none"/>
        </w:rPr>
      </w:pPr>
      <w:r>
        <w:rPr>
          <w:rFonts w:hint="eastAsia"/>
          <w:b/>
          <w:bCs/>
          <w:color w:val="auto"/>
          <w:highlight w:val="none"/>
        </w:rPr>
        <w:t>1.投标人提供近一年内不少于6个月的缴纳税收的银行电子回单（票据）或税务部门出具的纳税证明或者纳税申报资料（复印件加盖投标人公章）。</w:t>
      </w:r>
    </w:p>
    <w:p w14:paraId="063622E4">
      <w:pPr>
        <w:pStyle w:val="39"/>
        <w:spacing w:line="360" w:lineRule="auto"/>
        <w:ind w:firstLine="482" w:firstLineChars="200"/>
        <w:rPr>
          <w:b/>
          <w:bCs/>
          <w:color w:val="auto"/>
          <w:highlight w:val="none"/>
        </w:rPr>
      </w:pPr>
      <w:r>
        <w:rPr>
          <w:rFonts w:hint="eastAsia"/>
          <w:b/>
          <w:bCs/>
          <w:color w:val="auto"/>
          <w:highlight w:val="none"/>
        </w:rPr>
        <w:t>2.投标人提供近半年内连续不少于3个月的缴纳社保的银行电子回单（票据）或社保部门出具的社保缴纳证明材料（复印件加盖投标人公章）。</w:t>
      </w:r>
    </w:p>
    <w:p w14:paraId="1A273460">
      <w:pPr>
        <w:pStyle w:val="18"/>
        <w:rPr>
          <w:rFonts w:ascii="宋体" w:hAnsi="宋体" w:cs="宋体"/>
          <w:color w:val="auto"/>
          <w:highlight w:val="none"/>
        </w:rPr>
      </w:pPr>
    </w:p>
    <w:p w14:paraId="5A754587">
      <w:pPr>
        <w:rPr>
          <w:rFonts w:ascii="宋体" w:hAnsi="宋体" w:eastAsia="宋体" w:cs="宋体"/>
          <w:color w:val="auto"/>
          <w:highlight w:val="none"/>
        </w:rPr>
      </w:pPr>
    </w:p>
    <w:p w14:paraId="095066FD">
      <w:pPr>
        <w:rPr>
          <w:rFonts w:ascii="宋体" w:hAnsi="宋体" w:eastAsia="宋体" w:cs="宋体"/>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附件7：参加本次投标活动前三年内，在经营活动中没有重大违法违规记录</w:t>
      </w:r>
    </w:p>
    <w:p w14:paraId="40679693">
      <w:pPr>
        <w:ind w:firstLine="562" w:firstLineChars="200"/>
        <w:jc w:val="center"/>
        <w:rPr>
          <w:rFonts w:ascii="宋体" w:hAnsi="宋体" w:eastAsia="宋体" w:cs="宋体"/>
          <w:b/>
          <w:color w:val="auto"/>
          <w:sz w:val="28"/>
          <w:szCs w:val="28"/>
          <w:highlight w:val="none"/>
        </w:rPr>
      </w:pPr>
      <w:bookmarkStart w:id="248" w:name="_Toc11923097"/>
      <w:bookmarkStart w:id="249" w:name="_Toc11923168"/>
      <w:bookmarkStart w:id="250" w:name="_Toc11764038"/>
      <w:r>
        <w:rPr>
          <w:rFonts w:hint="eastAsia" w:ascii="宋体" w:hAnsi="宋体" w:eastAsia="宋体" w:cs="宋体"/>
          <w:b/>
          <w:bCs/>
          <w:color w:val="auto"/>
          <w:sz w:val="28"/>
          <w:szCs w:val="28"/>
          <w:highlight w:val="none"/>
        </w:rPr>
        <w:t>参加本次投标活动前三年内，在经营活动中没有重大违法违规记录</w:t>
      </w:r>
      <w:r>
        <w:rPr>
          <w:rFonts w:hint="eastAsia" w:ascii="宋体" w:hAnsi="宋体" w:eastAsia="宋体" w:cs="宋体"/>
          <w:b/>
          <w:color w:val="auto"/>
          <w:sz w:val="28"/>
          <w:szCs w:val="28"/>
          <w:highlight w:val="none"/>
        </w:rPr>
        <w:t>的书面声明</w:t>
      </w:r>
      <w:bookmarkEnd w:id="248"/>
      <w:bookmarkEnd w:id="249"/>
      <w:bookmarkEnd w:id="250"/>
    </w:p>
    <w:p w14:paraId="77B963B8">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2F6E928D">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3A72FB85">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（投标人名称）在参加本次投标活动前3年内在经营活动中没有重大违法记录（即因违法经营受到刑事处罚或者责令停产停业、吊销许可证或者执照、较大数额罚款等行政处罚的行为）。</w:t>
      </w:r>
    </w:p>
    <w:p w14:paraId="01D0986A">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本单位对上述声明内容事项真实性负责，如有虚假，由我单位承担相关法律责任。</w:t>
      </w:r>
    </w:p>
    <w:p w14:paraId="4F99E0F8">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6C1AD4AB">
      <w:pPr>
        <w:spacing w:line="360" w:lineRule="auto"/>
        <w:ind w:firstLine="540"/>
        <w:rPr>
          <w:rFonts w:ascii="宋体" w:hAnsi="宋体" w:eastAsia="宋体" w:cs="宋体"/>
          <w:color w:val="auto"/>
          <w:sz w:val="24"/>
          <w:szCs w:val="24"/>
          <w:highlight w:val="none"/>
        </w:rPr>
      </w:pPr>
    </w:p>
    <w:p w14:paraId="1D85C3B6">
      <w:pPr>
        <w:adjustRightInd w:val="0"/>
        <w:spacing w:line="480" w:lineRule="exact"/>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28BF538C">
      <w:pPr>
        <w:adjustRightInd w:val="0"/>
        <w:spacing w:line="480" w:lineRule="exact"/>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4F4B10A5">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6F319042">
      <w:pPr>
        <w:spacing w:line="360" w:lineRule="auto"/>
        <w:rPr>
          <w:rFonts w:ascii="宋体" w:hAnsi="宋体" w:eastAsia="宋体" w:cs="宋体"/>
          <w:color w:val="auto"/>
          <w:sz w:val="24"/>
          <w:szCs w:val="24"/>
          <w:highlight w:val="none"/>
        </w:rPr>
      </w:pPr>
    </w:p>
    <w:p w14:paraId="67455945">
      <w:pPr>
        <w:spacing w:line="360" w:lineRule="auto"/>
        <w:ind w:firstLine="482" w:firstLineChars="200"/>
        <w:rPr>
          <w:rFonts w:ascii="宋体" w:hAnsi="宋体" w:eastAsia="宋体" w:cs="宋体"/>
          <w:b/>
          <w:color w:val="auto"/>
          <w:sz w:val="24"/>
          <w:highlight w:val="none"/>
        </w:rPr>
      </w:pPr>
      <w:r>
        <w:rPr>
          <w:rFonts w:hint="eastAsia" w:ascii="宋体" w:hAnsi="宋体" w:eastAsia="宋体" w:cs="宋体"/>
          <w:b/>
          <w:color w:val="auto"/>
          <w:sz w:val="24"/>
          <w:szCs w:val="24"/>
          <w:highlight w:val="none"/>
        </w:rPr>
        <w:t>注：投标人参加本次招标活动前三年内，在经营活动中没有重大违法记录。重大违法记录，是指投标人因违法经营受到刑事处罚或者责令停产停业、吊销许可证或者执照、较大数额罚款等行政处罚。参照《财政部关于&lt;中华人民共和国政府采购法实施条例&gt;第十九条第一款 “较大数额罚款”具体适用问题的意见》（财库〔2022〕3 号）中相关规定：“较大数额罚款”认定为200万元以上的罚款，法律、行政法规以及国务院有关部门明确规定相关领域“较大数额罚款”标准高于200万元的，从其规定。</w:t>
      </w:r>
    </w:p>
    <w:p w14:paraId="4153A112">
      <w:pPr>
        <w:rPr>
          <w:rFonts w:ascii="宋体" w:hAnsi="宋体" w:eastAsia="宋体" w:cs="宋体"/>
          <w:b/>
          <w:bCs/>
          <w:color w:val="auto"/>
          <w:sz w:val="24"/>
          <w:highlight w:val="none"/>
        </w:rPr>
      </w:pPr>
    </w:p>
    <w:p w14:paraId="6ECD3245">
      <w:pPr>
        <w:ind w:firstLine="482" w:firstLineChars="200"/>
        <w:rPr>
          <w:rFonts w:ascii="宋体" w:hAnsi="宋体" w:eastAsia="宋体" w:cs="宋体"/>
          <w:b/>
          <w:bCs/>
          <w:color w:val="auto"/>
          <w:sz w:val="24"/>
          <w:highlight w:val="none"/>
        </w:rPr>
      </w:pPr>
    </w:p>
    <w:p w14:paraId="3D6429F9">
      <w:pPr>
        <w:ind w:firstLine="420"/>
        <w:rPr>
          <w:rFonts w:ascii="宋体" w:hAnsi="宋体" w:eastAsia="宋体" w:cs="宋体"/>
          <w:color w:val="auto"/>
          <w:highlight w:val="none"/>
        </w:rPr>
      </w:pPr>
    </w:p>
    <w:p w14:paraId="0F8A1669">
      <w:pPr>
        <w:rPr>
          <w:rFonts w:ascii="宋体" w:hAnsi="宋体" w:eastAsia="宋体" w:cs="宋体"/>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附件8：法定代表人为中华人民共和国国籍，未拥有境外永久居留权（含港澳台）的书面声明</w:t>
      </w:r>
    </w:p>
    <w:p w14:paraId="6A094558">
      <w:pPr>
        <w:ind w:firstLine="562" w:firstLineChars="200"/>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法定代表人为中华人民共和国国籍，未拥有境外永久居留权（含港澳台）的书面声明</w:t>
      </w:r>
    </w:p>
    <w:p w14:paraId="49D5DB28">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3AEF3CFB">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（投标人名称）郑重声明：</w:t>
      </w:r>
    </w:p>
    <w:p w14:paraId="1CDE5787">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（投标人名称）的法定代表人为中华人民共和国国籍，未拥有境外永久居留权（含港澳台）。</w:t>
      </w:r>
    </w:p>
    <w:p w14:paraId="4B29127C">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本单位对上述声明内容事项真实性负责，如有虚假，由我单位承担相关法律责任。</w:t>
      </w:r>
    </w:p>
    <w:p w14:paraId="049989A3">
      <w:pPr>
        <w:spacing w:line="360" w:lineRule="auto"/>
        <w:ind w:firstLine="54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7E8E510F">
      <w:pPr>
        <w:spacing w:line="360" w:lineRule="auto"/>
        <w:ind w:firstLine="540"/>
        <w:rPr>
          <w:rFonts w:ascii="宋体" w:hAnsi="宋体" w:eastAsia="宋体" w:cs="宋体"/>
          <w:color w:val="auto"/>
          <w:sz w:val="24"/>
          <w:szCs w:val="24"/>
          <w:highlight w:val="none"/>
        </w:rPr>
      </w:pPr>
    </w:p>
    <w:p w14:paraId="017D134D">
      <w:pPr>
        <w:adjustRightInd w:val="0"/>
        <w:spacing w:line="480" w:lineRule="exact"/>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1AD7C35B">
      <w:pPr>
        <w:adjustRightInd w:val="0"/>
        <w:spacing w:line="480" w:lineRule="exact"/>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089B6E50">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33B4564B">
      <w:pPr>
        <w:spacing w:line="480" w:lineRule="exact"/>
        <w:ind w:firstLine="562" w:firstLineChars="200"/>
        <w:rPr>
          <w:rFonts w:ascii="宋体" w:hAnsi="宋体" w:eastAsia="宋体" w:cs="宋体"/>
          <w:b/>
          <w:bCs/>
          <w:color w:val="auto"/>
          <w:sz w:val="28"/>
          <w:szCs w:val="28"/>
          <w:highlight w:val="none"/>
        </w:rPr>
      </w:pPr>
    </w:p>
    <w:p w14:paraId="16A33904">
      <w:pPr>
        <w:rPr>
          <w:rFonts w:ascii="宋体" w:hAnsi="宋体" w:eastAsia="宋体" w:cs="宋体"/>
          <w:b/>
          <w:bCs/>
          <w:color w:val="auto"/>
          <w:sz w:val="24"/>
          <w:highlight w:val="none"/>
        </w:rPr>
      </w:pPr>
    </w:p>
    <w:p w14:paraId="45C03AA5">
      <w:pPr>
        <w:spacing w:line="480" w:lineRule="exact"/>
        <w:ind w:firstLine="562" w:firstLineChars="200"/>
        <w:rPr>
          <w:rFonts w:ascii="宋体" w:hAnsi="宋体" w:eastAsia="宋体" w:cs="宋体"/>
          <w:b/>
          <w:bCs/>
          <w:color w:val="auto"/>
          <w:sz w:val="28"/>
          <w:szCs w:val="28"/>
          <w:highlight w:val="none"/>
        </w:rPr>
      </w:pPr>
    </w:p>
    <w:p w14:paraId="4DB60C7F">
      <w:pPr>
        <w:spacing w:line="480" w:lineRule="exact"/>
        <w:ind w:firstLine="562" w:firstLineChars="200"/>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附件9：根据项目特殊要求设置的特定条件所提供的证明材料</w:t>
      </w:r>
    </w:p>
    <w:p w14:paraId="0B523BA9">
      <w:pPr>
        <w:autoSpaceDE w:val="0"/>
        <w:autoSpaceDN w:val="0"/>
        <w:adjustRightInd w:val="0"/>
        <w:snapToGrid w:val="0"/>
        <w:spacing w:line="380" w:lineRule="exact"/>
        <w:jc w:val="left"/>
        <w:rPr>
          <w:rFonts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.法定代表人为中华人民共和国国籍，未拥有境外永久居留权（含港澳台）：提供法定代表人为中华人民共和国国籍，且未拥有境外永久居留权（含港澳台）的书面声明。</w:t>
      </w:r>
    </w:p>
    <w:p w14:paraId="77078BD3">
      <w:pPr>
        <w:autoSpaceDE w:val="0"/>
        <w:autoSpaceDN w:val="0"/>
        <w:adjustRightInd w:val="0"/>
        <w:snapToGrid w:val="0"/>
        <w:spacing w:line="380" w:lineRule="exact"/>
        <w:jc w:val="left"/>
        <w:rPr>
          <w:rFonts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.投标人和法定代表人近三年无行贿犯罪记录：提供“中国裁判文书网”相关查询结果截图，其中包括投标人和法定代表人查询截图。</w:t>
      </w:r>
    </w:p>
    <w:p w14:paraId="51EA5879">
      <w:pPr>
        <w:rPr>
          <w:rFonts w:ascii="宋体" w:hAnsi="宋体" w:eastAsia="宋体" w:cs="宋体"/>
          <w:b/>
          <w:bCs/>
          <w:color w:val="auto"/>
          <w:sz w:val="24"/>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.投标人未被“信用中国”或“中国执行信息公开网”网站列入失信被执行人名单：提供“信用中国”或“中国执行信息公开网”查询记录截图。</w:t>
      </w:r>
    </w:p>
    <w:p w14:paraId="6F072E23">
      <w:pP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53D82258">
      <w:pPr>
        <w:rPr>
          <w:rFonts w:ascii="宋体" w:hAnsi="宋体" w:eastAsia="黑体"/>
          <w:color w:val="auto"/>
          <w:szCs w:val="28"/>
          <w:highlight w:val="none"/>
        </w:rPr>
      </w:pPr>
      <w:bookmarkStart w:id="251" w:name="_Toc481503309"/>
      <w:bookmarkStart w:id="252" w:name="_Toc529471097"/>
      <w:bookmarkStart w:id="253" w:name="_Toc135662388"/>
      <w:bookmarkStart w:id="254" w:name="_Toc529471071"/>
      <w:bookmarkStart w:id="255" w:name="_Toc32277"/>
      <w:bookmarkStart w:id="256" w:name="_Toc509999385"/>
      <w:bookmarkStart w:id="257" w:name="_Toc481680740"/>
      <w:bookmarkStart w:id="258" w:name="_Toc481680819"/>
      <w:bookmarkStart w:id="259" w:name="_Toc11448"/>
      <w:bookmarkStart w:id="260" w:name="_Toc16339"/>
      <w:bookmarkStart w:id="261" w:name="_Toc510546624"/>
      <w:bookmarkStart w:id="262" w:name="_Toc474147048"/>
      <w:bookmarkStart w:id="263" w:name="_Toc26179"/>
      <w:r>
        <w:rPr>
          <w:rFonts w:hint="eastAsia" w:ascii="宋体" w:eastAsia="宋体" w:cs="宋体"/>
          <w:b/>
          <w:bCs/>
          <w:color w:val="auto"/>
          <w:sz w:val="28"/>
          <w:szCs w:val="28"/>
          <w:highlight w:val="none"/>
        </w:rPr>
        <w:t>附件</w:t>
      </w:r>
      <w:bookmarkEnd w:id="251"/>
      <w:bookmarkEnd w:id="252"/>
      <w:bookmarkEnd w:id="253"/>
      <w:bookmarkEnd w:id="254"/>
      <w:bookmarkEnd w:id="255"/>
      <w:bookmarkEnd w:id="256"/>
      <w:bookmarkEnd w:id="257"/>
      <w:bookmarkEnd w:id="258"/>
      <w:bookmarkEnd w:id="259"/>
      <w:bookmarkEnd w:id="260"/>
      <w:bookmarkEnd w:id="261"/>
      <w:bookmarkEnd w:id="262"/>
      <w:bookmarkEnd w:id="263"/>
      <w:r>
        <w:rPr>
          <w:rFonts w:hint="eastAsia" w:ascii="宋体" w:eastAsia="宋体" w:cs="宋体"/>
          <w:b/>
          <w:bCs/>
          <w:color w:val="auto"/>
          <w:sz w:val="28"/>
          <w:szCs w:val="28"/>
          <w:highlight w:val="none"/>
        </w:rPr>
        <w:t>10：投标保证金</w:t>
      </w:r>
    </w:p>
    <w:p w14:paraId="23AAED1E">
      <w:pPr>
        <w:ind w:firstLine="562" w:firstLineChars="200"/>
        <w:jc w:val="center"/>
        <w:rPr>
          <w:rFonts w:ascii="宋体" w:eastAsia="宋体" w:cs="宋体"/>
          <w:b/>
          <w:color w:val="auto"/>
          <w:sz w:val="28"/>
          <w:szCs w:val="28"/>
          <w:highlight w:val="none"/>
        </w:rPr>
      </w:pPr>
      <w:bookmarkStart w:id="264" w:name="_Toc2150"/>
      <w:bookmarkStart w:id="265" w:name="_Toc23586"/>
      <w:bookmarkStart w:id="266" w:name="_Toc4554"/>
      <w:bookmarkStart w:id="267" w:name="_Toc8161"/>
    </w:p>
    <w:p w14:paraId="3AEA6183">
      <w:pPr>
        <w:ind w:firstLine="562" w:firstLineChars="200"/>
        <w:jc w:val="center"/>
        <w:rPr>
          <w:rFonts w:ascii="宋体" w:eastAsia="宋体" w:cs="宋体"/>
          <w:b/>
          <w:color w:val="auto"/>
          <w:sz w:val="28"/>
          <w:szCs w:val="28"/>
          <w:highlight w:val="none"/>
        </w:rPr>
      </w:pPr>
      <w:r>
        <w:rPr>
          <w:rFonts w:hint="eastAsia" w:ascii="宋体" w:eastAsia="宋体" w:cs="宋体"/>
          <w:b/>
          <w:color w:val="auto"/>
          <w:sz w:val="28"/>
          <w:szCs w:val="28"/>
          <w:highlight w:val="none"/>
        </w:rPr>
        <w:t>投标保证金</w:t>
      </w:r>
      <w:bookmarkEnd w:id="264"/>
      <w:bookmarkEnd w:id="265"/>
      <w:bookmarkEnd w:id="266"/>
      <w:bookmarkEnd w:id="267"/>
    </w:p>
    <w:p w14:paraId="30ACA08E">
      <w:pPr>
        <w:spacing w:line="360" w:lineRule="auto"/>
        <w:rPr>
          <w:rFonts w:ascii="宋体" w:eastAsia="宋体" w:cs="宋体"/>
          <w:color w:val="auto"/>
          <w:sz w:val="24"/>
          <w:szCs w:val="24"/>
          <w:highlight w:val="none"/>
        </w:rPr>
      </w:pPr>
      <w:r>
        <w:rPr>
          <w:rFonts w:hint="eastAsia" w:ascii="宋体" w:eastAsia="宋体" w:cs="宋体"/>
          <w:color w:val="auto"/>
          <w:sz w:val="24"/>
          <w:szCs w:val="24"/>
          <w:highlight w:val="none"/>
        </w:rPr>
        <w:t>四川国锃招标代理有限公司：</w:t>
      </w:r>
    </w:p>
    <w:p w14:paraId="3C22E4E6">
      <w:pPr>
        <w:spacing w:line="460" w:lineRule="exact"/>
        <w:ind w:firstLine="480"/>
        <w:rPr>
          <w:rFonts w:ascii="宋体" w:eastAsia="宋体" w:cs="宋体"/>
          <w:color w:val="auto"/>
          <w:sz w:val="24"/>
          <w:szCs w:val="24"/>
          <w:highlight w:val="none"/>
        </w:rPr>
      </w:pPr>
      <w:r>
        <w:rPr>
          <w:rFonts w:hint="eastAsia" w:ascii="宋体" w:eastAsia="宋体" w:cs="宋体"/>
          <w:color w:val="auto"/>
          <w:kern w:val="0"/>
          <w:sz w:val="24"/>
          <w:szCs w:val="24"/>
          <w:highlight w:val="none"/>
        </w:rPr>
        <w:t>本投标人自愿参加</w:t>
      </w:r>
      <w:r>
        <w:rPr>
          <w:rFonts w:hint="eastAsia" w:ascii="宋体" w:eastAsia="宋体" w:cs="宋体"/>
          <w:color w:val="auto"/>
          <w:sz w:val="24"/>
          <w:szCs w:val="24"/>
          <w:highlight w:val="none"/>
          <w:u w:val="single"/>
        </w:rPr>
        <w:t xml:space="preserve">     </w:t>
      </w:r>
      <w:r>
        <w:rPr>
          <w:rFonts w:hint="eastAsia" w:ascii="宋体" w:hAnsi="宋体" w:eastAsia="宋体" w:cs="宋体"/>
          <w:bCs/>
          <w:color w:val="auto"/>
          <w:spacing w:val="8"/>
          <w:sz w:val="24"/>
          <w:szCs w:val="24"/>
          <w:highlight w:val="none"/>
          <w:u w:val="single"/>
        </w:rPr>
        <w:t xml:space="preserve"> 项目名称    </w:t>
      </w:r>
      <w:r>
        <w:rPr>
          <w:rFonts w:hint="eastAsia" w:ascii="宋体" w:eastAsia="宋体" w:cs="宋体"/>
          <w:color w:val="auto"/>
          <w:sz w:val="24"/>
          <w:szCs w:val="24"/>
          <w:highlight w:val="none"/>
        </w:rPr>
        <w:t>（招标编号：</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r>
        <w:rPr>
          <w:rFonts w:hint="eastAsia" w:ascii="宋体" w:eastAsia="宋体" w:cs="宋体"/>
          <w:color w:val="auto"/>
          <w:kern w:val="0"/>
          <w:sz w:val="24"/>
          <w:szCs w:val="24"/>
          <w:highlight w:val="none"/>
        </w:rPr>
        <w:t>的投标，并按招标文件要求交纳投标保证金，金额为人民币</w:t>
      </w:r>
      <w:r>
        <w:rPr>
          <w:rFonts w:hint="eastAsia" w:ascii="宋体" w:eastAsia="宋体" w:cs="宋体"/>
          <w:color w:val="auto"/>
          <w:sz w:val="24"/>
          <w:szCs w:val="24"/>
          <w:highlight w:val="none"/>
        </w:rPr>
        <w:t>大写：</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r>
        <w:rPr>
          <w:rFonts w:hint="eastAsia" w:ascii="宋体" w:eastAsia="宋体" w:cs="宋体"/>
          <w:color w:val="auto"/>
          <w:kern w:val="0"/>
          <w:sz w:val="24"/>
          <w:szCs w:val="24"/>
          <w:highlight w:val="none"/>
        </w:rPr>
        <w:t>¥</w:t>
      </w:r>
      <w:r>
        <w:rPr>
          <w:rFonts w:hint="eastAsia" w:ascii="宋体" w:eastAsia="宋体" w:cs="宋体"/>
          <w:color w:val="auto"/>
          <w:kern w:val="0"/>
          <w:sz w:val="24"/>
          <w:szCs w:val="24"/>
          <w:highlight w:val="none"/>
          <w:u w:val="single"/>
        </w:rPr>
        <w:t xml:space="preserve"> </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w:t>
      </w:r>
    </w:p>
    <w:p w14:paraId="558EC063">
      <w:pPr>
        <w:spacing w:line="360" w:lineRule="auto"/>
        <w:ind w:firstLine="540"/>
        <w:rPr>
          <w:rFonts w:ascii="宋体" w:eastAsia="宋体" w:cs="宋体"/>
          <w:color w:val="auto"/>
          <w:sz w:val="24"/>
          <w:szCs w:val="24"/>
          <w:highlight w:val="none"/>
        </w:rPr>
      </w:pPr>
    </w:p>
    <w:p w14:paraId="64EB3077">
      <w:pPr>
        <w:spacing w:line="360" w:lineRule="auto"/>
        <w:ind w:firstLine="540"/>
        <w:rPr>
          <w:rFonts w:ascii="宋体" w:eastAsia="宋体" w:cs="宋体"/>
          <w:color w:val="auto"/>
          <w:sz w:val="24"/>
          <w:szCs w:val="24"/>
          <w:highlight w:val="none"/>
        </w:rPr>
      </w:pPr>
      <w:bookmarkStart w:id="268" w:name="_Hlk125741839"/>
      <w:r>
        <w:rPr>
          <w:rFonts w:hint="eastAsia" w:ascii="宋体" w:eastAsia="宋体" w:cs="宋体"/>
          <w:color w:val="auto"/>
          <w:sz w:val="24"/>
          <w:szCs w:val="24"/>
          <w:highlight w:val="none"/>
        </w:rPr>
        <w:t>附：转款凭证复印件</w:t>
      </w:r>
    </w:p>
    <w:bookmarkEnd w:id="268"/>
    <w:p w14:paraId="3FEC1071">
      <w:pPr>
        <w:spacing w:line="360" w:lineRule="auto"/>
        <w:ind w:firstLine="540"/>
        <w:rPr>
          <w:rFonts w:ascii="宋体" w:eastAsia="宋体" w:cs="宋体"/>
          <w:color w:val="auto"/>
          <w:sz w:val="24"/>
          <w:szCs w:val="24"/>
          <w:highlight w:val="none"/>
        </w:rPr>
      </w:pPr>
    </w:p>
    <w:p w14:paraId="5B1DA2D6">
      <w:pPr>
        <w:spacing w:line="360" w:lineRule="auto"/>
        <w:ind w:firstLine="540"/>
        <w:rPr>
          <w:rFonts w:ascii="宋体" w:eastAsia="宋体" w:cs="宋体"/>
          <w:color w:val="auto"/>
          <w:sz w:val="24"/>
          <w:szCs w:val="24"/>
          <w:highlight w:val="none"/>
        </w:rPr>
      </w:pPr>
    </w:p>
    <w:p w14:paraId="16580DBB">
      <w:pPr>
        <w:spacing w:line="360" w:lineRule="auto"/>
        <w:ind w:firstLine="540"/>
        <w:rPr>
          <w:rFonts w:ascii="宋体" w:eastAsia="宋体" w:cs="宋体"/>
          <w:color w:val="auto"/>
          <w:sz w:val="24"/>
          <w:szCs w:val="24"/>
          <w:highlight w:val="none"/>
        </w:rPr>
      </w:pPr>
    </w:p>
    <w:p w14:paraId="0D19D73A">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投标人名称：              （公章）</w:t>
      </w:r>
    </w:p>
    <w:p w14:paraId="7490DECC">
      <w:pPr>
        <w:spacing w:line="360" w:lineRule="auto"/>
        <w:ind w:firstLine="540"/>
        <w:rPr>
          <w:rFonts w:ascii="宋体" w:eastAsia="宋体" w:cs="宋体"/>
          <w:color w:val="auto"/>
          <w:sz w:val="24"/>
          <w:szCs w:val="24"/>
          <w:highlight w:val="none"/>
        </w:rPr>
      </w:pPr>
      <w:r>
        <w:rPr>
          <w:rFonts w:hint="eastAsia" w:ascii="宋体" w:eastAsia="宋体" w:cs="宋体"/>
          <w:color w:val="auto"/>
          <w:sz w:val="24"/>
          <w:szCs w:val="24"/>
          <w:highlight w:val="none"/>
        </w:rPr>
        <w:t xml:space="preserve">日期：    年    月    日 </w:t>
      </w:r>
    </w:p>
    <w:p w14:paraId="44B59189">
      <w:pPr>
        <w:spacing w:line="480" w:lineRule="exact"/>
        <w:ind w:firstLine="562" w:firstLineChars="200"/>
        <w:rPr>
          <w:rFonts w:ascii="宋体" w:hAnsi="宋体" w:eastAsia="宋体" w:cs="宋体"/>
          <w:b/>
          <w:bCs/>
          <w:color w:val="auto"/>
          <w:sz w:val="28"/>
          <w:szCs w:val="28"/>
          <w:highlight w:val="none"/>
        </w:rPr>
      </w:pPr>
    </w:p>
    <w:p w14:paraId="7BD76D09">
      <w:pPr>
        <w:spacing w:line="480" w:lineRule="exact"/>
        <w:ind w:firstLine="562" w:firstLineChars="200"/>
        <w:rPr>
          <w:rFonts w:ascii="宋体" w:hAnsi="宋体" w:eastAsia="宋体" w:cs="宋体"/>
          <w:b/>
          <w:bCs/>
          <w:color w:val="auto"/>
          <w:sz w:val="28"/>
          <w:szCs w:val="28"/>
          <w:highlight w:val="none"/>
        </w:rPr>
      </w:pPr>
    </w:p>
    <w:p w14:paraId="1D67E40B">
      <w:pP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附件11：法定代表人身份证明</w:t>
      </w:r>
    </w:p>
    <w:p w14:paraId="7706008C">
      <w:pPr>
        <w:spacing w:line="240" w:lineRule="atLeast"/>
        <w:jc w:val="center"/>
        <w:rPr>
          <w:rFonts w:ascii="宋体" w:hAnsi="宋体" w:eastAsia="宋体" w:cs="宋体"/>
          <w:b/>
          <w:color w:val="auto"/>
          <w:sz w:val="28"/>
          <w:szCs w:val="28"/>
          <w:highlight w:val="none"/>
        </w:rPr>
      </w:pPr>
      <w:bookmarkStart w:id="269" w:name="_Toc13646962"/>
      <w:bookmarkStart w:id="270" w:name="_Toc12436907"/>
      <w:bookmarkStart w:id="271" w:name="_Toc13044006"/>
      <w:bookmarkStart w:id="272" w:name="_Toc12436959"/>
    </w:p>
    <w:p w14:paraId="334BC982">
      <w:pPr>
        <w:spacing w:line="240" w:lineRule="atLeast"/>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法定代表人身份证明</w:t>
      </w:r>
      <w:bookmarkEnd w:id="269"/>
      <w:bookmarkEnd w:id="270"/>
      <w:bookmarkEnd w:id="271"/>
      <w:bookmarkEnd w:id="272"/>
    </w:p>
    <w:p w14:paraId="1979D2C8">
      <w:pPr>
        <w:snapToGrid w:val="0"/>
        <w:spacing w:line="400" w:lineRule="exact"/>
        <w:jc w:val="center"/>
        <w:rPr>
          <w:rFonts w:ascii="宋体" w:hAnsi="宋体" w:eastAsia="宋体" w:cs="宋体"/>
          <w:color w:val="auto"/>
          <w:kern w:val="0"/>
          <w:highlight w:val="none"/>
        </w:rPr>
      </w:pPr>
    </w:p>
    <w:p w14:paraId="26FF64E6">
      <w:pPr>
        <w:adjustRightInd w:val="0"/>
        <w:spacing w:line="480" w:lineRule="exact"/>
        <w:rPr>
          <w:rFonts w:ascii="宋体" w:hAnsi="宋体" w:eastAsia="宋体" w:cs="宋体"/>
          <w:bCs/>
          <w:color w:val="auto"/>
          <w:spacing w:val="8"/>
          <w:sz w:val="24"/>
          <w:szCs w:val="24"/>
          <w:highlight w:val="none"/>
        </w:rPr>
      </w:pPr>
      <w:r>
        <w:rPr>
          <w:rFonts w:hint="eastAsia" w:ascii="宋体" w:hAnsi="宋体" w:eastAsia="宋体" w:cs="宋体"/>
          <w:color w:val="auto"/>
          <w:sz w:val="24"/>
          <w:szCs w:val="24"/>
          <w:highlight w:val="none"/>
        </w:rPr>
        <w:t>四川国锃招标代理有限公司</w:t>
      </w:r>
      <w:r>
        <w:rPr>
          <w:rFonts w:hint="eastAsia" w:ascii="宋体" w:hAnsi="宋体" w:eastAsia="宋体" w:cs="宋体"/>
          <w:bCs/>
          <w:color w:val="auto"/>
          <w:spacing w:val="8"/>
          <w:sz w:val="24"/>
          <w:szCs w:val="24"/>
          <w:highlight w:val="none"/>
        </w:rPr>
        <w:t>：</w:t>
      </w:r>
    </w:p>
    <w:p w14:paraId="5A6F3DAB">
      <w:pPr>
        <w:adjustRightInd w:val="0"/>
        <w:spacing w:line="480" w:lineRule="exact"/>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兹声明：</w:t>
      </w:r>
      <w:r>
        <w:rPr>
          <w:rFonts w:hint="eastAsia" w:ascii="宋体" w:hAnsi="宋体" w:eastAsia="宋体" w:cs="宋体"/>
          <w:bCs/>
          <w:color w:val="auto"/>
          <w:spacing w:val="8"/>
          <w:sz w:val="24"/>
          <w:szCs w:val="24"/>
          <w:highlight w:val="none"/>
          <w:u w:val="single"/>
        </w:rPr>
        <w:t xml:space="preserve">  （姓名） </w:t>
      </w:r>
      <w:r>
        <w:rPr>
          <w:rFonts w:hint="eastAsia" w:ascii="宋体" w:hAnsi="宋体" w:eastAsia="宋体" w:cs="宋体"/>
          <w:bCs/>
          <w:color w:val="auto"/>
          <w:spacing w:val="8"/>
          <w:sz w:val="24"/>
          <w:szCs w:val="24"/>
          <w:highlight w:val="none"/>
        </w:rPr>
        <w:t>系</w:t>
      </w:r>
      <w:r>
        <w:rPr>
          <w:rFonts w:hint="eastAsia" w:ascii="宋体" w:hAnsi="宋体" w:eastAsia="宋体" w:cs="宋体"/>
          <w:bCs/>
          <w:color w:val="auto"/>
          <w:spacing w:val="8"/>
          <w:sz w:val="24"/>
          <w:szCs w:val="24"/>
          <w:highlight w:val="none"/>
          <w:u w:val="single"/>
        </w:rPr>
        <w:t xml:space="preserve">    （投标人名称）   </w:t>
      </w:r>
      <w:r>
        <w:rPr>
          <w:rFonts w:hint="eastAsia" w:ascii="宋体" w:hAnsi="宋体" w:eastAsia="宋体" w:cs="宋体"/>
          <w:bCs/>
          <w:color w:val="auto"/>
          <w:spacing w:val="8"/>
          <w:sz w:val="24"/>
          <w:szCs w:val="24"/>
          <w:highlight w:val="none"/>
        </w:rPr>
        <w:t>的法定代表人（职务</w:t>
      </w:r>
      <w:r>
        <w:rPr>
          <w:rFonts w:hint="eastAsia" w:ascii="宋体" w:hAnsi="宋体" w:eastAsia="宋体" w:cs="宋体"/>
          <w:bCs/>
          <w:color w:val="auto"/>
          <w:spacing w:val="8"/>
          <w:sz w:val="24"/>
          <w:szCs w:val="24"/>
          <w:highlight w:val="none"/>
          <w:u w:val="single"/>
        </w:rPr>
        <w:t xml:space="preserve">      </w:t>
      </w:r>
      <w:r>
        <w:rPr>
          <w:rFonts w:hint="eastAsia" w:ascii="宋体" w:hAnsi="宋体" w:eastAsia="宋体" w:cs="宋体"/>
          <w:bCs/>
          <w:color w:val="auto"/>
          <w:spacing w:val="8"/>
          <w:sz w:val="24"/>
          <w:szCs w:val="24"/>
          <w:highlight w:val="none"/>
        </w:rPr>
        <w:t>），为我方“</w:t>
      </w:r>
      <w:r>
        <w:rPr>
          <w:rFonts w:hint="eastAsia" w:ascii="宋体" w:hAnsi="宋体" w:eastAsia="宋体" w:cs="宋体"/>
          <w:bCs/>
          <w:color w:val="auto"/>
          <w:spacing w:val="8"/>
          <w:sz w:val="24"/>
          <w:szCs w:val="24"/>
          <w:highlight w:val="none"/>
          <w:u w:val="single"/>
        </w:rPr>
        <w:t xml:space="preserve">      项目名称  </w:t>
      </w:r>
      <w:r>
        <w:rPr>
          <w:rFonts w:hint="eastAsia" w:ascii="宋体" w:hAnsi="宋体" w:eastAsia="宋体" w:cs="宋体"/>
          <w:bCs/>
          <w:color w:val="auto"/>
          <w:spacing w:val="8"/>
          <w:sz w:val="24"/>
          <w:szCs w:val="24"/>
          <w:highlight w:val="none"/>
        </w:rPr>
        <w:t>”项目</w:t>
      </w:r>
      <w:r>
        <w:rPr>
          <w:rFonts w:hint="eastAsia" w:ascii="宋体" w:hAnsi="宋体" w:eastAsia="宋体" w:cs="宋体"/>
          <w:bCs/>
          <w:color w:val="auto"/>
          <w:spacing w:val="8"/>
          <w:sz w:val="24"/>
          <w:szCs w:val="24"/>
          <w:highlight w:val="none"/>
          <w:u w:val="single"/>
        </w:rPr>
        <w:t>（项目编号： ）</w:t>
      </w:r>
      <w:r>
        <w:rPr>
          <w:rFonts w:hint="eastAsia" w:ascii="宋体" w:hAnsi="宋体" w:eastAsia="宋体" w:cs="宋体"/>
          <w:bCs/>
          <w:color w:val="auto"/>
          <w:spacing w:val="8"/>
          <w:sz w:val="24"/>
          <w:szCs w:val="24"/>
          <w:highlight w:val="none"/>
        </w:rPr>
        <w:t>投标活动的合法代表，以我方名义全权处理该项目有关投标、签订合同以及执行合同等一切事宜。</w:t>
      </w:r>
    </w:p>
    <w:p w14:paraId="22240689">
      <w:pPr>
        <w:adjustRightInd w:val="0"/>
        <w:spacing w:line="480" w:lineRule="exact"/>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特此声明。</w:t>
      </w:r>
    </w:p>
    <w:p w14:paraId="0C09C7E8">
      <w:pPr>
        <w:snapToGrid w:val="0"/>
        <w:spacing w:line="480" w:lineRule="exact"/>
        <w:rPr>
          <w:rFonts w:ascii="宋体" w:hAnsi="宋体" w:eastAsia="宋体" w:cs="宋体"/>
          <w:color w:val="auto"/>
          <w:sz w:val="24"/>
          <w:szCs w:val="24"/>
          <w:highlight w:val="none"/>
        </w:rPr>
      </w:pPr>
    </w:p>
    <w:p w14:paraId="2E10A26B">
      <w:pPr>
        <w:snapToGrid w:val="0"/>
        <w:spacing w:line="480" w:lineRule="exact"/>
        <w:ind w:firstLine="480" w:firstLineChars="200"/>
        <w:rPr>
          <w:rFonts w:ascii="宋体" w:hAnsi="宋体" w:eastAsia="宋体" w:cs="宋体"/>
          <w:color w:val="auto"/>
          <w:sz w:val="24"/>
          <w:szCs w:val="24"/>
          <w:highlight w:val="none"/>
        </w:rPr>
      </w:pPr>
    </w:p>
    <w:p w14:paraId="7C1C178C">
      <w:pPr>
        <w:snapToGrid w:val="0"/>
        <w:spacing w:line="480" w:lineRule="exact"/>
        <w:ind w:firstLine="480" w:firstLineChars="200"/>
        <w:rPr>
          <w:rFonts w:ascii="宋体" w:hAnsi="宋体" w:eastAsia="宋体" w:cs="宋体"/>
          <w:color w:val="auto"/>
          <w:sz w:val="24"/>
          <w:szCs w:val="24"/>
          <w:highlight w:val="none"/>
        </w:rPr>
      </w:pPr>
    </w:p>
    <w:p w14:paraId="239E1649">
      <w:pPr>
        <w:snapToGrid w:val="0"/>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bCs/>
          <w:color w:val="auto"/>
          <w:spacing w:val="8"/>
          <w:sz w:val="24"/>
          <w:szCs w:val="24"/>
          <w:highlight w:val="none"/>
        </w:rPr>
        <w:t>（签字或盖法定代表人章）</w:t>
      </w:r>
      <w:r>
        <w:rPr>
          <w:rFonts w:hint="eastAsia" w:ascii="宋体" w:hAnsi="宋体" w:eastAsia="宋体" w:cs="宋体"/>
          <w:color w:val="auto"/>
          <w:sz w:val="24"/>
          <w:szCs w:val="24"/>
          <w:highlight w:val="none"/>
        </w:rPr>
        <w:t>：</w:t>
      </w:r>
    </w:p>
    <w:p w14:paraId="6ECE5244">
      <w:pPr>
        <w:snapToGrid w:val="0"/>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0365504A">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 标 日 期：      年      月     日</w:t>
      </w:r>
    </w:p>
    <w:p w14:paraId="419057DF">
      <w:pPr>
        <w:snapToGrid w:val="0"/>
        <w:spacing w:line="480" w:lineRule="exact"/>
        <w:ind w:firstLine="480" w:firstLineChars="200"/>
        <w:rPr>
          <w:rFonts w:ascii="宋体" w:hAnsi="宋体" w:eastAsia="宋体" w:cs="宋体"/>
          <w:color w:val="auto"/>
          <w:sz w:val="24"/>
          <w:szCs w:val="24"/>
          <w:highlight w:val="none"/>
        </w:rPr>
      </w:pPr>
    </w:p>
    <w:p w14:paraId="4F0144A7">
      <w:pPr>
        <w:snapToGrid w:val="0"/>
        <w:spacing w:line="480" w:lineRule="exact"/>
        <w:rPr>
          <w:rFonts w:ascii="宋体" w:hAnsi="宋体" w:eastAsia="宋体" w:cs="宋体"/>
          <w:color w:val="auto"/>
          <w:sz w:val="24"/>
          <w:szCs w:val="24"/>
          <w:highlight w:val="none"/>
        </w:rPr>
      </w:pPr>
    </w:p>
    <w:p w14:paraId="3717F00D">
      <w:pPr>
        <w:adjustRightInd w:val="0"/>
        <w:spacing w:line="480" w:lineRule="exac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注：1.法定代表人亲自参加提供；</w:t>
      </w:r>
    </w:p>
    <w:p w14:paraId="41973076">
      <w:pPr>
        <w:adjustRightInd w:val="0"/>
        <w:spacing w:line="480" w:lineRule="exact"/>
        <w:ind w:firstLine="480" w:firstLineChars="200"/>
        <w:rPr>
          <w:rFonts w:ascii="宋体" w:hAnsi="宋体" w:eastAsia="宋体" w:cs="宋体"/>
          <w:bCs/>
          <w:color w:val="auto"/>
          <w:spacing w:val="8"/>
          <w:sz w:val="24"/>
          <w:szCs w:val="24"/>
          <w:highlight w:val="none"/>
        </w:rPr>
      </w:pPr>
      <w:r>
        <w:rPr>
          <w:rFonts w:hint="eastAsia" w:ascii="宋体" w:hAnsi="宋体" w:eastAsia="宋体" w:cs="宋体"/>
          <w:color w:val="auto"/>
          <w:sz w:val="24"/>
          <w:szCs w:val="24"/>
          <w:highlight w:val="none"/>
        </w:rPr>
        <w:t>2.必须附法定代表人身份证（复印件）；</w:t>
      </w:r>
    </w:p>
    <w:p w14:paraId="743BD37C">
      <w:pPr>
        <w:adjustRightInd w:val="0"/>
        <w:spacing w:line="480" w:lineRule="exact"/>
        <w:ind w:firstLine="48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3.投标人属于银行、保险、石油石化、电力、电信等有行业特殊情况的，提供分支机构负责人身份证明，并附分支机构负责人身份证（复印件）。</w:t>
      </w:r>
    </w:p>
    <w:p w14:paraId="4BB717C9">
      <w:pPr>
        <w:rPr>
          <w:rFonts w:ascii="宋体" w:hAnsi="宋体" w:eastAsia="宋体" w:cs="宋体"/>
          <w:b/>
          <w:bCs/>
          <w:color w:val="auto"/>
          <w:sz w:val="24"/>
          <w:szCs w:val="24"/>
          <w:highlight w:val="none"/>
        </w:rPr>
      </w:pPr>
    </w:p>
    <w:p w14:paraId="15EEAF2E">
      <w:pP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附件12：法定代表人授权委托书</w:t>
      </w:r>
    </w:p>
    <w:p w14:paraId="204CC7A8">
      <w:pPr>
        <w:spacing w:line="500" w:lineRule="exact"/>
        <w:ind w:firstLine="840" w:firstLineChars="299"/>
        <w:jc w:val="center"/>
        <w:rPr>
          <w:rFonts w:ascii="宋体" w:hAnsi="宋体" w:eastAsia="宋体" w:cs="宋体"/>
          <w:b/>
          <w:bCs/>
          <w:color w:val="auto"/>
          <w:sz w:val="28"/>
          <w:szCs w:val="28"/>
          <w:highlight w:val="none"/>
        </w:rPr>
      </w:pPr>
    </w:p>
    <w:p w14:paraId="396AFA3C">
      <w:pPr>
        <w:spacing w:line="500" w:lineRule="exact"/>
        <w:ind w:firstLine="840" w:firstLineChars="299"/>
        <w:jc w:val="center"/>
        <w:rPr>
          <w:rFonts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法定代表人授权委托书</w:t>
      </w:r>
    </w:p>
    <w:p w14:paraId="11CFB11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四川国锃招标代理有限公司：</w:t>
      </w:r>
    </w:p>
    <w:p w14:paraId="48DBCD5C">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本授权声明：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（法定代表人姓名、职务）授权</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被授权人姓名、职务）为我方</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pacing w:val="8"/>
          <w:sz w:val="24"/>
          <w:szCs w:val="24"/>
          <w:highlight w:val="none"/>
          <w:u w:val="single"/>
        </w:rPr>
        <w:t xml:space="preserve"> 项目名称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项目（招标编号：）投标活动的合法代表，以我方名义全权处理该项目有关投标、签订合同以及执行合同等一切事宜。</w:t>
      </w:r>
    </w:p>
    <w:p w14:paraId="42119D5F">
      <w:pPr>
        <w:spacing w:line="360" w:lineRule="auto"/>
        <w:ind w:firstLine="717" w:firstLineChars="29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03652E92">
      <w:pPr>
        <w:spacing w:line="360" w:lineRule="auto"/>
        <w:ind w:firstLine="717" w:firstLineChars="299"/>
        <w:rPr>
          <w:rFonts w:ascii="宋体" w:hAnsi="宋体" w:eastAsia="宋体" w:cs="宋体"/>
          <w:color w:val="auto"/>
          <w:sz w:val="24"/>
          <w:szCs w:val="24"/>
          <w:highlight w:val="none"/>
        </w:rPr>
      </w:pPr>
    </w:p>
    <w:p w14:paraId="134A96BB">
      <w:pPr>
        <w:spacing w:line="360" w:lineRule="auto"/>
        <w:ind w:firstLine="717" w:firstLineChars="29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法定代表人签字：</w:t>
      </w:r>
    </w:p>
    <w:p w14:paraId="385B634F">
      <w:pPr>
        <w:spacing w:line="360" w:lineRule="auto"/>
        <w:ind w:firstLine="717" w:firstLineChars="29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授权代表签字：</w:t>
      </w:r>
    </w:p>
    <w:p w14:paraId="392B1BBF">
      <w:pPr>
        <w:spacing w:line="360" w:lineRule="auto"/>
        <w:ind w:firstLine="717" w:firstLineChars="29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1AEE0739">
      <w:pPr>
        <w:spacing w:line="360" w:lineRule="auto"/>
        <w:ind w:firstLine="717" w:firstLineChars="29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授权时间：      年      月     日</w:t>
      </w:r>
    </w:p>
    <w:p w14:paraId="63296157">
      <w:pPr>
        <w:rPr>
          <w:rFonts w:ascii="宋体" w:hAnsi="宋体" w:eastAsia="宋体" w:cs="宋体"/>
          <w:color w:val="auto"/>
          <w:sz w:val="24"/>
          <w:szCs w:val="24"/>
          <w:highlight w:val="none"/>
        </w:rPr>
      </w:pPr>
    </w:p>
    <w:p w14:paraId="5187C679">
      <w:pPr>
        <w:pStyle w:val="18"/>
        <w:ind w:firstLine="480" w:firstLineChars="200"/>
        <w:rPr>
          <w:rFonts w:ascii="宋体" w:hAnsi="宋体" w:cs="宋体"/>
          <w:color w:val="auto"/>
          <w:sz w:val="24"/>
          <w:szCs w:val="24"/>
          <w:highlight w:val="none"/>
        </w:rPr>
      </w:pPr>
    </w:p>
    <w:p w14:paraId="5CE0147C">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注：1.非法人参加提供法定代表人授权委托书；</w:t>
      </w:r>
    </w:p>
    <w:p w14:paraId="75FF5151">
      <w:pPr>
        <w:pStyle w:val="18"/>
        <w:ind w:firstLine="960" w:firstLineChars="400"/>
        <w:rPr>
          <w:rFonts w:ascii="宋体" w:hAnsi="宋体" w:cs="宋体"/>
          <w:color w:val="auto"/>
          <w:sz w:val="24"/>
          <w:szCs w:val="24"/>
          <w:highlight w:val="none"/>
        </w:rPr>
      </w:pPr>
      <w:r>
        <w:rPr>
          <w:rFonts w:hint="eastAsia" w:ascii="宋体" w:hAnsi="宋体" w:cs="宋体"/>
          <w:color w:val="auto"/>
          <w:sz w:val="24"/>
          <w:szCs w:val="24"/>
          <w:highlight w:val="none"/>
        </w:rPr>
        <w:t>2.附法定代表人身份证和代理人身份证的复印件或扫描件加盖鲜章。</w:t>
      </w:r>
    </w:p>
    <w:p w14:paraId="4CF56840">
      <w:pP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附件13：开标一览表</w:t>
      </w:r>
    </w:p>
    <w:p w14:paraId="76A6245E">
      <w:pPr>
        <w:pStyle w:val="18"/>
        <w:rPr>
          <w:rFonts w:ascii="宋体" w:hAnsi="宋体" w:cs="宋体"/>
          <w:color w:val="auto"/>
          <w:sz w:val="28"/>
          <w:szCs w:val="28"/>
          <w:highlight w:val="none"/>
        </w:rPr>
      </w:pPr>
    </w:p>
    <w:p w14:paraId="390E637C">
      <w:pPr>
        <w:spacing w:line="500" w:lineRule="exact"/>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开标一览表</w:t>
      </w:r>
    </w:p>
    <w:p w14:paraId="6794BAA9">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eastAsia="zh-CN"/>
        </w:rPr>
        <w:t>TC等系统优化与集成（二次）</w:t>
      </w:r>
    </w:p>
    <w:p w14:paraId="6ACA62F4">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SCGZ招【2026】4-01-1号</w:t>
      </w:r>
    </w:p>
    <w:tbl>
      <w:tblPr>
        <w:tblStyle w:val="47"/>
        <w:tblW w:w="942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2269"/>
        <w:gridCol w:w="2058"/>
        <w:gridCol w:w="1500"/>
        <w:gridCol w:w="1726"/>
      </w:tblGrid>
      <w:tr w14:paraId="2036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872" w:type="dxa"/>
            <w:vMerge w:val="restart"/>
            <w:vAlign w:val="center"/>
          </w:tcPr>
          <w:p w14:paraId="35D96419">
            <w:pPr>
              <w:spacing w:line="360" w:lineRule="auto"/>
              <w:jc w:val="center"/>
              <w:rPr>
                <w:rFonts w:ascii="宋体" w:hAnsi="宋体" w:eastAsia="宋体" w:cs="宋体"/>
                <w:color w:val="auto"/>
                <w:sz w:val="24"/>
                <w:szCs w:val="24"/>
                <w:highlight w:val="none"/>
              </w:rPr>
            </w:pPr>
            <w:bookmarkStart w:id="273" w:name="_Toc7812"/>
            <w:bookmarkStart w:id="274" w:name="_Toc15386"/>
            <w:bookmarkStart w:id="275" w:name="_Toc9663"/>
            <w:r>
              <w:rPr>
                <w:rFonts w:hint="eastAsia" w:ascii="宋体" w:hAnsi="宋体" w:eastAsia="宋体" w:cs="宋体"/>
                <w:color w:val="auto"/>
                <w:sz w:val="24"/>
                <w:szCs w:val="24"/>
                <w:highlight w:val="none"/>
              </w:rPr>
              <w:t>项目名称</w:t>
            </w:r>
          </w:p>
        </w:tc>
        <w:tc>
          <w:tcPr>
            <w:tcW w:w="2269" w:type="dxa"/>
            <w:vMerge w:val="restart"/>
            <w:vAlign w:val="center"/>
          </w:tcPr>
          <w:p w14:paraId="10362070">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投标总价（含税）（元）</w:t>
            </w:r>
          </w:p>
        </w:tc>
        <w:tc>
          <w:tcPr>
            <w:tcW w:w="3558" w:type="dxa"/>
            <w:gridSpan w:val="2"/>
            <w:vAlign w:val="center"/>
          </w:tcPr>
          <w:p w14:paraId="389EB93B">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tc>
        <w:tc>
          <w:tcPr>
            <w:tcW w:w="1726" w:type="dxa"/>
            <w:vMerge w:val="restart"/>
            <w:vAlign w:val="center"/>
          </w:tcPr>
          <w:p w14:paraId="6E5C09D6">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2180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872" w:type="dxa"/>
            <w:vMerge w:val="continue"/>
            <w:vAlign w:val="center"/>
          </w:tcPr>
          <w:p w14:paraId="5A52B373">
            <w:pPr>
              <w:spacing w:line="360" w:lineRule="auto"/>
              <w:jc w:val="center"/>
              <w:rPr>
                <w:rFonts w:ascii="宋体" w:hAnsi="宋体" w:eastAsia="宋体" w:cs="宋体"/>
                <w:color w:val="auto"/>
                <w:sz w:val="24"/>
                <w:szCs w:val="24"/>
                <w:highlight w:val="none"/>
              </w:rPr>
            </w:pPr>
          </w:p>
        </w:tc>
        <w:tc>
          <w:tcPr>
            <w:tcW w:w="2269" w:type="dxa"/>
            <w:vMerge w:val="continue"/>
            <w:vAlign w:val="center"/>
          </w:tcPr>
          <w:p w14:paraId="680E3508">
            <w:pPr>
              <w:spacing w:line="360" w:lineRule="auto"/>
              <w:jc w:val="center"/>
              <w:rPr>
                <w:rFonts w:ascii="宋体" w:hAnsi="宋体" w:eastAsia="宋体" w:cs="宋体"/>
                <w:color w:val="auto"/>
                <w:sz w:val="24"/>
                <w:szCs w:val="24"/>
                <w:highlight w:val="none"/>
              </w:rPr>
            </w:pPr>
          </w:p>
        </w:tc>
        <w:tc>
          <w:tcPr>
            <w:tcW w:w="2058" w:type="dxa"/>
            <w:shd w:val="clear" w:color="auto" w:fill="auto"/>
            <w:vAlign w:val="center"/>
          </w:tcPr>
          <w:p w14:paraId="582F421D">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不含税价</w:t>
            </w:r>
          </w:p>
        </w:tc>
        <w:tc>
          <w:tcPr>
            <w:tcW w:w="1500" w:type="dxa"/>
            <w:shd w:val="clear" w:color="auto" w:fill="auto"/>
            <w:vAlign w:val="center"/>
          </w:tcPr>
          <w:p w14:paraId="41B498C1">
            <w:pPr>
              <w:spacing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税率</w:t>
            </w:r>
          </w:p>
        </w:tc>
        <w:tc>
          <w:tcPr>
            <w:tcW w:w="1726" w:type="dxa"/>
            <w:vMerge w:val="continue"/>
            <w:vAlign w:val="center"/>
          </w:tcPr>
          <w:p w14:paraId="3AFD3979">
            <w:pPr>
              <w:spacing w:line="360" w:lineRule="auto"/>
              <w:jc w:val="center"/>
              <w:rPr>
                <w:rFonts w:ascii="宋体" w:hAnsi="宋体" w:eastAsia="宋体" w:cs="宋体"/>
                <w:color w:val="auto"/>
                <w:sz w:val="24"/>
                <w:szCs w:val="24"/>
                <w:highlight w:val="none"/>
              </w:rPr>
            </w:pPr>
          </w:p>
        </w:tc>
      </w:tr>
      <w:tr w14:paraId="7A69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872" w:type="dxa"/>
            <w:vAlign w:val="center"/>
          </w:tcPr>
          <w:p w14:paraId="069D41C7">
            <w:pPr>
              <w:spacing w:line="360" w:lineRule="auto"/>
              <w:rPr>
                <w:rFonts w:ascii="宋体" w:hAnsi="宋体" w:eastAsia="宋体" w:cs="宋体"/>
                <w:color w:val="auto"/>
                <w:sz w:val="24"/>
                <w:szCs w:val="24"/>
                <w:highlight w:val="none"/>
              </w:rPr>
            </w:pPr>
          </w:p>
        </w:tc>
        <w:tc>
          <w:tcPr>
            <w:tcW w:w="2269" w:type="dxa"/>
            <w:vAlign w:val="center"/>
          </w:tcPr>
          <w:p w14:paraId="03DA627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大写：  </w:t>
            </w:r>
          </w:p>
          <w:p w14:paraId="1BE8E7AF">
            <w:pPr>
              <w:spacing w:line="360" w:lineRule="auto"/>
              <w:rPr>
                <w:color w:val="auto"/>
                <w:highlight w:val="none"/>
              </w:rPr>
            </w:pPr>
            <w:r>
              <w:rPr>
                <w:rFonts w:hint="eastAsia" w:ascii="宋体" w:hAnsi="宋体" w:eastAsia="宋体" w:cs="宋体"/>
                <w:color w:val="auto"/>
                <w:sz w:val="24"/>
                <w:szCs w:val="24"/>
                <w:highlight w:val="none"/>
              </w:rPr>
              <w:t>小写：</w:t>
            </w:r>
          </w:p>
        </w:tc>
        <w:tc>
          <w:tcPr>
            <w:tcW w:w="2058" w:type="dxa"/>
            <w:vAlign w:val="center"/>
          </w:tcPr>
          <w:p w14:paraId="51590F2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大写：  </w:t>
            </w:r>
          </w:p>
          <w:p w14:paraId="1CFEBE1D">
            <w:pPr>
              <w:spacing w:line="360" w:lineRule="auto"/>
              <w:rPr>
                <w:color w:val="auto"/>
                <w:highlight w:val="none"/>
              </w:rPr>
            </w:pPr>
            <w:r>
              <w:rPr>
                <w:rFonts w:hint="eastAsia" w:ascii="宋体" w:hAnsi="宋体" w:eastAsia="宋体" w:cs="宋体"/>
                <w:color w:val="auto"/>
                <w:sz w:val="24"/>
                <w:szCs w:val="24"/>
                <w:highlight w:val="none"/>
              </w:rPr>
              <w:t>小写：</w:t>
            </w:r>
          </w:p>
        </w:tc>
        <w:tc>
          <w:tcPr>
            <w:tcW w:w="1500" w:type="dxa"/>
            <w:vAlign w:val="center"/>
          </w:tcPr>
          <w:p w14:paraId="7EE95081">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1726" w:type="dxa"/>
            <w:vAlign w:val="center"/>
          </w:tcPr>
          <w:p w14:paraId="1D9455CB">
            <w:pPr>
              <w:spacing w:line="360" w:lineRule="auto"/>
              <w:rPr>
                <w:rFonts w:ascii="宋体" w:hAnsi="宋体" w:eastAsia="宋体" w:cs="宋体"/>
                <w:color w:val="auto"/>
                <w:sz w:val="24"/>
                <w:szCs w:val="24"/>
                <w:highlight w:val="none"/>
              </w:rPr>
            </w:pPr>
          </w:p>
        </w:tc>
      </w:tr>
    </w:tbl>
    <w:p w14:paraId="6E037A5F">
      <w:pPr>
        <w:widowControl/>
        <w:spacing w:line="360" w:lineRule="auto"/>
        <w:ind w:firstLine="472" w:firstLineChars="196"/>
        <w:jc w:val="lef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w:t>
      </w:r>
      <w:bookmarkEnd w:id="273"/>
      <w:bookmarkEnd w:id="274"/>
      <w:bookmarkStart w:id="276" w:name="_Toc29580"/>
      <w:bookmarkStart w:id="277" w:name="_Toc26667"/>
      <w:r>
        <w:rPr>
          <w:rFonts w:hint="eastAsia" w:ascii="宋体" w:hAnsi="宋体" w:eastAsia="宋体" w:cs="宋体"/>
          <w:b/>
          <w:bCs/>
          <w:color w:val="auto"/>
          <w:sz w:val="24"/>
          <w:szCs w:val="24"/>
          <w:highlight w:val="none"/>
        </w:rPr>
        <w:t>1.报价应是最终用户验收合格后的总价，包括：</w:t>
      </w:r>
      <w:r>
        <w:rPr>
          <w:rFonts w:hint="eastAsia" w:ascii="宋体" w:hAnsi="宋体" w:eastAsia="宋体" w:cs="宋体"/>
          <w:b/>
          <w:bCs/>
          <w:color w:val="auto"/>
          <w:sz w:val="24"/>
          <w:szCs w:val="24"/>
          <w:highlight w:val="none"/>
          <w:lang w:eastAsia="zh-CN"/>
        </w:rPr>
        <w:t>TC</w:t>
      </w:r>
      <w:r>
        <w:rPr>
          <w:rFonts w:hint="eastAsia" w:ascii="宋体" w:hAnsi="宋体" w:eastAsia="宋体" w:cs="宋体"/>
          <w:b/>
          <w:bCs/>
          <w:color w:val="auto"/>
          <w:sz w:val="24"/>
          <w:szCs w:val="24"/>
          <w:highlight w:val="none"/>
        </w:rPr>
        <w:t>等系统优化与集成需求调研、方案设计、详细开发、系统部署、测试、培训及质保期内的维保费、其它费（含技术服务费用、技术资料费、引进技术专利费、各种检测检验试验费、安装调试费、运输费）、税金等为完成本项目所需的一切费用。</w:t>
      </w:r>
      <w:bookmarkEnd w:id="275"/>
      <w:bookmarkEnd w:id="276"/>
      <w:bookmarkEnd w:id="277"/>
    </w:p>
    <w:p w14:paraId="35903B68">
      <w:pPr>
        <w:spacing w:line="360" w:lineRule="auto"/>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2.“开标一览表”需由法定代表人或授权代表签字并盖投标人公章。</w:t>
      </w:r>
    </w:p>
    <w:p w14:paraId="47DC006F">
      <w:pPr>
        <w:spacing w:line="360" w:lineRule="auto"/>
        <w:rPr>
          <w:rFonts w:ascii="宋体" w:hAnsi="宋体" w:eastAsia="宋体" w:cs="宋体"/>
          <w:color w:val="auto"/>
          <w:sz w:val="24"/>
          <w:szCs w:val="24"/>
          <w:highlight w:val="none"/>
        </w:rPr>
      </w:pPr>
    </w:p>
    <w:p w14:paraId="4B1A5DAB">
      <w:pPr>
        <w:spacing w:line="360" w:lineRule="auto"/>
        <w:rPr>
          <w:rFonts w:ascii="宋体" w:hAnsi="宋体" w:eastAsia="宋体" w:cs="宋体"/>
          <w:color w:val="auto"/>
          <w:sz w:val="24"/>
          <w:szCs w:val="24"/>
          <w:highlight w:val="none"/>
        </w:rPr>
      </w:pPr>
    </w:p>
    <w:p w14:paraId="406025CF">
      <w:pPr>
        <w:adjustRightInd w:val="0"/>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6A66F45E">
      <w:pPr>
        <w:adjustRightInd w:val="0"/>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3051CDCD">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46A1C923">
      <w:pPr>
        <w:pStyle w:val="336"/>
        <w:rPr>
          <w:rFonts w:ascii="宋体" w:hAnsi="宋体" w:cs="宋体"/>
          <w:color w:val="auto"/>
          <w:highlight w:val="none"/>
        </w:rPr>
      </w:pPr>
    </w:p>
    <w:p w14:paraId="7BCCBB68">
      <w:pPr>
        <w:rPr>
          <w:rFonts w:ascii="宋体" w:hAnsi="宋体" w:eastAsia="宋体" w:cs="宋体"/>
          <w:color w:val="auto"/>
          <w:highlight w:val="none"/>
        </w:rPr>
      </w:pPr>
    </w:p>
    <w:p w14:paraId="153076F7">
      <w:pPr>
        <w:pStyle w:val="28"/>
        <w:rPr>
          <w:rFonts w:ascii="宋体" w:hAnsi="宋体" w:eastAsia="宋体" w:cs="宋体"/>
          <w:color w:val="auto"/>
          <w:highlight w:val="none"/>
        </w:rPr>
      </w:pPr>
    </w:p>
    <w:p w14:paraId="2889D7B1">
      <w:pPr>
        <w:pStyle w:val="18"/>
        <w:rPr>
          <w:rFonts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附件14：分项报价明细表</w:t>
      </w:r>
    </w:p>
    <w:p w14:paraId="5751FCC0">
      <w:pPr>
        <w:pStyle w:val="337"/>
        <w:widowControl/>
        <w:snapToGrid w:val="0"/>
        <w:jc w:val="center"/>
        <w:rPr>
          <w:rFonts w:eastAsia="宋体" w:cs="宋体"/>
          <w:b/>
          <w:bCs/>
          <w:color w:val="auto"/>
          <w:sz w:val="24"/>
          <w:highlight w:val="none"/>
          <w:lang w:eastAsia="zh-CN"/>
        </w:rPr>
      </w:pPr>
      <w:r>
        <w:rPr>
          <w:rStyle w:val="338"/>
          <w:rFonts w:hint="eastAsia" w:eastAsia="宋体" w:cs="宋体"/>
          <w:b/>
          <w:color w:val="auto"/>
          <w:sz w:val="28"/>
          <w:szCs w:val="28"/>
          <w:highlight w:val="none"/>
        </w:rPr>
        <w:t>分项报价明细表</w:t>
      </w:r>
    </w:p>
    <w:tbl>
      <w:tblPr>
        <w:tblStyle w:val="47"/>
        <w:tblW w:w="9171" w:type="dxa"/>
        <w:tblInd w:w="0" w:type="dxa"/>
        <w:tblLayout w:type="fixed"/>
        <w:tblCellMar>
          <w:top w:w="0" w:type="dxa"/>
          <w:left w:w="113" w:type="dxa"/>
          <w:bottom w:w="0" w:type="dxa"/>
          <w:right w:w="113" w:type="dxa"/>
        </w:tblCellMar>
      </w:tblPr>
      <w:tblGrid>
        <w:gridCol w:w="599"/>
        <w:gridCol w:w="2622"/>
        <w:gridCol w:w="738"/>
        <w:gridCol w:w="1776"/>
        <w:gridCol w:w="872"/>
        <w:gridCol w:w="993"/>
        <w:gridCol w:w="1571"/>
      </w:tblGrid>
      <w:tr w14:paraId="7DE2C281">
        <w:tblPrEx>
          <w:tblCellMar>
            <w:top w:w="0" w:type="dxa"/>
            <w:left w:w="113" w:type="dxa"/>
            <w:bottom w:w="0" w:type="dxa"/>
            <w:right w:w="113" w:type="dxa"/>
          </w:tblCellMar>
        </w:tblPrEx>
        <w:trPr>
          <w:trHeight w:val="689"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26FF2B">
            <w:pPr>
              <w:widowControl/>
              <w:jc w:val="center"/>
              <w:textAlignment w:val="center"/>
              <w:rPr>
                <w:rFonts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序号</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1B8DA8F">
            <w:pPr>
              <w:widowControl/>
              <w:jc w:val="center"/>
              <w:textAlignment w:val="cente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分项名称</w:t>
            </w:r>
          </w:p>
        </w:tc>
        <w:tc>
          <w:tcPr>
            <w:tcW w:w="738"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0AD2C1D3">
            <w:pPr>
              <w:widowControl/>
              <w:jc w:val="center"/>
              <w:textAlignment w:val="center"/>
              <w:rPr>
                <w:rFonts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数量</w:t>
            </w:r>
          </w:p>
        </w:tc>
        <w:tc>
          <w:tcPr>
            <w:tcW w:w="1776"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14:paraId="2965D800">
            <w:pPr>
              <w:widowControl/>
              <w:jc w:val="center"/>
              <w:textAlignment w:val="center"/>
              <w:rPr>
                <w:rFonts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单位</w:t>
            </w:r>
          </w:p>
        </w:tc>
        <w:tc>
          <w:tcPr>
            <w:tcW w:w="872"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4702F83">
            <w:pPr>
              <w:widowControl/>
              <w:textAlignment w:val="center"/>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含税单价（元）</w:t>
            </w:r>
          </w:p>
        </w:tc>
        <w:tc>
          <w:tcPr>
            <w:tcW w:w="993"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E8701F2">
            <w:pPr>
              <w:widowControl/>
              <w:jc w:val="center"/>
              <w:textAlignment w:val="center"/>
              <w:rPr>
                <w:rFonts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小计（元）</w:t>
            </w:r>
          </w:p>
        </w:tc>
        <w:tc>
          <w:tcPr>
            <w:tcW w:w="1571"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47693AF7">
            <w:pPr>
              <w:widowControl/>
              <w:jc w:val="center"/>
              <w:textAlignment w:val="cente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p>
        </w:tc>
      </w:tr>
      <w:tr w14:paraId="695E9DDF">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EF2DE6">
            <w:pPr>
              <w:widowControl/>
              <w:jc w:val="center"/>
              <w:textAlignment w:val="center"/>
              <w:rPr>
                <w:rFonts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1</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83BB307">
            <w:pPr>
              <w:widowControl/>
              <w:jc w:val="center"/>
              <w:textAlignment w:val="center"/>
              <w:rPr>
                <w:rFonts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026DBEDA">
            <w:pPr>
              <w:widowControl/>
              <w:jc w:val="center"/>
              <w:textAlignment w:val="center"/>
              <w:rPr>
                <w:rFonts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1C56D8">
            <w:pPr>
              <w:widowControl/>
              <w:jc w:val="center"/>
              <w:textAlignment w:val="center"/>
              <w:rPr>
                <w:rFonts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4A30E">
            <w:pPr>
              <w:widowControl/>
              <w:jc w:val="center"/>
              <w:textAlignment w:val="center"/>
              <w:rPr>
                <w:rFonts w:ascii="宋体" w:hAnsi="宋体" w:eastAsia="宋体" w:cs="宋体"/>
                <w:bCs/>
                <w:color w:val="auto"/>
                <w:kern w:val="0"/>
                <w:sz w:val="24"/>
                <w:szCs w:val="24"/>
                <w:highlight w:val="none"/>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C57D7">
            <w:pPr>
              <w:widowControl/>
              <w:jc w:val="center"/>
              <w:textAlignment w:val="center"/>
              <w:rPr>
                <w:rFonts w:ascii="宋体" w:hAnsi="宋体" w:eastAsia="宋体" w:cs="宋体"/>
                <w:bCs/>
                <w:color w:val="auto"/>
                <w:kern w:val="0"/>
                <w:sz w:val="24"/>
                <w:szCs w:val="24"/>
                <w:highlight w:val="none"/>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7D2E35">
            <w:pPr>
              <w:widowControl/>
              <w:jc w:val="center"/>
              <w:textAlignment w:val="center"/>
              <w:rPr>
                <w:rFonts w:ascii="宋体" w:hAnsi="宋体" w:eastAsia="宋体" w:cs="宋体"/>
                <w:bCs/>
                <w:color w:val="auto"/>
                <w:sz w:val="24"/>
                <w:szCs w:val="24"/>
                <w:highlight w:val="none"/>
              </w:rPr>
            </w:pPr>
          </w:p>
        </w:tc>
      </w:tr>
      <w:tr w14:paraId="66D1C213">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A6A2FF">
            <w:pPr>
              <w:widowControl/>
              <w:jc w:val="center"/>
              <w:textAlignment w:val="center"/>
              <w:rPr>
                <w:rFonts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2</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9454AFE">
            <w:pPr>
              <w:widowControl/>
              <w:jc w:val="left"/>
              <w:textAlignment w:val="center"/>
              <w:rPr>
                <w:rFonts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210A1681">
            <w:pPr>
              <w:widowControl/>
              <w:jc w:val="center"/>
              <w:textAlignment w:val="center"/>
              <w:rPr>
                <w:rFonts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0A5AC9">
            <w:pPr>
              <w:widowControl/>
              <w:jc w:val="center"/>
              <w:textAlignment w:val="center"/>
              <w:rPr>
                <w:rFonts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F76E59">
            <w:pPr>
              <w:widowControl/>
              <w:jc w:val="center"/>
              <w:textAlignment w:val="center"/>
              <w:rPr>
                <w:rFonts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60418">
            <w:pPr>
              <w:widowControl/>
              <w:jc w:val="center"/>
              <w:textAlignment w:val="center"/>
              <w:rPr>
                <w:rFonts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B40064">
            <w:pPr>
              <w:widowControl/>
              <w:textAlignment w:val="center"/>
              <w:rPr>
                <w:rFonts w:ascii="宋体" w:hAnsi="宋体" w:eastAsia="宋体" w:cs="宋体"/>
                <w:bCs/>
                <w:color w:val="auto"/>
                <w:sz w:val="24"/>
                <w:szCs w:val="24"/>
                <w:highlight w:val="none"/>
              </w:rPr>
            </w:pPr>
          </w:p>
        </w:tc>
      </w:tr>
      <w:tr w14:paraId="731878B7">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D06447">
            <w:pPr>
              <w:widowControl/>
              <w:jc w:val="center"/>
              <w:textAlignment w:val="center"/>
              <w:rPr>
                <w:rFonts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3</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8260E5D">
            <w:pPr>
              <w:widowControl/>
              <w:jc w:val="left"/>
              <w:textAlignment w:val="center"/>
              <w:rPr>
                <w:rFonts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3667BFF5">
            <w:pPr>
              <w:widowControl/>
              <w:jc w:val="center"/>
              <w:textAlignment w:val="center"/>
              <w:rPr>
                <w:rFonts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57788B">
            <w:pPr>
              <w:widowControl/>
              <w:jc w:val="center"/>
              <w:textAlignment w:val="center"/>
              <w:rPr>
                <w:rFonts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81A17E">
            <w:pPr>
              <w:widowControl/>
              <w:jc w:val="center"/>
              <w:textAlignment w:val="center"/>
              <w:rPr>
                <w:rFonts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70CA2A">
            <w:pPr>
              <w:widowControl/>
              <w:jc w:val="center"/>
              <w:textAlignment w:val="center"/>
              <w:rPr>
                <w:rFonts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4F3C6E">
            <w:pPr>
              <w:widowControl/>
              <w:jc w:val="center"/>
              <w:textAlignment w:val="center"/>
              <w:rPr>
                <w:rFonts w:ascii="宋体" w:hAnsi="宋体" w:eastAsia="宋体" w:cs="宋体"/>
                <w:bCs/>
                <w:color w:val="auto"/>
                <w:sz w:val="24"/>
                <w:szCs w:val="24"/>
                <w:highlight w:val="none"/>
              </w:rPr>
            </w:pPr>
          </w:p>
        </w:tc>
      </w:tr>
      <w:tr w14:paraId="070EEF59">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4AAACC">
            <w:pPr>
              <w:widowControl/>
              <w:jc w:val="center"/>
              <w:textAlignment w:val="center"/>
              <w:rPr>
                <w:rFonts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4</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4A0BE293">
            <w:pPr>
              <w:widowControl/>
              <w:jc w:val="left"/>
              <w:textAlignment w:val="center"/>
              <w:rPr>
                <w:rFonts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6BB20F4E">
            <w:pPr>
              <w:widowControl/>
              <w:jc w:val="center"/>
              <w:textAlignment w:val="center"/>
              <w:rPr>
                <w:rFonts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421092">
            <w:pPr>
              <w:widowControl/>
              <w:jc w:val="center"/>
              <w:textAlignment w:val="center"/>
              <w:rPr>
                <w:rFonts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D404DF">
            <w:pPr>
              <w:widowControl/>
              <w:jc w:val="center"/>
              <w:textAlignment w:val="center"/>
              <w:rPr>
                <w:rFonts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7FA31A">
            <w:pPr>
              <w:widowControl/>
              <w:jc w:val="center"/>
              <w:textAlignment w:val="center"/>
              <w:rPr>
                <w:rFonts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7065CA">
            <w:pPr>
              <w:widowControl/>
              <w:jc w:val="center"/>
              <w:textAlignment w:val="center"/>
              <w:rPr>
                <w:rFonts w:ascii="宋体" w:hAnsi="宋体" w:eastAsia="宋体" w:cs="宋体"/>
                <w:bCs/>
                <w:color w:val="auto"/>
                <w:sz w:val="24"/>
                <w:szCs w:val="24"/>
                <w:highlight w:val="none"/>
              </w:rPr>
            </w:pPr>
          </w:p>
        </w:tc>
      </w:tr>
      <w:tr w14:paraId="65A8B9A5">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B231F6">
            <w:pPr>
              <w:widowControl/>
              <w:jc w:val="center"/>
              <w:textAlignment w:val="center"/>
              <w:rPr>
                <w:rFonts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5</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633295">
            <w:pPr>
              <w:widowControl/>
              <w:jc w:val="left"/>
              <w:textAlignment w:val="center"/>
              <w:rPr>
                <w:rFonts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6A15663">
            <w:pPr>
              <w:widowControl/>
              <w:jc w:val="center"/>
              <w:textAlignment w:val="center"/>
              <w:rPr>
                <w:rFonts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56B414">
            <w:pPr>
              <w:widowControl/>
              <w:jc w:val="center"/>
              <w:textAlignment w:val="center"/>
              <w:rPr>
                <w:rFonts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ECA12A">
            <w:pPr>
              <w:widowControl/>
              <w:jc w:val="center"/>
              <w:textAlignment w:val="center"/>
              <w:rPr>
                <w:rFonts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506F07">
            <w:pPr>
              <w:widowControl/>
              <w:jc w:val="center"/>
              <w:textAlignment w:val="center"/>
              <w:rPr>
                <w:rFonts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DAED2A">
            <w:pPr>
              <w:widowControl/>
              <w:jc w:val="center"/>
              <w:textAlignment w:val="center"/>
              <w:rPr>
                <w:rFonts w:ascii="宋体" w:hAnsi="宋体" w:eastAsia="宋体" w:cs="宋体"/>
                <w:bCs/>
                <w:color w:val="auto"/>
                <w:sz w:val="24"/>
                <w:szCs w:val="24"/>
                <w:highlight w:val="none"/>
              </w:rPr>
            </w:pPr>
          </w:p>
        </w:tc>
      </w:tr>
      <w:tr w14:paraId="5805D756">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5550C1">
            <w:pPr>
              <w:widowControl/>
              <w:jc w:val="center"/>
              <w:textAlignment w:val="center"/>
              <w:rPr>
                <w:rFonts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6</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3FA9327A">
            <w:pPr>
              <w:widowControl/>
              <w:jc w:val="left"/>
              <w:textAlignment w:val="center"/>
              <w:rPr>
                <w:rFonts w:ascii="宋体" w:hAnsi="宋体" w:eastAsia="宋体" w:cs="宋体"/>
                <w:bCs/>
                <w:color w:val="auto"/>
                <w:kern w:val="0"/>
                <w:sz w:val="24"/>
                <w:szCs w:val="24"/>
                <w:highlight w:val="none"/>
              </w:rPr>
            </w:pP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53A9B9CC">
            <w:pPr>
              <w:widowControl/>
              <w:jc w:val="center"/>
              <w:textAlignment w:val="center"/>
              <w:rPr>
                <w:rFonts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1E5EA3">
            <w:pPr>
              <w:widowControl/>
              <w:jc w:val="center"/>
              <w:textAlignment w:val="center"/>
              <w:rPr>
                <w:rFonts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587002">
            <w:pPr>
              <w:widowControl/>
              <w:jc w:val="center"/>
              <w:textAlignment w:val="center"/>
              <w:rPr>
                <w:rFonts w:ascii="宋体" w:hAnsi="宋体" w:eastAsia="宋体" w:cs="宋体"/>
                <w:bCs/>
                <w:color w:val="auto"/>
                <w:kern w:val="0"/>
                <w:sz w:val="24"/>
                <w:szCs w:val="24"/>
                <w:highlight w:val="none"/>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7F3C37">
            <w:pPr>
              <w:widowControl/>
              <w:jc w:val="center"/>
              <w:textAlignment w:val="center"/>
              <w:rPr>
                <w:rFonts w:ascii="宋体" w:hAnsi="宋体" w:eastAsia="宋体" w:cs="宋体"/>
                <w:bCs/>
                <w:color w:val="auto"/>
                <w:kern w:val="0"/>
                <w:sz w:val="24"/>
                <w:szCs w:val="24"/>
                <w:highlight w:val="none"/>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246D9A">
            <w:pPr>
              <w:widowControl/>
              <w:jc w:val="center"/>
              <w:textAlignment w:val="center"/>
              <w:rPr>
                <w:rFonts w:ascii="宋体" w:hAnsi="宋体" w:eastAsia="宋体" w:cs="宋体"/>
                <w:bCs/>
                <w:color w:val="auto"/>
                <w:sz w:val="24"/>
                <w:szCs w:val="24"/>
                <w:highlight w:val="none"/>
              </w:rPr>
            </w:pPr>
          </w:p>
        </w:tc>
      </w:tr>
      <w:tr w14:paraId="598BADEE">
        <w:tblPrEx>
          <w:tblCellMar>
            <w:top w:w="0" w:type="dxa"/>
            <w:left w:w="113" w:type="dxa"/>
            <w:bottom w:w="0" w:type="dxa"/>
            <w:right w:w="113" w:type="dxa"/>
          </w:tblCellMar>
        </w:tblPrEx>
        <w:trPr>
          <w:trHeight w:val="460" w:hRule="atLeast"/>
        </w:trPr>
        <w:tc>
          <w:tcPr>
            <w:tcW w:w="5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87952">
            <w:pPr>
              <w:widowControl/>
              <w:jc w:val="center"/>
              <w:textAlignment w:val="center"/>
              <w:rPr>
                <w:rFonts w:ascii="宋体" w:hAnsi="宋体" w:eastAsia="宋体" w:cs="宋体"/>
                <w:bCs/>
                <w:color w:val="auto"/>
                <w:kern w:val="0"/>
                <w:sz w:val="24"/>
                <w:szCs w:val="24"/>
                <w:highlight w:val="none"/>
              </w:rPr>
            </w:pPr>
            <w:r>
              <w:rPr>
                <w:rFonts w:hint="eastAsia" w:ascii="宋体" w:hAnsi="宋体" w:eastAsia="宋体" w:cs="宋体"/>
                <w:color w:val="auto"/>
                <w:kern w:val="0"/>
                <w:sz w:val="20"/>
                <w:szCs w:val="20"/>
                <w:highlight w:val="none"/>
                <w:lang w:bidi="ar"/>
              </w:rPr>
              <w:t>...</w:t>
            </w:r>
          </w:p>
        </w:tc>
        <w:tc>
          <w:tcPr>
            <w:tcW w:w="2622"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ED17F7F">
            <w:pPr>
              <w:widowControl/>
              <w:jc w:val="left"/>
              <w:textAlignment w:val="center"/>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w:t>
            </w:r>
          </w:p>
        </w:tc>
        <w:tc>
          <w:tcPr>
            <w:tcW w:w="738"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F9EEB20">
            <w:pPr>
              <w:widowControl/>
              <w:jc w:val="center"/>
              <w:textAlignment w:val="center"/>
              <w:rPr>
                <w:rFonts w:ascii="宋体" w:hAnsi="宋体" w:eastAsia="宋体" w:cs="宋体"/>
                <w:bCs/>
                <w:color w:val="auto"/>
                <w:kern w:val="0"/>
                <w:sz w:val="24"/>
                <w:szCs w:val="24"/>
                <w:highlight w:val="none"/>
              </w:rPr>
            </w:pPr>
          </w:p>
        </w:tc>
        <w:tc>
          <w:tcPr>
            <w:tcW w:w="17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64957">
            <w:pPr>
              <w:widowControl/>
              <w:jc w:val="center"/>
              <w:textAlignment w:val="center"/>
              <w:rPr>
                <w:rFonts w:ascii="宋体" w:hAnsi="宋体" w:eastAsia="宋体" w:cs="宋体"/>
                <w:bCs/>
                <w:color w:val="auto"/>
                <w:kern w:val="0"/>
                <w:sz w:val="24"/>
                <w:szCs w:val="24"/>
                <w:highlight w:val="none"/>
              </w:rPr>
            </w:pPr>
          </w:p>
        </w:tc>
        <w:tc>
          <w:tcPr>
            <w:tcW w:w="8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6EED4A">
            <w:pPr>
              <w:widowControl/>
              <w:jc w:val="center"/>
              <w:textAlignment w:val="center"/>
              <w:rPr>
                <w:rFonts w:ascii="宋体" w:hAnsi="宋体" w:eastAsia="宋体" w:cs="宋体"/>
                <w:bCs/>
                <w:color w:val="auto"/>
                <w:kern w:val="0"/>
                <w:sz w:val="24"/>
                <w:szCs w:val="24"/>
                <w:highlight w:val="none"/>
                <w:lang w:bidi="ar"/>
              </w:rPr>
            </w:pPr>
          </w:p>
        </w:tc>
        <w:tc>
          <w:tcPr>
            <w:tcW w:w="9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7781E9">
            <w:pPr>
              <w:widowControl/>
              <w:jc w:val="center"/>
              <w:textAlignment w:val="center"/>
              <w:rPr>
                <w:rFonts w:ascii="宋体" w:hAnsi="宋体" w:eastAsia="宋体" w:cs="宋体"/>
                <w:bCs/>
                <w:color w:val="auto"/>
                <w:kern w:val="0"/>
                <w:sz w:val="24"/>
                <w:szCs w:val="24"/>
                <w:highlight w:val="none"/>
                <w:lang w:bidi="ar"/>
              </w:rPr>
            </w:pPr>
          </w:p>
        </w:tc>
        <w:tc>
          <w:tcPr>
            <w:tcW w:w="15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D1735">
            <w:pPr>
              <w:widowControl/>
              <w:jc w:val="center"/>
              <w:textAlignment w:val="center"/>
              <w:rPr>
                <w:rFonts w:ascii="宋体" w:hAnsi="宋体" w:eastAsia="宋体" w:cs="宋体"/>
                <w:bCs/>
                <w:color w:val="auto"/>
                <w:sz w:val="24"/>
                <w:szCs w:val="24"/>
                <w:highlight w:val="none"/>
              </w:rPr>
            </w:pPr>
          </w:p>
        </w:tc>
      </w:tr>
      <w:tr w14:paraId="489085B7">
        <w:tblPrEx>
          <w:tblCellMar>
            <w:top w:w="0" w:type="dxa"/>
            <w:left w:w="113" w:type="dxa"/>
            <w:bottom w:w="0" w:type="dxa"/>
            <w:right w:w="113" w:type="dxa"/>
          </w:tblCellMar>
        </w:tblPrEx>
        <w:trPr>
          <w:trHeight w:val="460" w:hRule="atLeast"/>
        </w:trPr>
        <w:tc>
          <w:tcPr>
            <w:tcW w:w="9171"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145C5">
            <w:pPr>
              <w:widowControl/>
              <w:textAlignment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合计（含税）：    元（大写：      ）</w:t>
            </w:r>
          </w:p>
        </w:tc>
      </w:tr>
    </w:tbl>
    <w:p w14:paraId="6B87371C">
      <w:pPr>
        <w:widowControl/>
        <w:spacing w:line="360" w:lineRule="auto"/>
        <w:jc w:val="left"/>
        <w:rPr>
          <w:rFonts w:ascii="宋体" w:hAnsi="宋体" w:cs="宋体"/>
          <w:b/>
          <w:bCs/>
          <w:color w:val="auto"/>
          <w:sz w:val="24"/>
          <w:szCs w:val="24"/>
          <w:highlight w:val="none"/>
        </w:rPr>
      </w:pPr>
      <w:bookmarkStart w:id="278" w:name="_Toc10601"/>
      <w:r>
        <w:rPr>
          <w:rFonts w:hint="eastAsia" w:ascii="宋体" w:hAnsi="宋体" w:eastAsia="宋体" w:cs="宋体"/>
          <w:b/>
          <w:bCs/>
          <w:color w:val="auto"/>
          <w:sz w:val="24"/>
          <w:szCs w:val="24"/>
          <w:highlight w:val="none"/>
        </w:rPr>
        <w:t>注：</w:t>
      </w:r>
      <w:bookmarkEnd w:id="278"/>
      <w:r>
        <w:rPr>
          <w:rFonts w:hint="eastAsia" w:ascii="宋体" w:hAnsi="宋体" w:cs="宋体"/>
          <w:b/>
          <w:bCs/>
          <w:color w:val="auto"/>
          <w:sz w:val="24"/>
          <w:szCs w:val="24"/>
          <w:highlight w:val="none"/>
        </w:rPr>
        <w:t>合计金额应与“开标一览表”投标总价保持一致。</w:t>
      </w:r>
    </w:p>
    <w:p w14:paraId="291C7B0B">
      <w:pPr>
        <w:pStyle w:val="18"/>
        <w:ind w:firstLine="480" w:firstLineChars="200"/>
        <w:rPr>
          <w:rFonts w:ascii="宋体" w:hAnsi="宋体" w:cs="宋体"/>
          <w:color w:val="auto"/>
          <w:sz w:val="24"/>
          <w:szCs w:val="24"/>
          <w:highlight w:val="none"/>
        </w:rPr>
      </w:pPr>
    </w:p>
    <w:p w14:paraId="4BA2C6E0">
      <w:pPr>
        <w:pStyle w:val="18"/>
        <w:rPr>
          <w:rFonts w:ascii="宋体" w:hAnsi="宋体" w:cs="宋体"/>
          <w:b/>
          <w:bCs/>
          <w:color w:val="auto"/>
          <w:sz w:val="24"/>
          <w:szCs w:val="24"/>
          <w:highlight w:val="none"/>
        </w:rPr>
      </w:pPr>
    </w:p>
    <w:p w14:paraId="57E0B765">
      <w:pPr>
        <w:pStyle w:val="18"/>
        <w:rPr>
          <w:rFonts w:ascii="宋体" w:hAnsi="宋体" w:cs="宋体"/>
          <w:b/>
          <w:bCs/>
          <w:color w:val="auto"/>
          <w:sz w:val="24"/>
          <w:szCs w:val="24"/>
          <w:highlight w:val="none"/>
        </w:rPr>
      </w:pPr>
    </w:p>
    <w:p w14:paraId="26F74FA8">
      <w:pPr>
        <w:adjustRightInd w:val="0"/>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        （盖章）</w:t>
      </w:r>
    </w:p>
    <w:p w14:paraId="506082FB">
      <w:pPr>
        <w:adjustRightInd w:val="0"/>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7C8B76C4">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244D1E9C">
      <w:pPr>
        <w:pStyle w:val="18"/>
        <w:rPr>
          <w:rFonts w:ascii="宋体" w:hAnsi="宋体" w:cs="宋体"/>
          <w:b/>
          <w:bCs/>
          <w:color w:val="auto"/>
          <w:sz w:val="28"/>
          <w:szCs w:val="28"/>
          <w:highlight w:val="none"/>
        </w:rPr>
      </w:pPr>
    </w:p>
    <w:p w14:paraId="0FDEB136">
      <w:pPr>
        <w:pStyle w:val="18"/>
        <w:rPr>
          <w:rFonts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附件15：商务应答表</w:t>
      </w:r>
    </w:p>
    <w:p w14:paraId="6FC0D5F2">
      <w:pPr>
        <w:spacing w:line="240" w:lineRule="atLeast"/>
        <w:jc w:val="center"/>
        <w:rPr>
          <w:rFonts w:ascii="宋体" w:hAnsi="宋体" w:eastAsia="宋体" w:cs="宋体"/>
          <w:bCs/>
          <w:color w:val="auto"/>
          <w:spacing w:val="8"/>
          <w:sz w:val="28"/>
          <w:szCs w:val="28"/>
          <w:highlight w:val="none"/>
        </w:rPr>
      </w:pPr>
      <w:bookmarkStart w:id="279" w:name="_Toc12436912"/>
      <w:bookmarkStart w:id="280" w:name="_Toc13044011"/>
      <w:bookmarkStart w:id="281" w:name="_Toc491163571"/>
      <w:bookmarkStart w:id="282" w:name="_Toc491163343"/>
      <w:bookmarkStart w:id="283" w:name="_Toc13646967"/>
      <w:bookmarkStart w:id="284" w:name="_Toc443297235"/>
      <w:bookmarkStart w:id="285" w:name="_Toc441921302"/>
      <w:bookmarkStart w:id="286" w:name="_Toc389231755"/>
      <w:bookmarkStart w:id="287" w:name="_Toc442082150"/>
      <w:bookmarkStart w:id="288" w:name="_Toc443231604"/>
      <w:bookmarkStart w:id="289" w:name="_Toc12436964"/>
      <w:bookmarkStart w:id="290" w:name="_Toc315963022"/>
      <w:r>
        <w:rPr>
          <w:rFonts w:hint="eastAsia" w:ascii="宋体" w:hAnsi="宋体" w:eastAsia="宋体" w:cs="宋体"/>
          <w:b/>
          <w:bCs/>
          <w:color w:val="auto"/>
          <w:spacing w:val="8"/>
          <w:sz w:val="28"/>
          <w:szCs w:val="28"/>
          <w:highlight w:val="none"/>
        </w:rPr>
        <w:t>商务应答表</w:t>
      </w:r>
      <w:bookmarkEnd w:id="279"/>
      <w:bookmarkEnd w:id="280"/>
      <w:bookmarkEnd w:id="281"/>
      <w:bookmarkEnd w:id="282"/>
      <w:bookmarkEnd w:id="283"/>
      <w:bookmarkEnd w:id="284"/>
      <w:bookmarkEnd w:id="285"/>
      <w:bookmarkEnd w:id="286"/>
      <w:bookmarkEnd w:id="287"/>
      <w:bookmarkEnd w:id="288"/>
      <w:bookmarkEnd w:id="289"/>
      <w:bookmarkEnd w:id="290"/>
    </w:p>
    <w:tbl>
      <w:tblPr>
        <w:tblStyle w:val="47"/>
        <w:tblW w:w="92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08"/>
        <w:gridCol w:w="3772"/>
        <w:gridCol w:w="1717"/>
        <w:gridCol w:w="1750"/>
      </w:tblGrid>
      <w:tr w14:paraId="4E1D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851" w:type="dxa"/>
            <w:tcBorders>
              <w:top w:val="single" w:color="auto" w:sz="4" w:space="0"/>
              <w:left w:val="single" w:color="auto" w:sz="4" w:space="0"/>
              <w:bottom w:val="single" w:color="auto" w:sz="4" w:space="0"/>
              <w:right w:val="single" w:color="auto" w:sz="4" w:space="0"/>
            </w:tcBorders>
            <w:vAlign w:val="center"/>
          </w:tcPr>
          <w:p w14:paraId="5508F1CF">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08" w:type="dxa"/>
            <w:tcBorders>
              <w:top w:val="single" w:color="auto" w:sz="4" w:space="0"/>
              <w:left w:val="single" w:color="auto" w:sz="4" w:space="0"/>
              <w:bottom w:val="single" w:color="auto" w:sz="4" w:space="0"/>
              <w:right w:val="single" w:color="auto" w:sz="4" w:space="0"/>
            </w:tcBorders>
            <w:vAlign w:val="center"/>
          </w:tcPr>
          <w:p w14:paraId="5AEC9658">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内容</w:t>
            </w:r>
          </w:p>
        </w:tc>
        <w:tc>
          <w:tcPr>
            <w:tcW w:w="3772" w:type="dxa"/>
            <w:tcBorders>
              <w:top w:val="single" w:color="auto" w:sz="4" w:space="0"/>
              <w:left w:val="single" w:color="auto" w:sz="4" w:space="0"/>
              <w:bottom w:val="single" w:color="auto" w:sz="4" w:space="0"/>
              <w:right w:val="single" w:color="auto" w:sz="4" w:space="0"/>
            </w:tcBorders>
            <w:vAlign w:val="center"/>
          </w:tcPr>
          <w:p w14:paraId="64F376D0">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招标要求</w:t>
            </w:r>
          </w:p>
        </w:tc>
        <w:tc>
          <w:tcPr>
            <w:tcW w:w="1717" w:type="dxa"/>
            <w:tcBorders>
              <w:top w:val="single" w:color="auto" w:sz="4" w:space="0"/>
              <w:left w:val="single" w:color="auto" w:sz="4" w:space="0"/>
              <w:bottom w:val="single" w:color="auto" w:sz="4" w:space="0"/>
              <w:right w:val="single" w:color="auto" w:sz="4" w:space="0"/>
            </w:tcBorders>
            <w:vAlign w:val="center"/>
          </w:tcPr>
          <w:p w14:paraId="52831D05">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投标应答</w:t>
            </w:r>
          </w:p>
        </w:tc>
        <w:tc>
          <w:tcPr>
            <w:tcW w:w="1750" w:type="dxa"/>
            <w:tcBorders>
              <w:top w:val="single" w:color="auto" w:sz="4" w:space="0"/>
              <w:left w:val="single" w:color="auto" w:sz="4" w:space="0"/>
              <w:bottom w:val="single" w:color="auto" w:sz="4" w:space="0"/>
              <w:right w:val="single" w:color="auto" w:sz="4" w:space="0"/>
            </w:tcBorders>
            <w:vAlign w:val="center"/>
          </w:tcPr>
          <w:p w14:paraId="05278C12">
            <w:pPr>
              <w:spacing w:line="400" w:lineRule="exact"/>
              <w:jc w:val="center"/>
              <w:rPr>
                <w:rFonts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正/负</w:t>
            </w:r>
            <w:r>
              <w:rPr>
                <w:rStyle w:val="334"/>
                <w:rFonts w:hint="eastAsia" w:ascii="宋体" w:hAnsi="宋体" w:eastAsia="宋体" w:cs="宋体"/>
                <w:bCs/>
                <w:color w:val="auto"/>
                <w:spacing w:val="8"/>
                <w:sz w:val="24"/>
                <w:szCs w:val="24"/>
                <w:highlight w:val="none"/>
              </w:rPr>
              <w:t>偏离</w:t>
            </w:r>
          </w:p>
        </w:tc>
      </w:tr>
      <w:tr w14:paraId="2A67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851" w:type="dxa"/>
            <w:tcBorders>
              <w:top w:val="single" w:color="auto" w:sz="4" w:space="0"/>
              <w:left w:val="single" w:color="auto" w:sz="4" w:space="0"/>
              <w:bottom w:val="single" w:color="auto" w:sz="4" w:space="0"/>
              <w:right w:val="single" w:color="auto" w:sz="4" w:space="0"/>
            </w:tcBorders>
            <w:vAlign w:val="center"/>
          </w:tcPr>
          <w:p w14:paraId="685038EE">
            <w:pPr>
              <w:adjustRightInd w:val="0"/>
              <w:spacing w:line="320" w:lineRule="exact"/>
              <w:jc w:val="center"/>
              <w:rPr>
                <w:rFonts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1</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A6A8360">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交货期</w:t>
            </w:r>
          </w:p>
        </w:tc>
        <w:tc>
          <w:tcPr>
            <w:tcW w:w="3772" w:type="dxa"/>
            <w:tcBorders>
              <w:top w:val="single" w:color="auto" w:sz="4" w:space="0"/>
              <w:left w:val="single" w:color="auto" w:sz="4" w:space="0"/>
              <w:bottom w:val="single" w:color="auto" w:sz="4" w:space="0"/>
              <w:right w:val="single" w:color="auto" w:sz="4" w:space="0"/>
            </w:tcBorders>
            <w:vAlign w:val="center"/>
          </w:tcPr>
          <w:p w14:paraId="6E215759">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7个月内全部项目内容建设，达到验收状态。</w:t>
            </w:r>
          </w:p>
        </w:tc>
        <w:tc>
          <w:tcPr>
            <w:tcW w:w="1717" w:type="dxa"/>
            <w:tcBorders>
              <w:top w:val="single" w:color="auto" w:sz="4" w:space="0"/>
              <w:left w:val="single" w:color="auto" w:sz="4" w:space="0"/>
              <w:bottom w:val="single" w:color="auto" w:sz="4" w:space="0"/>
              <w:right w:val="single" w:color="auto" w:sz="4" w:space="0"/>
            </w:tcBorders>
            <w:vAlign w:val="center"/>
          </w:tcPr>
          <w:p w14:paraId="7EDD178E">
            <w:pPr>
              <w:spacing w:line="400" w:lineRule="exact"/>
              <w:rPr>
                <w:rFonts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07EEBB01">
            <w:pPr>
              <w:spacing w:line="400" w:lineRule="exact"/>
              <w:jc w:val="center"/>
              <w:rPr>
                <w:rFonts w:ascii="宋体" w:hAnsi="宋体" w:eastAsia="宋体" w:cs="宋体"/>
                <w:color w:val="auto"/>
                <w:sz w:val="24"/>
                <w:szCs w:val="24"/>
                <w:highlight w:val="none"/>
              </w:rPr>
            </w:pPr>
          </w:p>
        </w:tc>
      </w:tr>
      <w:tr w14:paraId="5A76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851" w:type="dxa"/>
            <w:tcBorders>
              <w:top w:val="single" w:color="auto" w:sz="4" w:space="0"/>
              <w:left w:val="single" w:color="auto" w:sz="4" w:space="0"/>
              <w:bottom w:val="single" w:color="auto" w:sz="4" w:space="0"/>
              <w:right w:val="single" w:color="auto" w:sz="4" w:space="0"/>
            </w:tcBorders>
            <w:vAlign w:val="center"/>
          </w:tcPr>
          <w:p w14:paraId="2FBE33D2">
            <w:pPr>
              <w:adjustRightInd w:val="0"/>
              <w:spacing w:line="320" w:lineRule="exact"/>
              <w:jc w:val="center"/>
              <w:rPr>
                <w:rFonts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2</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276CCCAF">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交货地点</w:t>
            </w:r>
          </w:p>
        </w:tc>
        <w:tc>
          <w:tcPr>
            <w:tcW w:w="3772" w:type="dxa"/>
            <w:tcBorders>
              <w:top w:val="single" w:color="auto" w:sz="4" w:space="0"/>
              <w:left w:val="single" w:color="auto" w:sz="4" w:space="0"/>
              <w:bottom w:val="single" w:color="auto" w:sz="4" w:space="0"/>
              <w:right w:val="single" w:color="auto" w:sz="4" w:space="0"/>
            </w:tcBorders>
            <w:vAlign w:val="center"/>
          </w:tcPr>
          <w:p w14:paraId="23273DAC">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四川省绵阳市四川九洲空管科技有限责任公司</w:t>
            </w:r>
          </w:p>
        </w:tc>
        <w:tc>
          <w:tcPr>
            <w:tcW w:w="1717" w:type="dxa"/>
            <w:tcBorders>
              <w:top w:val="single" w:color="auto" w:sz="4" w:space="0"/>
              <w:left w:val="single" w:color="auto" w:sz="4" w:space="0"/>
              <w:bottom w:val="single" w:color="auto" w:sz="4" w:space="0"/>
              <w:right w:val="single" w:color="auto" w:sz="4" w:space="0"/>
            </w:tcBorders>
            <w:vAlign w:val="center"/>
          </w:tcPr>
          <w:p w14:paraId="653B2AE3">
            <w:pPr>
              <w:spacing w:line="400" w:lineRule="exact"/>
              <w:rPr>
                <w:rFonts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2E8BD1F7">
            <w:pPr>
              <w:spacing w:line="400" w:lineRule="exact"/>
              <w:jc w:val="center"/>
              <w:rPr>
                <w:rFonts w:ascii="宋体" w:hAnsi="宋体" w:eastAsia="宋体" w:cs="宋体"/>
                <w:color w:val="auto"/>
                <w:sz w:val="24"/>
                <w:szCs w:val="24"/>
                <w:highlight w:val="none"/>
              </w:rPr>
            </w:pPr>
          </w:p>
        </w:tc>
      </w:tr>
      <w:tr w14:paraId="1F71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851" w:type="dxa"/>
            <w:tcBorders>
              <w:top w:val="single" w:color="auto" w:sz="4" w:space="0"/>
              <w:left w:val="single" w:color="auto" w:sz="4" w:space="0"/>
              <w:bottom w:val="single" w:color="auto" w:sz="4" w:space="0"/>
              <w:right w:val="single" w:color="auto" w:sz="4" w:space="0"/>
            </w:tcBorders>
            <w:vAlign w:val="center"/>
          </w:tcPr>
          <w:p w14:paraId="2C0EFD19">
            <w:pPr>
              <w:adjustRightInd w:val="0"/>
              <w:spacing w:line="320" w:lineRule="exact"/>
              <w:jc w:val="center"/>
              <w:rPr>
                <w:rFonts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3</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144F0C41">
            <w:pPr>
              <w:spacing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3772" w:type="dxa"/>
            <w:tcBorders>
              <w:top w:val="single" w:color="auto" w:sz="4" w:space="0"/>
              <w:left w:val="single" w:color="auto" w:sz="4" w:space="0"/>
              <w:bottom w:val="single" w:color="auto" w:sz="4" w:space="0"/>
              <w:right w:val="single" w:color="auto" w:sz="4" w:space="0"/>
            </w:tcBorders>
            <w:vAlign w:val="center"/>
          </w:tcPr>
          <w:p w14:paraId="32CEE4F0">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合同款项以转账方式支付：</w:t>
            </w:r>
          </w:p>
          <w:p w14:paraId="0E6C1EE5">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1.合同履约保证金：合同签订生效后，30个工作日内供方应按合同总价的5%向需方支付履约保证金，项目验收合格30个工作日内，需方以银行电汇方式退还供方。</w:t>
            </w:r>
          </w:p>
          <w:p w14:paraId="1AB771D0">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2.合同签订生效后，三十个工作日内支付供方合同款的30%；</w:t>
            </w:r>
          </w:p>
          <w:p w14:paraId="0985BCC2">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3.供方在合同约定时间内将产品交付需方，需方在产品安装调试完毕并验收合格且收到供方开具的全额增值税专用发票后三十个工作日内支付供方合同款的30%；</w:t>
            </w:r>
          </w:p>
          <w:p w14:paraId="486782CC">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4.验收合格后试运行六个月，三十个工作日内支付供方合同款的30；</w:t>
            </w:r>
          </w:p>
          <w:p w14:paraId="09A3BED8">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5.剩余合同尾款作为供方履行售后维保的质保金，产品无质量问题或质量瑕疵，自收到供方全额增值税专用发票之日起12个月后支付供方合同尾款；</w:t>
            </w:r>
          </w:p>
          <w:p w14:paraId="13EBB955">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6.供方开具税率为__%增值税专用发票。供方未交付发票的，需方付款时间顺延。</w:t>
            </w:r>
          </w:p>
          <w:p w14:paraId="57EECC84">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本合同含税总价主要包括产品价格、运输费、安装费、质保期内的维保费用、其它费（含技术服务费用、技术资料费、引进技术专利费、各种检测检验试验费、安装调试费、培训技术人员费等）等为完成本合同项目所需的一切费用。</w:t>
            </w:r>
          </w:p>
          <w:p w14:paraId="365CF084">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8.税率调整处理：若因国家政策税率发生变化时，按照不含税单价不变原则调整合同价格。</w:t>
            </w:r>
          </w:p>
        </w:tc>
        <w:tc>
          <w:tcPr>
            <w:tcW w:w="1717" w:type="dxa"/>
            <w:tcBorders>
              <w:top w:val="single" w:color="auto" w:sz="4" w:space="0"/>
              <w:left w:val="single" w:color="auto" w:sz="4" w:space="0"/>
              <w:bottom w:val="single" w:color="auto" w:sz="4" w:space="0"/>
              <w:right w:val="single" w:color="auto" w:sz="4" w:space="0"/>
            </w:tcBorders>
            <w:vAlign w:val="center"/>
          </w:tcPr>
          <w:p w14:paraId="41BBE90D">
            <w:pPr>
              <w:spacing w:line="400" w:lineRule="exact"/>
              <w:rPr>
                <w:rFonts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41CBF344">
            <w:pPr>
              <w:spacing w:line="400" w:lineRule="exact"/>
              <w:jc w:val="center"/>
              <w:rPr>
                <w:rFonts w:ascii="宋体" w:hAnsi="宋体" w:eastAsia="宋体" w:cs="宋体"/>
                <w:color w:val="auto"/>
                <w:sz w:val="24"/>
                <w:szCs w:val="24"/>
                <w:highlight w:val="none"/>
              </w:rPr>
            </w:pPr>
          </w:p>
        </w:tc>
      </w:tr>
      <w:tr w14:paraId="20C4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851" w:type="dxa"/>
            <w:tcBorders>
              <w:top w:val="single" w:color="auto" w:sz="4" w:space="0"/>
              <w:left w:val="single" w:color="auto" w:sz="4" w:space="0"/>
              <w:bottom w:val="single" w:color="auto" w:sz="4" w:space="0"/>
              <w:right w:val="single" w:color="auto" w:sz="4" w:space="0"/>
            </w:tcBorders>
            <w:vAlign w:val="center"/>
          </w:tcPr>
          <w:p w14:paraId="55388B6E">
            <w:pPr>
              <w:adjustRightInd w:val="0"/>
              <w:spacing w:line="320" w:lineRule="exact"/>
              <w:jc w:val="center"/>
              <w:rPr>
                <w:rFonts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4</w:t>
            </w:r>
          </w:p>
        </w:tc>
        <w:tc>
          <w:tcPr>
            <w:tcW w:w="1208" w:type="dxa"/>
            <w:tcBorders>
              <w:top w:val="single" w:color="auto" w:sz="4" w:space="0"/>
              <w:left w:val="single" w:color="auto" w:sz="4" w:space="0"/>
              <w:bottom w:val="single" w:color="auto" w:sz="4" w:space="0"/>
              <w:right w:val="single" w:color="auto" w:sz="4" w:space="0"/>
            </w:tcBorders>
            <w:shd w:val="clear" w:color="auto" w:fill="auto"/>
            <w:vAlign w:val="center"/>
          </w:tcPr>
          <w:p w14:paraId="6A5FCC04">
            <w:pPr>
              <w:spacing w:line="400" w:lineRule="exact"/>
              <w:jc w:val="center"/>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质保服务</w:t>
            </w:r>
          </w:p>
        </w:tc>
        <w:tc>
          <w:tcPr>
            <w:tcW w:w="3772" w:type="dxa"/>
            <w:tcBorders>
              <w:top w:val="single" w:color="auto" w:sz="4" w:space="0"/>
              <w:left w:val="single" w:color="auto" w:sz="4" w:space="0"/>
              <w:bottom w:val="single" w:color="auto" w:sz="4" w:space="0"/>
              <w:right w:val="single" w:color="auto" w:sz="4" w:space="0"/>
            </w:tcBorders>
            <w:vAlign w:val="center"/>
          </w:tcPr>
          <w:p w14:paraId="5804CFAE">
            <w:pPr>
              <w:spacing w:line="40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投标方承诺项目验收后，提供至少5年（时间从双方签署《项目验收报告》起计算）的质保服务和原厂免费技术支持服务</w:t>
            </w:r>
          </w:p>
        </w:tc>
        <w:tc>
          <w:tcPr>
            <w:tcW w:w="1717" w:type="dxa"/>
            <w:tcBorders>
              <w:top w:val="single" w:color="auto" w:sz="4" w:space="0"/>
              <w:left w:val="single" w:color="auto" w:sz="4" w:space="0"/>
              <w:bottom w:val="single" w:color="auto" w:sz="4" w:space="0"/>
              <w:right w:val="single" w:color="auto" w:sz="4" w:space="0"/>
            </w:tcBorders>
            <w:vAlign w:val="center"/>
          </w:tcPr>
          <w:p w14:paraId="255D883C">
            <w:pPr>
              <w:spacing w:line="400" w:lineRule="exact"/>
              <w:rPr>
                <w:rFonts w:ascii="宋体" w:hAnsi="宋体" w:eastAsia="宋体" w:cs="宋体"/>
                <w:color w:val="auto"/>
                <w:sz w:val="24"/>
                <w:szCs w:val="24"/>
                <w:highlight w:val="none"/>
              </w:rPr>
            </w:pPr>
          </w:p>
        </w:tc>
        <w:tc>
          <w:tcPr>
            <w:tcW w:w="1750" w:type="dxa"/>
            <w:tcBorders>
              <w:top w:val="single" w:color="auto" w:sz="4" w:space="0"/>
              <w:left w:val="single" w:color="auto" w:sz="4" w:space="0"/>
              <w:bottom w:val="single" w:color="auto" w:sz="4" w:space="0"/>
              <w:right w:val="single" w:color="auto" w:sz="4" w:space="0"/>
            </w:tcBorders>
          </w:tcPr>
          <w:p w14:paraId="0F395803">
            <w:pPr>
              <w:spacing w:line="400" w:lineRule="exact"/>
              <w:jc w:val="center"/>
              <w:rPr>
                <w:rFonts w:ascii="宋体" w:hAnsi="宋体" w:eastAsia="宋体" w:cs="宋体"/>
                <w:color w:val="auto"/>
                <w:sz w:val="24"/>
                <w:szCs w:val="24"/>
                <w:highlight w:val="none"/>
              </w:rPr>
            </w:pPr>
          </w:p>
        </w:tc>
      </w:tr>
    </w:tbl>
    <w:p w14:paraId="69388238">
      <w:pPr>
        <w:spacing w:line="240" w:lineRule="atLeast"/>
        <w:jc w:val="center"/>
        <w:rPr>
          <w:rFonts w:ascii="宋体" w:hAnsi="宋体" w:eastAsia="宋体" w:cs="宋体"/>
          <w:bCs/>
          <w:color w:val="auto"/>
          <w:spacing w:val="8"/>
          <w:sz w:val="28"/>
          <w:szCs w:val="28"/>
          <w:highlight w:val="none"/>
        </w:rPr>
      </w:pPr>
    </w:p>
    <w:p w14:paraId="5025C16F">
      <w:pPr>
        <w:adjustRightInd w:val="0"/>
        <w:spacing w:line="360" w:lineRule="auto"/>
        <w:ind w:firstLine="256" w:firstLineChars="1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注：1.以上内容不允许负偏离，不满足将导致无效投标。</w:t>
      </w:r>
    </w:p>
    <w:p w14:paraId="27E23D48">
      <w:pPr>
        <w:adjustRightInd w:val="0"/>
        <w:spacing w:line="360" w:lineRule="auto"/>
        <w:ind w:firstLine="768" w:firstLineChars="3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2.投标人必须据实填写（备注中可注明是否响应，也可注明正、负或无偏离），不得虚假响应，否则将取消其投标或中标资格，并按有关规定进行处罚。</w:t>
      </w:r>
    </w:p>
    <w:p w14:paraId="2A9B8673">
      <w:pPr>
        <w:pStyle w:val="18"/>
        <w:rPr>
          <w:rFonts w:ascii="宋体" w:hAnsi="宋体" w:cs="宋体"/>
          <w:color w:val="auto"/>
          <w:sz w:val="24"/>
          <w:szCs w:val="24"/>
          <w:highlight w:val="none"/>
        </w:rPr>
      </w:pPr>
    </w:p>
    <w:p w14:paraId="2D9A207E">
      <w:pPr>
        <w:adjustRightInd w:val="0"/>
        <w:spacing w:line="360" w:lineRule="auto"/>
        <w:ind w:firstLine="512" w:firstLineChars="200"/>
        <w:rPr>
          <w:rFonts w:ascii="宋体" w:hAnsi="宋体" w:eastAsia="宋体" w:cs="宋体"/>
          <w:bCs/>
          <w:color w:val="auto"/>
          <w:spacing w:val="8"/>
          <w:sz w:val="24"/>
          <w:szCs w:val="24"/>
          <w:highlight w:val="none"/>
        </w:rPr>
      </w:pPr>
    </w:p>
    <w:p w14:paraId="71E2247C">
      <w:pPr>
        <w:adjustRightInd w:val="0"/>
        <w:spacing w:line="360" w:lineRule="auto"/>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10DC5C12">
      <w:pPr>
        <w:adjustRightInd w:val="0"/>
        <w:spacing w:line="360" w:lineRule="auto"/>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13732C43">
      <w:pPr>
        <w:adjustRightInd w:val="0"/>
        <w:spacing w:line="360" w:lineRule="auto"/>
        <w:ind w:firstLine="480" w:firstLineChars="200"/>
        <w:rPr>
          <w:rFonts w:ascii="宋体" w:hAnsi="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74BAF7A9">
      <w:pPr>
        <w:pStyle w:val="18"/>
        <w:rPr>
          <w:rFonts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附件16：技术响应表</w:t>
      </w:r>
    </w:p>
    <w:p w14:paraId="27524D2F">
      <w:pPr>
        <w:spacing w:line="240" w:lineRule="atLeast"/>
        <w:jc w:val="center"/>
        <w:rPr>
          <w:rFonts w:ascii="宋体" w:hAnsi="宋体" w:eastAsia="宋体" w:cs="宋体"/>
          <w:b/>
          <w:bCs/>
          <w:color w:val="auto"/>
          <w:spacing w:val="8"/>
          <w:sz w:val="28"/>
          <w:szCs w:val="28"/>
          <w:highlight w:val="none"/>
        </w:rPr>
      </w:pPr>
      <w:r>
        <w:rPr>
          <w:rFonts w:hint="eastAsia" w:ascii="宋体" w:hAnsi="宋体" w:eastAsia="宋体" w:cs="宋体"/>
          <w:b/>
          <w:bCs/>
          <w:color w:val="auto"/>
          <w:spacing w:val="8"/>
          <w:sz w:val="28"/>
          <w:szCs w:val="28"/>
          <w:highlight w:val="none"/>
        </w:rPr>
        <w:t>技术响应表</w:t>
      </w:r>
    </w:p>
    <w:tbl>
      <w:tblPr>
        <w:tblStyle w:val="47"/>
        <w:tblW w:w="893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21"/>
        <w:gridCol w:w="2640"/>
        <w:gridCol w:w="2664"/>
        <w:gridCol w:w="1729"/>
        <w:gridCol w:w="1284"/>
      </w:tblGrid>
      <w:tr w14:paraId="426F7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vAlign w:val="center"/>
          </w:tcPr>
          <w:p w14:paraId="6F73E0F1">
            <w:pPr>
              <w:snapToGrid w:val="0"/>
              <w:spacing w:line="400" w:lineRule="exact"/>
              <w:jc w:val="center"/>
              <w:textAlignment w:val="baseline"/>
              <w:rPr>
                <w:rStyle w:val="334"/>
                <w:rFonts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序号</w:t>
            </w:r>
          </w:p>
        </w:tc>
        <w:tc>
          <w:tcPr>
            <w:tcW w:w="2640" w:type="dxa"/>
            <w:tcBorders>
              <w:top w:val="single" w:color="000000" w:sz="4" w:space="0"/>
              <w:left w:val="single" w:color="000000" w:sz="4" w:space="0"/>
              <w:bottom w:val="single" w:color="000000" w:sz="4" w:space="0"/>
              <w:right w:val="single" w:color="000000" w:sz="4" w:space="0"/>
            </w:tcBorders>
            <w:vAlign w:val="center"/>
          </w:tcPr>
          <w:p w14:paraId="629DDDB1">
            <w:pPr>
              <w:snapToGrid w:val="0"/>
              <w:spacing w:line="400" w:lineRule="exact"/>
              <w:jc w:val="center"/>
              <w:textAlignment w:val="baseline"/>
              <w:rPr>
                <w:rStyle w:val="334"/>
                <w:rFonts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招标文件要求</w:t>
            </w:r>
          </w:p>
        </w:tc>
        <w:tc>
          <w:tcPr>
            <w:tcW w:w="2664" w:type="dxa"/>
            <w:tcBorders>
              <w:top w:val="single" w:color="000000" w:sz="4" w:space="0"/>
              <w:left w:val="single" w:color="000000" w:sz="4" w:space="0"/>
              <w:bottom w:val="single" w:color="000000" w:sz="4" w:space="0"/>
              <w:right w:val="single" w:color="000000" w:sz="4" w:space="0"/>
            </w:tcBorders>
            <w:vAlign w:val="center"/>
          </w:tcPr>
          <w:p w14:paraId="0F942D2E">
            <w:pPr>
              <w:snapToGrid w:val="0"/>
              <w:spacing w:line="400" w:lineRule="exact"/>
              <w:jc w:val="center"/>
              <w:textAlignment w:val="baseline"/>
              <w:rPr>
                <w:rStyle w:val="334"/>
                <w:rFonts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投标响应</w:t>
            </w:r>
          </w:p>
        </w:tc>
        <w:tc>
          <w:tcPr>
            <w:tcW w:w="1729" w:type="dxa"/>
            <w:tcBorders>
              <w:top w:val="single" w:color="000000" w:sz="4" w:space="0"/>
              <w:left w:val="single" w:color="000000" w:sz="4" w:space="0"/>
              <w:bottom w:val="single" w:color="000000" w:sz="4" w:space="0"/>
              <w:right w:val="single" w:color="000000" w:sz="4" w:space="0"/>
            </w:tcBorders>
            <w:vAlign w:val="center"/>
          </w:tcPr>
          <w:p w14:paraId="18C7880F">
            <w:pPr>
              <w:snapToGrid w:val="0"/>
              <w:spacing w:line="400" w:lineRule="exact"/>
              <w:textAlignment w:val="baseline"/>
              <w:rPr>
                <w:rStyle w:val="334"/>
                <w:rFonts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正/负</w:t>
            </w:r>
            <w:r>
              <w:rPr>
                <w:rStyle w:val="334"/>
                <w:rFonts w:hint="eastAsia" w:ascii="宋体" w:hAnsi="宋体" w:eastAsia="宋体" w:cs="宋体"/>
                <w:bCs/>
                <w:color w:val="auto"/>
                <w:spacing w:val="8"/>
                <w:sz w:val="24"/>
                <w:szCs w:val="24"/>
                <w:highlight w:val="none"/>
              </w:rPr>
              <w:t>偏离</w:t>
            </w:r>
          </w:p>
        </w:tc>
        <w:tc>
          <w:tcPr>
            <w:tcW w:w="1284" w:type="dxa"/>
            <w:tcBorders>
              <w:top w:val="single" w:color="000000" w:sz="4" w:space="0"/>
              <w:left w:val="single" w:color="000000" w:sz="4" w:space="0"/>
              <w:bottom w:val="single" w:color="000000" w:sz="4" w:space="0"/>
              <w:right w:val="single" w:color="000000" w:sz="4" w:space="0"/>
            </w:tcBorders>
            <w:vAlign w:val="center"/>
          </w:tcPr>
          <w:p w14:paraId="3AE82492">
            <w:pPr>
              <w:snapToGrid w:val="0"/>
              <w:spacing w:line="400" w:lineRule="exact"/>
              <w:ind w:firstLine="240" w:firstLineChars="100"/>
              <w:textAlignment w:val="baseline"/>
              <w:rPr>
                <w:rStyle w:val="334"/>
                <w:rFonts w:ascii="宋体" w:hAnsi="宋体" w:eastAsia="宋体" w:cs="宋体"/>
                <w:color w:val="auto"/>
                <w:sz w:val="24"/>
                <w:szCs w:val="24"/>
                <w:highlight w:val="none"/>
              </w:rPr>
            </w:pPr>
            <w:r>
              <w:rPr>
                <w:rStyle w:val="334"/>
                <w:rFonts w:hint="eastAsia" w:ascii="宋体" w:hAnsi="宋体" w:eastAsia="宋体" w:cs="宋体"/>
                <w:color w:val="auto"/>
                <w:sz w:val="24"/>
                <w:szCs w:val="24"/>
                <w:highlight w:val="none"/>
              </w:rPr>
              <w:t>备注</w:t>
            </w:r>
          </w:p>
        </w:tc>
      </w:tr>
      <w:tr w14:paraId="0BC91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03C0B38F">
            <w:pPr>
              <w:snapToGrid w:val="0"/>
              <w:spacing w:line="400" w:lineRule="exact"/>
              <w:textAlignment w:val="baseline"/>
              <w:rPr>
                <w:rStyle w:val="334"/>
                <w:rFonts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2413732C">
            <w:pPr>
              <w:snapToGrid w:val="0"/>
              <w:spacing w:line="400" w:lineRule="exact"/>
              <w:textAlignment w:val="baseline"/>
              <w:rPr>
                <w:rStyle w:val="334"/>
                <w:rFonts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7A8D06DB">
            <w:pPr>
              <w:snapToGrid w:val="0"/>
              <w:spacing w:line="400" w:lineRule="exact"/>
              <w:textAlignment w:val="baseline"/>
              <w:rPr>
                <w:rStyle w:val="334"/>
                <w:rFonts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03880AD4">
            <w:pPr>
              <w:snapToGrid w:val="0"/>
              <w:spacing w:line="400" w:lineRule="exact"/>
              <w:textAlignment w:val="baseline"/>
              <w:rPr>
                <w:rStyle w:val="334"/>
                <w:rFonts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30B8AB4B">
            <w:pPr>
              <w:snapToGrid w:val="0"/>
              <w:spacing w:line="400" w:lineRule="exact"/>
              <w:textAlignment w:val="baseline"/>
              <w:rPr>
                <w:rStyle w:val="334"/>
                <w:rFonts w:ascii="宋体" w:hAnsi="宋体" w:eastAsia="宋体" w:cs="宋体"/>
                <w:color w:val="auto"/>
                <w:sz w:val="24"/>
                <w:szCs w:val="24"/>
                <w:highlight w:val="none"/>
              </w:rPr>
            </w:pPr>
          </w:p>
        </w:tc>
      </w:tr>
      <w:tr w14:paraId="663CA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03184C1E">
            <w:pPr>
              <w:snapToGrid w:val="0"/>
              <w:spacing w:line="400" w:lineRule="exact"/>
              <w:textAlignment w:val="baseline"/>
              <w:rPr>
                <w:rStyle w:val="334"/>
                <w:rFonts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53172AC0">
            <w:pPr>
              <w:snapToGrid w:val="0"/>
              <w:spacing w:line="400" w:lineRule="exact"/>
              <w:textAlignment w:val="baseline"/>
              <w:rPr>
                <w:rStyle w:val="334"/>
                <w:rFonts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3CB8CC99">
            <w:pPr>
              <w:snapToGrid w:val="0"/>
              <w:spacing w:line="400" w:lineRule="exact"/>
              <w:textAlignment w:val="baseline"/>
              <w:rPr>
                <w:rStyle w:val="334"/>
                <w:rFonts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0A3C3AC9">
            <w:pPr>
              <w:snapToGrid w:val="0"/>
              <w:spacing w:line="400" w:lineRule="exact"/>
              <w:textAlignment w:val="baseline"/>
              <w:rPr>
                <w:rStyle w:val="334"/>
                <w:rFonts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74403342">
            <w:pPr>
              <w:snapToGrid w:val="0"/>
              <w:spacing w:line="400" w:lineRule="exact"/>
              <w:textAlignment w:val="baseline"/>
              <w:rPr>
                <w:rStyle w:val="334"/>
                <w:rFonts w:ascii="宋体" w:hAnsi="宋体" w:eastAsia="宋体" w:cs="宋体"/>
                <w:color w:val="auto"/>
                <w:sz w:val="24"/>
                <w:szCs w:val="24"/>
                <w:highlight w:val="none"/>
              </w:rPr>
            </w:pPr>
          </w:p>
        </w:tc>
      </w:tr>
      <w:tr w14:paraId="7B7A2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21" w:type="dxa"/>
            <w:tcBorders>
              <w:top w:val="single" w:color="000000" w:sz="4" w:space="0"/>
              <w:left w:val="single" w:color="000000" w:sz="4" w:space="0"/>
              <w:bottom w:val="single" w:color="000000" w:sz="4" w:space="0"/>
              <w:right w:val="single" w:color="000000" w:sz="4" w:space="0"/>
            </w:tcBorders>
          </w:tcPr>
          <w:p w14:paraId="6670B2DC">
            <w:pPr>
              <w:snapToGrid w:val="0"/>
              <w:spacing w:line="400" w:lineRule="exact"/>
              <w:textAlignment w:val="baseline"/>
              <w:rPr>
                <w:rStyle w:val="334"/>
                <w:rFonts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355EDD5F">
            <w:pPr>
              <w:snapToGrid w:val="0"/>
              <w:spacing w:line="400" w:lineRule="exact"/>
              <w:textAlignment w:val="baseline"/>
              <w:rPr>
                <w:rStyle w:val="334"/>
                <w:rFonts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7F53CABB">
            <w:pPr>
              <w:snapToGrid w:val="0"/>
              <w:spacing w:line="400" w:lineRule="exact"/>
              <w:textAlignment w:val="baseline"/>
              <w:rPr>
                <w:rStyle w:val="334"/>
                <w:rFonts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09E4277A">
            <w:pPr>
              <w:snapToGrid w:val="0"/>
              <w:spacing w:line="400" w:lineRule="exact"/>
              <w:textAlignment w:val="baseline"/>
              <w:rPr>
                <w:rStyle w:val="334"/>
                <w:rFonts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789066D3">
            <w:pPr>
              <w:snapToGrid w:val="0"/>
              <w:spacing w:line="400" w:lineRule="exact"/>
              <w:textAlignment w:val="baseline"/>
              <w:rPr>
                <w:rStyle w:val="334"/>
                <w:rFonts w:ascii="宋体" w:hAnsi="宋体" w:eastAsia="宋体" w:cs="宋体"/>
                <w:color w:val="auto"/>
                <w:sz w:val="24"/>
                <w:szCs w:val="24"/>
                <w:highlight w:val="none"/>
              </w:rPr>
            </w:pPr>
          </w:p>
        </w:tc>
      </w:tr>
      <w:tr w14:paraId="14838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trPr>
        <w:tc>
          <w:tcPr>
            <w:tcW w:w="621" w:type="dxa"/>
            <w:tcBorders>
              <w:top w:val="single" w:color="000000" w:sz="4" w:space="0"/>
              <w:left w:val="single" w:color="000000" w:sz="4" w:space="0"/>
              <w:bottom w:val="single" w:color="000000" w:sz="4" w:space="0"/>
              <w:right w:val="single" w:color="000000" w:sz="4" w:space="0"/>
            </w:tcBorders>
          </w:tcPr>
          <w:p w14:paraId="62B899C0">
            <w:pPr>
              <w:snapToGrid w:val="0"/>
              <w:spacing w:line="400" w:lineRule="exact"/>
              <w:textAlignment w:val="baseline"/>
              <w:rPr>
                <w:rStyle w:val="334"/>
                <w:rFonts w:ascii="宋体" w:hAnsi="宋体" w:eastAsia="宋体" w:cs="宋体"/>
                <w:color w:val="auto"/>
                <w:sz w:val="24"/>
                <w:szCs w:val="24"/>
                <w:highlight w:val="none"/>
              </w:rPr>
            </w:pPr>
          </w:p>
        </w:tc>
        <w:tc>
          <w:tcPr>
            <w:tcW w:w="2640" w:type="dxa"/>
            <w:tcBorders>
              <w:top w:val="single" w:color="000000" w:sz="4" w:space="0"/>
              <w:left w:val="single" w:color="000000" w:sz="4" w:space="0"/>
              <w:bottom w:val="single" w:color="000000" w:sz="4" w:space="0"/>
              <w:right w:val="single" w:color="000000" w:sz="4" w:space="0"/>
            </w:tcBorders>
          </w:tcPr>
          <w:p w14:paraId="3AF14039">
            <w:pPr>
              <w:snapToGrid w:val="0"/>
              <w:spacing w:line="400" w:lineRule="exact"/>
              <w:textAlignment w:val="baseline"/>
              <w:rPr>
                <w:rStyle w:val="334"/>
                <w:rFonts w:ascii="宋体" w:hAnsi="宋体" w:eastAsia="宋体" w:cs="宋体"/>
                <w:color w:val="auto"/>
                <w:sz w:val="24"/>
                <w:szCs w:val="24"/>
                <w:highlight w:val="none"/>
              </w:rPr>
            </w:pPr>
          </w:p>
        </w:tc>
        <w:tc>
          <w:tcPr>
            <w:tcW w:w="2664" w:type="dxa"/>
            <w:tcBorders>
              <w:top w:val="single" w:color="000000" w:sz="4" w:space="0"/>
              <w:left w:val="single" w:color="000000" w:sz="4" w:space="0"/>
              <w:bottom w:val="single" w:color="000000" w:sz="4" w:space="0"/>
              <w:right w:val="single" w:color="000000" w:sz="4" w:space="0"/>
            </w:tcBorders>
          </w:tcPr>
          <w:p w14:paraId="3A73557C">
            <w:pPr>
              <w:snapToGrid w:val="0"/>
              <w:spacing w:line="400" w:lineRule="exact"/>
              <w:textAlignment w:val="baseline"/>
              <w:rPr>
                <w:rStyle w:val="334"/>
                <w:rFonts w:ascii="宋体" w:hAnsi="宋体" w:eastAsia="宋体" w:cs="宋体"/>
                <w:color w:val="auto"/>
                <w:sz w:val="24"/>
                <w:szCs w:val="24"/>
                <w:highlight w:val="none"/>
              </w:rPr>
            </w:pPr>
          </w:p>
        </w:tc>
        <w:tc>
          <w:tcPr>
            <w:tcW w:w="1729" w:type="dxa"/>
            <w:tcBorders>
              <w:top w:val="single" w:color="000000" w:sz="4" w:space="0"/>
              <w:left w:val="single" w:color="000000" w:sz="4" w:space="0"/>
              <w:bottom w:val="single" w:color="000000" w:sz="4" w:space="0"/>
              <w:right w:val="single" w:color="000000" w:sz="4" w:space="0"/>
            </w:tcBorders>
          </w:tcPr>
          <w:p w14:paraId="49FD78F5">
            <w:pPr>
              <w:snapToGrid w:val="0"/>
              <w:spacing w:line="400" w:lineRule="exact"/>
              <w:textAlignment w:val="baseline"/>
              <w:rPr>
                <w:rStyle w:val="334"/>
                <w:rFonts w:ascii="宋体" w:hAnsi="宋体" w:eastAsia="宋体" w:cs="宋体"/>
                <w:color w:val="auto"/>
                <w:sz w:val="24"/>
                <w:szCs w:val="24"/>
                <w:highlight w:val="none"/>
              </w:rPr>
            </w:pPr>
          </w:p>
        </w:tc>
        <w:tc>
          <w:tcPr>
            <w:tcW w:w="1284" w:type="dxa"/>
            <w:tcBorders>
              <w:top w:val="single" w:color="000000" w:sz="4" w:space="0"/>
              <w:left w:val="single" w:color="000000" w:sz="4" w:space="0"/>
              <w:bottom w:val="single" w:color="000000" w:sz="4" w:space="0"/>
              <w:right w:val="single" w:color="000000" w:sz="4" w:space="0"/>
            </w:tcBorders>
          </w:tcPr>
          <w:p w14:paraId="3688A1EF">
            <w:pPr>
              <w:snapToGrid w:val="0"/>
              <w:spacing w:line="400" w:lineRule="exact"/>
              <w:textAlignment w:val="baseline"/>
              <w:rPr>
                <w:rStyle w:val="334"/>
                <w:rFonts w:ascii="宋体" w:hAnsi="宋体" w:eastAsia="宋体" w:cs="宋体"/>
                <w:color w:val="auto"/>
                <w:sz w:val="24"/>
                <w:szCs w:val="24"/>
                <w:highlight w:val="none"/>
              </w:rPr>
            </w:pPr>
          </w:p>
        </w:tc>
      </w:tr>
    </w:tbl>
    <w:p w14:paraId="58D4EAFE">
      <w:pPr>
        <w:snapToGrid w:val="0"/>
        <w:spacing w:line="480" w:lineRule="exact"/>
        <w:textAlignment w:val="baseline"/>
        <w:rPr>
          <w:rStyle w:val="334"/>
          <w:rFonts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此表可延长</w:t>
      </w:r>
    </w:p>
    <w:p w14:paraId="4BA66A18">
      <w:pPr>
        <w:snapToGrid w:val="0"/>
        <w:spacing w:line="480" w:lineRule="exact"/>
        <w:textAlignment w:val="baseline"/>
        <w:rPr>
          <w:rStyle w:val="334"/>
          <w:rFonts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注：</w:t>
      </w:r>
    </w:p>
    <w:p w14:paraId="1035025A">
      <w:pPr>
        <w:snapToGrid w:val="0"/>
        <w:spacing w:line="480" w:lineRule="exact"/>
        <w:ind w:firstLine="512" w:firstLineChars="200"/>
        <w:textAlignment w:val="baseline"/>
        <w:rPr>
          <w:rStyle w:val="334"/>
          <w:rFonts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1.投标人按照招标文件“第五章技术标准和要求”要求做出的技术应答，可只填写投标文件中与招标文件要求有偏离（包括正偏离和负偏离）的内容，投标文件中应答内容与招标文件要求完全一致（无偏离）的，可不用在此表中列出，视为投标人接受和响应技术要求（注2除外）。</w:t>
      </w:r>
    </w:p>
    <w:p w14:paraId="25CF8873">
      <w:pPr>
        <w:snapToGrid w:val="0"/>
        <w:spacing w:line="480" w:lineRule="exact"/>
        <w:ind w:firstLine="512" w:firstLineChars="200"/>
        <w:textAlignment w:val="baseline"/>
        <w:rPr>
          <w:rStyle w:val="334"/>
          <w:rFonts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2.招标文件第五章要求在提交投标文件时提供相关证明资料或相关材料的，投标人应当在投标文件中提供，否则视为未响应招标要求（负偏离）。</w:t>
      </w:r>
    </w:p>
    <w:p w14:paraId="5D213F44">
      <w:pPr>
        <w:snapToGrid w:val="0"/>
        <w:spacing w:line="480" w:lineRule="exact"/>
        <w:ind w:firstLine="512" w:firstLineChars="200"/>
        <w:textAlignment w:val="baseline"/>
        <w:rPr>
          <w:rStyle w:val="334"/>
          <w:rFonts w:ascii="宋体" w:hAnsi="宋体" w:eastAsia="宋体" w:cs="宋体"/>
          <w:bCs/>
          <w:color w:val="auto"/>
          <w:spacing w:val="8"/>
          <w:sz w:val="24"/>
          <w:szCs w:val="24"/>
          <w:highlight w:val="none"/>
        </w:rPr>
      </w:pPr>
      <w:r>
        <w:rPr>
          <w:rStyle w:val="334"/>
          <w:rFonts w:hint="eastAsia" w:ascii="宋体" w:hAnsi="宋体" w:eastAsia="宋体" w:cs="宋体"/>
          <w:bCs/>
          <w:color w:val="auto"/>
          <w:spacing w:val="8"/>
          <w:sz w:val="24"/>
          <w:szCs w:val="24"/>
          <w:highlight w:val="none"/>
        </w:rPr>
        <w:t>3.投标人必须据实填写，不得虚假响应，否则将取消其投标或中标资格，并按有关规定进行处罚。</w:t>
      </w:r>
    </w:p>
    <w:p w14:paraId="59FE52E7">
      <w:pPr>
        <w:pStyle w:val="18"/>
        <w:rPr>
          <w:rFonts w:ascii="宋体" w:hAnsi="宋体" w:cs="宋体"/>
          <w:color w:val="auto"/>
          <w:highlight w:val="none"/>
        </w:rPr>
      </w:pPr>
    </w:p>
    <w:p w14:paraId="2AF2DC59">
      <w:pPr>
        <w:adjustRightInd w:val="0"/>
        <w:spacing w:line="360" w:lineRule="auto"/>
        <w:ind w:firstLine="592" w:firstLineChars="200"/>
        <w:rPr>
          <w:rFonts w:ascii="宋体" w:hAnsi="宋体" w:eastAsia="宋体" w:cs="宋体"/>
          <w:bCs/>
          <w:color w:val="auto"/>
          <w:spacing w:val="8"/>
          <w:sz w:val="28"/>
          <w:szCs w:val="28"/>
          <w:highlight w:val="none"/>
        </w:rPr>
      </w:pPr>
    </w:p>
    <w:p w14:paraId="686E9083">
      <w:pPr>
        <w:adjustRightInd w:val="0"/>
        <w:spacing w:line="360" w:lineRule="auto"/>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499607A0">
      <w:pPr>
        <w:adjustRightInd w:val="0"/>
        <w:spacing w:line="360" w:lineRule="auto"/>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36CF1415">
      <w:pPr>
        <w:adjustRightInd w:val="0"/>
        <w:spacing w:line="360" w:lineRule="auto"/>
        <w:ind w:firstLine="480" w:firstLineChars="200"/>
        <w:rPr>
          <w:rFonts w:ascii="宋体" w:hAnsi="宋体" w:eastAsia="宋体" w:cs="宋体"/>
          <w:bCs/>
          <w:color w:val="auto"/>
          <w:spacing w:val="8"/>
          <w:sz w:val="24"/>
          <w:szCs w:val="24"/>
          <w:highlight w:val="none"/>
        </w:rPr>
      </w:pPr>
      <w:r>
        <w:rPr>
          <w:rFonts w:hint="eastAsia" w:ascii="宋体" w:hAnsi="宋体" w:eastAsia="宋体" w:cs="宋体"/>
          <w:color w:val="auto"/>
          <w:sz w:val="24"/>
          <w:szCs w:val="24"/>
          <w:highlight w:val="none"/>
        </w:rPr>
        <w:t>投标日期：      年      月     日</w:t>
      </w:r>
    </w:p>
    <w:p w14:paraId="1C33744C">
      <w:pPr>
        <w:pStyle w:val="18"/>
        <w:rPr>
          <w:rFonts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附件17：投标人基本情况表</w:t>
      </w:r>
    </w:p>
    <w:p w14:paraId="74DA21E6">
      <w:pPr>
        <w:keepNext/>
        <w:keepLines/>
        <w:spacing w:before="260" w:after="260" w:line="412" w:lineRule="auto"/>
        <w:jc w:val="center"/>
        <w:rPr>
          <w:rFonts w:ascii="宋体" w:hAnsi="宋体" w:eastAsia="宋体" w:cs="宋体"/>
          <w:color w:val="auto"/>
          <w:sz w:val="24"/>
          <w:highlight w:val="none"/>
        </w:rPr>
      </w:pPr>
      <w:r>
        <w:rPr>
          <w:rFonts w:hint="eastAsia" w:ascii="宋体" w:hAnsi="宋体" w:eastAsia="宋体" w:cs="宋体"/>
          <w:b/>
          <w:bCs/>
          <w:color w:val="auto"/>
          <w:sz w:val="28"/>
          <w:szCs w:val="28"/>
          <w:highlight w:val="none"/>
        </w:rPr>
        <w:t>投标人基本情况表</w:t>
      </w:r>
    </w:p>
    <w:tbl>
      <w:tblPr>
        <w:tblStyle w:val="47"/>
        <w:tblpPr w:leftFromText="180" w:rightFromText="180" w:vertAnchor="text" w:horzAnchor="page" w:tblpX="1457" w:tblpY="210"/>
        <w:tblOverlap w:val="never"/>
        <w:tblW w:w="0" w:type="auto"/>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4"/>
        <w:gridCol w:w="971"/>
        <w:gridCol w:w="1243"/>
        <w:gridCol w:w="1259"/>
        <w:gridCol w:w="8"/>
        <w:gridCol w:w="1331"/>
        <w:gridCol w:w="160"/>
        <w:gridCol w:w="1017"/>
        <w:gridCol w:w="1736"/>
      </w:tblGrid>
      <w:tr w14:paraId="251D522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97" w:hRule="atLeast"/>
        </w:trPr>
        <w:tc>
          <w:tcPr>
            <w:tcW w:w="1534" w:type="dxa"/>
            <w:tcBorders>
              <w:top w:val="single" w:color="auto" w:sz="18" w:space="0"/>
              <w:left w:val="single" w:color="auto" w:sz="18" w:space="0"/>
              <w:bottom w:val="single" w:color="auto" w:sz="6" w:space="0"/>
              <w:right w:val="single" w:color="auto" w:sz="6" w:space="0"/>
            </w:tcBorders>
            <w:vAlign w:val="center"/>
          </w:tcPr>
          <w:p w14:paraId="6B1BF1AE">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投标人名称</w:t>
            </w:r>
          </w:p>
        </w:tc>
        <w:tc>
          <w:tcPr>
            <w:tcW w:w="7725" w:type="dxa"/>
            <w:gridSpan w:val="8"/>
            <w:tcBorders>
              <w:top w:val="single" w:color="auto" w:sz="18" w:space="0"/>
              <w:left w:val="single" w:color="auto" w:sz="6" w:space="0"/>
              <w:bottom w:val="single" w:color="auto" w:sz="6" w:space="0"/>
              <w:right w:val="single" w:color="auto" w:sz="18" w:space="0"/>
            </w:tcBorders>
            <w:vAlign w:val="center"/>
          </w:tcPr>
          <w:p w14:paraId="1FE969EF">
            <w:pPr>
              <w:autoSpaceDE w:val="0"/>
              <w:autoSpaceDN w:val="0"/>
              <w:adjustRightInd w:val="0"/>
              <w:spacing w:line="400" w:lineRule="exact"/>
              <w:jc w:val="center"/>
              <w:rPr>
                <w:rFonts w:ascii="宋体" w:hAnsi="宋体" w:eastAsia="宋体" w:cs="宋体"/>
                <w:color w:val="auto"/>
                <w:kern w:val="0"/>
                <w:highlight w:val="none"/>
              </w:rPr>
            </w:pPr>
          </w:p>
        </w:tc>
      </w:tr>
      <w:tr w14:paraId="2198B3B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6D0C160C">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注册地址</w:t>
            </w:r>
          </w:p>
        </w:tc>
        <w:tc>
          <w:tcPr>
            <w:tcW w:w="3481" w:type="dxa"/>
            <w:gridSpan w:val="4"/>
            <w:tcBorders>
              <w:top w:val="single" w:color="auto" w:sz="6" w:space="0"/>
              <w:left w:val="single" w:color="auto" w:sz="6" w:space="0"/>
              <w:bottom w:val="single" w:color="auto" w:sz="6" w:space="0"/>
              <w:right w:val="single" w:color="auto" w:sz="6" w:space="0"/>
            </w:tcBorders>
            <w:vAlign w:val="center"/>
          </w:tcPr>
          <w:p w14:paraId="2918C821">
            <w:pPr>
              <w:autoSpaceDE w:val="0"/>
              <w:autoSpaceDN w:val="0"/>
              <w:adjustRightInd w:val="0"/>
              <w:spacing w:line="400" w:lineRule="exact"/>
              <w:jc w:val="center"/>
              <w:rPr>
                <w:rFonts w:ascii="宋体" w:hAnsi="宋体" w:eastAsia="宋体" w:cs="宋体"/>
                <w:color w:val="auto"/>
                <w:kern w:val="0"/>
                <w:highlight w:val="none"/>
              </w:rPr>
            </w:pPr>
          </w:p>
        </w:tc>
        <w:tc>
          <w:tcPr>
            <w:tcW w:w="1331" w:type="dxa"/>
            <w:tcBorders>
              <w:top w:val="single" w:color="auto" w:sz="6" w:space="0"/>
              <w:left w:val="single" w:color="auto" w:sz="6" w:space="0"/>
              <w:bottom w:val="single" w:color="auto" w:sz="6" w:space="0"/>
              <w:right w:val="single" w:color="auto" w:sz="6" w:space="0"/>
            </w:tcBorders>
            <w:vAlign w:val="center"/>
          </w:tcPr>
          <w:p w14:paraId="64A884E0">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邮政编码</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209F4FE8">
            <w:pPr>
              <w:autoSpaceDE w:val="0"/>
              <w:autoSpaceDN w:val="0"/>
              <w:adjustRightInd w:val="0"/>
              <w:spacing w:line="400" w:lineRule="exact"/>
              <w:jc w:val="center"/>
              <w:rPr>
                <w:rFonts w:ascii="宋体" w:hAnsi="宋体" w:eastAsia="宋体" w:cs="宋体"/>
                <w:color w:val="auto"/>
                <w:kern w:val="0"/>
                <w:highlight w:val="none"/>
              </w:rPr>
            </w:pPr>
          </w:p>
        </w:tc>
      </w:tr>
      <w:tr w14:paraId="4FA818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vMerge w:val="restart"/>
            <w:tcBorders>
              <w:top w:val="single" w:color="auto" w:sz="6" w:space="0"/>
              <w:left w:val="single" w:color="auto" w:sz="18" w:space="0"/>
              <w:bottom w:val="single" w:color="auto" w:sz="6" w:space="0"/>
              <w:right w:val="single" w:color="auto" w:sz="6" w:space="0"/>
            </w:tcBorders>
            <w:vAlign w:val="center"/>
          </w:tcPr>
          <w:p w14:paraId="5E464112">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联系方式</w:t>
            </w:r>
          </w:p>
        </w:tc>
        <w:tc>
          <w:tcPr>
            <w:tcW w:w="971" w:type="dxa"/>
            <w:tcBorders>
              <w:top w:val="single" w:color="auto" w:sz="6" w:space="0"/>
              <w:left w:val="single" w:color="auto" w:sz="6" w:space="0"/>
              <w:bottom w:val="single" w:color="auto" w:sz="6" w:space="0"/>
              <w:right w:val="single" w:color="auto" w:sz="6" w:space="0"/>
            </w:tcBorders>
            <w:vAlign w:val="center"/>
          </w:tcPr>
          <w:p w14:paraId="4BAEA01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联系人</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3362DC07">
            <w:pPr>
              <w:autoSpaceDE w:val="0"/>
              <w:autoSpaceDN w:val="0"/>
              <w:adjustRightInd w:val="0"/>
              <w:spacing w:line="400" w:lineRule="exact"/>
              <w:jc w:val="center"/>
              <w:rPr>
                <w:rFonts w:ascii="宋体" w:hAnsi="宋体" w:eastAsia="宋体" w:cs="宋体"/>
                <w:color w:val="auto"/>
                <w:kern w:val="0"/>
                <w:highlight w:val="none"/>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5601237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电话</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2D23D52E">
            <w:pPr>
              <w:autoSpaceDE w:val="0"/>
              <w:autoSpaceDN w:val="0"/>
              <w:adjustRightInd w:val="0"/>
              <w:spacing w:line="400" w:lineRule="exact"/>
              <w:jc w:val="center"/>
              <w:rPr>
                <w:rFonts w:ascii="宋体" w:hAnsi="宋体" w:eastAsia="宋体" w:cs="宋体"/>
                <w:color w:val="auto"/>
                <w:kern w:val="0"/>
                <w:highlight w:val="none"/>
              </w:rPr>
            </w:pPr>
          </w:p>
        </w:tc>
      </w:tr>
      <w:tr w14:paraId="55E37E3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07" w:hRule="atLeast"/>
        </w:trPr>
        <w:tc>
          <w:tcPr>
            <w:tcW w:w="1534" w:type="dxa"/>
            <w:vMerge w:val="continue"/>
            <w:tcBorders>
              <w:top w:val="single" w:color="auto" w:sz="6" w:space="0"/>
              <w:left w:val="single" w:color="auto" w:sz="18" w:space="0"/>
              <w:bottom w:val="single" w:color="auto" w:sz="6" w:space="0"/>
              <w:right w:val="single" w:color="auto" w:sz="6" w:space="0"/>
            </w:tcBorders>
            <w:vAlign w:val="center"/>
          </w:tcPr>
          <w:p w14:paraId="78A1E30A">
            <w:pPr>
              <w:widowControl/>
              <w:jc w:val="left"/>
              <w:rPr>
                <w:rFonts w:ascii="宋体" w:hAnsi="宋体" w:eastAsia="宋体" w:cs="宋体"/>
                <w:color w:val="auto"/>
                <w:kern w:val="0"/>
                <w:highlight w:val="none"/>
              </w:rPr>
            </w:pPr>
          </w:p>
        </w:tc>
        <w:tc>
          <w:tcPr>
            <w:tcW w:w="971" w:type="dxa"/>
            <w:tcBorders>
              <w:top w:val="single" w:color="auto" w:sz="6" w:space="0"/>
              <w:left w:val="single" w:color="auto" w:sz="6" w:space="0"/>
              <w:bottom w:val="single" w:color="auto" w:sz="6" w:space="0"/>
              <w:right w:val="single" w:color="auto" w:sz="6" w:space="0"/>
            </w:tcBorders>
            <w:vAlign w:val="center"/>
          </w:tcPr>
          <w:p w14:paraId="387C29D8">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传真</w:t>
            </w:r>
          </w:p>
        </w:tc>
        <w:tc>
          <w:tcPr>
            <w:tcW w:w="2502" w:type="dxa"/>
            <w:gridSpan w:val="2"/>
            <w:tcBorders>
              <w:top w:val="single" w:color="auto" w:sz="6" w:space="0"/>
              <w:left w:val="single" w:color="auto" w:sz="6" w:space="0"/>
              <w:bottom w:val="single" w:color="auto" w:sz="6" w:space="0"/>
              <w:right w:val="single" w:color="auto" w:sz="6" w:space="0"/>
            </w:tcBorders>
            <w:vAlign w:val="center"/>
          </w:tcPr>
          <w:p w14:paraId="21DCC158">
            <w:pPr>
              <w:autoSpaceDE w:val="0"/>
              <w:autoSpaceDN w:val="0"/>
              <w:adjustRightInd w:val="0"/>
              <w:spacing w:line="400" w:lineRule="exact"/>
              <w:jc w:val="center"/>
              <w:rPr>
                <w:rFonts w:ascii="宋体" w:hAnsi="宋体" w:eastAsia="宋体" w:cs="宋体"/>
                <w:color w:val="auto"/>
                <w:kern w:val="0"/>
                <w:highlight w:val="none"/>
              </w:rPr>
            </w:pP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505C43F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网址</w:t>
            </w:r>
          </w:p>
        </w:tc>
        <w:tc>
          <w:tcPr>
            <w:tcW w:w="2913" w:type="dxa"/>
            <w:gridSpan w:val="3"/>
            <w:tcBorders>
              <w:top w:val="single" w:color="auto" w:sz="6" w:space="0"/>
              <w:left w:val="single" w:color="auto" w:sz="6" w:space="0"/>
              <w:bottom w:val="single" w:color="auto" w:sz="6" w:space="0"/>
              <w:right w:val="single" w:color="auto" w:sz="18" w:space="0"/>
            </w:tcBorders>
            <w:vAlign w:val="center"/>
          </w:tcPr>
          <w:p w14:paraId="6180C9F5">
            <w:pPr>
              <w:autoSpaceDE w:val="0"/>
              <w:autoSpaceDN w:val="0"/>
              <w:adjustRightInd w:val="0"/>
              <w:spacing w:line="400" w:lineRule="exact"/>
              <w:jc w:val="center"/>
              <w:rPr>
                <w:rFonts w:ascii="宋体" w:hAnsi="宋体" w:eastAsia="宋体" w:cs="宋体"/>
                <w:color w:val="auto"/>
                <w:kern w:val="0"/>
                <w:highlight w:val="none"/>
              </w:rPr>
            </w:pPr>
          </w:p>
        </w:tc>
      </w:tr>
      <w:tr w14:paraId="7D3465D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2DA9A567">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组织结构</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1E3CB439">
            <w:pPr>
              <w:autoSpaceDE w:val="0"/>
              <w:autoSpaceDN w:val="0"/>
              <w:adjustRightInd w:val="0"/>
              <w:spacing w:line="400" w:lineRule="exact"/>
              <w:jc w:val="center"/>
              <w:rPr>
                <w:rFonts w:ascii="宋体" w:hAnsi="宋体" w:eastAsia="宋体" w:cs="宋体"/>
                <w:color w:val="auto"/>
                <w:kern w:val="0"/>
                <w:highlight w:val="none"/>
              </w:rPr>
            </w:pPr>
          </w:p>
        </w:tc>
      </w:tr>
      <w:tr w14:paraId="62EFA41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9267828">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法定代表人</w:t>
            </w:r>
          </w:p>
        </w:tc>
        <w:tc>
          <w:tcPr>
            <w:tcW w:w="971" w:type="dxa"/>
            <w:tcBorders>
              <w:top w:val="single" w:color="auto" w:sz="6" w:space="0"/>
              <w:left w:val="single" w:color="auto" w:sz="6" w:space="0"/>
              <w:bottom w:val="single" w:color="auto" w:sz="6" w:space="0"/>
              <w:right w:val="single" w:color="auto" w:sz="6" w:space="0"/>
            </w:tcBorders>
            <w:vAlign w:val="center"/>
          </w:tcPr>
          <w:p w14:paraId="414140DF">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52F80F74">
            <w:pPr>
              <w:autoSpaceDE w:val="0"/>
              <w:autoSpaceDN w:val="0"/>
              <w:adjustRightInd w:val="0"/>
              <w:spacing w:line="400" w:lineRule="exact"/>
              <w:jc w:val="center"/>
              <w:rPr>
                <w:rFonts w:ascii="宋体" w:hAnsi="宋体" w:eastAsia="宋体" w:cs="宋体"/>
                <w:color w:val="auto"/>
                <w:kern w:val="0"/>
                <w:highlight w:val="none"/>
              </w:rPr>
            </w:pPr>
          </w:p>
        </w:tc>
        <w:tc>
          <w:tcPr>
            <w:tcW w:w="1259" w:type="dxa"/>
            <w:tcBorders>
              <w:top w:val="single" w:color="auto" w:sz="6" w:space="0"/>
              <w:left w:val="single" w:color="auto" w:sz="6" w:space="0"/>
              <w:bottom w:val="single" w:color="auto" w:sz="6" w:space="0"/>
              <w:right w:val="single" w:color="auto" w:sz="6" w:space="0"/>
            </w:tcBorders>
            <w:vAlign w:val="center"/>
          </w:tcPr>
          <w:p w14:paraId="4E98E7D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45EDE71F">
            <w:pPr>
              <w:autoSpaceDE w:val="0"/>
              <w:autoSpaceDN w:val="0"/>
              <w:adjustRightInd w:val="0"/>
              <w:spacing w:line="400" w:lineRule="exact"/>
              <w:jc w:val="center"/>
              <w:rPr>
                <w:rFonts w:ascii="宋体" w:hAnsi="宋体" w:eastAsia="宋体" w:cs="宋体"/>
                <w:color w:val="auto"/>
                <w:kern w:val="0"/>
                <w:highlight w:val="none"/>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55362559">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52A025AB">
            <w:pPr>
              <w:autoSpaceDE w:val="0"/>
              <w:autoSpaceDN w:val="0"/>
              <w:adjustRightInd w:val="0"/>
              <w:spacing w:line="400" w:lineRule="exact"/>
              <w:jc w:val="center"/>
              <w:rPr>
                <w:rFonts w:ascii="宋体" w:hAnsi="宋体" w:eastAsia="宋体" w:cs="宋体"/>
                <w:b/>
                <w:bCs/>
                <w:color w:val="auto"/>
                <w:kern w:val="0"/>
                <w:highlight w:val="none"/>
              </w:rPr>
            </w:pPr>
          </w:p>
        </w:tc>
      </w:tr>
      <w:tr w14:paraId="235570D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465FE2F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技术负责人</w:t>
            </w:r>
          </w:p>
        </w:tc>
        <w:tc>
          <w:tcPr>
            <w:tcW w:w="971" w:type="dxa"/>
            <w:tcBorders>
              <w:top w:val="single" w:color="auto" w:sz="6" w:space="0"/>
              <w:left w:val="single" w:color="auto" w:sz="6" w:space="0"/>
              <w:bottom w:val="single" w:color="auto" w:sz="6" w:space="0"/>
              <w:right w:val="single" w:color="auto" w:sz="6" w:space="0"/>
            </w:tcBorders>
            <w:vAlign w:val="center"/>
          </w:tcPr>
          <w:p w14:paraId="0F7A372E">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姓名</w:t>
            </w:r>
          </w:p>
        </w:tc>
        <w:tc>
          <w:tcPr>
            <w:tcW w:w="1243" w:type="dxa"/>
            <w:tcBorders>
              <w:top w:val="single" w:color="auto" w:sz="6" w:space="0"/>
              <w:left w:val="single" w:color="auto" w:sz="6" w:space="0"/>
              <w:bottom w:val="single" w:color="auto" w:sz="6" w:space="0"/>
              <w:right w:val="single" w:color="auto" w:sz="6" w:space="0"/>
            </w:tcBorders>
            <w:vAlign w:val="center"/>
          </w:tcPr>
          <w:p w14:paraId="254AA9AE">
            <w:pPr>
              <w:autoSpaceDE w:val="0"/>
              <w:autoSpaceDN w:val="0"/>
              <w:adjustRightInd w:val="0"/>
              <w:spacing w:line="400" w:lineRule="exact"/>
              <w:jc w:val="center"/>
              <w:rPr>
                <w:rFonts w:ascii="宋体" w:hAnsi="宋体" w:eastAsia="宋体" w:cs="宋体"/>
                <w:color w:val="auto"/>
                <w:kern w:val="0"/>
                <w:highlight w:val="none"/>
              </w:rPr>
            </w:pPr>
          </w:p>
        </w:tc>
        <w:tc>
          <w:tcPr>
            <w:tcW w:w="1259" w:type="dxa"/>
            <w:tcBorders>
              <w:top w:val="single" w:color="auto" w:sz="6" w:space="0"/>
              <w:left w:val="single" w:color="auto" w:sz="6" w:space="0"/>
              <w:bottom w:val="single" w:color="auto" w:sz="6" w:space="0"/>
              <w:right w:val="single" w:color="auto" w:sz="6" w:space="0"/>
            </w:tcBorders>
            <w:vAlign w:val="center"/>
          </w:tcPr>
          <w:p w14:paraId="3DADC45F">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技术职称</w:t>
            </w:r>
          </w:p>
        </w:tc>
        <w:tc>
          <w:tcPr>
            <w:tcW w:w="1339" w:type="dxa"/>
            <w:gridSpan w:val="2"/>
            <w:tcBorders>
              <w:top w:val="single" w:color="auto" w:sz="6" w:space="0"/>
              <w:left w:val="single" w:color="auto" w:sz="6" w:space="0"/>
              <w:bottom w:val="single" w:color="auto" w:sz="6" w:space="0"/>
              <w:right w:val="single" w:color="auto" w:sz="6" w:space="0"/>
            </w:tcBorders>
            <w:vAlign w:val="center"/>
          </w:tcPr>
          <w:p w14:paraId="0241813A">
            <w:pPr>
              <w:autoSpaceDE w:val="0"/>
              <w:autoSpaceDN w:val="0"/>
              <w:adjustRightInd w:val="0"/>
              <w:spacing w:line="400" w:lineRule="exact"/>
              <w:jc w:val="center"/>
              <w:rPr>
                <w:rFonts w:ascii="宋体" w:hAnsi="宋体" w:eastAsia="宋体" w:cs="宋体"/>
                <w:color w:val="auto"/>
                <w:kern w:val="0"/>
                <w:highlight w:val="none"/>
              </w:rPr>
            </w:pPr>
          </w:p>
        </w:tc>
        <w:tc>
          <w:tcPr>
            <w:tcW w:w="1177" w:type="dxa"/>
            <w:gridSpan w:val="2"/>
            <w:tcBorders>
              <w:top w:val="single" w:color="auto" w:sz="6" w:space="0"/>
              <w:left w:val="single" w:color="auto" w:sz="6" w:space="0"/>
              <w:bottom w:val="single" w:color="auto" w:sz="6" w:space="0"/>
              <w:right w:val="single" w:color="auto" w:sz="6" w:space="0"/>
            </w:tcBorders>
            <w:vAlign w:val="center"/>
          </w:tcPr>
          <w:p w14:paraId="6E6C2736">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电话</w:t>
            </w:r>
          </w:p>
        </w:tc>
        <w:tc>
          <w:tcPr>
            <w:tcW w:w="1736" w:type="dxa"/>
            <w:tcBorders>
              <w:top w:val="single" w:color="auto" w:sz="6" w:space="0"/>
              <w:left w:val="single" w:color="auto" w:sz="6" w:space="0"/>
              <w:bottom w:val="single" w:color="auto" w:sz="6" w:space="0"/>
              <w:right w:val="single" w:color="auto" w:sz="18" w:space="0"/>
            </w:tcBorders>
            <w:vAlign w:val="center"/>
          </w:tcPr>
          <w:p w14:paraId="5279D3DA">
            <w:pPr>
              <w:autoSpaceDE w:val="0"/>
              <w:autoSpaceDN w:val="0"/>
              <w:adjustRightInd w:val="0"/>
              <w:spacing w:line="400" w:lineRule="exact"/>
              <w:jc w:val="center"/>
              <w:rPr>
                <w:rFonts w:ascii="宋体" w:hAnsi="宋体" w:eastAsia="宋体" w:cs="宋体"/>
                <w:b/>
                <w:bCs/>
                <w:color w:val="auto"/>
                <w:kern w:val="0"/>
                <w:highlight w:val="none"/>
              </w:rPr>
            </w:pPr>
          </w:p>
        </w:tc>
      </w:tr>
      <w:tr w14:paraId="20725A5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0759B772">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成立时间</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693F7D7">
            <w:pPr>
              <w:autoSpaceDE w:val="0"/>
              <w:autoSpaceDN w:val="0"/>
              <w:adjustRightInd w:val="0"/>
              <w:spacing w:line="400" w:lineRule="exact"/>
              <w:jc w:val="center"/>
              <w:rPr>
                <w:rFonts w:ascii="宋体" w:hAnsi="宋体" w:eastAsia="宋体" w:cs="宋体"/>
                <w:color w:val="auto"/>
                <w:kern w:val="0"/>
                <w:highlight w:val="none"/>
              </w:rPr>
            </w:pPr>
          </w:p>
        </w:tc>
        <w:tc>
          <w:tcPr>
            <w:tcW w:w="5511" w:type="dxa"/>
            <w:gridSpan w:val="6"/>
            <w:tcBorders>
              <w:top w:val="single" w:color="auto" w:sz="6" w:space="0"/>
              <w:left w:val="single" w:color="auto" w:sz="6" w:space="0"/>
              <w:bottom w:val="single" w:color="auto" w:sz="6" w:space="0"/>
              <w:right w:val="single" w:color="auto" w:sz="18" w:space="0"/>
            </w:tcBorders>
            <w:vAlign w:val="center"/>
          </w:tcPr>
          <w:p w14:paraId="046D090C">
            <w:pPr>
              <w:autoSpaceDE w:val="0"/>
              <w:autoSpaceDN w:val="0"/>
              <w:adjustRightInd w:val="0"/>
              <w:spacing w:line="400" w:lineRule="exact"/>
              <w:ind w:firstLine="1470" w:firstLineChars="700"/>
              <w:rPr>
                <w:rFonts w:ascii="宋体" w:hAnsi="宋体" w:eastAsia="宋体" w:cs="宋体"/>
                <w:color w:val="auto"/>
                <w:kern w:val="0"/>
                <w:highlight w:val="none"/>
              </w:rPr>
            </w:pPr>
            <w:r>
              <w:rPr>
                <w:rFonts w:hint="eastAsia" w:ascii="宋体" w:hAnsi="宋体" w:eastAsia="宋体" w:cs="宋体"/>
                <w:color w:val="auto"/>
                <w:kern w:val="0"/>
                <w:highlight w:val="none"/>
              </w:rPr>
              <w:t>员工总人数：</w:t>
            </w:r>
          </w:p>
        </w:tc>
      </w:tr>
      <w:tr w14:paraId="78BF88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7036BAD8">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企业资质等级</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068463A2">
            <w:pPr>
              <w:autoSpaceDE w:val="0"/>
              <w:autoSpaceDN w:val="0"/>
              <w:adjustRightInd w:val="0"/>
              <w:spacing w:line="400" w:lineRule="exact"/>
              <w:jc w:val="center"/>
              <w:rPr>
                <w:rFonts w:ascii="宋体" w:hAnsi="宋体" w:eastAsia="宋体" w:cs="宋体"/>
                <w:color w:val="auto"/>
                <w:kern w:val="0"/>
                <w:highlight w:val="none"/>
              </w:rPr>
            </w:pPr>
          </w:p>
        </w:tc>
        <w:tc>
          <w:tcPr>
            <w:tcW w:w="1259" w:type="dxa"/>
            <w:vMerge w:val="restart"/>
            <w:tcBorders>
              <w:top w:val="single" w:color="auto" w:sz="6" w:space="0"/>
              <w:left w:val="single" w:color="auto" w:sz="6" w:space="0"/>
              <w:bottom w:val="single" w:color="auto" w:sz="6" w:space="0"/>
              <w:right w:val="single" w:color="auto" w:sz="6" w:space="0"/>
            </w:tcBorders>
            <w:vAlign w:val="center"/>
          </w:tcPr>
          <w:p w14:paraId="20969B65">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其中</w:t>
            </w: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3ABE1051">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项目经理</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6E0FF258">
            <w:pPr>
              <w:autoSpaceDE w:val="0"/>
              <w:autoSpaceDN w:val="0"/>
              <w:adjustRightInd w:val="0"/>
              <w:spacing w:line="400" w:lineRule="exact"/>
              <w:jc w:val="center"/>
              <w:rPr>
                <w:rFonts w:ascii="宋体" w:hAnsi="宋体" w:eastAsia="宋体" w:cs="宋体"/>
                <w:b/>
                <w:bCs/>
                <w:color w:val="auto"/>
                <w:kern w:val="0"/>
                <w:highlight w:val="none"/>
              </w:rPr>
            </w:pPr>
          </w:p>
        </w:tc>
      </w:tr>
      <w:tr w14:paraId="7AB0624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491DB910">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营业执照号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82EFDA5">
            <w:pPr>
              <w:autoSpaceDE w:val="0"/>
              <w:autoSpaceDN w:val="0"/>
              <w:adjustRightInd w:val="0"/>
              <w:spacing w:line="400" w:lineRule="exact"/>
              <w:jc w:val="center"/>
              <w:rPr>
                <w:rFonts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3BBA36D7">
            <w:pPr>
              <w:widowControl/>
              <w:jc w:val="left"/>
              <w:rPr>
                <w:rFonts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AF111A1">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高级职称人员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210C0FD5">
            <w:pPr>
              <w:autoSpaceDE w:val="0"/>
              <w:autoSpaceDN w:val="0"/>
              <w:adjustRightInd w:val="0"/>
              <w:spacing w:line="400" w:lineRule="exact"/>
              <w:jc w:val="center"/>
              <w:rPr>
                <w:rFonts w:ascii="宋体" w:hAnsi="宋体" w:eastAsia="宋体" w:cs="宋体"/>
                <w:b/>
                <w:bCs/>
                <w:color w:val="auto"/>
                <w:kern w:val="0"/>
                <w:highlight w:val="none"/>
              </w:rPr>
            </w:pPr>
          </w:p>
        </w:tc>
      </w:tr>
      <w:tr w14:paraId="4A4BAC9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06B6765B">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注册资金</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3D71CDE9">
            <w:pPr>
              <w:autoSpaceDE w:val="0"/>
              <w:autoSpaceDN w:val="0"/>
              <w:adjustRightInd w:val="0"/>
              <w:spacing w:line="400" w:lineRule="exact"/>
              <w:jc w:val="center"/>
              <w:rPr>
                <w:rFonts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03BE8C6">
            <w:pPr>
              <w:widowControl/>
              <w:jc w:val="left"/>
              <w:rPr>
                <w:rFonts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77B56695">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中级职称人员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30AD8206">
            <w:pPr>
              <w:autoSpaceDE w:val="0"/>
              <w:autoSpaceDN w:val="0"/>
              <w:adjustRightInd w:val="0"/>
              <w:spacing w:line="400" w:lineRule="exact"/>
              <w:jc w:val="center"/>
              <w:rPr>
                <w:rFonts w:ascii="宋体" w:hAnsi="宋体" w:eastAsia="宋体" w:cs="宋体"/>
                <w:b/>
                <w:bCs/>
                <w:color w:val="auto"/>
                <w:kern w:val="0"/>
                <w:highlight w:val="none"/>
              </w:rPr>
            </w:pPr>
          </w:p>
        </w:tc>
      </w:tr>
      <w:tr w14:paraId="664A44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7" w:hRule="atLeast"/>
        </w:trPr>
        <w:tc>
          <w:tcPr>
            <w:tcW w:w="1534" w:type="dxa"/>
            <w:tcBorders>
              <w:top w:val="single" w:color="auto" w:sz="6" w:space="0"/>
              <w:left w:val="single" w:color="auto" w:sz="18" w:space="0"/>
              <w:bottom w:val="single" w:color="auto" w:sz="6" w:space="0"/>
              <w:right w:val="single" w:color="auto" w:sz="6" w:space="0"/>
            </w:tcBorders>
            <w:vAlign w:val="center"/>
          </w:tcPr>
          <w:p w14:paraId="5995B2F4">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开户银行</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2C2664AA">
            <w:pPr>
              <w:autoSpaceDE w:val="0"/>
              <w:autoSpaceDN w:val="0"/>
              <w:adjustRightInd w:val="0"/>
              <w:spacing w:line="400" w:lineRule="exact"/>
              <w:jc w:val="center"/>
              <w:rPr>
                <w:rFonts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2E62E143">
            <w:pPr>
              <w:widowControl/>
              <w:jc w:val="left"/>
              <w:rPr>
                <w:rFonts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2DB9DA3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初级职称人员</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4D408D35">
            <w:pPr>
              <w:autoSpaceDE w:val="0"/>
              <w:autoSpaceDN w:val="0"/>
              <w:adjustRightInd w:val="0"/>
              <w:spacing w:line="400" w:lineRule="exact"/>
              <w:jc w:val="center"/>
              <w:rPr>
                <w:rFonts w:ascii="宋体" w:hAnsi="宋体" w:eastAsia="宋体" w:cs="宋体"/>
                <w:b/>
                <w:bCs/>
                <w:color w:val="auto"/>
                <w:kern w:val="0"/>
                <w:highlight w:val="none"/>
              </w:rPr>
            </w:pPr>
          </w:p>
        </w:tc>
      </w:tr>
      <w:tr w14:paraId="22B403D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8" w:hRule="atLeast"/>
        </w:trPr>
        <w:tc>
          <w:tcPr>
            <w:tcW w:w="1534" w:type="dxa"/>
            <w:tcBorders>
              <w:top w:val="single" w:color="auto" w:sz="6" w:space="0"/>
              <w:left w:val="single" w:color="auto" w:sz="18" w:space="0"/>
              <w:bottom w:val="single" w:color="auto" w:sz="6" w:space="0"/>
              <w:right w:val="single" w:color="auto" w:sz="6" w:space="0"/>
            </w:tcBorders>
            <w:vAlign w:val="center"/>
          </w:tcPr>
          <w:p w14:paraId="615AE680">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账号</w:t>
            </w:r>
          </w:p>
        </w:tc>
        <w:tc>
          <w:tcPr>
            <w:tcW w:w="2214" w:type="dxa"/>
            <w:gridSpan w:val="2"/>
            <w:tcBorders>
              <w:top w:val="single" w:color="auto" w:sz="6" w:space="0"/>
              <w:left w:val="single" w:color="auto" w:sz="6" w:space="0"/>
              <w:bottom w:val="single" w:color="auto" w:sz="6" w:space="0"/>
              <w:right w:val="single" w:color="auto" w:sz="6" w:space="0"/>
            </w:tcBorders>
            <w:vAlign w:val="center"/>
          </w:tcPr>
          <w:p w14:paraId="6986BFF8">
            <w:pPr>
              <w:autoSpaceDE w:val="0"/>
              <w:autoSpaceDN w:val="0"/>
              <w:adjustRightInd w:val="0"/>
              <w:spacing w:line="400" w:lineRule="exact"/>
              <w:jc w:val="center"/>
              <w:rPr>
                <w:rFonts w:ascii="宋体" w:hAnsi="宋体" w:eastAsia="宋体" w:cs="宋体"/>
                <w:color w:val="auto"/>
                <w:kern w:val="0"/>
                <w:highlight w:val="none"/>
              </w:rPr>
            </w:pPr>
          </w:p>
        </w:tc>
        <w:tc>
          <w:tcPr>
            <w:tcW w:w="1259" w:type="dxa"/>
            <w:vMerge w:val="continue"/>
            <w:tcBorders>
              <w:top w:val="single" w:color="auto" w:sz="6" w:space="0"/>
              <w:left w:val="single" w:color="auto" w:sz="6" w:space="0"/>
              <w:bottom w:val="single" w:color="auto" w:sz="6" w:space="0"/>
              <w:right w:val="single" w:color="auto" w:sz="6" w:space="0"/>
            </w:tcBorders>
            <w:vAlign w:val="center"/>
          </w:tcPr>
          <w:p w14:paraId="6ADD10C7">
            <w:pPr>
              <w:widowControl/>
              <w:jc w:val="left"/>
              <w:rPr>
                <w:rFonts w:ascii="宋体" w:hAnsi="宋体" w:eastAsia="宋体" w:cs="宋体"/>
                <w:color w:val="auto"/>
                <w:kern w:val="0"/>
                <w:highlight w:val="none"/>
              </w:rPr>
            </w:pPr>
          </w:p>
        </w:tc>
        <w:tc>
          <w:tcPr>
            <w:tcW w:w="1499" w:type="dxa"/>
            <w:gridSpan w:val="3"/>
            <w:tcBorders>
              <w:top w:val="single" w:color="auto" w:sz="6" w:space="0"/>
              <w:left w:val="single" w:color="auto" w:sz="6" w:space="0"/>
              <w:bottom w:val="single" w:color="auto" w:sz="6" w:space="0"/>
              <w:right w:val="single" w:color="auto" w:sz="6" w:space="0"/>
            </w:tcBorders>
            <w:vAlign w:val="center"/>
          </w:tcPr>
          <w:p w14:paraId="10E7028D">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技工</w:t>
            </w:r>
          </w:p>
        </w:tc>
        <w:tc>
          <w:tcPr>
            <w:tcW w:w="2753" w:type="dxa"/>
            <w:gridSpan w:val="2"/>
            <w:tcBorders>
              <w:top w:val="single" w:color="auto" w:sz="6" w:space="0"/>
              <w:left w:val="single" w:color="auto" w:sz="6" w:space="0"/>
              <w:bottom w:val="single" w:color="auto" w:sz="6" w:space="0"/>
              <w:right w:val="single" w:color="auto" w:sz="18" w:space="0"/>
            </w:tcBorders>
            <w:vAlign w:val="center"/>
          </w:tcPr>
          <w:p w14:paraId="112C8D25">
            <w:pPr>
              <w:autoSpaceDE w:val="0"/>
              <w:autoSpaceDN w:val="0"/>
              <w:adjustRightInd w:val="0"/>
              <w:spacing w:line="400" w:lineRule="exact"/>
              <w:jc w:val="center"/>
              <w:rPr>
                <w:rFonts w:ascii="宋体" w:hAnsi="宋体" w:eastAsia="宋体" w:cs="宋体"/>
                <w:b/>
                <w:bCs/>
                <w:color w:val="auto"/>
                <w:kern w:val="0"/>
                <w:highlight w:val="none"/>
              </w:rPr>
            </w:pPr>
          </w:p>
        </w:tc>
      </w:tr>
      <w:tr w14:paraId="5DA454C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119" w:hRule="atLeast"/>
        </w:trPr>
        <w:tc>
          <w:tcPr>
            <w:tcW w:w="1534" w:type="dxa"/>
            <w:tcBorders>
              <w:top w:val="single" w:color="auto" w:sz="6" w:space="0"/>
              <w:left w:val="single" w:color="auto" w:sz="18" w:space="0"/>
              <w:bottom w:val="single" w:color="auto" w:sz="6" w:space="0"/>
              <w:right w:val="single" w:color="auto" w:sz="6" w:space="0"/>
            </w:tcBorders>
            <w:vAlign w:val="center"/>
          </w:tcPr>
          <w:p w14:paraId="45B664FA">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经营范围</w:t>
            </w:r>
          </w:p>
        </w:tc>
        <w:tc>
          <w:tcPr>
            <w:tcW w:w="7725" w:type="dxa"/>
            <w:gridSpan w:val="8"/>
            <w:tcBorders>
              <w:top w:val="single" w:color="auto" w:sz="6" w:space="0"/>
              <w:left w:val="single" w:color="auto" w:sz="6" w:space="0"/>
              <w:bottom w:val="single" w:color="auto" w:sz="6" w:space="0"/>
              <w:right w:val="single" w:color="auto" w:sz="18" w:space="0"/>
            </w:tcBorders>
            <w:vAlign w:val="center"/>
          </w:tcPr>
          <w:p w14:paraId="2433EDC4">
            <w:pPr>
              <w:autoSpaceDE w:val="0"/>
              <w:autoSpaceDN w:val="0"/>
              <w:adjustRightInd w:val="0"/>
              <w:spacing w:line="400" w:lineRule="exact"/>
              <w:rPr>
                <w:rFonts w:ascii="宋体" w:hAnsi="宋体" w:eastAsia="宋体" w:cs="宋体"/>
                <w:b/>
                <w:bCs/>
                <w:color w:val="auto"/>
                <w:kern w:val="0"/>
                <w:highlight w:val="none"/>
              </w:rPr>
            </w:pPr>
          </w:p>
        </w:tc>
      </w:tr>
      <w:tr w14:paraId="1BFE7FE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8" w:hRule="atLeast"/>
        </w:trPr>
        <w:tc>
          <w:tcPr>
            <w:tcW w:w="1534" w:type="dxa"/>
            <w:tcBorders>
              <w:top w:val="single" w:color="auto" w:sz="6" w:space="0"/>
              <w:left w:val="single" w:color="auto" w:sz="18" w:space="0"/>
              <w:bottom w:val="single" w:color="auto" w:sz="18" w:space="0"/>
              <w:right w:val="single" w:color="auto" w:sz="6" w:space="0"/>
            </w:tcBorders>
          </w:tcPr>
          <w:p w14:paraId="49EA4AD8">
            <w:pPr>
              <w:autoSpaceDE w:val="0"/>
              <w:autoSpaceDN w:val="0"/>
              <w:adjustRightInd w:val="0"/>
              <w:spacing w:line="400" w:lineRule="exact"/>
              <w:jc w:val="center"/>
              <w:rPr>
                <w:rFonts w:ascii="宋体" w:hAnsi="宋体" w:eastAsia="宋体" w:cs="宋体"/>
                <w:color w:val="auto"/>
                <w:kern w:val="0"/>
                <w:highlight w:val="none"/>
              </w:rPr>
            </w:pPr>
            <w:r>
              <w:rPr>
                <w:rFonts w:hint="eastAsia" w:ascii="宋体" w:hAnsi="宋体" w:eastAsia="宋体" w:cs="宋体"/>
                <w:color w:val="auto"/>
                <w:kern w:val="0"/>
                <w:highlight w:val="none"/>
              </w:rPr>
              <w:t>备注</w:t>
            </w:r>
          </w:p>
        </w:tc>
        <w:tc>
          <w:tcPr>
            <w:tcW w:w="7725" w:type="dxa"/>
            <w:gridSpan w:val="8"/>
            <w:tcBorders>
              <w:top w:val="single" w:color="auto" w:sz="6" w:space="0"/>
              <w:left w:val="single" w:color="auto" w:sz="6" w:space="0"/>
              <w:bottom w:val="single" w:color="auto" w:sz="18" w:space="0"/>
              <w:right w:val="single" w:color="auto" w:sz="18" w:space="0"/>
            </w:tcBorders>
          </w:tcPr>
          <w:p w14:paraId="12E2A9B7">
            <w:pPr>
              <w:autoSpaceDE w:val="0"/>
              <w:autoSpaceDN w:val="0"/>
              <w:adjustRightInd w:val="0"/>
              <w:spacing w:line="400" w:lineRule="exact"/>
              <w:jc w:val="left"/>
              <w:rPr>
                <w:rFonts w:ascii="宋体" w:hAnsi="宋体" w:eastAsia="宋体" w:cs="宋体"/>
                <w:color w:val="auto"/>
                <w:kern w:val="0"/>
                <w:highlight w:val="none"/>
              </w:rPr>
            </w:pPr>
          </w:p>
        </w:tc>
      </w:tr>
    </w:tbl>
    <w:p w14:paraId="57AB3F88">
      <w:pPr>
        <w:spacing w:line="400" w:lineRule="exact"/>
        <w:ind w:firstLine="480"/>
        <w:rPr>
          <w:rFonts w:ascii="宋体" w:hAnsi="宋体" w:eastAsia="宋体" w:cs="宋体"/>
          <w:color w:val="auto"/>
          <w:sz w:val="24"/>
          <w:highlight w:val="none"/>
        </w:rPr>
      </w:pPr>
    </w:p>
    <w:p w14:paraId="70AD6EA2">
      <w:pPr>
        <w:adjustRightInd w:val="0"/>
        <w:spacing w:line="360" w:lineRule="auto"/>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6EF32722">
      <w:pPr>
        <w:adjustRightInd w:val="0"/>
        <w:spacing w:line="360" w:lineRule="auto"/>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61F843BB">
      <w:pPr>
        <w:adjustRightIn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3488735B">
      <w:pPr>
        <w:ind w:firstLine="482" w:firstLineChars="200"/>
        <w:rPr>
          <w:rFonts w:ascii="宋体" w:hAnsi="宋体" w:eastAsia="宋体" w:cs="宋体"/>
          <w:b/>
          <w:bCs/>
          <w:color w:val="auto"/>
          <w:sz w:val="24"/>
          <w:highlight w:val="none"/>
        </w:rPr>
      </w:pPr>
    </w:p>
    <w:p w14:paraId="5D8805BB">
      <w:pPr>
        <w:ind w:firstLine="482" w:firstLineChars="200"/>
        <w:rPr>
          <w:rFonts w:ascii="宋体" w:hAnsi="宋体" w:eastAsia="宋体" w:cs="宋体"/>
          <w:b/>
          <w:bCs/>
          <w:color w:val="auto"/>
          <w:sz w:val="24"/>
          <w:highlight w:val="none"/>
        </w:rPr>
      </w:pPr>
    </w:p>
    <w:p w14:paraId="0F081418">
      <w:pPr>
        <w:pStyle w:val="18"/>
        <w:rPr>
          <w:rFonts w:ascii="宋体" w:hAnsi="宋体" w:cs="宋体"/>
          <w:b/>
          <w:bCs/>
          <w:color w:val="auto"/>
          <w:sz w:val="28"/>
          <w:szCs w:val="28"/>
          <w:highlight w:val="none"/>
        </w:rPr>
      </w:pPr>
      <w:r>
        <w:rPr>
          <w:rFonts w:hint="eastAsia" w:ascii="宋体" w:hAnsi="宋体" w:cs="宋体"/>
          <w:b/>
          <w:bCs/>
          <w:color w:val="auto"/>
          <w:sz w:val="28"/>
          <w:szCs w:val="28"/>
          <w:highlight w:val="none"/>
        </w:rPr>
        <w:br w:type="page"/>
      </w:r>
      <w:r>
        <w:rPr>
          <w:rFonts w:hint="eastAsia" w:ascii="宋体" w:hAnsi="宋体" w:cs="宋体"/>
          <w:b/>
          <w:bCs/>
          <w:color w:val="auto"/>
          <w:sz w:val="28"/>
          <w:szCs w:val="28"/>
          <w:highlight w:val="none"/>
        </w:rPr>
        <w:t>附件18：投标人类似项目业绩一览表</w:t>
      </w:r>
    </w:p>
    <w:p w14:paraId="1DD57673">
      <w:pPr>
        <w:keepNext/>
        <w:keepLines/>
        <w:spacing w:before="260" w:after="260" w:line="412" w:lineRule="auto"/>
        <w:jc w:val="center"/>
        <w:rPr>
          <w:rFonts w:ascii="宋体" w:hAnsi="宋体" w:eastAsia="宋体" w:cs="宋体"/>
          <w:b/>
          <w:bCs/>
          <w:color w:val="auto"/>
          <w:sz w:val="28"/>
          <w:szCs w:val="28"/>
          <w:highlight w:val="none"/>
        </w:rPr>
      </w:pPr>
      <w:bookmarkStart w:id="291" w:name="_Toc490815835"/>
      <w:bookmarkStart w:id="292" w:name="_Toc491163576"/>
      <w:bookmarkStart w:id="293" w:name="_Toc315963024"/>
      <w:bookmarkStart w:id="294" w:name="_Toc13043728"/>
      <w:bookmarkStart w:id="295" w:name="_Toc443297238"/>
      <w:bookmarkStart w:id="296" w:name="_Toc442099417"/>
      <w:bookmarkStart w:id="297" w:name="_Toc443231607"/>
      <w:bookmarkStart w:id="298" w:name="_Toc389231757"/>
      <w:bookmarkStart w:id="299" w:name="_Toc491163348"/>
      <w:r>
        <w:rPr>
          <w:rFonts w:hint="eastAsia" w:ascii="宋体" w:hAnsi="宋体" w:eastAsia="宋体" w:cs="宋体"/>
          <w:b/>
          <w:bCs/>
          <w:color w:val="auto"/>
          <w:sz w:val="28"/>
          <w:szCs w:val="28"/>
          <w:highlight w:val="none"/>
        </w:rPr>
        <w:t>投标人类似项目业绩一览表</w:t>
      </w:r>
      <w:bookmarkEnd w:id="291"/>
      <w:bookmarkEnd w:id="292"/>
      <w:bookmarkEnd w:id="293"/>
      <w:bookmarkEnd w:id="294"/>
      <w:bookmarkEnd w:id="295"/>
      <w:bookmarkEnd w:id="296"/>
      <w:bookmarkEnd w:id="297"/>
      <w:bookmarkEnd w:id="298"/>
      <w:bookmarkEnd w:id="299"/>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460"/>
        <w:gridCol w:w="1526"/>
        <w:gridCol w:w="1399"/>
        <w:gridCol w:w="1583"/>
        <w:gridCol w:w="1160"/>
        <w:gridCol w:w="994"/>
        <w:gridCol w:w="865"/>
        <w:gridCol w:w="828"/>
        <w:gridCol w:w="600"/>
      </w:tblGrid>
      <w:tr w14:paraId="7D24EB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1192" w:hRule="atLeast"/>
          <w:jc w:val="center"/>
        </w:trPr>
        <w:tc>
          <w:tcPr>
            <w:tcW w:w="460" w:type="dxa"/>
            <w:tcBorders>
              <w:top w:val="single" w:color="auto" w:sz="4" w:space="0"/>
              <w:left w:val="single" w:color="auto" w:sz="4" w:space="0"/>
              <w:bottom w:val="single" w:color="auto" w:sz="6" w:space="0"/>
              <w:right w:val="single" w:color="auto" w:sz="6" w:space="0"/>
            </w:tcBorders>
            <w:vAlign w:val="center"/>
          </w:tcPr>
          <w:p w14:paraId="34B47876">
            <w:pPr>
              <w:spacing w:line="400" w:lineRule="exact"/>
              <w:ind w:firstLine="105" w:firstLineChars="50"/>
              <w:rPr>
                <w:rFonts w:ascii="宋体" w:hAnsi="宋体" w:eastAsia="宋体" w:cs="宋体"/>
                <w:color w:val="auto"/>
                <w:highlight w:val="none"/>
              </w:rPr>
            </w:pPr>
            <w:r>
              <w:rPr>
                <w:rFonts w:hint="eastAsia" w:ascii="宋体" w:hAnsi="宋体" w:eastAsia="宋体" w:cs="宋体"/>
                <w:color w:val="auto"/>
                <w:highlight w:val="none"/>
              </w:rPr>
              <w:t>序</w:t>
            </w:r>
          </w:p>
          <w:p w14:paraId="77B56AD4">
            <w:pPr>
              <w:spacing w:line="400" w:lineRule="exact"/>
              <w:ind w:firstLine="105" w:firstLineChars="50"/>
              <w:rPr>
                <w:rFonts w:ascii="宋体" w:hAnsi="宋体" w:eastAsia="宋体" w:cs="宋体"/>
                <w:color w:val="auto"/>
                <w:highlight w:val="none"/>
              </w:rPr>
            </w:pPr>
            <w:r>
              <w:rPr>
                <w:rFonts w:hint="eastAsia" w:ascii="宋体" w:hAnsi="宋体" w:eastAsia="宋体" w:cs="宋体"/>
                <w:color w:val="auto"/>
                <w:highlight w:val="none"/>
              </w:rPr>
              <w:t>号</w:t>
            </w:r>
          </w:p>
        </w:tc>
        <w:tc>
          <w:tcPr>
            <w:tcW w:w="1526" w:type="dxa"/>
            <w:tcBorders>
              <w:top w:val="single" w:color="auto" w:sz="4" w:space="0"/>
              <w:left w:val="single" w:color="auto" w:sz="6" w:space="0"/>
              <w:bottom w:val="single" w:color="auto" w:sz="6" w:space="0"/>
              <w:right w:val="single" w:color="auto" w:sz="6" w:space="0"/>
            </w:tcBorders>
            <w:vAlign w:val="center"/>
          </w:tcPr>
          <w:p w14:paraId="41F90D9D">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用户名称</w:t>
            </w:r>
          </w:p>
        </w:tc>
        <w:tc>
          <w:tcPr>
            <w:tcW w:w="1399" w:type="dxa"/>
            <w:tcBorders>
              <w:top w:val="single" w:color="auto" w:sz="4" w:space="0"/>
              <w:left w:val="single" w:color="auto" w:sz="6" w:space="0"/>
              <w:bottom w:val="single" w:color="auto" w:sz="6" w:space="0"/>
              <w:right w:val="single" w:color="auto" w:sz="4" w:space="0"/>
            </w:tcBorders>
            <w:vAlign w:val="center"/>
          </w:tcPr>
          <w:p w14:paraId="3EFFC74B">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项目名称</w:t>
            </w:r>
          </w:p>
        </w:tc>
        <w:tc>
          <w:tcPr>
            <w:tcW w:w="1583" w:type="dxa"/>
            <w:tcBorders>
              <w:top w:val="single" w:color="auto" w:sz="4" w:space="0"/>
              <w:left w:val="single" w:color="auto" w:sz="4" w:space="0"/>
              <w:bottom w:val="single" w:color="auto" w:sz="6" w:space="0"/>
              <w:right w:val="single" w:color="auto" w:sz="4" w:space="0"/>
            </w:tcBorders>
            <w:vAlign w:val="center"/>
          </w:tcPr>
          <w:p w14:paraId="73B04F6C">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用户地址</w:t>
            </w:r>
          </w:p>
        </w:tc>
        <w:tc>
          <w:tcPr>
            <w:tcW w:w="1160" w:type="dxa"/>
            <w:tcBorders>
              <w:top w:val="single" w:color="auto" w:sz="4" w:space="0"/>
              <w:left w:val="single" w:color="auto" w:sz="4" w:space="0"/>
              <w:bottom w:val="single" w:color="auto" w:sz="6" w:space="0"/>
              <w:right w:val="single" w:color="auto" w:sz="4" w:space="0"/>
            </w:tcBorders>
            <w:vAlign w:val="center"/>
          </w:tcPr>
          <w:p w14:paraId="010D7E3E">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用户联系人</w:t>
            </w:r>
          </w:p>
          <w:p w14:paraId="0306BD44">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及电话</w:t>
            </w:r>
          </w:p>
        </w:tc>
        <w:tc>
          <w:tcPr>
            <w:tcW w:w="994" w:type="dxa"/>
            <w:tcBorders>
              <w:top w:val="single" w:color="auto" w:sz="4" w:space="0"/>
              <w:left w:val="single" w:color="auto" w:sz="4" w:space="0"/>
              <w:bottom w:val="single" w:color="auto" w:sz="6" w:space="0"/>
              <w:right w:val="single" w:color="auto" w:sz="6" w:space="0"/>
            </w:tcBorders>
            <w:vAlign w:val="center"/>
          </w:tcPr>
          <w:p w14:paraId="1D3F60E4">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实施时间</w:t>
            </w:r>
          </w:p>
        </w:tc>
        <w:tc>
          <w:tcPr>
            <w:tcW w:w="865" w:type="dxa"/>
            <w:tcBorders>
              <w:top w:val="single" w:color="auto" w:sz="4" w:space="0"/>
              <w:left w:val="single" w:color="auto" w:sz="6" w:space="0"/>
              <w:bottom w:val="single" w:color="auto" w:sz="6" w:space="0"/>
              <w:right w:val="single" w:color="auto" w:sz="6" w:space="0"/>
            </w:tcBorders>
            <w:vAlign w:val="center"/>
          </w:tcPr>
          <w:p w14:paraId="1FA09765">
            <w:pPr>
              <w:spacing w:line="400" w:lineRule="exact"/>
              <w:ind w:firstLine="105" w:firstLineChars="50"/>
              <w:rPr>
                <w:rFonts w:ascii="宋体" w:hAnsi="宋体" w:eastAsia="宋体" w:cs="宋体"/>
                <w:color w:val="auto"/>
                <w:highlight w:val="none"/>
              </w:rPr>
            </w:pPr>
            <w:r>
              <w:rPr>
                <w:rFonts w:hint="eastAsia" w:ascii="宋体" w:hAnsi="宋体" w:eastAsia="宋体" w:cs="宋体"/>
                <w:color w:val="auto"/>
                <w:highlight w:val="none"/>
              </w:rPr>
              <w:t>合同</w:t>
            </w:r>
          </w:p>
          <w:p w14:paraId="45801B24">
            <w:pPr>
              <w:widowControl/>
              <w:ind w:firstLine="105" w:firstLineChars="50"/>
              <w:rPr>
                <w:rFonts w:ascii="宋体" w:hAnsi="宋体" w:eastAsia="宋体" w:cs="宋体"/>
                <w:color w:val="auto"/>
                <w:highlight w:val="none"/>
              </w:rPr>
            </w:pPr>
            <w:r>
              <w:rPr>
                <w:rFonts w:hint="eastAsia" w:ascii="宋体" w:hAnsi="宋体" w:eastAsia="宋体" w:cs="宋体"/>
                <w:color w:val="auto"/>
                <w:highlight w:val="none"/>
              </w:rPr>
              <w:t>金额</w:t>
            </w:r>
          </w:p>
        </w:tc>
        <w:tc>
          <w:tcPr>
            <w:tcW w:w="828" w:type="dxa"/>
            <w:tcBorders>
              <w:top w:val="single" w:color="auto" w:sz="4" w:space="0"/>
              <w:left w:val="single" w:color="auto" w:sz="6" w:space="0"/>
              <w:bottom w:val="single" w:color="auto" w:sz="6" w:space="0"/>
              <w:right w:val="single" w:color="auto" w:sz="4" w:space="0"/>
            </w:tcBorders>
            <w:vAlign w:val="center"/>
          </w:tcPr>
          <w:p w14:paraId="24B9333B">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完成</w:t>
            </w:r>
          </w:p>
          <w:p w14:paraId="2C69201C">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项目</w:t>
            </w:r>
          </w:p>
          <w:p w14:paraId="1301D8B4">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质量</w:t>
            </w:r>
          </w:p>
        </w:tc>
        <w:tc>
          <w:tcPr>
            <w:tcW w:w="600" w:type="dxa"/>
            <w:tcBorders>
              <w:top w:val="single" w:color="auto" w:sz="4" w:space="0"/>
              <w:left w:val="single" w:color="auto" w:sz="4" w:space="0"/>
              <w:bottom w:val="single" w:color="auto" w:sz="6" w:space="0"/>
              <w:right w:val="single" w:color="auto" w:sz="4" w:space="0"/>
            </w:tcBorders>
            <w:vAlign w:val="center"/>
          </w:tcPr>
          <w:p w14:paraId="52D77012">
            <w:pPr>
              <w:spacing w:line="400" w:lineRule="exact"/>
              <w:rPr>
                <w:rFonts w:ascii="宋体" w:hAnsi="宋体" w:eastAsia="宋体" w:cs="宋体"/>
                <w:color w:val="auto"/>
                <w:highlight w:val="none"/>
              </w:rPr>
            </w:pPr>
            <w:r>
              <w:rPr>
                <w:rFonts w:hint="eastAsia" w:ascii="宋体" w:hAnsi="宋体" w:eastAsia="宋体" w:cs="宋体"/>
                <w:color w:val="auto"/>
                <w:highlight w:val="none"/>
              </w:rPr>
              <w:t>备注</w:t>
            </w:r>
          </w:p>
        </w:tc>
      </w:tr>
      <w:tr w14:paraId="28B240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0416BCA">
            <w:pPr>
              <w:spacing w:line="400" w:lineRule="exact"/>
              <w:jc w:val="center"/>
              <w:rPr>
                <w:rFonts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71542F65">
            <w:pPr>
              <w:spacing w:line="400" w:lineRule="exact"/>
              <w:jc w:val="center"/>
              <w:rPr>
                <w:rFonts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4" w:space="0"/>
            </w:tcBorders>
            <w:vAlign w:val="center"/>
          </w:tcPr>
          <w:p w14:paraId="09E2C045">
            <w:pPr>
              <w:spacing w:line="400" w:lineRule="exact"/>
              <w:jc w:val="center"/>
              <w:rPr>
                <w:rFonts w:ascii="宋体" w:hAnsi="宋体" w:eastAsia="宋体" w:cs="宋体"/>
                <w:color w:val="auto"/>
                <w:highlight w:val="none"/>
              </w:rPr>
            </w:pPr>
          </w:p>
        </w:tc>
        <w:tc>
          <w:tcPr>
            <w:tcW w:w="1583" w:type="dxa"/>
            <w:tcBorders>
              <w:top w:val="single" w:color="auto" w:sz="6" w:space="0"/>
              <w:left w:val="single" w:color="auto" w:sz="4" w:space="0"/>
              <w:bottom w:val="single" w:color="auto" w:sz="6" w:space="0"/>
              <w:right w:val="single" w:color="auto" w:sz="4" w:space="0"/>
            </w:tcBorders>
            <w:vAlign w:val="center"/>
          </w:tcPr>
          <w:p w14:paraId="2704809E">
            <w:pPr>
              <w:spacing w:line="400" w:lineRule="exact"/>
              <w:jc w:val="center"/>
              <w:rPr>
                <w:rFonts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A4E562C">
            <w:pPr>
              <w:spacing w:line="400" w:lineRule="exact"/>
              <w:jc w:val="center"/>
              <w:rPr>
                <w:rFonts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16786891">
            <w:pPr>
              <w:spacing w:line="400" w:lineRule="exact"/>
              <w:jc w:val="center"/>
              <w:rPr>
                <w:rFonts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1FC27DA9">
            <w:pPr>
              <w:spacing w:line="400" w:lineRule="exact"/>
              <w:jc w:val="center"/>
              <w:rPr>
                <w:rFonts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1F2B1147">
            <w:pPr>
              <w:spacing w:line="400" w:lineRule="exact"/>
              <w:jc w:val="center"/>
              <w:rPr>
                <w:rFonts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3B2920AA">
            <w:pPr>
              <w:spacing w:line="400" w:lineRule="exact"/>
              <w:jc w:val="center"/>
              <w:rPr>
                <w:rFonts w:ascii="宋体" w:hAnsi="宋体" w:eastAsia="宋体" w:cs="宋体"/>
                <w:color w:val="auto"/>
                <w:highlight w:val="none"/>
              </w:rPr>
            </w:pPr>
          </w:p>
        </w:tc>
      </w:tr>
      <w:tr w14:paraId="3A36EA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5F782F9E">
            <w:pPr>
              <w:spacing w:line="400" w:lineRule="exact"/>
              <w:jc w:val="center"/>
              <w:rPr>
                <w:rFonts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73667275">
            <w:pPr>
              <w:spacing w:line="400" w:lineRule="exact"/>
              <w:jc w:val="center"/>
              <w:rPr>
                <w:rFonts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1D4DB092">
            <w:pPr>
              <w:spacing w:line="400" w:lineRule="exact"/>
              <w:jc w:val="center"/>
              <w:rPr>
                <w:rFonts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7E6A228A">
            <w:pPr>
              <w:spacing w:line="400" w:lineRule="exact"/>
              <w:jc w:val="center"/>
              <w:rPr>
                <w:rFonts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433C5460">
            <w:pPr>
              <w:spacing w:line="400" w:lineRule="exact"/>
              <w:jc w:val="center"/>
              <w:rPr>
                <w:rFonts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7A850B00">
            <w:pPr>
              <w:spacing w:line="400" w:lineRule="exact"/>
              <w:jc w:val="center"/>
              <w:rPr>
                <w:rFonts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44DB67AE">
            <w:pPr>
              <w:spacing w:line="400" w:lineRule="exact"/>
              <w:jc w:val="center"/>
              <w:rPr>
                <w:rFonts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0D0F7620">
            <w:pPr>
              <w:spacing w:line="400" w:lineRule="exact"/>
              <w:jc w:val="center"/>
              <w:rPr>
                <w:rFonts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3BC6B312">
            <w:pPr>
              <w:spacing w:line="400" w:lineRule="exact"/>
              <w:jc w:val="center"/>
              <w:rPr>
                <w:rFonts w:ascii="宋体" w:hAnsi="宋体" w:eastAsia="宋体" w:cs="宋体"/>
                <w:color w:val="auto"/>
                <w:highlight w:val="none"/>
              </w:rPr>
            </w:pPr>
          </w:p>
        </w:tc>
      </w:tr>
      <w:tr w14:paraId="19DC0C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5EE84D3">
            <w:pPr>
              <w:spacing w:line="400" w:lineRule="exact"/>
              <w:jc w:val="center"/>
              <w:rPr>
                <w:rFonts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620E48FA">
            <w:pPr>
              <w:spacing w:line="400" w:lineRule="exact"/>
              <w:jc w:val="center"/>
              <w:rPr>
                <w:rFonts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487C7809">
            <w:pPr>
              <w:spacing w:line="400" w:lineRule="exact"/>
              <w:jc w:val="center"/>
              <w:rPr>
                <w:rFonts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639E4A95">
            <w:pPr>
              <w:spacing w:line="400" w:lineRule="exact"/>
              <w:jc w:val="center"/>
              <w:rPr>
                <w:rFonts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22EB4216">
            <w:pPr>
              <w:spacing w:line="400" w:lineRule="exact"/>
              <w:jc w:val="center"/>
              <w:rPr>
                <w:rFonts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0F688FA2">
            <w:pPr>
              <w:spacing w:line="400" w:lineRule="exact"/>
              <w:jc w:val="center"/>
              <w:rPr>
                <w:rFonts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10B3D6E1">
            <w:pPr>
              <w:spacing w:line="400" w:lineRule="exact"/>
              <w:jc w:val="center"/>
              <w:rPr>
                <w:rFonts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464A6B64">
            <w:pPr>
              <w:spacing w:line="400" w:lineRule="exact"/>
              <w:jc w:val="center"/>
              <w:rPr>
                <w:rFonts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26A2C9B6">
            <w:pPr>
              <w:spacing w:line="400" w:lineRule="exact"/>
              <w:jc w:val="center"/>
              <w:rPr>
                <w:rFonts w:ascii="宋体" w:hAnsi="宋体" w:eastAsia="宋体" w:cs="宋体"/>
                <w:color w:val="auto"/>
                <w:highlight w:val="none"/>
              </w:rPr>
            </w:pPr>
          </w:p>
        </w:tc>
      </w:tr>
      <w:tr w14:paraId="661555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1A9359D4">
            <w:pPr>
              <w:spacing w:line="400" w:lineRule="exact"/>
              <w:jc w:val="center"/>
              <w:rPr>
                <w:rFonts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4" w:space="0"/>
            </w:tcBorders>
            <w:vAlign w:val="center"/>
          </w:tcPr>
          <w:p w14:paraId="47B4A2AA">
            <w:pPr>
              <w:spacing w:line="400" w:lineRule="exact"/>
              <w:jc w:val="center"/>
              <w:rPr>
                <w:rFonts w:ascii="宋体" w:hAnsi="宋体" w:eastAsia="宋体" w:cs="宋体"/>
                <w:color w:val="auto"/>
                <w:highlight w:val="none"/>
              </w:rPr>
            </w:pPr>
          </w:p>
        </w:tc>
        <w:tc>
          <w:tcPr>
            <w:tcW w:w="1399" w:type="dxa"/>
            <w:tcBorders>
              <w:top w:val="single" w:color="auto" w:sz="6" w:space="0"/>
              <w:left w:val="single" w:color="auto" w:sz="4" w:space="0"/>
              <w:bottom w:val="single" w:color="auto" w:sz="6" w:space="0"/>
              <w:right w:val="single" w:color="auto" w:sz="6" w:space="0"/>
            </w:tcBorders>
            <w:vAlign w:val="center"/>
          </w:tcPr>
          <w:p w14:paraId="2D1459A8">
            <w:pPr>
              <w:spacing w:line="400" w:lineRule="exact"/>
              <w:jc w:val="center"/>
              <w:rPr>
                <w:rFonts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67850017">
            <w:pPr>
              <w:spacing w:line="400" w:lineRule="exact"/>
              <w:jc w:val="center"/>
              <w:rPr>
                <w:rFonts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110AD322">
            <w:pPr>
              <w:spacing w:line="400" w:lineRule="exact"/>
              <w:jc w:val="center"/>
              <w:rPr>
                <w:rFonts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720137E3">
            <w:pPr>
              <w:spacing w:line="400" w:lineRule="exact"/>
              <w:jc w:val="center"/>
              <w:rPr>
                <w:rFonts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6" w:space="0"/>
            </w:tcBorders>
            <w:vAlign w:val="center"/>
          </w:tcPr>
          <w:p w14:paraId="5D43E612">
            <w:pPr>
              <w:spacing w:line="400" w:lineRule="exact"/>
              <w:jc w:val="center"/>
              <w:rPr>
                <w:rFonts w:ascii="宋体" w:hAnsi="宋体" w:eastAsia="宋体" w:cs="宋体"/>
                <w:color w:val="auto"/>
                <w:highlight w:val="none"/>
              </w:rPr>
            </w:pPr>
          </w:p>
        </w:tc>
        <w:tc>
          <w:tcPr>
            <w:tcW w:w="828" w:type="dxa"/>
            <w:tcBorders>
              <w:top w:val="single" w:color="auto" w:sz="6" w:space="0"/>
              <w:left w:val="single" w:color="auto" w:sz="6" w:space="0"/>
              <w:bottom w:val="single" w:color="auto" w:sz="6" w:space="0"/>
              <w:right w:val="single" w:color="auto" w:sz="4" w:space="0"/>
            </w:tcBorders>
            <w:vAlign w:val="center"/>
          </w:tcPr>
          <w:p w14:paraId="742A93D0">
            <w:pPr>
              <w:spacing w:line="400" w:lineRule="exact"/>
              <w:jc w:val="center"/>
              <w:rPr>
                <w:rFonts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5F07354">
            <w:pPr>
              <w:spacing w:line="400" w:lineRule="exact"/>
              <w:jc w:val="center"/>
              <w:rPr>
                <w:rFonts w:ascii="宋体" w:hAnsi="宋体" w:eastAsia="宋体" w:cs="宋体"/>
                <w:color w:val="auto"/>
                <w:highlight w:val="none"/>
              </w:rPr>
            </w:pPr>
          </w:p>
        </w:tc>
      </w:tr>
      <w:tr w14:paraId="24ACF1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4" w:space="0"/>
            </w:tcBorders>
            <w:vAlign w:val="center"/>
          </w:tcPr>
          <w:p w14:paraId="627E7315">
            <w:pPr>
              <w:spacing w:line="400" w:lineRule="exact"/>
              <w:rPr>
                <w:rFonts w:ascii="宋体" w:hAnsi="宋体" w:eastAsia="宋体" w:cs="宋体"/>
                <w:color w:val="auto"/>
                <w:highlight w:val="none"/>
              </w:rPr>
            </w:pPr>
          </w:p>
        </w:tc>
        <w:tc>
          <w:tcPr>
            <w:tcW w:w="1526" w:type="dxa"/>
            <w:tcBorders>
              <w:top w:val="single" w:color="auto" w:sz="6" w:space="0"/>
              <w:left w:val="single" w:color="auto" w:sz="4" w:space="0"/>
              <w:bottom w:val="single" w:color="auto" w:sz="6" w:space="0"/>
              <w:right w:val="single" w:color="auto" w:sz="4" w:space="0"/>
            </w:tcBorders>
            <w:vAlign w:val="center"/>
          </w:tcPr>
          <w:p w14:paraId="1FAA6924">
            <w:pPr>
              <w:spacing w:line="400" w:lineRule="exact"/>
              <w:rPr>
                <w:rFonts w:ascii="宋体" w:hAnsi="宋体" w:eastAsia="宋体" w:cs="宋体"/>
                <w:color w:val="auto"/>
                <w:highlight w:val="none"/>
              </w:rPr>
            </w:pPr>
          </w:p>
        </w:tc>
        <w:tc>
          <w:tcPr>
            <w:tcW w:w="1399" w:type="dxa"/>
            <w:tcBorders>
              <w:top w:val="single" w:color="auto" w:sz="6" w:space="0"/>
              <w:left w:val="single" w:color="auto" w:sz="4" w:space="0"/>
              <w:bottom w:val="single" w:color="auto" w:sz="6" w:space="0"/>
              <w:right w:val="single" w:color="auto" w:sz="4" w:space="0"/>
            </w:tcBorders>
            <w:vAlign w:val="center"/>
          </w:tcPr>
          <w:p w14:paraId="5B5A1D24">
            <w:pPr>
              <w:spacing w:line="400" w:lineRule="exact"/>
              <w:rPr>
                <w:rFonts w:ascii="宋体" w:hAnsi="宋体" w:eastAsia="宋体" w:cs="宋体"/>
                <w:color w:val="auto"/>
                <w:highlight w:val="none"/>
              </w:rPr>
            </w:pPr>
          </w:p>
        </w:tc>
        <w:tc>
          <w:tcPr>
            <w:tcW w:w="1583" w:type="dxa"/>
            <w:tcBorders>
              <w:top w:val="single" w:color="auto" w:sz="6" w:space="0"/>
              <w:left w:val="single" w:color="auto" w:sz="4" w:space="0"/>
              <w:bottom w:val="single" w:color="auto" w:sz="6" w:space="0"/>
              <w:right w:val="single" w:color="auto" w:sz="4" w:space="0"/>
            </w:tcBorders>
            <w:vAlign w:val="center"/>
          </w:tcPr>
          <w:p w14:paraId="0F2E9981">
            <w:pPr>
              <w:spacing w:line="400" w:lineRule="exact"/>
              <w:rPr>
                <w:rFonts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5D3DEDF5">
            <w:pPr>
              <w:spacing w:line="400" w:lineRule="exact"/>
              <w:rPr>
                <w:rFonts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4" w:space="0"/>
            </w:tcBorders>
            <w:vAlign w:val="center"/>
          </w:tcPr>
          <w:p w14:paraId="2C5C3E96">
            <w:pPr>
              <w:spacing w:line="400" w:lineRule="exact"/>
              <w:rPr>
                <w:rFonts w:ascii="宋体" w:hAnsi="宋体" w:eastAsia="宋体" w:cs="宋体"/>
                <w:color w:val="auto"/>
                <w:highlight w:val="none"/>
              </w:rPr>
            </w:pPr>
          </w:p>
        </w:tc>
        <w:tc>
          <w:tcPr>
            <w:tcW w:w="865" w:type="dxa"/>
            <w:tcBorders>
              <w:top w:val="single" w:color="auto" w:sz="6" w:space="0"/>
              <w:left w:val="single" w:color="auto" w:sz="4" w:space="0"/>
              <w:bottom w:val="single" w:color="auto" w:sz="6" w:space="0"/>
              <w:right w:val="single" w:color="auto" w:sz="4" w:space="0"/>
            </w:tcBorders>
            <w:vAlign w:val="center"/>
          </w:tcPr>
          <w:p w14:paraId="0FCFCE58">
            <w:pPr>
              <w:spacing w:line="400" w:lineRule="exact"/>
              <w:rPr>
                <w:rFonts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47821E7C">
            <w:pPr>
              <w:spacing w:line="400" w:lineRule="exact"/>
              <w:rPr>
                <w:rFonts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059CDB33">
            <w:pPr>
              <w:spacing w:line="400" w:lineRule="exact"/>
              <w:rPr>
                <w:rFonts w:ascii="宋体" w:hAnsi="宋体" w:eastAsia="宋体" w:cs="宋体"/>
                <w:color w:val="auto"/>
                <w:highlight w:val="none"/>
              </w:rPr>
            </w:pPr>
          </w:p>
        </w:tc>
      </w:tr>
      <w:tr w14:paraId="2EBB9F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7B0DFC74">
            <w:pPr>
              <w:spacing w:line="400" w:lineRule="exact"/>
              <w:rPr>
                <w:rFonts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1B23E2E6">
            <w:pPr>
              <w:spacing w:line="400" w:lineRule="exact"/>
              <w:rPr>
                <w:rFonts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003CE997">
            <w:pPr>
              <w:spacing w:line="400" w:lineRule="exact"/>
              <w:rPr>
                <w:rFonts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475ABC88">
            <w:pPr>
              <w:spacing w:line="400" w:lineRule="exact"/>
              <w:rPr>
                <w:rFonts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138437F">
            <w:pPr>
              <w:spacing w:line="400" w:lineRule="exact"/>
              <w:rPr>
                <w:rFonts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36083512">
            <w:pPr>
              <w:spacing w:line="400" w:lineRule="exact"/>
              <w:rPr>
                <w:rFonts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28A463C5">
            <w:pPr>
              <w:spacing w:line="400" w:lineRule="exact"/>
              <w:rPr>
                <w:rFonts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2FCE71E0">
            <w:pPr>
              <w:spacing w:line="400" w:lineRule="exact"/>
              <w:rPr>
                <w:rFonts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06E97D2">
            <w:pPr>
              <w:spacing w:line="400" w:lineRule="exact"/>
              <w:rPr>
                <w:rFonts w:ascii="宋体" w:hAnsi="宋体" w:eastAsia="宋体" w:cs="宋体"/>
                <w:color w:val="auto"/>
                <w:highlight w:val="none"/>
              </w:rPr>
            </w:pPr>
          </w:p>
        </w:tc>
      </w:tr>
      <w:tr w14:paraId="2E82CC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6D31BA7C">
            <w:pPr>
              <w:spacing w:line="400" w:lineRule="exact"/>
              <w:jc w:val="center"/>
              <w:rPr>
                <w:rFonts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1C25ADBC">
            <w:pPr>
              <w:spacing w:line="400" w:lineRule="exact"/>
              <w:jc w:val="center"/>
              <w:rPr>
                <w:rFonts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16994A74">
            <w:pPr>
              <w:spacing w:line="400" w:lineRule="exact"/>
              <w:jc w:val="center"/>
              <w:rPr>
                <w:rFonts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32135EF2">
            <w:pPr>
              <w:spacing w:line="400" w:lineRule="exact"/>
              <w:jc w:val="center"/>
              <w:rPr>
                <w:rFonts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2E2ECFF">
            <w:pPr>
              <w:spacing w:line="400" w:lineRule="exact"/>
              <w:jc w:val="center"/>
              <w:rPr>
                <w:rFonts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2A488DE8">
            <w:pPr>
              <w:spacing w:line="400" w:lineRule="exact"/>
              <w:jc w:val="center"/>
              <w:rPr>
                <w:rFonts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1228A6F9">
            <w:pPr>
              <w:spacing w:line="400" w:lineRule="exact"/>
              <w:jc w:val="center"/>
              <w:rPr>
                <w:rFonts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135CC014">
            <w:pPr>
              <w:spacing w:line="400" w:lineRule="exact"/>
              <w:jc w:val="center"/>
              <w:rPr>
                <w:rFonts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6CBC44F8">
            <w:pPr>
              <w:spacing w:line="400" w:lineRule="exact"/>
              <w:jc w:val="center"/>
              <w:rPr>
                <w:rFonts w:ascii="宋体" w:hAnsi="宋体" w:eastAsia="宋体" w:cs="宋体"/>
                <w:color w:val="auto"/>
                <w:highlight w:val="none"/>
              </w:rPr>
            </w:pPr>
          </w:p>
        </w:tc>
      </w:tr>
      <w:tr w14:paraId="199457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3" w:hRule="atLeast"/>
          <w:jc w:val="center"/>
        </w:trPr>
        <w:tc>
          <w:tcPr>
            <w:tcW w:w="460" w:type="dxa"/>
            <w:tcBorders>
              <w:top w:val="single" w:color="auto" w:sz="6" w:space="0"/>
              <w:left w:val="single" w:color="auto" w:sz="4" w:space="0"/>
              <w:bottom w:val="single" w:color="auto" w:sz="6" w:space="0"/>
              <w:right w:val="single" w:color="auto" w:sz="6" w:space="0"/>
            </w:tcBorders>
            <w:vAlign w:val="center"/>
          </w:tcPr>
          <w:p w14:paraId="2A28F0A0">
            <w:pPr>
              <w:spacing w:line="400" w:lineRule="exact"/>
              <w:jc w:val="center"/>
              <w:rPr>
                <w:rFonts w:ascii="宋体" w:hAnsi="宋体" w:eastAsia="宋体" w:cs="宋体"/>
                <w:color w:val="auto"/>
                <w:highlight w:val="none"/>
              </w:rPr>
            </w:pPr>
          </w:p>
        </w:tc>
        <w:tc>
          <w:tcPr>
            <w:tcW w:w="1526" w:type="dxa"/>
            <w:tcBorders>
              <w:top w:val="single" w:color="auto" w:sz="6" w:space="0"/>
              <w:left w:val="single" w:color="auto" w:sz="6" w:space="0"/>
              <w:bottom w:val="single" w:color="auto" w:sz="6" w:space="0"/>
              <w:right w:val="single" w:color="auto" w:sz="6" w:space="0"/>
            </w:tcBorders>
            <w:vAlign w:val="center"/>
          </w:tcPr>
          <w:p w14:paraId="2E476584">
            <w:pPr>
              <w:spacing w:line="400" w:lineRule="exact"/>
              <w:jc w:val="center"/>
              <w:rPr>
                <w:rFonts w:ascii="宋体" w:hAnsi="宋体" w:eastAsia="宋体" w:cs="宋体"/>
                <w:color w:val="auto"/>
                <w:highlight w:val="none"/>
              </w:rPr>
            </w:pPr>
          </w:p>
        </w:tc>
        <w:tc>
          <w:tcPr>
            <w:tcW w:w="1399" w:type="dxa"/>
            <w:tcBorders>
              <w:top w:val="single" w:color="auto" w:sz="6" w:space="0"/>
              <w:left w:val="single" w:color="auto" w:sz="6" w:space="0"/>
              <w:bottom w:val="single" w:color="auto" w:sz="6" w:space="0"/>
              <w:right w:val="single" w:color="auto" w:sz="6" w:space="0"/>
            </w:tcBorders>
            <w:vAlign w:val="center"/>
          </w:tcPr>
          <w:p w14:paraId="1CA419A1">
            <w:pPr>
              <w:spacing w:line="400" w:lineRule="exact"/>
              <w:jc w:val="center"/>
              <w:rPr>
                <w:rFonts w:ascii="宋体" w:hAnsi="宋体" w:eastAsia="宋体" w:cs="宋体"/>
                <w:color w:val="auto"/>
                <w:highlight w:val="none"/>
              </w:rPr>
            </w:pPr>
          </w:p>
        </w:tc>
        <w:tc>
          <w:tcPr>
            <w:tcW w:w="1583" w:type="dxa"/>
            <w:tcBorders>
              <w:top w:val="single" w:color="auto" w:sz="6" w:space="0"/>
              <w:left w:val="single" w:color="auto" w:sz="6" w:space="0"/>
              <w:bottom w:val="single" w:color="auto" w:sz="6" w:space="0"/>
              <w:right w:val="single" w:color="auto" w:sz="4" w:space="0"/>
            </w:tcBorders>
            <w:vAlign w:val="center"/>
          </w:tcPr>
          <w:p w14:paraId="231AAD95">
            <w:pPr>
              <w:spacing w:line="400" w:lineRule="exact"/>
              <w:jc w:val="center"/>
              <w:rPr>
                <w:rFonts w:ascii="宋体" w:hAnsi="宋体" w:eastAsia="宋体" w:cs="宋体"/>
                <w:color w:val="auto"/>
                <w:highlight w:val="none"/>
              </w:rPr>
            </w:pPr>
          </w:p>
        </w:tc>
        <w:tc>
          <w:tcPr>
            <w:tcW w:w="1160" w:type="dxa"/>
            <w:tcBorders>
              <w:top w:val="single" w:color="auto" w:sz="6" w:space="0"/>
              <w:left w:val="single" w:color="auto" w:sz="4" w:space="0"/>
              <w:bottom w:val="single" w:color="auto" w:sz="6" w:space="0"/>
              <w:right w:val="single" w:color="auto" w:sz="4" w:space="0"/>
            </w:tcBorders>
            <w:vAlign w:val="center"/>
          </w:tcPr>
          <w:p w14:paraId="0ED51A2A">
            <w:pPr>
              <w:spacing w:line="400" w:lineRule="exact"/>
              <w:jc w:val="center"/>
              <w:rPr>
                <w:rFonts w:ascii="宋体" w:hAnsi="宋体" w:eastAsia="宋体" w:cs="宋体"/>
                <w:color w:val="auto"/>
                <w:highlight w:val="none"/>
              </w:rPr>
            </w:pPr>
          </w:p>
        </w:tc>
        <w:tc>
          <w:tcPr>
            <w:tcW w:w="994" w:type="dxa"/>
            <w:tcBorders>
              <w:top w:val="single" w:color="auto" w:sz="6" w:space="0"/>
              <w:left w:val="single" w:color="auto" w:sz="4" w:space="0"/>
              <w:bottom w:val="single" w:color="auto" w:sz="6" w:space="0"/>
              <w:right w:val="single" w:color="auto" w:sz="6" w:space="0"/>
            </w:tcBorders>
            <w:vAlign w:val="center"/>
          </w:tcPr>
          <w:p w14:paraId="0FFDC5D6">
            <w:pPr>
              <w:spacing w:line="400" w:lineRule="exact"/>
              <w:jc w:val="center"/>
              <w:rPr>
                <w:rFonts w:ascii="宋体" w:hAnsi="宋体" w:eastAsia="宋体" w:cs="宋体"/>
                <w:color w:val="auto"/>
                <w:highlight w:val="none"/>
              </w:rPr>
            </w:pPr>
          </w:p>
        </w:tc>
        <w:tc>
          <w:tcPr>
            <w:tcW w:w="865" w:type="dxa"/>
            <w:tcBorders>
              <w:top w:val="single" w:color="auto" w:sz="6" w:space="0"/>
              <w:left w:val="single" w:color="auto" w:sz="6" w:space="0"/>
              <w:bottom w:val="single" w:color="auto" w:sz="6" w:space="0"/>
              <w:right w:val="single" w:color="auto" w:sz="4" w:space="0"/>
            </w:tcBorders>
            <w:vAlign w:val="center"/>
          </w:tcPr>
          <w:p w14:paraId="24E14662">
            <w:pPr>
              <w:spacing w:line="400" w:lineRule="exact"/>
              <w:jc w:val="center"/>
              <w:rPr>
                <w:rFonts w:ascii="宋体" w:hAnsi="宋体" w:eastAsia="宋体" w:cs="宋体"/>
                <w:color w:val="auto"/>
                <w:highlight w:val="none"/>
              </w:rPr>
            </w:pPr>
          </w:p>
        </w:tc>
        <w:tc>
          <w:tcPr>
            <w:tcW w:w="828" w:type="dxa"/>
            <w:tcBorders>
              <w:top w:val="single" w:color="auto" w:sz="6" w:space="0"/>
              <w:left w:val="single" w:color="auto" w:sz="4" w:space="0"/>
              <w:bottom w:val="single" w:color="auto" w:sz="6" w:space="0"/>
              <w:right w:val="single" w:color="auto" w:sz="4" w:space="0"/>
            </w:tcBorders>
            <w:vAlign w:val="center"/>
          </w:tcPr>
          <w:p w14:paraId="27B8F5B4">
            <w:pPr>
              <w:spacing w:line="400" w:lineRule="exact"/>
              <w:jc w:val="center"/>
              <w:rPr>
                <w:rFonts w:ascii="宋体" w:hAnsi="宋体" w:eastAsia="宋体" w:cs="宋体"/>
                <w:color w:val="auto"/>
                <w:highlight w:val="none"/>
              </w:rPr>
            </w:pPr>
          </w:p>
        </w:tc>
        <w:tc>
          <w:tcPr>
            <w:tcW w:w="600" w:type="dxa"/>
            <w:tcBorders>
              <w:top w:val="single" w:color="auto" w:sz="6" w:space="0"/>
              <w:left w:val="single" w:color="auto" w:sz="4" w:space="0"/>
              <w:bottom w:val="single" w:color="auto" w:sz="6" w:space="0"/>
              <w:right w:val="single" w:color="auto" w:sz="4" w:space="0"/>
            </w:tcBorders>
            <w:vAlign w:val="center"/>
          </w:tcPr>
          <w:p w14:paraId="7EBECAD8">
            <w:pPr>
              <w:spacing w:line="400" w:lineRule="exact"/>
              <w:jc w:val="center"/>
              <w:rPr>
                <w:rFonts w:ascii="宋体" w:hAnsi="宋体" w:eastAsia="宋体" w:cs="宋体"/>
                <w:color w:val="auto"/>
                <w:highlight w:val="none"/>
              </w:rPr>
            </w:pPr>
          </w:p>
        </w:tc>
      </w:tr>
      <w:tr w14:paraId="2FDD91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36" w:hRule="atLeast"/>
          <w:jc w:val="center"/>
        </w:trPr>
        <w:tc>
          <w:tcPr>
            <w:tcW w:w="460" w:type="dxa"/>
            <w:tcBorders>
              <w:top w:val="single" w:color="auto" w:sz="6" w:space="0"/>
              <w:left w:val="single" w:color="auto" w:sz="4" w:space="0"/>
              <w:bottom w:val="single" w:color="auto" w:sz="4" w:space="0"/>
              <w:right w:val="single" w:color="auto" w:sz="6" w:space="0"/>
            </w:tcBorders>
            <w:vAlign w:val="center"/>
          </w:tcPr>
          <w:p w14:paraId="38D0C986">
            <w:pPr>
              <w:spacing w:line="400" w:lineRule="exact"/>
              <w:jc w:val="center"/>
              <w:rPr>
                <w:rFonts w:ascii="宋体" w:hAnsi="宋体" w:eastAsia="宋体" w:cs="宋体"/>
                <w:color w:val="auto"/>
                <w:highlight w:val="none"/>
              </w:rPr>
            </w:pPr>
          </w:p>
        </w:tc>
        <w:tc>
          <w:tcPr>
            <w:tcW w:w="1526" w:type="dxa"/>
            <w:tcBorders>
              <w:top w:val="single" w:color="auto" w:sz="6" w:space="0"/>
              <w:left w:val="single" w:color="auto" w:sz="6" w:space="0"/>
              <w:bottom w:val="single" w:color="auto" w:sz="4" w:space="0"/>
              <w:right w:val="single" w:color="auto" w:sz="6" w:space="0"/>
            </w:tcBorders>
            <w:vAlign w:val="center"/>
          </w:tcPr>
          <w:p w14:paraId="2B6A92A5">
            <w:pPr>
              <w:spacing w:line="400" w:lineRule="exact"/>
              <w:jc w:val="center"/>
              <w:rPr>
                <w:rFonts w:ascii="宋体" w:hAnsi="宋体" w:eastAsia="宋体" w:cs="宋体"/>
                <w:color w:val="auto"/>
                <w:highlight w:val="none"/>
              </w:rPr>
            </w:pPr>
          </w:p>
        </w:tc>
        <w:tc>
          <w:tcPr>
            <w:tcW w:w="1399" w:type="dxa"/>
            <w:tcBorders>
              <w:top w:val="single" w:color="auto" w:sz="6" w:space="0"/>
              <w:left w:val="single" w:color="auto" w:sz="6" w:space="0"/>
              <w:bottom w:val="single" w:color="auto" w:sz="4" w:space="0"/>
              <w:right w:val="single" w:color="auto" w:sz="6" w:space="0"/>
            </w:tcBorders>
            <w:vAlign w:val="center"/>
          </w:tcPr>
          <w:p w14:paraId="0E7B52A8">
            <w:pPr>
              <w:spacing w:line="400" w:lineRule="exact"/>
              <w:jc w:val="center"/>
              <w:rPr>
                <w:rFonts w:ascii="宋体" w:hAnsi="宋体" w:eastAsia="宋体" w:cs="宋体"/>
                <w:color w:val="auto"/>
                <w:highlight w:val="none"/>
              </w:rPr>
            </w:pPr>
          </w:p>
        </w:tc>
        <w:tc>
          <w:tcPr>
            <w:tcW w:w="1583" w:type="dxa"/>
            <w:tcBorders>
              <w:top w:val="single" w:color="auto" w:sz="6" w:space="0"/>
              <w:left w:val="single" w:color="auto" w:sz="6" w:space="0"/>
              <w:bottom w:val="single" w:color="auto" w:sz="4" w:space="0"/>
              <w:right w:val="single" w:color="auto" w:sz="4" w:space="0"/>
            </w:tcBorders>
            <w:vAlign w:val="center"/>
          </w:tcPr>
          <w:p w14:paraId="6A2DAB57">
            <w:pPr>
              <w:spacing w:line="400" w:lineRule="exact"/>
              <w:jc w:val="center"/>
              <w:rPr>
                <w:rFonts w:ascii="宋体" w:hAnsi="宋体" w:eastAsia="宋体" w:cs="宋体"/>
                <w:color w:val="auto"/>
                <w:highlight w:val="none"/>
              </w:rPr>
            </w:pPr>
          </w:p>
        </w:tc>
        <w:tc>
          <w:tcPr>
            <w:tcW w:w="1160" w:type="dxa"/>
            <w:tcBorders>
              <w:top w:val="single" w:color="auto" w:sz="6" w:space="0"/>
              <w:left w:val="single" w:color="auto" w:sz="4" w:space="0"/>
              <w:bottom w:val="single" w:color="auto" w:sz="4" w:space="0"/>
              <w:right w:val="single" w:color="auto" w:sz="4" w:space="0"/>
            </w:tcBorders>
            <w:vAlign w:val="center"/>
          </w:tcPr>
          <w:p w14:paraId="059339C3">
            <w:pPr>
              <w:spacing w:line="400" w:lineRule="exact"/>
              <w:jc w:val="center"/>
              <w:rPr>
                <w:rFonts w:ascii="宋体" w:hAnsi="宋体" w:eastAsia="宋体" w:cs="宋体"/>
                <w:color w:val="auto"/>
                <w:highlight w:val="none"/>
              </w:rPr>
            </w:pPr>
          </w:p>
        </w:tc>
        <w:tc>
          <w:tcPr>
            <w:tcW w:w="994" w:type="dxa"/>
            <w:tcBorders>
              <w:top w:val="single" w:color="auto" w:sz="6" w:space="0"/>
              <w:left w:val="single" w:color="auto" w:sz="4" w:space="0"/>
              <w:bottom w:val="single" w:color="auto" w:sz="4" w:space="0"/>
              <w:right w:val="single" w:color="auto" w:sz="6" w:space="0"/>
            </w:tcBorders>
            <w:vAlign w:val="center"/>
          </w:tcPr>
          <w:p w14:paraId="0DA9F14B">
            <w:pPr>
              <w:spacing w:line="400" w:lineRule="exact"/>
              <w:jc w:val="center"/>
              <w:rPr>
                <w:rFonts w:ascii="宋体" w:hAnsi="宋体" w:eastAsia="宋体" w:cs="宋体"/>
                <w:color w:val="auto"/>
                <w:highlight w:val="none"/>
              </w:rPr>
            </w:pPr>
          </w:p>
        </w:tc>
        <w:tc>
          <w:tcPr>
            <w:tcW w:w="865" w:type="dxa"/>
            <w:tcBorders>
              <w:top w:val="single" w:color="auto" w:sz="6" w:space="0"/>
              <w:left w:val="single" w:color="auto" w:sz="6" w:space="0"/>
              <w:bottom w:val="single" w:color="auto" w:sz="4" w:space="0"/>
              <w:right w:val="single" w:color="auto" w:sz="4" w:space="0"/>
            </w:tcBorders>
            <w:vAlign w:val="center"/>
          </w:tcPr>
          <w:p w14:paraId="5C60483E">
            <w:pPr>
              <w:spacing w:line="400" w:lineRule="exact"/>
              <w:jc w:val="center"/>
              <w:rPr>
                <w:rFonts w:ascii="宋体" w:hAnsi="宋体" w:eastAsia="宋体" w:cs="宋体"/>
                <w:color w:val="auto"/>
                <w:highlight w:val="none"/>
              </w:rPr>
            </w:pPr>
          </w:p>
        </w:tc>
        <w:tc>
          <w:tcPr>
            <w:tcW w:w="828" w:type="dxa"/>
            <w:tcBorders>
              <w:top w:val="single" w:color="auto" w:sz="6" w:space="0"/>
              <w:left w:val="single" w:color="auto" w:sz="4" w:space="0"/>
              <w:bottom w:val="single" w:color="auto" w:sz="4" w:space="0"/>
              <w:right w:val="single" w:color="auto" w:sz="4" w:space="0"/>
            </w:tcBorders>
            <w:vAlign w:val="center"/>
          </w:tcPr>
          <w:p w14:paraId="3DECD31B">
            <w:pPr>
              <w:spacing w:line="400" w:lineRule="exact"/>
              <w:jc w:val="center"/>
              <w:rPr>
                <w:rFonts w:ascii="宋体" w:hAnsi="宋体" w:eastAsia="宋体" w:cs="宋体"/>
                <w:color w:val="auto"/>
                <w:highlight w:val="none"/>
              </w:rPr>
            </w:pPr>
          </w:p>
        </w:tc>
        <w:tc>
          <w:tcPr>
            <w:tcW w:w="600" w:type="dxa"/>
            <w:tcBorders>
              <w:top w:val="single" w:color="auto" w:sz="6" w:space="0"/>
              <w:left w:val="single" w:color="auto" w:sz="4" w:space="0"/>
              <w:bottom w:val="single" w:color="auto" w:sz="4" w:space="0"/>
              <w:right w:val="single" w:color="auto" w:sz="4" w:space="0"/>
            </w:tcBorders>
            <w:vAlign w:val="center"/>
          </w:tcPr>
          <w:p w14:paraId="62C45613">
            <w:pPr>
              <w:spacing w:line="400" w:lineRule="exact"/>
              <w:jc w:val="center"/>
              <w:rPr>
                <w:rFonts w:ascii="宋体" w:hAnsi="宋体" w:eastAsia="宋体" w:cs="宋体"/>
                <w:color w:val="auto"/>
                <w:highlight w:val="none"/>
              </w:rPr>
            </w:pPr>
          </w:p>
        </w:tc>
      </w:tr>
    </w:tbl>
    <w:p w14:paraId="045F08F1">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此表可延长</w:t>
      </w:r>
    </w:p>
    <w:p w14:paraId="2928EAF7">
      <w:pPr>
        <w:tabs>
          <w:tab w:val="left" w:pos="555"/>
          <w:tab w:val="left" w:pos="2214"/>
          <w:tab w:val="left" w:pos="3774"/>
          <w:tab w:val="left" w:pos="4854"/>
          <w:tab w:val="left" w:pos="5934"/>
          <w:tab w:val="left" w:pos="7014"/>
          <w:tab w:val="left" w:pos="8214"/>
          <w:tab w:val="left" w:pos="10134"/>
          <w:tab w:val="left" w:pos="11124"/>
        </w:tabs>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注：投标人以上业绩需提供有关书面证明材料。</w:t>
      </w:r>
    </w:p>
    <w:p w14:paraId="10B755DE">
      <w:pPr>
        <w:adjustRightInd w:val="0"/>
        <w:spacing w:line="340" w:lineRule="exact"/>
        <w:ind w:left="-899" w:leftChars="-428" w:right="-1052" w:rightChars="-501" w:firstLine="537" w:firstLineChars="210"/>
        <w:rPr>
          <w:rFonts w:ascii="宋体" w:hAnsi="宋体" w:eastAsia="宋体" w:cs="宋体"/>
          <w:bCs/>
          <w:color w:val="auto"/>
          <w:spacing w:val="8"/>
          <w:sz w:val="24"/>
          <w:szCs w:val="24"/>
          <w:highlight w:val="none"/>
        </w:rPr>
      </w:pPr>
    </w:p>
    <w:p w14:paraId="71D0A866">
      <w:pPr>
        <w:adjustRightInd w:val="0"/>
        <w:spacing w:line="340" w:lineRule="exact"/>
        <w:ind w:left="-899" w:leftChars="-428" w:right="-1052" w:rightChars="-501" w:firstLine="537" w:firstLineChars="210"/>
        <w:rPr>
          <w:rFonts w:ascii="宋体" w:hAnsi="宋体" w:eastAsia="宋体" w:cs="宋体"/>
          <w:bCs/>
          <w:color w:val="auto"/>
          <w:spacing w:val="8"/>
          <w:sz w:val="24"/>
          <w:szCs w:val="24"/>
          <w:highlight w:val="none"/>
        </w:rPr>
      </w:pPr>
    </w:p>
    <w:p w14:paraId="57A7ACCC">
      <w:pPr>
        <w:adjustRightInd w:val="0"/>
        <w:spacing w:line="340" w:lineRule="exact"/>
        <w:ind w:left="-899" w:leftChars="-428" w:right="-1052" w:rightChars="-501" w:firstLine="537" w:firstLineChars="210"/>
        <w:rPr>
          <w:rFonts w:ascii="宋体" w:hAnsi="宋体" w:eastAsia="宋体" w:cs="宋体"/>
          <w:bCs/>
          <w:color w:val="auto"/>
          <w:spacing w:val="8"/>
          <w:sz w:val="24"/>
          <w:szCs w:val="24"/>
          <w:highlight w:val="none"/>
        </w:rPr>
      </w:pPr>
    </w:p>
    <w:p w14:paraId="762AA9A5">
      <w:pPr>
        <w:adjustRightInd w:val="0"/>
        <w:spacing w:line="360" w:lineRule="auto"/>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4E88DD06">
      <w:pPr>
        <w:adjustRightInd w:val="0"/>
        <w:spacing w:line="360" w:lineRule="auto"/>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5EDC7280">
      <w:pPr>
        <w:adjustRightInd w:val="0"/>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p>
    <w:p w14:paraId="2BE2E066">
      <w:pPr>
        <w:rPr>
          <w:rFonts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7639EF11">
      <w:pPr>
        <w:pStyle w:val="18"/>
        <w:rPr>
          <w:rFonts w:ascii="宋体" w:hAnsi="宋体" w:cs="宋体"/>
          <w:b/>
          <w:bCs/>
          <w:color w:val="auto"/>
          <w:sz w:val="28"/>
          <w:szCs w:val="28"/>
          <w:highlight w:val="none"/>
        </w:rPr>
      </w:pPr>
      <w:r>
        <w:rPr>
          <w:rFonts w:hint="eastAsia" w:ascii="宋体" w:hAnsi="宋体" w:cs="宋体"/>
          <w:b/>
          <w:bCs/>
          <w:color w:val="auto"/>
          <w:sz w:val="28"/>
          <w:szCs w:val="28"/>
          <w:highlight w:val="none"/>
        </w:rPr>
        <w:t>附件19：本项目管理、技术、服务人员情况表</w:t>
      </w:r>
    </w:p>
    <w:p w14:paraId="20DA2D33">
      <w:pPr>
        <w:keepNext/>
        <w:keepLines/>
        <w:spacing w:before="260" w:after="260" w:line="412" w:lineRule="auto"/>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本项目管理、技术、服务人员情况表</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037"/>
        <w:gridCol w:w="881"/>
        <w:gridCol w:w="999"/>
        <w:gridCol w:w="1407"/>
        <w:gridCol w:w="1179"/>
        <w:gridCol w:w="804"/>
        <w:gridCol w:w="928"/>
        <w:gridCol w:w="1076"/>
      </w:tblGrid>
      <w:tr w14:paraId="31E3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vAlign w:val="center"/>
          </w:tcPr>
          <w:p w14:paraId="790032E7">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类别</w:t>
            </w:r>
          </w:p>
        </w:tc>
        <w:tc>
          <w:tcPr>
            <w:tcW w:w="1037" w:type="dxa"/>
            <w:vMerge w:val="restart"/>
            <w:tcBorders>
              <w:top w:val="single" w:color="auto" w:sz="4" w:space="0"/>
              <w:left w:val="single" w:color="auto" w:sz="4" w:space="0"/>
              <w:bottom w:val="single" w:color="auto" w:sz="4" w:space="0"/>
              <w:right w:val="single" w:color="auto" w:sz="4" w:space="0"/>
            </w:tcBorders>
            <w:vAlign w:val="center"/>
          </w:tcPr>
          <w:p w14:paraId="37A1D7F5">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职务</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56D4E397">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999" w:type="dxa"/>
            <w:vMerge w:val="restart"/>
            <w:tcBorders>
              <w:top w:val="single" w:color="auto" w:sz="4" w:space="0"/>
              <w:left w:val="single" w:color="auto" w:sz="4" w:space="0"/>
              <w:bottom w:val="single" w:color="auto" w:sz="4" w:space="0"/>
              <w:right w:val="single" w:color="auto" w:sz="4" w:space="0"/>
            </w:tcBorders>
            <w:vAlign w:val="center"/>
          </w:tcPr>
          <w:p w14:paraId="6854FF31">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职称</w:t>
            </w:r>
          </w:p>
        </w:tc>
        <w:tc>
          <w:tcPr>
            <w:tcW w:w="1407" w:type="dxa"/>
            <w:vMerge w:val="restart"/>
            <w:tcBorders>
              <w:top w:val="single" w:color="auto" w:sz="4" w:space="0"/>
              <w:left w:val="single" w:color="auto" w:sz="4" w:space="0"/>
              <w:bottom w:val="single" w:color="auto" w:sz="4" w:space="0"/>
              <w:right w:val="single" w:color="auto" w:sz="4" w:space="0"/>
            </w:tcBorders>
            <w:vAlign w:val="center"/>
          </w:tcPr>
          <w:p w14:paraId="55634BB1">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常住地</w:t>
            </w:r>
          </w:p>
        </w:tc>
        <w:tc>
          <w:tcPr>
            <w:tcW w:w="3987" w:type="dxa"/>
            <w:gridSpan w:val="4"/>
            <w:tcBorders>
              <w:top w:val="single" w:color="auto" w:sz="4" w:space="0"/>
              <w:left w:val="single" w:color="auto" w:sz="4" w:space="0"/>
              <w:bottom w:val="single" w:color="auto" w:sz="4" w:space="0"/>
              <w:right w:val="single" w:color="auto" w:sz="4" w:space="0"/>
            </w:tcBorders>
            <w:vAlign w:val="center"/>
          </w:tcPr>
          <w:p w14:paraId="7F6195FE">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资格证明（附复印件）</w:t>
            </w:r>
          </w:p>
        </w:tc>
      </w:tr>
      <w:tr w14:paraId="3D6B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35093541">
            <w:pPr>
              <w:widowControl/>
              <w:jc w:val="left"/>
              <w:rPr>
                <w:rFonts w:ascii="宋体" w:hAnsi="宋体" w:eastAsia="宋体" w:cs="宋体"/>
                <w:color w:val="auto"/>
                <w:highlight w:val="none"/>
              </w:rPr>
            </w:pPr>
          </w:p>
        </w:tc>
        <w:tc>
          <w:tcPr>
            <w:tcW w:w="1037" w:type="dxa"/>
            <w:vMerge w:val="continue"/>
            <w:tcBorders>
              <w:top w:val="single" w:color="auto" w:sz="4" w:space="0"/>
              <w:left w:val="single" w:color="auto" w:sz="4" w:space="0"/>
              <w:bottom w:val="single" w:color="auto" w:sz="4" w:space="0"/>
              <w:right w:val="single" w:color="auto" w:sz="4" w:space="0"/>
            </w:tcBorders>
            <w:vAlign w:val="center"/>
          </w:tcPr>
          <w:p w14:paraId="406A4853">
            <w:pPr>
              <w:widowControl/>
              <w:jc w:val="left"/>
              <w:rPr>
                <w:rFonts w:ascii="宋体" w:hAnsi="宋体" w:eastAsia="宋体" w:cs="宋体"/>
                <w:color w:val="auto"/>
                <w:highlight w:val="none"/>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550E4200">
            <w:pPr>
              <w:widowControl/>
              <w:jc w:val="left"/>
              <w:rPr>
                <w:rFonts w:ascii="宋体" w:hAnsi="宋体" w:eastAsia="宋体" w:cs="宋体"/>
                <w:color w:val="auto"/>
                <w:highlight w:val="none"/>
              </w:rPr>
            </w:pPr>
          </w:p>
        </w:tc>
        <w:tc>
          <w:tcPr>
            <w:tcW w:w="999" w:type="dxa"/>
            <w:vMerge w:val="continue"/>
            <w:tcBorders>
              <w:top w:val="single" w:color="auto" w:sz="4" w:space="0"/>
              <w:left w:val="single" w:color="auto" w:sz="4" w:space="0"/>
              <w:bottom w:val="single" w:color="auto" w:sz="4" w:space="0"/>
              <w:right w:val="single" w:color="auto" w:sz="4" w:space="0"/>
            </w:tcBorders>
            <w:vAlign w:val="center"/>
          </w:tcPr>
          <w:p w14:paraId="626401E9">
            <w:pPr>
              <w:widowControl/>
              <w:jc w:val="left"/>
              <w:rPr>
                <w:rFonts w:ascii="宋体" w:hAnsi="宋体" w:eastAsia="宋体" w:cs="宋体"/>
                <w:color w:val="auto"/>
                <w:highlight w:val="none"/>
              </w:rPr>
            </w:pPr>
          </w:p>
        </w:tc>
        <w:tc>
          <w:tcPr>
            <w:tcW w:w="1407" w:type="dxa"/>
            <w:vMerge w:val="continue"/>
            <w:tcBorders>
              <w:top w:val="single" w:color="auto" w:sz="4" w:space="0"/>
              <w:left w:val="single" w:color="auto" w:sz="4" w:space="0"/>
              <w:bottom w:val="single" w:color="auto" w:sz="4" w:space="0"/>
              <w:right w:val="single" w:color="auto" w:sz="4" w:space="0"/>
            </w:tcBorders>
            <w:vAlign w:val="center"/>
          </w:tcPr>
          <w:p w14:paraId="0D39685F">
            <w:pPr>
              <w:widowControl/>
              <w:jc w:val="left"/>
              <w:rPr>
                <w:rFonts w:ascii="宋体" w:hAnsi="宋体" w:eastAsia="宋体" w:cs="宋体"/>
                <w:color w:val="auto"/>
                <w:highlight w:val="none"/>
              </w:rPr>
            </w:pPr>
          </w:p>
        </w:tc>
        <w:tc>
          <w:tcPr>
            <w:tcW w:w="1179" w:type="dxa"/>
            <w:tcBorders>
              <w:top w:val="single" w:color="auto" w:sz="4" w:space="0"/>
              <w:left w:val="single" w:color="auto" w:sz="4" w:space="0"/>
              <w:bottom w:val="single" w:color="auto" w:sz="4" w:space="0"/>
              <w:right w:val="single" w:color="auto" w:sz="4" w:space="0"/>
            </w:tcBorders>
            <w:vAlign w:val="center"/>
          </w:tcPr>
          <w:p w14:paraId="23093D36">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证书名称</w:t>
            </w:r>
          </w:p>
        </w:tc>
        <w:tc>
          <w:tcPr>
            <w:tcW w:w="804" w:type="dxa"/>
            <w:tcBorders>
              <w:top w:val="single" w:color="auto" w:sz="4" w:space="0"/>
              <w:left w:val="single" w:color="auto" w:sz="4" w:space="0"/>
              <w:bottom w:val="single" w:color="auto" w:sz="4" w:space="0"/>
              <w:right w:val="single" w:color="auto" w:sz="4" w:space="0"/>
            </w:tcBorders>
            <w:vAlign w:val="center"/>
          </w:tcPr>
          <w:p w14:paraId="5E15B8D8">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级别</w:t>
            </w:r>
          </w:p>
        </w:tc>
        <w:tc>
          <w:tcPr>
            <w:tcW w:w="928" w:type="dxa"/>
            <w:tcBorders>
              <w:top w:val="single" w:color="auto" w:sz="4" w:space="0"/>
              <w:left w:val="single" w:color="auto" w:sz="4" w:space="0"/>
              <w:bottom w:val="single" w:color="auto" w:sz="4" w:space="0"/>
              <w:right w:val="single" w:color="auto" w:sz="4" w:space="0"/>
            </w:tcBorders>
            <w:vAlign w:val="center"/>
          </w:tcPr>
          <w:p w14:paraId="6A1A9FB6">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证号</w:t>
            </w:r>
          </w:p>
        </w:tc>
        <w:tc>
          <w:tcPr>
            <w:tcW w:w="1076" w:type="dxa"/>
            <w:tcBorders>
              <w:top w:val="single" w:color="auto" w:sz="4" w:space="0"/>
              <w:left w:val="single" w:color="auto" w:sz="4" w:space="0"/>
              <w:bottom w:val="single" w:color="auto" w:sz="4" w:space="0"/>
              <w:right w:val="single" w:color="auto" w:sz="4" w:space="0"/>
            </w:tcBorders>
            <w:vAlign w:val="center"/>
          </w:tcPr>
          <w:p w14:paraId="7782A420">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专业</w:t>
            </w:r>
          </w:p>
        </w:tc>
      </w:tr>
      <w:tr w14:paraId="7071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6F657CD3">
            <w:pPr>
              <w:spacing w:line="400" w:lineRule="exact"/>
              <w:jc w:val="center"/>
              <w:rPr>
                <w:rFonts w:ascii="宋体" w:hAnsi="宋体" w:eastAsia="宋体" w:cs="宋体"/>
                <w:color w:val="auto"/>
                <w:highlight w:val="none"/>
              </w:rPr>
            </w:pPr>
          </w:p>
          <w:p w14:paraId="5FEC0EB3">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管理</w:t>
            </w:r>
          </w:p>
          <w:p w14:paraId="1DC65C32">
            <w:pPr>
              <w:spacing w:line="400" w:lineRule="exact"/>
              <w:jc w:val="center"/>
              <w:rPr>
                <w:rFonts w:ascii="宋体" w:hAnsi="宋体" w:eastAsia="宋体" w:cs="宋体"/>
                <w:color w:val="auto"/>
                <w:sz w:val="28"/>
                <w:highlight w:val="none"/>
              </w:rPr>
            </w:pPr>
            <w:r>
              <w:rPr>
                <w:rFonts w:hint="eastAsia" w:ascii="宋体" w:hAns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51C8D49B">
            <w:pPr>
              <w:spacing w:line="400" w:lineRule="exact"/>
              <w:jc w:val="center"/>
              <w:rPr>
                <w:rFonts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00716253">
            <w:pPr>
              <w:spacing w:line="400" w:lineRule="exact"/>
              <w:jc w:val="center"/>
              <w:rPr>
                <w:rFonts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6F72F3B">
            <w:pPr>
              <w:spacing w:line="400" w:lineRule="exact"/>
              <w:jc w:val="center"/>
              <w:rPr>
                <w:rFonts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7520615B">
            <w:pPr>
              <w:spacing w:line="400" w:lineRule="exact"/>
              <w:jc w:val="center"/>
              <w:rPr>
                <w:rFonts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79DE4004">
            <w:pPr>
              <w:spacing w:line="400" w:lineRule="exact"/>
              <w:jc w:val="center"/>
              <w:rPr>
                <w:rFonts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63BBE125">
            <w:pPr>
              <w:spacing w:line="400" w:lineRule="exact"/>
              <w:jc w:val="center"/>
              <w:rPr>
                <w:rFonts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53400E85">
            <w:pPr>
              <w:spacing w:line="400" w:lineRule="exact"/>
              <w:jc w:val="center"/>
              <w:rPr>
                <w:rFonts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5F9DB4CF">
            <w:pPr>
              <w:spacing w:line="400" w:lineRule="exact"/>
              <w:jc w:val="center"/>
              <w:rPr>
                <w:rFonts w:ascii="宋体" w:hAnsi="宋体" w:eastAsia="宋体" w:cs="宋体"/>
                <w:color w:val="auto"/>
                <w:sz w:val="28"/>
                <w:highlight w:val="none"/>
              </w:rPr>
            </w:pPr>
          </w:p>
        </w:tc>
      </w:tr>
      <w:tr w14:paraId="419A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4818BA8">
            <w:pPr>
              <w:widowControl/>
              <w:jc w:val="left"/>
              <w:rPr>
                <w:rFonts w:ascii="宋体" w:hAnsi="宋体" w:eastAsia="宋体" w:cs="宋体"/>
                <w:color w:val="auto"/>
                <w:sz w:val="28"/>
                <w:highlight w:val="none"/>
              </w:rPr>
            </w:pPr>
          </w:p>
        </w:tc>
        <w:tc>
          <w:tcPr>
            <w:tcW w:w="1037" w:type="dxa"/>
            <w:tcBorders>
              <w:top w:val="single" w:color="auto" w:sz="4" w:space="0"/>
              <w:left w:val="single" w:color="auto" w:sz="4" w:space="0"/>
              <w:bottom w:val="single" w:color="auto" w:sz="4" w:space="0"/>
              <w:right w:val="single" w:color="auto" w:sz="4" w:space="0"/>
            </w:tcBorders>
          </w:tcPr>
          <w:p w14:paraId="72567A06">
            <w:pPr>
              <w:spacing w:line="400" w:lineRule="exact"/>
              <w:jc w:val="center"/>
              <w:rPr>
                <w:rFonts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224F918">
            <w:pPr>
              <w:spacing w:line="400" w:lineRule="exact"/>
              <w:jc w:val="center"/>
              <w:rPr>
                <w:rFonts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553965AF">
            <w:pPr>
              <w:spacing w:line="400" w:lineRule="exact"/>
              <w:jc w:val="center"/>
              <w:rPr>
                <w:rFonts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34A08B6D">
            <w:pPr>
              <w:spacing w:line="400" w:lineRule="exact"/>
              <w:jc w:val="center"/>
              <w:rPr>
                <w:rFonts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7C23E81A">
            <w:pPr>
              <w:spacing w:line="400" w:lineRule="exact"/>
              <w:jc w:val="center"/>
              <w:rPr>
                <w:rFonts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582C7BD">
            <w:pPr>
              <w:spacing w:line="400" w:lineRule="exact"/>
              <w:jc w:val="center"/>
              <w:rPr>
                <w:rFonts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6F0CB7A7">
            <w:pPr>
              <w:spacing w:line="400" w:lineRule="exact"/>
              <w:jc w:val="center"/>
              <w:rPr>
                <w:rFonts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3C6B7484">
            <w:pPr>
              <w:spacing w:line="400" w:lineRule="exact"/>
              <w:jc w:val="center"/>
              <w:rPr>
                <w:rFonts w:ascii="宋体" w:hAnsi="宋体" w:eastAsia="宋体" w:cs="宋体"/>
                <w:color w:val="auto"/>
                <w:sz w:val="28"/>
                <w:highlight w:val="none"/>
              </w:rPr>
            </w:pPr>
          </w:p>
        </w:tc>
      </w:tr>
      <w:tr w14:paraId="480C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10DA5D53">
            <w:pPr>
              <w:widowControl/>
              <w:jc w:val="left"/>
              <w:rPr>
                <w:rFonts w:ascii="宋体" w:hAnsi="宋体" w:eastAsia="宋体" w:cs="宋体"/>
                <w:color w:val="auto"/>
                <w:sz w:val="28"/>
                <w:highlight w:val="none"/>
              </w:rPr>
            </w:pPr>
          </w:p>
        </w:tc>
        <w:tc>
          <w:tcPr>
            <w:tcW w:w="1037" w:type="dxa"/>
            <w:tcBorders>
              <w:top w:val="single" w:color="auto" w:sz="4" w:space="0"/>
              <w:left w:val="single" w:color="auto" w:sz="4" w:space="0"/>
              <w:bottom w:val="single" w:color="auto" w:sz="4" w:space="0"/>
              <w:right w:val="single" w:color="auto" w:sz="4" w:space="0"/>
            </w:tcBorders>
          </w:tcPr>
          <w:p w14:paraId="0325F843">
            <w:pPr>
              <w:spacing w:line="400" w:lineRule="exact"/>
              <w:jc w:val="center"/>
              <w:rPr>
                <w:rFonts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07414944">
            <w:pPr>
              <w:spacing w:line="400" w:lineRule="exact"/>
              <w:jc w:val="center"/>
              <w:rPr>
                <w:rFonts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430F4E6B">
            <w:pPr>
              <w:spacing w:line="400" w:lineRule="exact"/>
              <w:jc w:val="center"/>
              <w:rPr>
                <w:rFonts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3E4F9AF8">
            <w:pPr>
              <w:spacing w:line="400" w:lineRule="exact"/>
              <w:jc w:val="center"/>
              <w:rPr>
                <w:rFonts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73A3FA4">
            <w:pPr>
              <w:spacing w:line="400" w:lineRule="exact"/>
              <w:jc w:val="center"/>
              <w:rPr>
                <w:rFonts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13177FD">
            <w:pPr>
              <w:spacing w:line="400" w:lineRule="exact"/>
              <w:jc w:val="center"/>
              <w:rPr>
                <w:rFonts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566641CD">
            <w:pPr>
              <w:spacing w:line="400" w:lineRule="exact"/>
              <w:jc w:val="center"/>
              <w:rPr>
                <w:rFonts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63B146E2">
            <w:pPr>
              <w:spacing w:line="400" w:lineRule="exact"/>
              <w:jc w:val="center"/>
              <w:rPr>
                <w:rFonts w:ascii="宋体" w:hAnsi="宋体" w:eastAsia="宋体" w:cs="宋体"/>
                <w:color w:val="auto"/>
                <w:sz w:val="28"/>
                <w:highlight w:val="none"/>
              </w:rPr>
            </w:pPr>
          </w:p>
        </w:tc>
      </w:tr>
      <w:tr w14:paraId="2A63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11065115">
            <w:pPr>
              <w:spacing w:line="400" w:lineRule="exact"/>
              <w:jc w:val="center"/>
              <w:rPr>
                <w:rFonts w:ascii="宋体" w:hAnsi="宋体" w:eastAsia="宋体" w:cs="宋体"/>
                <w:color w:val="auto"/>
                <w:highlight w:val="none"/>
              </w:rPr>
            </w:pPr>
          </w:p>
          <w:p w14:paraId="59CF957D">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w:t>
            </w:r>
          </w:p>
          <w:p w14:paraId="515117D0">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46BB39E0">
            <w:pPr>
              <w:spacing w:line="400" w:lineRule="exact"/>
              <w:jc w:val="center"/>
              <w:rPr>
                <w:rFonts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5BE6FAA3">
            <w:pPr>
              <w:spacing w:line="400" w:lineRule="exact"/>
              <w:jc w:val="center"/>
              <w:rPr>
                <w:rFonts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2B2AF8DA">
            <w:pPr>
              <w:spacing w:line="400" w:lineRule="exact"/>
              <w:jc w:val="center"/>
              <w:rPr>
                <w:rFonts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48124132">
            <w:pPr>
              <w:spacing w:line="400" w:lineRule="exact"/>
              <w:jc w:val="center"/>
              <w:rPr>
                <w:rFonts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240B8E5E">
            <w:pPr>
              <w:spacing w:line="400" w:lineRule="exact"/>
              <w:jc w:val="center"/>
              <w:rPr>
                <w:rFonts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5DA99550">
            <w:pPr>
              <w:spacing w:line="400" w:lineRule="exact"/>
              <w:jc w:val="center"/>
              <w:rPr>
                <w:rFonts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080E3822">
            <w:pPr>
              <w:spacing w:line="400" w:lineRule="exact"/>
              <w:jc w:val="center"/>
              <w:rPr>
                <w:rFonts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54D3CB82">
            <w:pPr>
              <w:spacing w:line="400" w:lineRule="exact"/>
              <w:jc w:val="center"/>
              <w:rPr>
                <w:rFonts w:ascii="宋体" w:hAnsi="宋体" w:eastAsia="宋体" w:cs="宋体"/>
                <w:color w:val="auto"/>
                <w:sz w:val="28"/>
                <w:highlight w:val="none"/>
              </w:rPr>
            </w:pPr>
          </w:p>
        </w:tc>
      </w:tr>
      <w:tr w14:paraId="7826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D0D55B9">
            <w:pPr>
              <w:widowControl/>
              <w:jc w:val="left"/>
              <w:rPr>
                <w:rFonts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55CBB412">
            <w:pPr>
              <w:spacing w:line="400" w:lineRule="exact"/>
              <w:jc w:val="center"/>
              <w:rPr>
                <w:rFonts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1A73D8F7">
            <w:pPr>
              <w:spacing w:line="400" w:lineRule="exact"/>
              <w:jc w:val="center"/>
              <w:rPr>
                <w:rFonts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57515C28">
            <w:pPr>
              <w:spacing w:line="400" w:lineRule="exact"/>
              <w:jc w:val="center"/>
              <w:rPr>
                <w:rFonts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2C5A91D0">
            <w:pPr>
              <w:spacing w:line="400" w:lineRule="exact"/>
              <w:jc w:val="center"/>
              <w:rPr>
                <w:rFonts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1308EF7F">
            <w:pPr>
              <w:spacing w:line="400" w:lineRule="exact"/>
              <w:jc w:val="center"/>
              <w:rPr>
                <w:rFonts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6E9CD5F2">
            <w:pPr>
              <w:spacing w:line="400" w:lineRule="exact"/>
              <w:jc w:val="center"/>
              <w:rPr>
                <w:rFonts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2BB23B88">
            <w:pPr>
              <w:spacing w:line="400" w:lineRule="exact"/>
              <w:jc w:val="center"/>
              <w:rPr>
                <w:rFonts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598B8F61">
            <w:pPr>
              <w:spacing w:line="400" w:lineRule="exact"/>
              <w:jc w:val="center"/>
              <w:rPr>
                <w:rFonts w:ascii="宋体" w:hAnsi="宋体" w:eastAsia="宋体" w:cs="宋体"/>
                <w:color w:val="auto"/>
                <w:sz w:val="28"/>
                <w:highlight w:val="none"/>
              </w:rPr>
            </w:pPr>
          </w:p>
        </w:tc>
      </w:tr>
      <w:tr w14:paraId="3637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8F5DA2E">
            <w:pPr>
              <w:widowControl/>
              <w:jc w:val="left"/>
              <w:rPr>
                <w:rFonts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5A97993B">
            <w:pPr>
              <w:spacing w:line="400" w:lineRule="exact"/>
              <w:jc w:val="center"/>
              <w:rPr>
                <w:rFonts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67EC1955">
            <w:pPr>
              <w:spacing w:line="400" w:lineRule="exact"/>
              <w:jc w:val="center"/>
              <w:rPr>
                <w:rFonts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7B72262C">
            <w:pPr>
              <w:spacing w:line="400" w:lineRule="exact"/>
              <w:jc w:val="center"/>
              <w:rPr>
                <w:rFonts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527114FF">
            <w:pPr>
              <w:spacing w:line="400" w:lineRule="exact"/>
              <w:jc w:val="center"/>
              <w:rPr>
                <w:rFonts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6B36E9A">
            <w:pPr>
              <w:spacing w:line="400" w:lineRule="exact"/>
              <w:jc w:val="center"/>
              <w:rPr>
                <w:rFonts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03B3933">
            <w:pPr>
              <w:spacing w:line="400" w:lineRule="exact"/>
              <w:jc w:val="center"/>
              <w:rPr>
                <w:rFonts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4683555E">
            <w:pPr>
              <w:spacing w:line="400" w:lineRule="exact"/>
              <w:jc w:val="center"/>
              <w:rPr>
                <w:rFonts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6FDB8C1D">
            <w:pPr>
              <w:spacing w:line="400" w:lineRule="exact"/>
              <w:jc w:val="center"/>
              <w:rPr>
                <w:rFonts w:ascii="宋体" w:hAnsi="宋体" w:eastAsia="宋体" w:cs="宋体"/>
                <w:color w:val="auto"/>
                <w:sz w:val="28"/>
                <w:highlight w:val="none"/>
              </w:rPr>
            </w:pPr>
          </w:p>
        </w:tc>
      </w:tr>
      <w:tr w14:paraId="50B5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restart"/>
            <w:tcBorders>
              <w:top w:val="single" w:color="auto" w:sz="4" w:space="0"/>
              <w:left w:val="single" w:color="auto" w:sz="4" w:space="0"/>
              <w:bottom w:val="single" w:color="auto" w:sz="4" w:space="0"/>
              <w:right w:val="single" w:color="auto" w:sz="4" w:space="0"/>
            </w:tcBorders>
          </w:tcPr>
          <w:p w14:paraId="5EA27AC3">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 </w:t>
            </w:r>
          </w:p>
          <w:p w14:paraId="78DD27D8">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服务</w:t>
            </w:r>
          </w:p>
          <w:p w14:paraId="7AB844FD">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人员</w:t>
            </w:r>
          </w:p>
        </w:tc>
        <w:tc>
          <w:tcPr>
            <w:tcW w:w="1037" w:type="dxa"/>
            <w:tcBorders>
              <w:top w:val="single" w:color="auto" w:sz="4" w:space="0"/>
              <w:left w:val="single" w:color="auto" w:sz="4" w:space="0"/>
              <w:bottom w:val="single" w:color="auto" w:sz="4" w:space="0"/>
              <w:right w:val="single" w:color="auto" w:sz="4" w:space="0"/>
            </w:tcBorders>
          </w:tcPr>
          <w:p w14:paraId="615FE842">
            <w:pPr>
              <w:spacing w:line="400" w:lineRule="exact"/>
              <w:jc w:val="center"/>
              <w:rPr>
                <w:rFonts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7C32D0D0">
            <w:pPr>
              <w:spacing w:line="400" w:lineRule="exact"/>
              <w:jc w:val="center"/>
              <w:rPr>
                <w:rFonts w:ascii="宋体" w:hAnsi="宋体" w:eastAsia="宋体" w:cs="宋体"/>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1B868B0E">
            <w:pPr>
              <w:spacing w:line="400" w:lineRule="exact"/>
              <w:jc w:val="center"/>
              <w:rPr>
                <w:rFonts w:ascii="宋体" w:hAnsi="宋体" w:eastAsia="宋体" w:cs="宋体"/>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6D92F812">
            <w:pPr>
              <w:spacing w:line="400" w:lineRule="exact"/>
              <w:jc w:val="center"/>
              <w:rPr>
                <w:rFonts w:ascii="宋体" w:hAnsi="宋体" w:eastAsia="宋体" w:cs="宋体"/>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FBEAB74">
            <w:pPr>
              <w:spacing w:line="400" w:lineRule="exact"/>
              <w:jc w:val="center"/>
              <w:rPr>
                <w:rFonts w:ascii="宋体" w:hAnsi="宋体" w:eastAsia="宋体" w:cs="宋体"/>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7ED785CF">
            <w:pPr>
              <w:spacing w:line="400" w:lineRule="exact"/>
              <w:jc w:val="center"/>
              <w:rPr>
                <w:rFonts w:ascii="宋体" w:hAnsi="宋体" w:eastAsia="宋体" w:cs="宋体"/>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3611B19B">
            <w:pPr>
              <w:spacing w:line="400" w:lineRule="exact"/>
              <w:jc w:val="center"/>
              <w:rPr>
                <w:rFonts w:ascii="宋体" w:hAnsi="宋体" w:eastAsia="宋体" w:cs="宋体"/>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1BCD8774">
            <w:pPr>
              <w:spacing w:line="400" w:lineRule="exact"/>
              <w:jc w:val="center"/>
              <w:rPr>
                <w:rFonts w:ascii="宋体" w:hAnsi="宋体" w:eastAsia="宋体" w:cs="宋体"/>
                <w:color w:val="auto"/>
                <w:sz w:val="28"/>
                <w:highlight w:val="none"/>
              </w:rPr>
            </w:pPr>
          </w:p>
        </w:tc>
      </w:tr>
      <w:tr w14:paraId="44AC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2252B137">
            <w:pPr>
              <w:widowControl/>
              <w:jc w:val="left"/>
              <w:rPr>
                <w:rFonts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2BFD49A6">
            <w:pPr>
              <w:spacing w:line="400" w:lineRule="exact"/>
              <w:jc w:val="center"/>
              <w:rPr>
                <w:rFonts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010A3400">
            <w:pPr>
              <w:spacing w:line="400" w:lineRule="exact"/>
              <w:jc w:val="center"/>
              <w:rPr>
                <w:rFonts w:ascii="宋体" w:hAnsi="宋体" w:eastAsia="宋体" w:cs="宋体"/>
                <w:b/>
                <w:bCs/>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04A0D042">
            <w:pPr>
              <w:spacing w:line="400" w:lineRule="exact"/>
              <w:jc w:val="center"/>
              <w:rPr>
                <w:rFonts w:ascii="宋体" w:hAnsi="宋体" w:eastAsia="宋体" w:cs="宋体"/>
                <w:b/>
                <w:bCs/>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22AAA55E">
            <w:pPr>
              <w:spacing w:line="400" w:lineRule="exact"/>
              <w:jc w:val="center"/>
              <w:rPr>
                <w:rFonts w:ascii="宋体" w:hAnsi="宋体" w:eastAsia="宋体" w:cs="宋体"/>
                <w:b/>
                <w:bCs/>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202DE76C">
            <w:pPr>
              <w:spacing w:line="400" w:lineRule="exact"/>
              <w:jc w:val="center"/>
              <w:rPr>
                <w:rFonts w:ascii="宋体" w:hAnsi="宋体" w:eastAsia="宋体" w:cs="宋体"/>
                <w:b/>
                <w:bCs/>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247E1809">
            <w:pPr>
              <w:spacing w:line="400" w:lineRule="exact"/>
              <w:jc w:val="center"/>
              <w:rPr>
                <w:rFonts w:ascii="宋体" w:hAnsi="宋体" w:eastAsia="宋体" w:cs="宋体"/>
                <w:b/>
                <w:bCs/>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646C161A">
            <w:pPr>
              <w:spacing w:line="400" w:lineRule="exact"/>
              <w:jc w:val="center"/>
              <w:rPr>
                <w:rFonts w:ascii="宋体" w:hAnsi="宋体" w:eastAsia="宋体" w:cs="宋体"/>
                <w:b/>
                <w:bCs/>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0A1085E9">
            <w:pPr>
              <w:spacing w:line="400" w:lineRule="exact"/>
              <w:jc w:val="center"/>
              <w:rPr>
                <w:rFonts w:ascii="宋体" w:hAnsi="宋体" w:eastAsia="宋体" w:cs="宋体"/>
                <w:b/>
                <w:bCs/>
                <w:color w:val="auto"/>
                <w:sz w:val="28"/>
                <w:highlight w:val="none"/>
              </w:rPr>
            </w:pPr>
          </w:p>
        </w:tc>
      </w:tr>
      <w:tr w14:paraId="06FF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5064A982">
            <w:pPr>
              <w:widowControl/>
              <w:jc w:val="left"/>
              <w:rPr>
                <w:rFonts w:ascii="宋体" w:hAnsi="宋体" w:eastAsia="宋体" w:cs="宋体"/>
                <w:color w:val="auto"/>
                <w:highlight w:val="none"/>
              </w:rPr>
            </w:pPr>
          </w:p>
        </w:tc>
        <w:tc>
          <w:tcPr>
            <w:tcW w:w="1037" w:type="dxa"/>
            <w:tcBorders>
              <w:top w:val="single" w:color="auto" w:sz="4" w:space="0"/>
              <w:left w:val="single" w:color="auto" w:sz="4" w:space="0"/>
              <w:bottom w:val="single" w:color="auto" w:sz="4" w:space="0"/>
              <w:right w:val="single" w:color="auto" w:sz="4" w:space="0"/>
            </w:tcBorders>
          </w:tcPr>
          <w:p w14:paraId="7F707DFE">
            <w:pPr>
              <w:spacing w:line="400" w:lineRule="exact"/>
              <w:jc w:val="center"/>
              <w:rPr>
                <w:rFonts w:ascii="宋体" w:hAnsi="宋体" w:eastAsia="宋体" w:cs="宋体"/>
                <w:color w:val="auto"/>
                <w:sz w:val="28"/>
                <w:highlight w:val="none"/>
              </w:rPr>
            </w:pPr>
          </w:p>
        </w:tc>
        <w:tc>
          <w:tcPr>
            <w:tcW w:w="881" w:type="dxa"/>
            <w:tcBorders>
              <w:top w:val="single" w:color="auto" w:sz="4" w:space="0"/>
              <w:left w:val="single" w:color="auto" w:sz="4" w:space="0"/>
              <w:bottom w:val="single" w:color="auto" w:sz="4" w:space="0"/>
              <w:right w:val="single" w:color="auto" w:sz="4" w:space="0"/>
            </w:tcBorders>
          </w:tcPr>
          <w:p w14:paraId="30909E55">
            <w:pPr>
              <w:spacing w:line="400" w:lineRule="exact"/>
              <w:jc w:val="center"/>
              <w:rPr>
                <w:rFonts w:ascii="宋体" w:hAnsi="宋体" w:eastAsia="宋体" w:cs="宋体"/>
                <w:b/>
                <w:bCs/>
                <w:color w:val="auto"/>
                <w:sz w:val="28"/>
                <w:highlight w:val="none"/>
              </w:rPr>
            </w:pPr>
          </w:p>
        </w:tc>
        <w:tc>
          <w:tcPr>
            <w:tcW w:w="999" w:type="dxa"/>
            <w:tcBorders>
              <w:top w:val="single" w:color="auto" w:sz="4" w:space="0"/>
              <w:left w:val="single" w:color="auto" w:sz="4" w:space="0"/>
              <w:bottom w:val="single" w:color="auto" w:sz="4" w:space="0"/>
              <w:right w:val="single" w:color="auto" w:sz="4" w:space="0"/>
            </w:tcBorders>
          </w:tcPr>
          <w:p w14:paraId="721004E1">
            <w:pPr>
              <w:spacing w:line="400" w:lineRule="exact"/>
              <w:jc w:val="center"/>
              <w:rPr>
                <w:rFonts w:ascii="宋体" w:hAnsi="宋体" w:eastAsia="宋体" w:cs="宋体"/>
                <w:b/>
                <w:bCs/>
                <w:color w:val="auto"/>
                <w:sz w:val="28"/>
                <w:highlight w:val="none"/>
              </w:rPr>
            </w:pPr>
          </w:p>
        </w:tc>
        <w:tc>
          <w:tcPr>
            <w:tcW w:w="1407" w:type="dxa"/>
            <w:tcBorders>
              <w:top w:val="single" w:color="auto" w:sz="4" w:space="0"/>
              <w:left w:val="single" w:color="auto" w:sz="4" w:space="0"/>
              <w:bottom w:val="single" w:color="auto" w:sz="4" w:space="0"/>
              <w:right w:val="single" w:color="auto" w:sz="4" w:space="0"/>
            </w:tcBorders>
          </w:tcPr>
          <w:p w14:paraId="18D9FD1F">
            <w:pPr>
              <w:spacing w:line="400" w:lineRule="exact"/>
              <w:jc w:val="center"/>
              <w:rPr>
                <w:rFonts w:ascii="宋体" w:hAnsi="宋体" w:eastAsia="宋体" w:cs="宋体"/>
                <w:b/>
                <w:bCs/>
                <w:color w:val="auto"/>
                <w:sz w:val="28"/>
                <w:highlight w:val="none"/>
              </w:rPr>
            </w:pPr>
          </w:p>
        </w:tc>
        <w:tc>
          <w:tcPr>
            <w:tcW w:w="1179" w:type="dxa"/>
            <w:tcBorders>
              <w:top w:val="single" w:color="auto" w:sz="4" w:space="0"/>
              <w:left w:val="single" w:color="auto" w:sz="4" w:space="0"/>
              <w:bottom w:val="single" w:color="auto" w:sz="4" w:space="0"/>
              <w:right w:val="single" w:color="auto" w:sz="4" w:space="0"/>
            </w:tcBorders>
          </w:tcPr>
          <w:p w14:paraId="30373F66">
            <w:pPr>
              <w:spacing w:line="400" w:lineRule="exact"/>
              <w:jc w:val="center"/>
              <w:rPr>
                <w:rFonts w:ascii="宋体" w:hAnsi="宋体" w:eastAsia="宋体" w:cs="宋体"/>
                <w:b/>
                <w:bCs/>
                <w:color w:val="auto"/>
                <w:sz w:val="28"/>
                <w:highlight w:val="none"/>
              </w:rPr>
            </w:pPr>
          </w:p>
        </w:tc>
        <w:tc>
          <w:tcPr>
            <w:tcW w:w="804" w:type="dxa"/>
            <w:tcBorders>
              <w:top w:val="single" w:color="auto" w:sz="4" w:space="0"/>
              <w:left w:val="single" w:color="auto" w:sz="4" w:space="0"/>
              <w:bottom w:val="single" w:color="auto" w:sz="4" w:space="0"/>
              <w:right w:val="single" w:color="auto" w:sz="4" w:space="0"/>
            </w:tcBorders>
          </w:tcPr>
          <w:p w14:paraId="5A5AD85F">
            <w:pPr>
              <w:spacing w:line="400" w:lineRule="exact"/>
              <w:jc w:val="center"/>
              <w:rPr>
                <w:rFonts w:ascii="宋体" w:hAnsi="宋体" w:eastAsia="宋体" w:cs="宋体"/>
                <w:b/>
                <w:bCs/>
                <w:color w:val="auto"/>
                <w:sz w:val="28"/>
                <w:highlight w:val="none"/>
              </w:rPr>
            </w:pPr>
          </w:p>
        </w:tc>
        <w:tc>
          <w:tcPr>
            <w:tcW w:w="928" w:type="dxa"/>
            <w:tcBorders>
              <w:top w:val="single" w:color="auto" w:sz="4" w:space="0"/>
              <w:left w:val="single" w:color="auto" w:sz="4" w:space="0"/>
              <w:bottom w:val="single" w:color="auto" w:sz="4" w:space="0"/>
              <w:right w:val="single" w:color="auto" w:sz="4" w:space="0"/>
            </w:tcBorders>
          </w:tcPr>
          <w:p w14:paraId="0971380E">
            <w:pPr>
              <w:spacing w:line="400" w:lineRule="exact"/>
              <w:jc w:val="center"/>
              <w:rPr>
                <w:rFonts w:ascii="宋体" w:hAnsi="宋体" w:eastAsia="宋体" w:cs="宋体"/>
                <w:b/>
                <w:bCs/>
                <w:color w:val="auto"/>
                <w:sz w:val="28"/>
                <w:highlight w:val="none"/>
              </w:rPr>
            </w:pPr>
          </w:p>
        </w:tc>
        <w:tc>
          <w:tcPr>
            <w:tcW w:w="1076" w:type="dxa"/>
            <w:tcBorders>
              <w:top w:val="single" w:color="auto" w:sz="4" w:space="0"/>
              <w:left w:val="single" w:color="auto" w:sz="4" w:space="0"/>
              <w:bottom w:val="single" w:color="auto" w:sz="4" w:space="0"/>
              <w:right w:val="single" w:color="auto" w:sz="4" w:space="0"/>
            </w:tcBorders>
          </w:tcPr>
          <w:p w14:paraId="73BFD670">
            <w:pPr>
              <w:spacing w:line="400" w:lineRule="exact"/>
              <w:jc w:val="center"/>
              <w:rPr>
                <w:rFonts w:ascii="宋体" w:hAnsi="宋体" w:eastAsia="宋体" w:cs="宋体"/>
                <w:b/>
                <w:bCs/>
                <w:color w:val="auto"/>
                <w:sz w:val="28"/>
                <w:highlight w:val="none"/>
              </w:rPr>
            </w:pPr>
          </w:p>
        </w:tc>
      </w:tr>
    </w:tbl>
    <w:p w14:paraId="6AD4482E">
      <w:pPr>
        <w:adjustRightInd w:val="0"/>
        <w:spacing w:line="360" w:lineRule="auto"/>
        <w:rPr>
          <w:rFonts w:ascii="宋体" w:hAnsi="宋体" w:eastAsia="宋体" w:cs="宋体"/>
          <w:bCs/>
          <w:color w:val="auto"/>
          <w:spacing w:val="8"/>
          <w:sz w:val="24"/>
          <w:szCs w:val="24"/>
          <w:highlight w:val="none"/>
        </w:rPr>
      </w:pPr>
      <w:r>
        <w:rPr>
          <w:rFonts w:hint="eastAsia" w:ascii="宋体" w:hAnsi="宋体" w:eastAsia="宋体" w:cs="宋体"/>
          <w:b/>
          <w:bCs/>
          <w:color w:val="auto"/>
          <w:spacing w:val="8"/>
          <w:sz w:val="20"/>
          <w:szCs w:val="30"/>
          <w:highlight w:val="none"/>
        </w:rPr>
        <w:t xml:space="preserve"> </w:t>
      </w:r>
      <w:r>
        <w:rPr>
          <w:rFonts w:hint="eastAsia" w:ascii="宋体" w:hAnsi="宋体" w:eastAsia="宋体" w:cs="宋体"/>
          <w:b/>
          <w:bCs/>
          <w:color w:val="auto"/>
          <w:spacing w:val="8"/>
          <w:sz w:val="24"/>
          <w:szCs w:val="24"/>
          <w:highlight w:val="none"/>
        </w:rPr>
        <w:t xml:space="preserve">  注：投标人拟投入本项目管理、技术、服务人员必须与中标后提供管理、技术、服务的人员全部保持一致，在中标之日起至服务期限截止前未经招标人同意不得擅自更换人员，如擅自更换将承担相应违约责任。</w:t>
      </w:r>
    </w:p>
    <w:p w14:paraId="41FA04A8">
      <w:pPr>
        <w:adjustRightInd w:val="0"/>
        <w:spacing w:line="320" w:lineRule="exact"/>
        <w:rPr>
          <w:rFonts w:ascii="宋体" w:hAnsi="宋体" w:eastAsia="宋体" w:cs="宋体"/>
          <w:bCs/>
          <w:color w:val="auto"/>
          <w:spacing w:val="8"/>
          <w:sz w:val="24"/>
          <w:szCs w:val="24"/>
          <w:highlight w:val="none"/>
        </w:rPr>
      </w:pPr>
    </w:p>
    <w:p w14:paraId="54489453">
      <w:pPr>
        <w:adjustRightInd w:val="0"/>
        <w:spacing w:line="360" w:lineRule="auto"/>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投标人名称：        （盖章）</w:t>
      </w:r>
    </w:p>
    <w:p w14:paraId="0B9C3A3A">
      <w:pPr>
        <w:adjustRightInd w:val="0"/>
        <w:spacing w:line="360" w:lineRule="auto"/>
        <w:ind w:firstLine="512" w:firstLineChars="200"/>
        <w:rPr>
          <w:rFonts w:ascii="宋体" w:hAnsi="宋体" w:eastAsia="宋体" w:cs="宋体"/>
          <w:bCs/>
          <w:color w:val="auto"/>
          <w:spacing w:val="8"/>
          <w:sz w:val="24"/>
          <w:szCs w:val="24"/>
          <w:highlight w:val="none"/>
        </w:rPr>
      </w:pPr>
      <w:r>
        <w:rPr>
          <w:rFonts w:hint="eastAsia" w:ascii="宋体" w:hAnsi="宋体" w:eastAsia="宋体" w:cs="宋体"/>
          <w:bCs/>
          <w:color w:val="auto"/>
          <w:spacing w:val="8"/>
          <w:sz w:val="24"/>
          <w:szCs w:val="24"/>
          <w:highlight w:val="none"/>
        </w:rPr>
        <w:t>法定代表人或授权代表（签字或盖章）：</w:t>
      </w:r>
    </w:p>
    <w:p w14:paraId="119D5C84">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投标日期：      年      月     日</w:t>
      </w:r>
      <w:bookmarkStart w:id="300" w:name="_Toc13646969"/>
      <w:bookmarkStart w:id="301" w:name="_Toc11231752"/>
      <w:bookmarkStart w:id="302" w:name="_Toc11243001"/>
      <w:bookmarkStart w:id="303" w:name="_Toc13565323"/>
    </w:p>
    <w:p w14:paraId="67BB306D">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bookmarkEnd w:id="300"/>
    <w:bookmarkEnd w:id="301"/>
    <w:bookmarkEnd w:id="302"/>
    <w:bookmarkEnd w:id="303"/>
    <w:p w14:paraId="155237D0">
      <w:pPr>
        <w:spacing w:line="0" w:lineRule="atLeast"/>
        <w:jc w:val="center"/>
        <w:rPr>
          <w:rFonts w:ascii="宋体" w:hAnsi="宋体" w:eastAsia="宋体" w:cs="宋体"/>
          <w:b/>
          <w:color w:val="auto"/>
          <w:sz w:val="28"/>
          <w:szCs w:val="28"/>
          <w:highlight w:val="none"/>
        </w:rPr>
      </w:pPr>
    </w:p>
    <w:p w14:paraId="6E456210">
      <w:pPr>
        <w:spacing w:line="0" w:lineRule="atLeast"/>
        <w:rPr>
          <w:rFonts w:ascii="宋体" w:hAnsi="宋体" w:eastAsia="宋体" w:cs="宋体"/>
          <w:b/>
          <w:color w:val="auto"/>
          <w:highlight w:val="none"/>
        </w:rPr>
      </w:pPr>
      <w:r>
        <w:rPr>
          <w:rFonts w:hint="eastAsia" w:ascii="宋体" w:hAnsi="宋体" w:eastAsia="宋体" w:cs="宋体"/>
          <w:b/>
          <w:color w:val="auto"/>
          <w:sz w:val="28"/>
          <w:szCs w:val="28"/>
          <w:highlight w:val="none"/>
        </w:rPr>
        <w:t>附件20：评分标准中需要提供的文件和资料</w:t>
      </w:r>
    </w:p>
    <w:p w14:paraId="709B82D5">
      <w:pPr>
        <w:spacing w:line="360" w:lineRule="auto"/>
        <w:ind w:firstLine="560" w:firstLineChars="200"/>
        <w:rPr>
          <w:rFonts w:ascii="宋体" w:hAnsi="宋体" w:eastAsia="宋体" w:cs="宋体"/>
          <w:color w:val="auto"/>
          <w:sz w:val="28"/>
          <w:szCs w:val="28"/>
          <w:highlight w:val="none"/>
        </w:rPr>
      </w:pPr>
    </w:p>
    <w:p w14:paraId="519E4DCD">
      <w:pPr>
        <w:spacing w:line="360" w:lineRule="auto"/>
        <w:ind w:firstLine="480" w:firstLineChars="200"/>
        <w:rPr>
          <w:rFonts w:ascii="宋体" w:hAnsi="宋体" w:eastAsia="宋体" w:cs="宋体"/>
          <w:color w:val="auto"/>
          <w:sz w:val="24"/>
          <w:szCs w:val="24"/>
          <w:highlight w:val="none"/>
        </w:rPr>
      </w:pPr>
    </w:p>
    <w:p w14:paraId="09278819">
      <w:pPr>
        <w:pStyle w:val="339"/>
        <w:tabs>
          <w:tab w:val="left" w:pos="0"/>
        </w:tabs>
        <w:spacing w:line="360" w:lineRule="auto"/>
        <w:ind w:right="86" w:firstLine="480" w:firstLineChars="200"/>
        <w:rPr>
          <w:rStyle w:val="334"/>
          <w:rFonts w:ascii="宋体" w:eastAsia="宋体" w:cs="宋体"/>
          <w:color w:val="auto"/>
          <w:sz w:val="24"/>
          <w:szCs w:val="24"/>
          <w:highlight w:val="none"/>
          <w:lang w:eastAsia="zh-CN"/>
        </w:rPr>
      </w:pPr>
      <w:r>
        <w:rPr>
          <w:rStyle w:val="334"/>
          <w:rFonts w:hint="eastAsia" w:ascii="宋体" w:eastAsia="宋体" w:cs="宋体"/>
          <w:color w:val="auto"/>
          <w:sz w:val="24"/>
          <w:szCs w:val="24"/>
          <w:highlight w:val="none"/>
          <w:lang w:eastAsia="zh-CN"/>
        </w:rPr>
        <w:t>注：</w:t>
      </w:r>
    </w:p>
    <w:p w14:paraId="67A6E222">
      <w:pPr>
        <w:pStyle w:val="339"/>
        <w:tabs>
          <w:tab w:val="left" w:pos="0"/>
        </w:tabs>
        <w:spacing w:line="360" w:lineRule="auto"/>
        <w:ind w:right="86" w:firstLine="480" w:firstLineChars="200"/>
        <w:rPr>
          <w:rStyle w:val="334"/>
          <w:rFonts w:ascii="宋体" w:eastAsia="宋体" w:cs="宋体"/>
          <w:color w:val="auto"/>
          <w:sz w:val="24"/>
          <w:szCs w:val="24"/>
          <w:highlight w:val="none"/>
          <w:lang w:eastAsia="zh-CN"/>
        </w:rPr>
      </w:pPr>
      <w:r>
        <w:rPr>
          <w:rStyle w:val="334"/>
          <w:rFonts w:hint="eastAsia" w:ascii="宋体" w:eastAsia="宋体" w:cs="宋体"/>
          <w:color w:val="auto"/>
          <w:sz w:val="24"/>
          <w:szCs w:val="24"/>
          <w:highlight w:val="none"/>
          <w:lang w:eastAsia="zh-CN"/>
        </w:rPr>
        <w:t>1</w:t>
      </w:r>
      <w:r>
        <w:rPr>
          <w:rStyle w:val="334"/>
          <w:rFonts w:hint="eastAsia" w:eastAsia="宋体" w:cs="宋体"/>
          <w:color w:val="auto"/>
          <w:sz w:val="24"/>
          <w:szCs w:val="24"/>
          <w:highlight w:val="none"/>
          <w:lang w:eastAsia="zh-CN"/>
        </w:rPr>
        <w:t>.</w:t>
      </w:r>
      <w:r>
        <w:rPr>
          <w:rStyle w:val="334"/>
          <w:rFonts w:hint="eastAsia" w:ascii="宋体" w:eastAsia="宋体" w:cs="宋体"/>
          <w:color w:val="auto"/>
          <w:sz w:val="24"/>
          <w:szCs w:val="24"/>
          <w:highlight w:val="none"/>
          <w:lang w:eastAsia="zh-CN"/>
        </w:rPr>
        <w:t>对照招标文件关于采购需求与评分办法等具体要求应当据实提供的其他资料、相关说明等，以及投标人认为可以提供的其他证明资料、相关说明等，格式自拟，据实</w:t>
      </w:r>
      <w:r>
        <w:rPr>
          <w:rFonts w:hint="eastAsia" w:eastAsia="宋体" w:cs="宋体"/>
          <w:color w:val="auto"/>
          <w:sz w:val="24"/>
          <w:szCs w:val="24"/>
          <w:highlight w:val="none"/>
          <w:lang w:eastAsia="zh-CN"/>
        </w:rPr>
        <w:t>自行提供，不作强制性要求。</w:t>
      </w:r>
    </w:p>
    <w:p w14:paraId="1FDCB079">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2.在投标文件已描述或提供了的，不必重复，不齐将扣相应分，未提供将不得相应分。</w:t>
      </w:r>
    </w:p>
    <w:p w14:paraId="7E6AA239">
      <w:pPr>
        <w:pStyle w:val="23"/>
        <w:rPr>
          <w:rFonts w:hAnsi="宋体" w:cs="宋体"/>
          <w:color w:val="auto"/>
          <w:highlight w:val="none"/>
        </w:rPr>
      </w:pPr>
    </w:p>
    <w:p w14:paraId="7268BCA0">
      <w:pPr>
        <w:rPr>
          <w:color w:val="auto"/>
          <w:highlight w:val="none"/>
        </w:rPr>
      </w:pPr>
    </w:p>
    <w:sectPr>
      <w:headerReference r:id="rId8" w:type="first"/>
      <w:footerReference r:id="rId10" w:type="first"/>
      <w:headerReference r:id="rId7" w:type="default"/>
      <w:footerReference r:id="rId9" w:type="default"/>
      <w:pgSz w:w="11906" w:h="16838"/>
      <w:pgMar w:top="1418" w:right="1740" w:bottom="1134" w:left="1740" w:header="737" w:footer="85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ntury">
    <w:altName w:val="Times New Roman"/>
    <w:panose1 w:val="02040603050705020303"/>
    <w:charset w:val="00"/>
    <w:family w:val="roman"/>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7F" w:usb3="00000000" w:csb0="203F01FF" w:csb1="DFFF0000"/>
  </w:font>
  <w:font w:name="CG Omega">
    <w:panose1 w:val="020B0502050508020304"/>
    <w:charset w:val="00"/>
    <w:family w:val="swiss"/>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华文中宋">
    <w:altName w:val="宋体"/>
    <w:panose1 w:val="00000000000000000000"/>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细黑">
    <w:altName w:val="微软雅黑"/>
    <w:panose1 w:val="00000000000000000000"/>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53063">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35</w:t>
    </w:r>
    <w:r>
      <w:rPr>
        <w:rStyle w:val="51"/>
      </w:rPr>
      <w:fldChar w:fldCharType="end"/>
    </w:r>
  </w:p>
  <w:p w14:paraId="760D577C">
    <w:pPr>
      <w:pStyle w:val="2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67C69">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35</w:t>
    </w:r>
    <w:r>
      <w:rPr>
        <w:rStyle w:val="51"/>
      </w:rPr>
      <w:fldChar w:fldCharType="end"/>
    </w:r>
  </w:p>
  <w:p w14:paraId="13A08FE5">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F9157">
    <w:pPr>
      <w:pStyle w:val="28"/>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52</w:t>
    </w:r>
    <w:r>
      <w:rPr>
        <w:rStyle w:val="51"/>
      </w:rPr>
      <w:fldChar w:fldCharType="end"/>
    </w:r>
  </w:p>
  <w:p w14:paraId="156CCF91">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A9EDE">
    <w:pPr>
      <w:pStyle w:val="28"/>
      <w:jc w:val="center"/>
      <w:rPr>
        <w:rStyle w:val="51"/>
        <w:rFonts w:ascii="宋体" w:hAnsi="宋体" w:eastAsia="宋体"/>
      </w:rPr>
    </w:pPr>
    <w:r>
      <w:rPr>
        <w:rStyle w:val="51"/>
        <w:rFonts w:hint="eastAsia" w:ascii="宋体" w:hAnsi="宋体" w:eastAsia="宋体"/>
        <w:kern w:val="0"/>
        <w:szCs w:val="21"/>
      </w:rPr>
      <w:t xml:space="preserve">第 </w:t>
    </w:r>
    <w:r>
      <w:rPr>
        <w:rStyle w:val="51"/>
        <w:rFonts w:ascii="宋体" w:hAnsi="宋体" w:eastAsia="宋体"/>
        <w:kern w:val="0"/>
        <w:szCs w:val="21"/>
      </w:rPr>
      <w:fldChar w:fldCharType="begin"/>
    </w:r>
    <w:r>
      <w:rPr>
        <w:rStyle w:val="51"/>
        <w:rFonts w:ascii="宋体" w:hAnsi="宋体" w:eastAsia="宋体"/>
        <w:kern w:val="0"/>
        <w:szCs w:val="21"/>
      </w:rPr>
      <w:instrText xml:space="preserve"> PAGE </w:instrText>
    </w:r>
    <w:r>
      <w:rPr>
        <w:rStyle w:val="51"/>
        <w:rFonts w:ascii="宋体" w:hAnsi="宋体" w:eastAsia="宋体"/>
        <w:kern w:val="0"/>
        <w:szCs w:val="21"/>
      </w:rPr>
      <w:fldChar w:fldCharType="separate"/>
    </w:r>
    <w:r>
      <w:rPr>
        <w:rStyle w:val="51"/>
        <w:rFonts w:ascii="宋体" w:hAnsi="宋体" w:eastAsia="宋体"/>
        <w:kern w:val="0"/>
        <w:szCs w:val="21"/>
      </w:rPr>
      <w:t>1</w:t>
    </w:r>
    <w:r>
      <w:rPr>
        <w:rStyle w:val="51"/>
        <w:rFonts w:ascii="宋体" w:hAnsi="宋体" w:eastAsia="宋体"/>
        <w:kern w:val="0"/>
        <w:szCs w:val="21"/>
      </w:rPr>
      <w:fldChar w:fldCharType="end"/>
    </w:r>
    <w:r>
      <w:rPr>
        <w:rStyle w:val="51"/>
        <w:rFonts w:hint="eastAsia" w:ascii="宋体" w:hAnsi="宋体" w:eastAsia="宋体"/>
        <w:kern w:val="0"/>
        <w:szCs w:val="21"/>
      </w:rPr>
      <w:t xml:space="preserve"> 页</w:t>
    </w:r>
  </w:p>
  <w:p w14:paraId="4913D433">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37C59">
    <w:pPr>
      <w:pStyle w:val="29"/>
      <w:rPr>
        <w:rFonts w:ascii="宋体" w:hAnsi="宋体" w:eastAsia="宋体"/>
      </w:rPr>
    </w:pPr>
    <w:r>
      <w:rPr>
        <w:rFonts w:hint="eastAsia" w:ascii="宋体" w:hAnsi="宋体" w:eastAsia="宋体"/>
      </w:rPr>
      <w:t>鞍钢招标有限公司招标文件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C0F35">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E00EE">
    <w:pPr>
      <w:pStyle w:val="29"/>
      <w:pBdr>
        <w:bottom w:val="none" w:color="auto" w:sz="0" w:space="1"/>
      </w:pBdr>
      <w:jc w:val="both"/>
      <w:rPr>
        <w:rFonts w:eastAsia="宋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C5A4B">
    <w:pPr>
      <w:pStyle w:val="29"/>
      <w:jc w:val="both"/>
      <w:rPr>
        <w:rFonts w:eastAsia="宋体"/>
      </w:rPr>
    </w:pPr>
    <w:r>
      <w:rPr>
        <w:rFonts w:hint="eastAsia" w:ascii="宋体" w:hAnsi="宋体" w:eastAsia="宋体"/>
      </w:rPr>
      <w:t>招标编号：</w:t>
    </w:r>
    <w:r>
      <w:rPr>
        <w:rFonts w:hint="eastAsia" w:ascii="宋体" w:hAnsi="宋体" w:eastAsia="宋体"/>
        <w:lang w:eastAsia="zh-CN"/>
      </w:rPr>
      <w:t>SCGZ招【2026】4-01-1号</w:t>
    </w:r>
    <w:r>
      <w:rPr>
        <w:rFonts w:hint="eastAsia" w:ascii="宋体" w:hAnsi="宋体" w:eastAsia="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7FF30A"/>
    <w:multiLevelType w:val="singleLevel"/>
    <w:tmpl w:val="817FF30A"/>
    <w:lvl w:ilvl="0" w:tentative="0">
      <w:start w:val="1"/>
      <w:numFmt w:val="decimal"/>
      <w:suff w:val="nothing"/>
      <w:lvlText w:val="（%1）"/>
      <w:lvlJc w:val="left"/>
    </w:lvl>
  </w:abstractNum>
  <w:abstractNum w:abstractNumId="1">
    <w:nsid w:val="A6FBCC3B"/>
    <w:multiLevelType w:val="multilevel"/>
    <w:tmpl w:val="A6FBCC3B"/>
    <w:lvl w:ilvl="0" w:tentative="0">
      <w:start w:val="16"/>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B97343BA"/>
    <w:multiLevelType w:val="singleLevel"/>
    <w:tmpl w:val="B97343BA"/>
    <w:lvl w:ilvl="0" w:tentative="0">
      <w:start w:val="1"/>
      <w:numFmt w:val="decimal"/>
      <w:lvlText w:val="%1."/>
      <w:lvlJc w:val="left"/>
      <w:pPr>
        <w:tabs>
          <w:tab w:val="left" w:pos="312"/>
        </w:tabs>
      </w:pPr>
    </w:lvl>
  </w:abstractNum>
  <w:abstractNum w:abstractNumId="3">
    <w:nsid w:val="EC5EF80D"/>
    <w:multiLevelType w:val="singleLevel"/>
    <w:tmpl w:val="EC5EF80D"/>
    <w:lvl w:ilvl="0" w:tentative="0">
      <w:start w:val="4"/>
      <w:numFmt w:val="decimal"/>
      <w:suff w:val="space"/>
      <w:lvlText w:val="%1."/>
      <w:lvlJc w:val="left"/>
    </w:lvl>
  </w:abstractNum>
  <w:abstractNum w:abstractNumId="4">
    <w:nsid w:val="0DA82A87"/>
    <w:multiLevelType w:val="multilevel"/>
    <w:tmpl w:val="0DA82A87"/>
    <w:lvl w:ilvl="0" w:tentative="0">
      <w:start w:val="1"/>
      <w:numFmt w:val="none"/>
      <w:pStyle w:val="329"/>
      <w:suff w:val="nothing"/>
      <w:lvlText w:val="示例："/>
      <w:lvlJc w:val="left"/>
      <w:pPr>
        <w:ind w:left="0" w:firstLine="499"/>
      </w:pPr>
      <w:rPr>
        <w:rFonts w:hint="eastAsia" w:ascii="宋体" w:eastAsia="宋体"/>
        <w:sz w:val="21"/>
        <w:szCs w:val="18"/>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17402700"/>
    <w:multiLevelType w:val="multilevel"/>
    <w:tmpl w:val="17402700"/>
    <w:lvl w:ilvl="0" w:tentative="0">
      <w:start w:val="1"/>
      <w:numFmt w:val="bullet"/>
      <w:pStyle w:val="326"/>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6">
    <w:nsid w:val="17B07378"/>
    <w:multiLevelType w:val="multilevel"/>
    <w:tmpl w:val="17B07378"/>
    <w:lvl w:ilvl="0" w:tentative="0">
      <w:start w:val="1"/>
      <w:numFmt w:val="none"/>
      <w:lvlText w:val="%1"/>
      <w:lvlJc w:val="left"/>
      <w:pPr>
        <w:ind w:left="0" w:firstLine="0"/>
      </w:pPr>
      <w:rPr>
        <w:rFonts w:hint="eastAsia"/>
      </w:rPr>
    </w:lvl>
    <w:lvl w:ilvl="1" w:tentative="0">
      <w:start w:val="1"/>
      <w:numFmt w:val="decimal"/>
      <w:pStyle w:val="246"/>
      <w:suff w:val="space"/>
      <w:lvlText w:val="%1%2 "/>
      <w:lvlJc w:val="left"/>
      <w:pPr>
        <w:ind w:left="0" w:firstLine="0"/>
      </w:pPr>
      <w:rPr>
        <w:rFonts w:hint="eastAsia" w:ascii="黑体" w:eastAsia="黑体"/>
        <w:b w:val="0"/>
        <w:i w:val="0"/>
        <w:sz w:val="28"/>
      </w:rPr>
    </w:lvl>
    <w:lvl w:ilvl="2" w:tentative="0">
      <w:start w:val="1"/>
      <w:numFmt w:val="decimal"/>
      <w:pStyle w:val="309"/>
      <w:suff w:val="space"/>
      <w:lvlText w:val="%1%2.%3 "/>
      <w:lvlJc w:val="left"/>
      <w:pPr>
        <w:ind w:left="0" w:firstLine="0"/>
      </w:pPr>
      <w:rPr>
        <w:rFonts w:hint="eastAsia" w:ascii="黑体" w:eastAsia="黑体"/>
        <w:b w:val="0"/>
        <w:i w:val="0"/>
        <w:sz w:val="28"/>
      </w:rPr>
    </w:lvl>
    <w:lvl w:ilvl="3" w:tentative="0">
      <w:start w:val="1"/>
      <w:numFmt w:val="decimal"/>
      <w:pStyle w:val="299"/>
      <w:suff w:val="space"/>
      <w:lvlText w:val="%1%2.%3.%4 "/>
      <w:lvlJc w:val="left"/>
      <w:pPr>
        <w:ind w:left="0" w:firstLine="0"/>
      </w:pPr>
      <w:rPr>
        <w:rFonts w:hint="eastAsia" w:ascii="黑体" w:eastAsia="黑体"/>
        <w:b w:val="0"/>
        <w:i w:val="0"/>
        <w:sz w:val="28"/>
      </w:rPr>
    </w:lvl>
    <w:lvl w:ilvl="4" w:tentative="0">
      <w:start w:val="1"/>
      <w:numFmt w:val="decimal"/>
      <w:pStyle w:val="323"/>
      <w:suff w:val="space"/>
      <w:lvlText w:val="%2.%3.%4.%5 "/>
      <w:lvlJc w:val="left"/>
      <w:pPr>
        <w:ind w:left="0" w:firstLine="0"/>
      </w:pPr>
      <w:rPr>
        <w:rFonts w:hint="eastAsia" w:ascii="黑体" w:eastAsia="黑体"/>
        <w:b w:val="0"/>
        <w:i w:val="0"/>
        <w:sz w:val="28"/>
      </w:rPr>
    </w:lvl>
    <w:lvl w:ilvl="5" w:tentative="0">
      <w:start w:val="1"/>
      <w:numFmt w:val="decimal"/>
      <w:pStyle w:val="311"/>
      <w:suff w:val="space"/>
      <w:lvlText w:val="%1%2.%3.%4.%5.%6 "/>
      <w:lvlJc w:val="left"/>
      <w:pPr>
        <w:ind w:left="0" w:firstLine="0"/>
      </w:pPr>
      <w:rPr>
        <w:rFonts w:hint="eastAsia" w:ascii="黑体" w:eastAsia="黑体"/>
        <w:b w:val="0"/>
        <w:i w:val="0"/>
        <w:sz w:val="28"/>
      </w:rPr>
    </w:lvl>
    <w:lvl w:ilvl="6" w:tentative="0">
      <w:start w:val="1"/>
      <w:numFmt w:val="decimal"/>
      <w:pStyle w:val="314"/>
      <w:suff w:val="space"/>
      <w:lvlText w:val="%1%2.%3.%4.%5.%6.%7 "/>
      <w:lvlJc w:val="left"/>
      <w:pPr>
        <w:ind w:left="0" w:firstLine="0"/>
      </w:pPr>
      <w:rPr>
        <w:rFonts w:hint="eastAsia" w:ascii="黑体" w:eastAsia="黑体"/>
        <w:b w:val="0"/>
        <w:i w:val="0"/>
        <w:sz w:val="28"/>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7">
    <w:nsid w:val="18C20FEA"/>
    <w:multiLevelType w:val="multilevel"/>
    <w:tmpl w:val="18C20FEA"/>
    <w:lvl w:ilvl="0" w:tentative="0">
      <w:start w:val="1"/>
      <w:numFmt w:val="lowerLetter"/>
      <w:pStyle w:val="259"/>
      <w:lvlText w:val="%1)"/>
      <w:lvlJc w:val="left"/>
      <w:pPr>
        <w:ind w:left="964" w:hanging="482"/>
      </w:pPr>
      <w:rPr>
        <w:rFonts w:hint="eastAsia"/>
        <w:b w:val="0"/>
        <w:bCs w:val="0"/>
        <w:i w:val="0"/>
        <w:iCs w:val="0"/>
        <w:caps w:val="0"/>
        <w:smallCaps w:val="0"/>
        <w:strike w:val="0"/>
        <w:dstrike w:val="0"/>
        <w:outline w:val="0"/>
        <w:shadow w:val="0"/>
        <w:emboss w:val="0"/>
        <w:imprint w:val="0"/>
        <w:vanish w:val="0"/>
        <w:spacing w:val="0"/>
        <w:position w:val="0"/>
        <w:u w:val="none"/>
        <w:vertAlign w:val="baseline"/>
      </w:rPr>
    </w:lvl>
    <w:lvl w:ilvl="1" w:tentative="0">
      <w:start w:val="1"/>
      <w:numFmt w:val="decimal"/>
      <w:lvlText w:val="%1.%2"/>
      <w:lvlJc w:val="left"/>
      <w:pPr>
        <w:ind w:left="1077" w:hanging="510"/>
      </w:pPr>
      <w:rPr>
        <w:rFonts w:hint="eastAsia"/>
      </w:rPr>
    </w:lvl>
    <w:lvl w:ilvl="2" w:tentative="0">
      <w:start w:val="1"/>
      <w:numFmt w:val="decimal"/>
      <w:lvlText w:val="%1.%2.%3"/>
      <w:lvlJc w:val="left"/>
      <w:pPr>
        <w:ind w:left="1077" w:hanging="510"/>
      </w:pPr>
      <w:rPr>
        <w:rFonts w:hint="eastAsia"/>
      </w:rPr>
    </w:lvl>
    <w:lvl w:ilvl="3" w:tentative="0">
      <w:start w:val="1"/>
      <w:numFmt w:val="decimal"/>
      <w:lvlText w:val="%1.%2.%3.%4"/>
      <w:lvlJc w:val="left"/>
      <w:pPr>
        <w:ind w:left="1077" w:hanging="510"/>
      </w:pPr>
      <w:rPr>
        <w:rFonts w:hint="eastAsia"/>
      </w:rPr>
    </w:lvl>
    <w:lvl w:ilvl="4" w:tentative="0">
      <w:start w:val="1"/>
      <w:numFmt w:val="decimal"/>
      <w:lvlText w:val="%1.%2.%3.%4.%5"/>
      <w:lvlJc w:val="left"/>
      <w:pPr>
        <w:ind w:left="1077" w:hanging="510"/>
      </w:pPr>
      <w:rPr>
        <w:rFonts w:hint="eastAsia"/>
      </w:rPr>
    </w:lvl>
    <w:lvl w:ilvl="5" w:tentative="0">
      <w:start w:val="1"/>
      <w:numFmt w:val="decimal"/>
      <w:lvlText w:val="%1.%2.%3.%4.%5.%6"/>
      <w:lvlJc w:val="left"/>
      <w:pPr>
        <w:ind w:left="1077" w:hanging="510"/>
      </w:pPr>
      <w:rPr>
        <w:rFonts w:hint="eastAsia"/>
      </w:rPr>
    </w:lvl>
    <w:lvl w:ilvl="6" w:tentative="0">
      <w:start w:val="1"/>
      <w:numFmt w:val="decimal"/>
      <w:lvlText w:val="%1.%2.%3.%4.%5.%6.%7"/>
      <w:lvlJc w:val="left"/>
      <w:pPr>
        <w:ind w:left="1077" w:hanging="510"/>
      </w:pPr>
      <w:rPr>
        <w:rFonts w:hint="eastAsia"/>
      </w:rPr>
    </w:lvl>
    <w:lvl w:ilvl="7" w:tentative="0">
      <w:start w:val="1"/>
      <w:numFmt w:val="decimal"/>
      <w:lvlText w:val="%1.%2.%3.%4.%5.%6.%7.%8"/>
      <w:lvlJc w:val="left"/>
      <w:pPr>
        <w:ind w:left="1077" w:hanging="510"/>
      </w:pPr>
      <w:rPr>
        <w:rFonts w:hint="eastAsia"/>
      </w:rPr>
    </w:lvl>
    <w:lvl w:ilvl="8" w:tentative="0">
      <w:start w:val="1"/>
      <w:numFmt w:val="decimal"/>
      <w:lvlText w:val="%1.%2.%3.%4.%5.%6.%7.%8.%9"/>
      <w:lvlJc w:val="left"/>
      <w:pPr>
        <w:ind w:left="1077" w:hanging="510"/>
      </w:pPr>
      <w:rPr>
        <w:rFonts w:hint="eastAsia"/>
      </w:rPr>
    </w:lvl>
  </w:abstractNum>
  <w:abstractNum w:abstractNumId="8">
    <w:nsid w:val="1F3272DF"/>
    <w:multiLevelType w:val="multilevel"/>
    <w:tmpl w:val="1F3272DF"/>
    <w:lvl w:ilvl="0" w:tentative="0">
      <w:start w:val="1"/>
      <w:numFmt w:val="none"/>
      <w:pStyle w:val="212"/>
      <w:suff w:val="nothing"/>
      <w:lvlText w:val="注："/>
      <w:lvlJc w:val="left"/>
      <w:pPr>
        <w:ind w:left="919" w:hanging="420"/>
      </w:pPr>
      <w:rPr>
        <w:rFonts w:hint="eastAsia" w:ascii="宋体" w:hAnsi="宋体"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330E5504"/>
    <w:multiLevelType w:val="multilevel"/>
    <w:tmpl w:val="330E5504"/>
    <w:lvl w:ilvl="0" w:tentative="0">
      <w:start w:val="1"/>
      <w:numFmt w:val="decimal"/>
      <w:pStyle w:val="273"/>
      <w:suff w:val="nothing"/>
      <w:lvlText w:val="示例 %1："/>
      <w:lvlJc w:val="left"/>
      <w:pPr>
        <w:ind w:left="0" w:firstLine="499"/>
      </w:pPr>
      <w:rPr>
        <w:rFonts w:hint="eastAsia" w:ascii="宋体"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39CC7EA8"/>
    <w:multiLevelType w:val="multilevel"/>
    <w:tmpl w:val="39CC7EA8"/>
    <w:lvl w:ilvl="0" w:tentative="0">
      <w:start w:val="1"/>
      <w:numFmt w:val="decimal"/>
      <w:pStyle w:val="256"/>
      <w:suff w:val="nothing"/>
      <w:lvlText w:val="注 %1："/>
      <w:lvlJc w:val="left"/>
      <w:pPr>
        <w:ind w:left="1077" w:hanging="578"/>
      </w:pPr>
      <w:rPr>
        <w:rFonts w:hint="eastAsia" w:eastAsia="宋体"/>
        <w:sz w:val="21"/>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1">
    <w:nsid w:val="3CA542D3"/>
    <w:multiLevelType w:val="multilevel"/>
    <w:tmpl w:val="3CA542D3"/>
    <w:lvl w:ilvl="0" w:tentative="0">
      <w:start w:val="1"/>
      <w:numFmt w:val="none"/>
      <w:pStyle w:val="328"/>
      <w:lvlText w:val="--"/>
      <w:lvlJc w:val="left"/>
      <w:pPr>
        <w:ind w:left="1916" w:hanging="470"/>
      </w:pPr>
      <w:rPr>
        <w:rFonts w:hint="eastAsia" w:ascii="宋体" w:hAnsi="宋体" w:eastAsia="宋体"/>
        <w:sz w:val="24"/>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2">
    <w:nsid w:val="42101C4C"/>
    <w:multiLevelType w:val="multilevel"/>
    <w:tmpl w:val="42101C4C"/>
    <w:lvl w:ilvl="0" w:tentative="0">
      <w:start w:val="1"/>
      <w:numFmt w:val="chineseCountingThousand"/>
      <w:suff w:val="space"/>
      <w:lvlText w:val="%1. "/>
      <w:lvlJc w:val="left"/>
      <w:pPr>
        <w:ind w:left="1049" w:hanging="907"/>
      </w:pPr>
      <w:rPr>
        <w:rFonts w:hint="eastAsia" w:cs="Times New Roman"/>
      </w:rPr>
    </w:lvl>
    <w:lvl w:ilvl="1" w:tentative="0">
      <w:start w:val="1"/>
      <w:numFmt w:val="decimal"/>
      <w:isLgl/>
      <w:suff w:val="space"/>
      <w:lvlText w:val="%1.%2 "/>
      <w:lvlJc w:val="left"/>
      <w:pPr>
        <w:ind w:left="794" w:hanging="794"/>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8"/>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3">
    <w:nsid w:val="45021B3A"/>
    <w:multiLevelType w:val="multilevel"/>
    <w:tmpl w:val="45021B3A"/>
    <w:lvl w:ilvl="0" w:tentative="0">
      <w:start w:val="1"/>
      <w:numFmt w:val="decimal"/>
      <w:pStyle w:val="138"/>
      <w:lvlText w:val="%1、"/>
      <w:lvlJc w:val="left"/>
      <w:pPr>
        <w:tabs>
          <w:tab w:val="left" w:pos="1290"/>
        </w:tabs>
        <w:ind w:left="1290" w:hanging="720"/>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4">
    <w:nsid w:val="47A829C0"/>
    <w:multiLevelType w:val="multilevel"/>
    <w:tmpl w:val="47A829C0"/>
    <w:lvl w:ilvl="0" w:tentative="0">
      <w:start w:val="1"/>
      <w:numFmt w:val="decimal"/>
      <w:pStyle w:val="319"/>
      <w:lvlText w:val="%1"/>
      <w:lvlJc w:val="left"/>
      <w:pPr>
        <w:tabs>
          <w:tab w:val="left" w:pos="340"/>
        </w:tabs>
        <w:ind w:left="0" w:firstLine="0"/>
      </w:pPr>
      <w:rPr>
        <w:rFonts w:hint="default" w:ascii="Times New Roman" w:hAnsi="Times New Roman" w:eastAsia="黑体" w:cs="Times New Roman"/>
        <w:b w:val="0"/>
        <w:i w:val="0"/>
        <w:sz w:val="28"/>
        <w:szCs w:val="28"/>
      </w:rPr>
    </w:lvl>
    <w:lvl w:ilvl="1" w:tentative="0">
      <w:start w:val="1"/>
      <w:numFmt w:val="decimal"/>
      <w:pStyle w:val="240"/>
      <w:lvlText w:val="%1.%2"/>
      <w:lvlJc w:val="left"/>
      <w:pPr>
        <w:tabs>
          <w:tab w:val="left" w:pos="567"/>
        </w:tabs>
        <w:ind w:left="0" w:firstLine="0"/>
      </w:pPr>
      <w:rPr>
        <w:rFonts w:hint="default" w:ascii="Times New Roman" w:hAnsi="Times New Roman" w:eastAsia="黑体" w:cs="Times New Roman"/>
        <w:b w:val="0"/>
        <w:i w:val="0"/>
        <w:sz w:val="28"/>
        <w:szCs w:val="28"/>
      </w:rPr>
    </w:lvl>
    <w:lvl w:ilvl="2" w:tentative="0">
      <w:start w:val="1"/>
      <w:numFmt w:val="decimal"/>
      <w:pStyle w:val="239"/>
      <w:lvlText w:val="%1.%2.%3"/>
      <w:lvlJc w:val="left"/>
      <w:pPr>
        <w:tabs>
          <w:tab w:val="left" w:pos="765"/>
        </w:tabs>
        <w:ind w:left="0" w:firstLine="0"/>
      </w:pPr>
      <w:rPr>
        <w:rFonts w:hint="default" w:ascii="Arial" w:hAnsi="Arial" w:eastAsia="黑体"/>
        <w:b w:val="0"/>
        <w:i w:val="0"/>
        <w:sz w:val="24"/>
        <w:szCs w:val="24"/>
      </w:rPr>
    </w:lvl>
    <w:lvl w:ilvl="3" w:tentative="0">
      <w:start w:val="1"/>
      <w:numFmt w:val="decimal"/>
      <w:pStyle w:val="238"/>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37"/>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pStyle w:val="236"/>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15">
    <w:nsid w:val="4CA05FB2"/>
    <w:multiLevelType w:val="multilevel"/>
    <w:tmpl w:val="4CA05FB2"/>
    <w:lvl w:ilvl="0" w:tentative="0">
      <w:start w:val="1"/>
      <w:numFmt w:val="decimal"/>
      <w:pStyle w:val="252"/>
      <w:lvlText w:val="表%1"/>
      <w:lvlJc w:val="left"/>
      <w:pPr>
        <w:tabs>
          <w:tab w:val="left" w:pos="334"/>
        </w:tabs>
        <w:ind w:left="-170" w:firstLine="0"/>
      </w:pPr>
      <w:rPr>
        <w:rFonts w:hint="default" w:ascii="宋体" w:hAnsi="宋体" w:eastAsia="宋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16">
    <w:nsid w:val="4E7D66C7"/>
    <w:multiLevelType w:val="multilevel"/>
    <w:tmpl w:val="4E7D66C7"/>
    <w:lvl w:ilvl="0" w:tentative="0">
      <w:start w:val="1"/>
      <w:numFmt w:val="japaneseCounting"/>
      <w:lvlText w:val="第%1章"/>
      <w:lvlJc w:val="left"/>
      <w:pPr>
        <w:tabs>
          <w:tab w:val="left" w:pos="1110"/>
        </w:tabs>
        <w:ind w:left="1110" w:hanging="1110"/>
      </w:pPr>
      <w:rPr>
        <w:rFonts w:hint="default"/>
        <w:sz w:val="36"/>
        <w:szCs w:val="36"/>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pStyle w:val="261"/>
      <w:lvlText w:val="%9."/>
      <w:lvlJc w:val="right"/>
      <w:pPr>
        <w:tabs>
          <w:tab w:val="left" w:pos="3780"/>
        </w:tabs>
        <w:ind w:left="3780" w:hanging="420"/>
      </w:pPr>
    </w:lvl>
  </w:abstractNum>
  <w:abstractNum w:abstractNumId="17">
    <w:nsid w:val="546A1CFC"/>
    <w:multiLevelType w:val="multilevel"/>
    <w:tmpl w:val="546A1CFC"/>
    <w:lvl w:ilvl="0" w:tentative="0">
      <w:start w:val="1"/>
      <w:numFmt w:val="chineseCountingThousand"/>
      <w:pStyle w:val="257"/>
      <w:suff w:val="nothing"/>
      <w:lvlText w:val="%1、"/>
      <w:lvlJc w:val="center"/>
      <w:pPr>
        <w:ind w:left="0" w:firstLine="288"/>
      </w:pPr>
      <w:rPr>
        <w:rFonts w:hint="default"/>
      </w:rPr>
    </w:lvl>
    <w:lvl w:ilvl="1" w:tentative="0">
      <w:start w:val="1"/>
      <w:numFmt w:val="decimal"/>
      <w:pStyle w:val="292"/>
      <w:isLgl/>
      <w:suff w:val="space"/>
      <w:lvlText w:val="%1.%2．"/>
      <w:lvlJc w:val="left"/>
      <w:pPr>
        <w:ind w:left="170" w:hanging="170"/>
      </w:pPr>
      <w:rPr>
        <w:rFonts w:hint="eastAsia"/>
      </w:rPr>
    </w:lvl>
    <w:lvl w:ilvl="2" w:tentative="0">
      <w:start w:val="1"/>
      <w:numFmt w:val="decimal"/>
      <w:pStyle w:val="278"/>
      <w:isLgl/>
      <w:suff w:val="space"/>
      <w:lvlText w:val="%1.%2.%3"/>
      <w:lvlJc w:val="left"/>
      <w:pPr>
        <w:ind w:left="0" w:firstLine="0"/>
      </w:pPr>
      <w:rPr>
        <w:rFonts w:hint="default"/>
      </w:rPr>
    </w:lvl>
    <w:lvl w:ilvl="3" w:tentative="0">
      <w:start w:val="1"/>
      <w:numFmt w:val="upperRoman"/>
      <w:pStyle w:val="286"/>
      <w:lvlText w:val="%4．"/>
      <w:lvlJc w:val="left"/>
      <w:pPr>
        <w:tabs>
          <w:tab w:val="left" w:pos="2214"/>
        </w:tabs>
        <w:ind w:left="1418" w:hanging="284"/>
      </w:pPr>
      <w:rPr>
        <w:rFonts w:hint="default"/>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59670E85"/>
    <w:multiLevelType w:val="multilevel"/>
    <w:tmpl w:val="59670E85"/>
    <w:lvl w:ilvl="0" w:tentative="0">
      <w:start w:val="1"/>
      <w:numFmt w:val="decimal"/>
      <w:lvlText w:val="%1"/>
      <w:lvlJc w:val="left"/>
      <w:pPr>
        <w:tabs>
          <w:tab w:val="left" w:pos="360"/>
        </w:tabs>
        <w:ind w:left="360" w:hanging="360"/>
      </w:pPr>
      <w:rPr>
        <w:rFonts w:hint="eastAsia"/>
      </w:rPr>
    </w:lvl>
    <w:lvl w:ilvl="1" w:tentative="0">
      <w:start w:val="1"/>
      <w:numFmt w:val="decimal"/>
      <w:isLgl/>
      <w:lvlText w:val="%1.%2"/>
      <w:lvlJc w:val="left"/>
      <w:pPr>
        <w:tabs>
          <w:tab w:val="left" w:pos="360"/>
        </w:tabs>
        <w:ind w:left="360" w:hanging="36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1080"/>
        </w:tabs>
        <w:ind w:left="1080" w:hanging="108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pStyle w:val="2"/>
      <w:isLgl/>
      <w:lvlText w:val="%1.%2.%3.%4.%5.%6.%7.%8.%9"/>
      <w:lvlJc w:val="left"/>
      <w:pPr>
        <w:tabs>
          <w:tab w:val="left" w:pos="2160"/>
        </w:tabs>
        <w:ind w:left="2160" w:hanging="2160"/>
      </w:pPr>
      <w:rPr>
        <w:rFonts w:hint="default"/>
      </w:rPr>
    </w:lvl>
  </w:abstractNum>
  <w:abstractNum w:abstractNumId="19">
    <w:nsid w:val="678A74D2"/>
    <w:multiLevelType w:val="multilevel"/>
    <w:tmpl w:val="678A74D2"/>
    <w:lvl w:ilvl="0" w:tentative="0">
      <w:start w:val="1"/>
      <w:numFmt w:val="decimal"/>
      <w:pStyle w:val="281"/>
      <w:lvlText w:val="%1)"/>
      <w:lvlJc w:val="left"/>
      <w:pPr>
        <w:ind w:left="1435" w:hanging="471"/>
      </w:pPr>
      <w:rPr>
        <w:rFonts w:hint="eastAsia" w:eastAsia="宋体"/>
        <w:sz w:val="24"/>
        <w:lang w:eastAsia="zh-CN"/>
      </w:rPr>
    </w:lvl>
    <w:lvl w:ilvl="1" w:tentative="0">
      <w:start w:val="1"/>
      <w:numFmt w:val="decimal"/>
      <w:lvlText w:val="%1.%2"/>
      <w:lvlJc w:val="left"/>
      <w:pPr>
        <w:tabs>
          <w:tab w:val="left" w:pos="1134"/>
        </w:tabs>
        <w:ind w:left="1644" w:hanging="510"/>
      </w:pPr>
      <w:rPr>
        <w:rFonts w:hint="eastAsia"/>
      </w:rPr>
    </w:lvl>
    <w:lvl w:ilvl="2" w:tentative="0">
      <w:start w:val="1"/>
      <w:numFmt w:val="decimal"/>
      <w:lvlText w:val="%1.%2.%3"/>
      <w:lvlJc w:val="left"/>
      <w:pPr>
        <w:tabs>
          <w:tab w:val="left" w:pos="1134"/>
        </w:tabs>
        <w:ind w:left="1644" w:hanging="510"/>
      </w:pPr>
      <w:rPr>
        <w:rFonts w:hint="eastAsia"/>
      </w:rPr>
    </w:lvl>
    <w:lvl w:ilvl="3" w:tentative="0">
      <w:start w:val="1"/>
      <w:numFmt w:val="decimal"/>
      <w:lvlText w:val="%1.%2.%3.%4"/>
      <w:lvlJc w:val="left"/>
      <w:pPr>
        <w:tabs>
          <w:tab w:val="left" w:pos="1134"/>
        </w:tabs>
        <w:ind w:left="1644" w:hanging="510"/>
      </w:pPr>
      <w:rPr>
        <w:rFonts w:hint="eastAsia"/>
      </w:rPr>
    </w:lvl>
    <w:lvl w:ilvl="4" w:tentative="0">
      <w:start w:val="1"/>
      <w:numFmt w:val="decimal"/>
      <w:lvlText w:val="%1.%2.%3.%4.%5"/>
      <w:lvlJc w:val="left"/>
      <w:pPr>
        <w:tabs>
          <w:tab w:val="left" w:pos="1134"/>
        </w:tabs>
        <w:ind w:left="1644" w:hanging="510"/>
      </w:pPr>
      <w:rPr>
        <w:rFonts w:hint="eastAsia"/>
      </w:rPr>
    </w:lvl>
    <w:lvl w:ilvl="5" w:tentative="0">
      <w:start w:val="1"/>
      <w:numFmt w:val="decimal"/>
      <w:lvlText w:val="%1.%2.%3.%4.%5.%6"/>
      <w:lvlJc w:val="left"/>
      <w:pPr>
        <w:tabs>
          <w:tab w:val="left" w:pos="1134"/>
        </w:tabs>
        <w:ind w:left="1644" w:hanging="510"/>
      </w:pPr>
      <w:rPr>
        <w:rFonts w:hint="eastAsia"/>
      </w:rPr>
    </w:lvl>
    <w:lvl w:ilvl="6" w:tentative="0">
      <w:start w:val="1"/>
      <w:numFmt w:val="decimal"/>
      <w:lvlText w:val="%1.%2.%3.%4.%5.%6.%7"/>
      <w:lvlJc w:val="left"/>
      <w:pPr>
        <w:tabs>
          <w:tab w:val="left" w:pos="1134"/>
        </w:tabs>
        <w:ind w:left="1644" w:hanging="510"/>
      </w:pPr>
      <w:rPr>
        <w:rFonts w:hint="eastAsia"/>
      </w:rPr>
    </w:lvl>
    <w:lvl w:ilvl="7" w:tentative="0">
      <w:start w:val="1"/>
      <w:numFmt w:val="decimal"/>
      <w:lvlText w:val="%1.%2.%3.%4.%5.%6.%7.%8"/>
      <w:lvlJc w:val="left"/>
      <w:pPr>
        <w:tabs>
          <w:tab w:val="left" w:pos="1134"/>
        </w:tabs>
        <w:ind w:left="1644" w:hanging="510"/>
      </w:pPr>
      <w:rPr>
        <w:rFonts w:hint="eastAsia"/>
      </w:rPr>
    </w:lvl>
    <w:lvl w:ilvl="8" w:tentative="0">
      <w:start w:val="1"/>
      <w:numFmt w:val="decimal"/>
      <w:lvlText w:val="%1.%2.%3.%4.%5.%6.%7.%8.%9"/>
      <w:lvlJc w:val="left"/>
      <w:pPr>
        <w:tabs>
          <w:tab w:val="left" w:pos="1134"/>
        </w:tabs>
        <w:ind w:left="1644" w:hanging="510"/>
      </w:pPr>
      <w:rPr>
        <w:rFonts w:hint="eastAsia"/>
      </w:rPr>
    </w:lvl>
  </w:abstractNum>
  <w:abstractNum w:abstractNumId="20">
    <w:nsid w:val="6D232A7B"/>
    <w:multiLevelType w:val="singleLevel"/>
    <w:tmpl w:val="6D232A7B"/>
    <w:lvl w:ilvl="0" w:tentative="0">
      <w:start w:val="1"/>
      <w:numFmt w:val="decimal"/>
      <w:pStyle w:val="19"/>
      <w:lvlText w:val="%1)"/>
      <w:lvlJc w:val="left"/>
      <w:pPr>
        <w:tabs>
          <w:tab w:val="left" w:pos="1110"/>
        </w:tabs>
        <w:ind w:left="1110" w:hanging="510"/>
      </w:pPr>
      <w:rPr>
        <w:rFonts w:hint="eastAsia"/>
      </w:rPr>
    </w:lvl>
  </w:abstractNum>
  <w:abstractNum w:abstractNumId="21">
    <w:nsid w:val="6DEFB55C"/>
    <w:multiLevelType w:val="multilevel"/>
    <w:tmpl w:val="6DEFB55C"/>
    <w:lvl w:ilvl="0" w:tentative="0">
      <w:start w:val="5"/>
      <w:numFmt w:val="chineseCounting"/>
      <w:suff w:val="nothing"/>
      <w:lvlText w:val="%1、"/>
      <w:lvlJc w:val="left"/>
      <w:pPr>
        <w:tabs>
          <w:tab w:val="left" w:pos="0"/>
        </w:tabs>
        <w:ind w:left="0" w:firstLine="0"/>
      </w:pPr>
      <w:rPr>
        <w:rFonts w:hint="eastAsia" w:ascii="宋体" w:hAnsi="宋体" w:eastAsia="宋体" w:cs="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71A810B8"/>
    <w:multiLevelType w:val="multilevel"/>
    <w:tmpl w:val="71A810B8"/>
    <w:lvl w:ilvl="0" w:tentative="0">
      <w:start w:val="1"/>
      <w:numFmt w:val="decimal"/>
      <w:lvlText w:val="第%1章  "/>
      <w:lvlJc w:val="center"/>
      <w:pPr>
        <w:tabs>
          <w:tab w:val="left" w:pos="0"/>
        </w:tabs>
        <w:ind w:left="0" w:firstLine="0"/>
      </w:pPr>
      <w:rPr>
        <w:rFonts w:hint="default" w:ascii="Arial" w:hAnsi="Arial" w:eastAsia="黑体"/>
        <w:b/>
        <w:i w:val="0"/>
        <w:sz w:val="44"/>
        <w:szCs w:val="44"/>
      </w:rPr>
    </w:lvl>
    <w:lvl w:ilvl="1" w:tentative="0">
      <w:start w:val="1"/>
      <w:numFmt w:val="lowerLetter"/>
      <w:pStyle w:val="274"/>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73932AB0"/>
    <w:multiLevelType w:val="multilevel"/>
    <w:tmpl w:val="73932AB0"/>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8"/>
  </w:num>
  <w:num w:numId="2">
    <w:abstractNumId w:val="20"/>
  </w:num>
  <w:num w:numId="3">
    <w:abstractNumId w:val="12"/>
  </w:num>
  <w:num w:numId="4">
    <w:abstractNumId w:val="13"/>
  </w:num>
  <w:num w:numId="5">
    <w:abstractNumId w:val="8"/>
  </w:num>
  <w:num w:numId="6">
    <w:abstractNumId w:val="14"/>
  </w:num>
  <w:num w:numId="7">
    <w:abstractNumId w:val="6"/>
  </w:num>
  <w:num w:numId="8">
    <w:abstractNumId w:val="15"/>
  </w:num>
  <w:num w:numId="9">
    <w:abstractNumId w:val="10"/>
  </w:num>
  <w:num w:numId="10">
    <w:abstractNumId w:val="17"/>
  </w:num>
  <w:num w:numId="11">
    <w:abstractNumId w:val="7"/>
  </w:num>
  <w:num w:numId="12">
    <w:abstractNumId w:val="16"/>
  </w:num>
  <w:num w:numId="13">
    <w:abstractNumId w:val="9"/>
  </w:num>
  <w:num w:numId="14">
    <w:abstractNumId w:val="22"/>
  </w:num>
  <w:num w:numId="15">
    <w:abstractNumId w:val="19"/>
  </w:num>
  <w:num w:numId="16">
    <w:abstractNumId w:val="5"/>
  </w:num>
  <w:num w:numId="17">
    <w:abstractNumId w:val="11"/>
  </w:num>
  <w:num w:numId="18">
    <w:abstractNumId w:val="4"/>
  </w:num>
  <w:num w:numId="19">
    <w:abstractNumId w:val="3"/>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2"/>
  </w:num>
  <w:num w:numId="23">
    <w:abstractNumId w:val="21"/>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88B"/>
    <w:rsid w:val="00000269"/>
    <w:rsid w:val="00002C53"/>
    <w:rsid w:val="00002E71"/>
    <w:rsid w:val="00002F1E"/>
    <w:rsid w:val="00003315"/>
    <w:rsid w:val="0000369D"/>
    <w:rsid w:val="0000460D"/>
    <w:rsid w:val="000053B5"/>
    <w:rsid w:val="00006142"/>
    <w:rsid w:val="00010765"/>
    <w:rsid w:val="000108FB"/>
    <w:rsid w:val="000137BA"/>
    <w:rsid w:val="00014152"/>
    <w:rsid w:val="00014B97"/>
    <w:rsid w:val="00015F55"/>
    <w:rsid w:val="00020935"/>
    <w:rsid w:val="00021F9F"/>
    <w:rsid w:val="00022523"/>
    <w:rsid w:val="00023908"/>
    <w:rsid w:val="000245CA"/>
    <w:rsid w:val="0002699D"/>
    <w:rsid w:val="00027C7B"/>
    <w:rsid w:val="0003177C"/>
    <w:rsid w:val="00031DE2"/>
    <w:rsid w:val="00032885"/>
    <w:rsid w:val="00033DEB"/>
    <w:rsid w:val="0003423C"/>
    <w:rsid w:val="00035FC3"/>
    <w:rsid w:val="000368B1"/>
    <w:rsid w:val="00040EBA"/>
    <w:rsid w:val="00041268"/>
    <w:rsid w:val="00041E62"/>
    <w:rsid w:val="00042319"/>
    <w:rsid w:val="00042377"/>
    <w:rsid w:val="0004336F"/>
    <w:rsid w:val="00043E13"/>
    <w:rsid w:val="00046BEB"/>
    <w:rsid w:val="00046C9E"/>
    <w:rsid w:val="0005270A"/>
    <w:rsid w:val="00053BC3"/>
    <w:rsid w:val="00053F2C"/>
    <w:rsid w:val="00056BCA"/>
    <w:rsid w:val="0005743C"/>
    <w:rsid w:val="00057786"/>
    <w:rsid w:val="0006113B"/>
    <w:rsid w:val="00061880"/>
    <w:rsid w:val="0006219F"/>
    <w:rsid w:val="000625D1"/>
    <w:rsid w:val="00063022"/>
    <w:rsid w:val="00063370"/>
    <w:rsid w:val="00064746"/>
    <w:rsid w:val="00066BAD"/>
    <w:rsid w:val="00070080"/>
    <w:rsid w:val="000702FC"/>
    <w:rsid w:val="000704C9"/>
    <w:rsid w:val="00071FEC"/>
    <w:rsid w:val="00073150"/>
    <w:rsid w:val="000742F7"/>
    <w:rsid w:val="000743F5"/>
    <w:rsid w:val="00075A1C"/>
    <w:rsid w:val="00075ABA"/>
    <w:rsid w:val="000764C5"/>
    <w:rsid w:val="0007773B"/>
    <w:rsid w:val="00080AB1"/>
    <w:rsid w:val="00080C0C"/>
    <w:rsid w:val="00082241"/>
    <w:rsid w:val="00083320"/>
    <w:rsid w:val="00084041"/>
    <w:rsid w:val="00085327"/>
    <w:rsid w:val="00090435"/>
    <w:rsid w:val="00090E89"/>
    <w:rsid w:val="000914C8"/>
    <w:rsid w:val="00095E44"/>
    <w:rsid w:val="000A0067"/>
    <w:rsid w:val="000A0180"/>
    <w:rsid w:val="000A0CEC"/>
    <w:rsid w:val="000A1980"/>
    <w:rsid w:val="000A2885"/>
    <w:rsid w:val="000A40E0"/>
    <w:rsid w:val="000A4D1B"/>
    <w:rsid w:val="000A4D8A"/>
    <w:rsid w:val="000A68FB"/>
    <w:rsid w:val="000A6A8C"/>
    <w:rsid w:val="000B0EC1"/>
    <w:rsid w:val="000B1665"/>
    <w:rsid w:val="000B43C0"/>
    <w:rsid w:val="000B4403"/>
    <w:rsid w:val="000B47BE"/>
    <w:rsid w:val="000B5C50"/>
    <w:rsid w:val="000B5E87"/>
    <w:rsid w:val="000B6659"/>
    <w:rsid w:val="000B74EF"/>
    <w:rsid w:val="000B7950"/>
    <w:rsid w:val="000C2229"/>
    <w:rsid w:val="000C4927"/>
    <w:rsid w:val="000C4F5E"/>
    <w:rsid w:val="000C50AE"/>
    <w:rsid w:val="000C6E27"/>
    <w:rsid w:val="000C7325"/>
    <w:rsid w:val="000C74B2"/>
    <w:rsid w:val="000C7AC6"/>
    <w:rsid w:val="000D14B7"/>
    <w:rsid w:val="000D1E2A"/>
    <w:rsid w:val="000D1F98"/>
    <w:rsid w:val="000D20C0"/>
    <w:rsid w:val="000D26F0"/>
    <w:rsid w:val="000D4E47"/>
    <w:rsid w:val="000D4FE0"/>
    <w:rsid w:val="000D5238"/>
    <w:rsid w:val="000D6390"/>
    <w:rsid w:val="000D6917"/>
    <w:rsid w:val="000D74A5"/>
    <w:rsid w:val="000E1A86"/>
    <w:rsid w:val="000E2A6D"/>
    <w:rsid w:val="000E35B4"/>
    <w:rsid w:val="000E399D"/>
    <w:rsid w:val="000E3DD0"/>
    <w:rsid w:val="000E4B5F"/>
    <w:rsid w:val="000E5796"/>
    <w:rsid w:val="000E7204"/>
    <w:rsid w:val="000E721A"/>
    <w:rsid w:val="000F01AF"/>
    <w:rsid w:val="000F0450"/>
    <w:rsid w:val="000F1034"/>
    <w:rsid w:val="000F2A8A"/>
    <w:rsid w:val="000F33D7"/>
    <w:rsid w:val="000F68B3"/>
    <w:rsid w:val="000F6F63"/>
    <w:rsid w:val="0010026D"/>
    <w:rsid w:val="00100846"/>
    <w:rsid w:val="00100E63"/>
    <w:rsid w:val="0010158A"/>
    <w:rsid w:val="0010209A"/>
    <w:rsid w:val="001030E8"/>
    <w:rsid w:val="001050CC"/>
    <w:rsid w:val="00105615"/>
    <w:rsid w:val="00107784"/>
    <w:rsid w:val="001079E5"/>
    <w:rsid w:val="00111196"/>
    <w:rsid w:val="00111A25"/>
    <w:rsid w:val="001122B7"/>
    <w:rsid w:val="001135C7"/>
    <w:rsid w:val="00114190"/>
    <w:rsid w:val="001142B3"/>
    <w:rsid w:val="0011667B"/>
    <w:rsid w:val="00116691"/>
    <w:rsid w:val="001173AF"/>
    <w:rsid w:val="00120041"/>
    <w:rsid w:val="001240D2"/>
    <w:rsid w:val="00124D30"/>
    <w:rsid w:val="00124D65"/>
    <w:rsid w:val="00125A3B"/>
    <w:rsid w:val="001261DD"/>
    <w:rsid w:val="001306D8"/>
    <w:rsid w:val="00131523"/>
    <w:rsid w:val="001328E3"/>
    <w:rsid w:val="001330ED"/>
    <w:rsid w:val="00133824"/>
    <w:rsid w:val="001345E6"/>
    <w:rsid w:val="00134803"/>
    <w:rsid w:val="00135B91"/>
    <w:rsid w:val="00135C6C"/>
    <w:rsid w:val="001369E5"/>
    <w:rsid w:val="00136B3A"/>
    <w:rsid w:val="00140B68"/>
    <w:rsid w:val="00141682"/>
    <w:rsid w:val="001417FC"/>
    <w:rsid w:val="00146A0A"/>
    <w:rsid w:val="00147C2F"/>
    <w:rsid w:val="00150E4A"/>
    <w:rsid w:val="00153AF1"/>
    <w:rsid w:val="00154397"/>
    <w:rsid w:val="00154585"/>
    <w:rsid w:val="0015503D"/>
    <w:rsid w:val="00156902"/>
    <w:rsid w:val="001606CD"/>
    <w:rsid w:val="001619DE"/>
    <w:rsid w:val="001635CF"/>
    <w:rsid w:val="00164002"/>
    <w:rsid w:val="0016748E"/>
    <w:rsid w:val="00167BBA"/>
    <w:rsid w:val="00170159"/>
    <w:rsid w:val="00172771"/>
    <w:rsid w:val="00172BCC"/>
    <w:rsid w:val="00172CC7"/>
    <w:rsid w:val="00173F63"/>
    <w:rsid w:val="001747DB"/>
    <w:rsid w:val="0017515F"/>
    <w:rsid w:val="00175B4C"/>
    <w:rsid w:val="001763FB"/>
    <w:rsid w:val="00177ACC"/>
    <w:rsid w:val="00182837"/>
    <w:rsid w:val="001831E3"/>
    <w:rsid w:val="001832ED"/>
    <w:rsid w:val="001835AD"/>
    <w:rsid w:val="00183E16"/>
    <w:rsid w:val="001844BE"/>
    <w:rsid w:val="00190A03"/>
    <w:rsid w:val="00190A56"/>
    <w:rsid w:val="0019185A"/>
    <w:rsid w:val="00193485"/>
    <w:rsid w:val="00193DEF"/>
    <w:rsid w:val="001940CD"/>
    <w:rsid w:val="0019496B"/>
    <w:rsid w:val="00194DD4"/>
    <w:rsid w:val="001950D1"/>
    <w:rsid w:val="001A01E8"/>
    <w:rsid w:val="001A1319"/>
    <w:rsid w:val="001A17DE"/>
    <w:rsid w:val="001A1BA1"/>
    <w:rsid w:val="001A236A"/>
    <w:rsid w:val="001A4654"/>
    <w:rsid w:val="001A5271"/>
    <w:rsid w:val="001A5687"/>
    <w:rsid w:val="001A5B15"/>
    <w:rsid w:val="001A5BF2"/>
    <w:rsid w:val="001A639C"/>
    <w:rsid w:val="001A7177"/>
    <w:rsid w:val="001A7AB5"/>
    <w:rsid w:val="001B0200"/>
    <w:rsid w:val="001B16B8"/>
    <w:rsid w:val="001B1A6E"/>
    <w:rsid w:val="001B228C"/>
    <w:rsid w:val="001B236B"/>
    <w:rsid w:val="001B23F5"/>
    <w:rsid w:val="001B2E2B"/>
    <w:rsid w:val="001B3FEB"/>
    <w:rsid w:val="001B4C08"/>
    <w:rsid w:val="001B4EBF"/>
    <w:rsid w:val="001B5070"/>
    <w:rsid w:val="001B54E6"/>
    <w:rsid w:val="001B5773"/>
    <w:rsid w:val="001B5BEA"/>
    <w:rsid w:val="001B6326"/>
    <w:rsid w:val="001B6921"/>
    <w:rsid w:val="001B6BD4"/>
    <w:rsid w:val="001C1538"/>
    <w:rsid w:val="001C26EB"/>
    <w:rsid w:val="001C5046"/>
    <w:rsid w:val="001C6635"/>
    <w:rsid w:val="001D0263"/>
    <w:rsid w:val="001D172E"/>
    <w:rsid w:val="001D1A5B"/>
    <w:rsid w:val="001D28FD"/>
    <w:rsid w:val="001D2AEA"/>
    <w:rsid w:val="001D2DD5"/>
    <w:rsid w:val="001D2F1A"/>
    <w:rsid w:val="001D40D7"/>
    <w:rsid w:val="001D4252"/>
    <w:rsid w:val="001D500F"/>
    <w:rsid w:val="001D60CE"/>
    <w:rsid w:val="001E0625"/>
    <w:rsid w:val="001E067A"/>
    <w:rsid w:val="001E28ED"/>
    <w:rsid w:val="001E373F"/>
    <w:rsid w:val="001E3B75"/>
    <w:rsid w:val="001E3FBD"/>
    <w:rsid w:val="001E4FD5"/>
    <w:rsid w:val="001E5C32"/>
    <w:rsid w:val="001E6B7D"/>
    <w:rsid w:val="001E7073"/>
    <w:rsid w:val="001E76B2"/>
    <w:rsid w:val="001F0445"/>
    <w:rsid w:val="001F4A6D"/>
    <w:rsid w:val="001F5A84"/>
    <w:rsid w:val="001F5AFA"/>
    <w:rsid w:val="001F6323"/>
    <w:rsid w:val="001F65C3"/>
    <w:rsid w:val="001F6700"/>
    <w:rsid w:val="001F7E1F"/>
    <w:rsid w:val="00202971"/>
    <w:rsid w:val="00202BFA"/>
    <w:rsid w:val="002044C7"/>
    <w:rsid w:val="00204DE6"/>
    <w:rsid w:val="002054E3"/>
    <w:rsid w:val="00207603"/>
    <w:rsid w:val="00211F12"/>
    <w:rsid w:val="0021227B"/>
    <w:rsid w:val="0021329B"/>
    <w:rsid w:val="0021388C"/>
    <w:rsid w:val="00215CF8"/>
    <w:rsid w:val="0021606E"/>
    <w:rsid w:val="002164A8"/>
    <w:rsid w:val="002218BA"/>
    <w:rsid w:val="00222437"/>
    <w:rsid w:val="00222605"/>
    <w:rsid w:val="00222839"/>
    <w:rsid w:val="00223F16"/>
    <w:rsid w:val="00223F21"/>
    <w:rsid w:val="00224882"/>
    <w:rsid w:val="002270E5"/>
    <w:rsid w:val="002303EA"/>
    <w:rsid w:val="002309C2"/>
    <w:rsid w:val="00231F54"/>
    <w:rsid w:val="002321FA"/>
    <w:rsid w:val="002333BF"/>
    <w:rsid w:val="0023350C"/>
    <w:rsid w:val="002343D9"/>
    <w:rsid w:val="0023446E"/>
    <w:rsid w:val="00234DDD"/>
    <w:rsid w:val="00234EF4"/>
    <w:rsid w:val="0023558C"/>
    <w:rsid w:val="00241D57"/>
    <w:rsid w:val="00241FB3"/>
    <w:rsid w:val="0024240B"/>
    <w:rsid w:val="00242484"/>
    <w:rsid w:val="002433B0"/>
    <w:rsid w:val="002434F2"/>
    <w:rsid w:val="00243618"/>
    <w:rsid w:val="0024576A"/>
    <w:rsid w:val="0024608C"/>
    <w:rsid w:val="002464CC"/>
    <w:rsid w:val="00250A6A"/>
    <w:rsid w:val="00250ECA"/>
    <w:rsid w:val="00251DE3"/>
    <w:rsid w:val="0025250D"/>
    <w:rsid w:val="00253AD3"/>
    <w:rsid w:val="0025437D"/>
    <w:rsid w:val="00255656"/>
    <w:rsid w:val="00255D39"/>
    <w:rsid w:val="00256FE4"/>
    <w:rsid w:val="0026015A"/>
    <w:rsid w:val="00262514"/>
    <w:rsid w:val="002659CE"/>
    <w:rsid w:val="0026636A"/>
    <w:rsid w:val="00266781"/>
    <w:rsid w:val="00266CE0"/>
    <w:rsid w:val="00266FF8"/>
    <w:rsid w:val="002677AE"/>
    <w:rsid w:val="00267F64"/>
    <w:rsid w:val="00272966"/>
    <w:rsid w:val="002731C1"/>
    <w:rsid w:val="002748A5"/>
    <w:rsid w:val="002763E4"/>
    <w:rsid w:val="00277C37"/>
    <w:rsid w:val="00281DFD"/>
    <w:rsid w:val="00281E43"/>
    <w:rsid w:val="002822E5"/>
    <w:rsid w:val="00282478"/>
    <w:rsid w:val="00282EA6"/>
    <w:rsid w:val="002852D9"/>
    <w:rsid w:val="00285558"/>
    <w:rsid w:val="0028560E"/>
    <w:rsid w:val="00287AC2"/>
    <w:rsid w:val="00291176"/>
    <w:rsid w:val="00291ECE"/>
    <w:rsid w:val="00291FB9"/>
    <w:rsid w:val="00292174"/>
    <w:rsid w:val="00292A53"/>
    <w:rsid w:val="00292C4D"/>
    <w:rsid w:val="002936E8"/>
    <w:rsid w:val="00293DD9"/>
    <w:rsid w:val="00296CC2"/>
    <w:rsid w:val="002977F4"/>
    <w:rsid w:val="00297AA1"/>
    <w:rsid w:val="00297E46"/>
    <w:rsid w:val="002A08E7"/>
    <w:rsid w:val="002A0B9B"/>
    <w:rsid w:val="002A1003"/>
    <w:rsid w:val="002A13F3"/>
    <w:rsid w:val="002A3669"/>
    <w:rsid w:val="002A367D"/>
    <w:rsid w:val="002A4A75"/>
    <w:rsid w:val="002A54B6"/>
    <w:rsid w:val="002A5598"/>
    <w:rsid w:val="002A6090"/>
    <w:rsid w:val="002A63E9"/>
    <w:rsid w:val="002B3577"/>
    <w:rsid w:val="002B432E"/>
    <w:rsid w:val="002B6354"/>
    <w:rsid w:val="002C078A"/>
    <w:rsid w:val="002C1CA5"/>
    <w:rsid w:val="002C3FBC"/>
    <w:rsid w:val="002C4C1C"/>
    <w:rsid w:val="002C4F20"/>
    <w:rsid w:val="002C7907"/>
    <w:rsid w:val="002D07B4"/>
    <w:rsid w:val="002D592E"/>
    <w:rsid w:val="002D6FAF"/>
    <w:rsid w:val="002D77B4"/>
    <w:rsid w:val="002E0031"/>
    <w:rsid w:val="002E09E7"/>
    <w:rsid w:val="002E17DD"/>
    <w:rsid w:val="002E1998"/>
    <w:rsid w:val="002E1F5F"/>
    <w:rsid w:val="002E219E"/>
    <w:rsid w:val="002E292F"/>
    <w:rsid w:val="002E6822"/>
    <w:rsid w:val="002F1C9B"/>
    <w:rsid w:val="002F2F2A"/>
    <w:rsid w:val="002F3176"/>
    <w:rsid w:val="002F3532"/>
    <w:rsid w:val="002F422A"/>
    <w:rsid w:val="002F52C0"/>
    <w:rsid w:val="002F57A9"/>
    <w:rsid w:val="002F68EF"/>
    <w:rsid w:val="002F697C"/>
    <w:rsid w:val="002F6C81"/>
    <w:rsid w:val="002F7131"/>
    <w:rsid w:val="00300FAE"/>
    <w:rsid w:val="00300FEA"/>
    <w:rsid w:val="00303538"/>
    <w:rsid w:val="003054C2"/>
    <w:rsid w:val="00305A01"/>
    <w:rsid w:val="00306448"/>
    <w:rsid w:val="00306DA6"/>
    <w:rsid w:val="00307151"/>
    <w:rsid w:val="0030778E"/>
    <w:rsid w:val="003105D7"/>
    <w:rsid w:val="003108D3"/>
    <w:rsid w:val="00310D1F"/>
    <w:rsid w:val="0031110A"/>
    <w:rsid w:val="00313107"/>
    <w:rsid w:val="00314235"/>
    <w:rsid w:val="003158F7"/>
    <w:rsid w:val="00315942"/>
    <w:rsid w:val="00315A76"/>
    <w:rsid w:val="00316E19"/>
    <w:rsid w:val="00317358"/>
    <w:rsid w:val="00320A37"/>
    <w:rsid w:val="00321C92"/>
    <w:rsid w:val="00322F91"/>
    <w:rsid w:val="003240F9"/>
    <w:rsid w:val="0032483D"/>
    <w:rsid w:val="00326061"/>
    <w:rsid w:val="00326B42"/>
    <w:rsid w:val="00326E54"/>
    <w:rsid w:val="00327922"/>
    <w:rsid w:val="0033028F"/>
    <w:rsid w:val="00330A1F"/>
    <w:rsid w:val="00330E74"/>
    <w:rsid w:val="003313F8"/>
    <w:rsid w:val="00331DF9"/>
    <w:rsid w:val="003329C5"/>
    <w:rsid w:val="0033373D"/>
    <w:rsid w:val="00334375"/>
    <w:rsid w:val="00334987"/>
    <w:rsid w:val="00334BCA"/>
    <w:rsid w:val="003351B8"/>
    <w:rsid w:val="003354B3"/>
    <w:rsid w:val="00336AD5"/>
    <w:rsid w:val="00340F69"/>
    <w:rsid w:val="00342686"/>
    <w:rsid w:val="003433B6"/>
    <w:rsid w:val="00343BBA"/>
    <w:rsid w:val="00343FB0"/>
    <w:rsid w:val="003447C9"/>
    <w:rsid w:val="003461C8"/>
    <w:rsid w:val="00346B7A"/>
    <w:rsid w:val="00346E67"/>
    <w:rsid w:val="00346F39"/>
    <w:rsid w:val="00347DE3"/>
    <w:rsid w:val="003501D8"/>
    <w:rsid w:val="003504B9"/>
    <w:rsid w:val="0035191F"/>
    <w:rsid w:val="00351D6C"/>
    <w:rsid w:val="003524AA"/>
    <w:rsid w:val="00352C08"/>
    <w:rsid w:val="00352E80"/>
    <w:rsid w:val="00353D2D"/>
    <w:rsid w:val="00354D44"/>
    <w:rsid w:val="00355A91"/>
    <w:rsid w:val="00355DBE"/>
    <w:rsid w:val="00356088"/>
    <w:rsid w:val="003563E8"/>
    <w:rsid w:val="00357226"/>
    <w:rsid w:val="003578C4"/>
    <w:rsid w:val="00357BC8"/>
    <w:rsid w:val="00357E09"/>
    <w:rsid w:val="00357E43"/>
    <w:rsid w:val="0036010D"/>
    <w:rsid w:val="00362DC6"/>
    <w:rsid w:val="0036438F"/>
    <w:rsid w:val="003644B5"/>
    <w:rsid w:val="00364C44"/>
    <w:rsid w:val="00365AD7"/>
    <w:rsid w:val="00366E5D"/>
    <w:rsid w:val="00367E12"/>
    <w:rsid w:val="00370B54"/>
    <w:rsid w:val="00370DA7"/>
    <w:rsid w:val="00372B40"/>
    <w:rsid w:val="00372CC4"/>
    <w:rsid w:val="003748AF"/>
    <w:rsid w:val="00374A53"/>
    <w:rsid w:val="00375541"/>
    <w:rsid w:val="00375B14"/>
    <w:rsid w:val="003762CD"/>
    <w:rsid w:val="0037674D"/>
    <w:rsid w:val="00376C02"/>
    <w:rsid w:val="00376F7A"/>
    <w:rsid w:val="003803B6"/>
    <w:rsid w:val="00380415"/>
    <w:rsid w:val="00380CEB"/>
    <w:rsid w:val="00380FDE"/>
    <w:rsid w:val="00381013"/>
    <w:rsid w:val="00381214"/>
    <w:rsid w:val="00381CFB"/>
    <w:rsid w:val="0038227B"/>
    <w:rsid w:val="00382C69"/>
    <w:rsid w:val="00385E79"/>
    <w:rsid w:val="00386202"/>
    <w:rsid w:val="003877E3"/>
    <w:rsid w:val="00390184"/>
    <w:rsid w:val="00390A0A"/>
    <w:rsid w:val="00392EA3"/>
    <w:rsid w:val="00392F61"/>
    <w:rsid w:val="003935AB"/>
    <w:rsid w:val="00394276"/>
    <w:rsid w:val="00395612"/>
    <w:rsid w:val="00395A86"/>
    <w:rsid w:val="00395CF7"/>
    <w:rsid w:val="00396325"/>
    <w:rsid w:val="003967B3"/>
    <w:rsid w:val="00396D49"/>
    <w:rsid w:val="00397755"/>
    <w:rsid w:val="00397A3C"/>
    <w:rsid w:val="003A03EC"/>
    <w:rsid w:val="003A0CE4"/>
    <w:rsid w:val="003A1605"/>
    <w:rsid w:val="003A364C"/>
    <w:rsid w:val="003A3F1F"/>
    <w:rsid w:val="003A3FD5"/>
    <w:rsid w:val="003A4B74"/>
    <w:rsid w:val="003A5DBA"/>
    <w:rsid w:val="003A6689"/>
    <w:rsid w:val="003A6BC7"/>
    <w:rsid w:val="003B0663"/>
    <w:rsid w:val="003B3203"/>
    <w:rsid w:val="003B34AA"/>
    <w:rsid w:val="003B3B36"/>
    <w:rsid w:val="003B41E6"/>
    <w:rsid w:val="003B60B6"/>
    <w:rsid w:val="003B7BF8"/>
    <w:rsid w:val="003C01A1"/>
    <w:rsid w:val="003C21E5"/>
    <w:rsid w:val="003C2437"/>
    <w:rsid w:val="003C2D2E"/>
    <w:rsid w:val="003C30DF"/>
    <w:rsid w:val="003C4416"/>
    <w:rsid w:val="003C58CB"/>
    <w:rsid w:val="003C71BE"/>
    <w:rsid w:val="003C7760"/>
    <w:rsid w:val="003D167C"/>
    <w:rsid w:val="003D20C4"/>
    <w:rsid w:val="003D32AE"/>
    <w:rsid w:val="003D5248"/>
    <w:rsid w:val="003D60B4"/>
    <w:rsid w:val="003D629D"/>
    <w:rsid w:val="003D6D76"/>
    <w:rsid w:val="003E31FE"/>
    <w:rsid w:val="003E3393"/>
    <w:rsid w:val="003E68AD"/>
    <w:rsid w:val="003E7CFF"/>
    <w:rsid w:val="003E7DC5"/>
    <w:rsid w:val="003F29DC"/>
    <w:rsid w:val="003F3388"/>
    <w:rsid w:val="003F343D"/>
    <w:rsid w:val="003F3A57"/>
    <w:rsid w:val="003F4174"/>
    <w:rsid w:val="003F65D4"/>
    <w:rsid w:val="003F65E7"/>
    <w:rsid w:val="003F6E83"/>
    <w:rsid w:val="003F74A5"/>
    <w:rsid w:val="003F7861"/>
    <w:rsid w:val="003F7E0E"/>
    <w:rsid w:val="00400454"/>
    <w:rsid w:val="00400F28"/>
    <w:rsid w:val="004010B7"/>
    <w:rsid w:val="00401B18"/>
    <w:rsid w:val="00401EE0"/>
    <w:rsid w:val="00403BF8"/>
    <w:rsid w:val="004076CD"/>
    <w:rsid w:val="00407D7D"/>
    <w:rsid w:val="00410040"/>
    <w:rsid w:val="00410264"/>
    <w:rsid w:val="00413066"/>
    <w:rsid w:val="00413659"/>
    <w:rsid w:val="004151BD"/>
    <w:rsid w:val="0041586E"/>
    <w:rsid w:val="00417739"/>
    <w:rsid w:val="0042090B"/>
    <w:rsid w:val="004209EF"/>
    <w:rsid w:val="00421C95"/>
    <w:rsid w:val="004232EA"/>
    <w:rsid w:val="004253AD"/>
    <w:rsid w:val="00425A2D"/>
    <w:rsid w:val="00425A7B"/>
    <w:rsid w:val="004273C5"/>
    <w:rsid w:val="00427D79"/>
    <w:rsid w:val="00427EF7"/>
    <w:rsid w:val="00430C1D"/>
    <w:rsid w:val="00430C70"/>
    <w:rsid w:val="00430FFE"/>
    <w:rsid w:val="00431599"/>
    <w:rsid w:val="00431712"/>
    <w:rsid w:val="004317A7"/>
    <w:rsid w:val="00431C6E"/>
    <w:rsid w:val="0043247E"/>
    <w:rsid w:val="00433EB1"/>
    <w:rsid w:val="00434258"/>
    <w:rsid w:val="00440501"/>
    <w:rsid w:val="004409C8"/>
    <w:rsid w:val="0044270E"/>
    <w:rsid w:val="00442ADF"/>
    <w:rsid w:val="004447C9"/>
    <w:rsid w:val="00444E14"/>
    <w:rsid w:val="00445E26"/>
    <w:rsid w:val="0044607B"/>
    <w:rsid w:val="004478B0"/>
    <w:rsid w:val="004478BC"/>
    <w:rsid w:val="004506B6"/>
    <w:rsid w:val="00450ACD"/>
    <w:rsid w:val="00451337"/>
    <w:rsid w:val="00451F49"/>
    <w:rsid w:val="00452F05"/>
    <w:rsid w:val="00454FBB"/>
    <w:rsid w:val="004552CC"/>
    <w:rsid w:val="00455E6C"/>
    <w:rsid w:val="00456539"/>
    <w:rsid w:val="00456B09"/>
    <w:rsid w:val="00457E59"/>
    <w:rsid w:val="004602EA"/>
    <w:rsid w:val="00460F16"/>
    <w:rsid w:val="00461098"/>
    <w:rsid w:val="004628E8"/>
    <w:rsid w:val="00463DDB"/>
    <w:rsid w:val="004640D4"/>
    <w:rsid w:val="00464786"/>
    <w:rsid w:val="00464AD8"/>
    <w:rsid w:val="00464E42"/>
    <w:rsid w:val="00464FB3"/>
    <w:rsid w:val="00466132"/>
    <w:rsid w:val="00466910"/>
    <w:rsid w:val="004673BE"/>
    <w:rsid w:val="004677CF"/>
    <w:rsid w:val="00467CE7"/>
    <w:rsid w:val="00467E7C"/>
    <w:rsid w:val="004713C2"/>
    <w:rsid w:val="00471ADD"/>
    <w:rsid w:val="004732FE"/>
    <w:rsid w:val="00473A64"/>
    <w:rsid w:val="0047402F"/>
    <w:rsid w:val="00474534"/>
    <w:rsid w:val="00474B23"/>
    <w:rsid w:val="00475D1D"/>
    <w:rsid w:val="00476205"/>
    <w:rsid w:val="00476854"/>
    <w:rsid w:val="0047773B"/>
    <w:rsid w:val="00477AB5"/>
    <w:rsid w:val="00477E03"/>
    <w:rsid w:val="00480486"/>
    <w:rsid w:val="00480B68"/>
    <w:rsid w:val="00481616"/>
    <w:rsid w:val="00481704"/>
    <w:rsid w:val="00481B82"/>
    <w:rsid w:val="0048214B"/>
    <w:rsid w:val="00482C37"/>
    <w:rsid w:val="004830E1"/>
    <w:rsid w:val="00484397"/>
    <w:rsid w:val="00485665"/>
    <w:rsid w:val="00486AF5"/>
    <w:rsid w:val="00486C34"/>
    <w:rsid w:val="00487979"/>
    <w:rsid w:val="00490C8F"/>
    <w:rsid w:val="004915A8"/>
    <w:rsid w:val="00492386"/>
    <w:rsid w:val="00492409"/>
    <w:rsid w:val="00492DF8"/>
    <w:rsid w:val="0049331D"/>
    <w:rsid w:val="0049457D"/>
    <w:rsid w:val="004948CE"/>
    <w:rsid w:val="00497484"/>
    <w:rsid w:val="004979C8"/>
    <w:rsid w:val="004A046B"/>
    <w:rsid w:val="004A08F5"/>
    <w:rsid w:val="004A0E47"/>
    <w:rsid w:val="004A246F"/>
    <w:rsid w:val="004A35F5"/>
    <w:rsid w:val="004A4D42"/>
    <w:rsid w:val="004A5666"/>
    <w:rsid w:val="004A56FD"/>
    <w:rsid w:val="004A58F5"/>
    <w:rsid w:val="004A591E"/>
    <w:rsid w:val="004A6213"/>
    <w:rsid w:val="004A6974"/>
    <w:rsid w:val="004A6CBD"/>
    <w:rsid w:val="004A6F45"/>
    <w:rsid w:val="004A74A3"/>
    <w:rsid w:val="004B1804"/>
    <w:rsid w:val="004B23E8"/>
    <w:rsid w:val="004B3407"/>
    <w:rsid w:val="004B5092"/>
    <w:rsid w:val="004B5952"/>
    <w:rsid w:val="004B6A16"/>
    <w:rsid w:val="004C10ED"/>
    <w:rsid w:val="004C1151"/>
    <w:rsid w:val="004C194C"/>
    <w:rsid w:val="004C440C"/>
    <w:rsid w:val="004C4E0E"/>
    <w:rsid w:val="004C6807"/>
    <w:rsid w:val="004C6836"/>
    <w:rsid w:val="004C737F"/>
    <w:rsid w:val="004D117D"/>
    <w:rsid w:val="004D1D5B"/>
    <w:rsid w:val="004D1E4E"/>
    <w:rsid w:val="004D3259"/>
    <w:rsid w:val="004D369E"/>
    <w:rsid w:val="004D3CBF"/>
    <w:rsid w:val="004D4048"/>
    <w:rsid w:val="004D6AA3"/>
    <w:rsid w:val="004E1977"/>
    <w:rsid w:val="004E1F6E"/>
    <w:rsid w:val="004E338C"/>
    <w:rsid w:val="004E46C0"/>
    <w:rsid w:val="004E4C7F"/>
    <w:rsid w:val="004E6DCC"/>
    <w:rsid w:val="004E6EC1"/>
    <w:rsid w:val="004F0168"/>
    <w:rsid w:val="004F0704"/>
    <w:rsid w:val="004F089F"/>
    <w:rsid w:val="004F1709"/>
    <w:rsid w:val="004F1815"/>
    <w:rsid w:val="004F3908"/>
    <w:rsid w:val="004F3E35"/>
    <w:rsid w:val="004F4341"/>
    <w:rsid w:val="004F43AB"/>
    <w:rsid w:val="004F4DD6"/>
    <w:rsid w:val="004F53A8"/>
    <w:rsid w:val="004F5A22"/>
    <w:rsid w:val="004F6043"/>
    <w:rsid w:val="004F6847"/>
    <w:rsid w:val="004F75E9"/>
    <w:rsid w:val="004F77AE"/>
    <w:rsid w:val="004F77EE"/>
    <w:rsid w:val="005062AC"/>
    <w:rsid w:val="005068A1"/>
    <w:rsid w:val="00506C9B"/>
    <w:rsid w:val="00507121"/>
    <w:rsid w:val="005072D5"/>
    <w:rsid w:val="00510073"/>
    <w:rsid w:val="005104EC"/>
    <w:rsid w:val="005130C5"/>
    <w:rsid w:val="005137A0"/>
    <w:rsid w:val="005140DB"/>
    <w:rsid w:val="0051463F"/>
    <w:rsid w:val="0051527F"/>
    <w:rsid w:val="0051535E"/>
    <w:rsid w:val="005154BA"/>
    <w:rsid w:val="00520270"/>
    <w:rsid w:val="005204F9"/>
    <w:rsid w:val="005206FF"/>
    <w:rsid w:val="005217B9"/>
    <w:rsid w:val="00521807"/>
    <w:rsid w:val="00521B79"/>
    <w:rsid w:val="00522037"/>
    <w:rsid w:val="005248C0"/>
    <w:rsid w:val="0052499F"/>
    <w:rsid w:val="00524F95"/>
    <w:rsid w:val="00526017"/>
    <w:rsid w:val="00526230"/>
    <w:rsid w:val="005271CE"/>
    <w:rsid w:val="00530936"/>
    <w:rsid w:val="00530A33"/>
    <w:rsid w:val="00533BD5"/>
    <w:rsid w:val="00533F4C"/>
    <w:rsid w:val="005350C1"/>
    <w:rsid w:val="00536E8A"/>
    <w:rsid w:val="00537054"/>
    <w:rsid w:val="0054203E"/>
    <w:rsid w:val="00542374"/>
    <w:rsid w:val="00542CA0"/>
    <w:rsid w:val="00542E6F"/>
    <w:rsid w:val="005430A8"/>
    <w:rsid w:val="005439ED"/>
    <w:rsid w:val="00545461"/>
    <w:rsid w:val="0054570B"/>
    <w:rsid w:val="00545825"/>
    <w:rsid w:val="00545E36"/>
    <w:rsid w:val="00546003"/>
    <w:rsid w:val="005460F3"/>
    <w:rsid w:val="00546A7C"/>
    <w:rsid w:val="00547AFD"/>
    <w:rsid w:val="00547E2B"/>
    <w:rsid w:val="005504DB"/>
    <w:rsid w:val="00550695"/>
    <w:rsid w:val="00551AA0"/>
    <w:rsid w:val="00552C31"/>
    <w:rsid w:val="00552E06"/>
    <w:rsid w:val="005531A6"/>
    <w:rsid w:val="00553771"/>
    <w:rsid w:val="00553D89"/>
    <w:rsid w:val="005549F2"/>
    <w:rsid w:val="00555102"/>
    <w:rsid w:val="00555746"/>
    <w:rsid w:val="00555F18"/>
    <w:rsid w:val="00557024"/>
    <w:rsid w:val="00557321"/>
    <w:rsid w:val="00557DFF"/>
    <w:rsid w:val="00557FA4"/>
    <w:rsid w:val="0056035C"/>
    <w:rsid w:val="005616C5"/>
    <w:rsid w:val="00561784"/>
    <w:rsid w:val="00562536"/>
    <w:rsid w:val="005646D7"/>
    <w:rsid w:val="00564AFB"/>
    <w:rsid w:val="005678D3"/>
    <w:rsid w:val="005711BE"/>
    <w:rsid w:val="00571CB1"/>
    <w:rsid w:val="00572918"/>
    <w:rsid w:val="005738E5"/>
    <w:rsid w:val="0057452A"/>
    <w:rsid w:val="005747B9"/>
    <w:rsid w:val="005749BD"/>
    <w:rsid w:val="00574A6D"/>
    <w:rsid w:val="00574ACA"/>
    <w:rsid w:val="00575007"/>
    <w:rsid w:val="00577366"/>
    <w:rsid w:val="005773AC"/>
    <w:rsid w:val="005779E5"/>
    <w:rsid w:val="005811A3"/>
    <w:rsid w:val="00581888"/>
    <w:rsid w:val="005818A4"/>
    <w:rsid w:val="00581E91"/>
    <w:rsid w:val="00581F89"/>
    <w:rsid w:val="00582476"/>
    <w:rsid w:val="00583F30"/>
    <w:rsid w:val="005865AE"/>
    <w:rsid w:val="00586E44"/>
    <w:rsid w:val="00587C87"/>
    <w:rsid w:val="005902D9"/>
    <w:rsid w:val="00591BCC"/>
    <w:rsid w:val="00592B24"/>
    <w:rsid w:val="00592F95"/>
    <w:rsid w:val="0059412C"/>
    <w:rsid w:val="00594444"/>
    <w:rsid w:val="005949D7"/>
    <w:rsid w:val="00595F6B"/>
    <w:rsid w:val="005967A4"/>
    <w:rsid w:val="00597107"/>
    <w:rsid w:val="00597728"/>
    <w:rsid w:val="005977F0"/>
    <w:rsid w:val="005A05F2"/>
    <w:rsid w:val="005A0BB9"/>
    <w:rsid w:val="005A1C27"/>
    <w:rsid w:val="005A5633"/>
    <w:rsid w:val="005A6599"/>
    <w:rsid w:val="005A7981"/>
    <w:rsid w:val="005B11B9"/>
    <w:rsid w:val="005B2E16"/>
    <w:rsid w:val="005B3558"/>
    <w:rsid w:val="005B3AFB"/>
    <w:rsid w:val="005B546E"/>
    <w:rsid w:val="005B78BF"/>
    <w:rsid w:val="005C0539"/>
    <w:rsid w:val="005C0658"/>
    <w:rsid w:val="005C094E"/>
    <w:rsid w:val="005C1554"/>
    <w:rsid w:val="005C17D6"/>
    <w:rsid w:val="005C1A84"/>
    <w:rsid w:val="005C20FE"/>
    <w:rsid w:val="005C24EC"/>
    <w:rsid w:val="005C25A5"/>
    <w:rsid w:val="005C46AC"/>
    <w:rsid w:val="005C4F73"/>
    <w:rsid w:val="005C50AD"/>
    <w:rsid w:val="005C6AFD"/>
    <w:rsid w:val="005D0069"/>
    <w:rsid w:val="005D0262"/>
    <w:rsid w:val="005D04EA"/>
    <w:rsid w:val="005D0562"/>
    <w:rsid w:val="005D16A5"/>
    <w:rsid w:val="005D37CC"/>
    <w:rsid w:val="005D5924"/>
    <w:rsid w:val="005D6C73"/>
    <w:rsid w:val="005D7002"/>
    <w:rsid w:val="005D7CA2"/>
    <w:rsid w:val="005E0CFA"/>
    <w:rsid w:val="005E342B"/>
    <w:rsid w:val="005E38B4"/>
    <w:rsid w:val="005E531B"/>
    <w:rsid w:val="005E545D"/>
    <w:rsid w:val="005E55C1"/>
    <w:rsid w:val="005E61DD"/>
    <w:rsid w:val="005E7B3A"/>
    <w:rsid w:val="005F0589"/>
    <w:rsid w:val="005F191C"/>
    <w:rsid w:val="005F1A99"/>
    <w:rsid w:val="005F25CB"/>
    <w:rsid w:val="005F3927"/>
    <w:rsid w:val="005F6400"/>
    <w:rsid w:val="005F69A1"/>
    <w:rsid w:val="005F71D3"/>
    <w:rsid w:val="00600224"/>
    <w:rsid w:val="00600D2E"/>
    <w:rsid w:val="00601DF9"/>
    <w:rsid w:val="00603D5D"/>
    <w:rsid w:val="006049CA"/>
    <w:rsid w:val="00604EDC"/>
    <w:rsid w:val="00605A4C"/>
    <w:rsid w:val="00611FA2"/>
    <w:rsid w:val="00612054"/>
    <w:rsid w:val="0061253C"/>
    <w:rsid w:val="00612D93"/>
    <w:rsid w:val="006137A7"/>
    <w:rsid w:val="0061381D"/>
    <w:rsid w:val="00614238"/>
    <w:rsid w:val="00614CE4"/>
    <w:rsid w:val="00615666"/>
    <w:rsid w:val="00621894"/>
    <w:rsid w:val="0062352D"/>
    <w:rsid w:val="00623E3B"/>
    <w:rsid w:val="00624303"/>
    <w:rsid w:val="0062437A"/>
    <w:rsid w:val="0062443B"/>
    <w:rsid w:val="00626F18"/>
    <w:rsid w:val="006271B2"/>
    <w:rsid w:val="006304AC"/>
    <w:rsid w:val="00630DDF"/>
    <w:rsid w:val="00632970"/>
    <w:rsid w:val="00632DF3"/>
    <w:rsid w:val="00633001"/>
    <w:rsid w:val="006335FE"/>
    <w:rsid w:val="00633BA1"/>
    <w:rsid w:val="00636F21"/>
    <w:rsid w:val="00641358"/>
    <w:rsid w:val="006417D6"/>
    <w:rsid w:val="00642B20"/>
    <w:rsid w:val="00643B58"/>
    <w:rsid w:val="00646484"/>
    <w:rsid w:val="00654328"/>
    <w:rsid w:val="006559E6"/>
    <w:rsid w:val="00656294"/>
    <w:rsid w:val="00656838"/>
    <w:rsid w:val="00656B93"/>
    <w:rsid w:val="00657526"/>
    <w:rsid w:val="006603B9"/>
    <w:rsid w:val="00661F9A"/>
    <w:rsid w:val="00662B77"/>
    <w:rsid w:val="00663190"/>
    <w:rsid w:val="00664E61"/>
    <w:rsid w:val="00665242"/>
    <w:rsid w:val="00667FBA"/>
    <w:rsid w:val="00670B5B"/>
    <w:rsid w:val="006710D8"/>
    <w:rsid w:val="006717FB"/>
    <w:rsid w:val="0067256D"/>
    <w:rsid w:val="00674D2B"/>
    <w:rsid w:val="0067567A"/>
    <w:rsid w:val="00675ABA"/>
    <w:rsid w:val="00675EB5"/>
    <w:rsid w:val="00677542"/>
    <w:rsid w:val="0067798F"/>
    <w:rsid w:val="00683AB3"/>
    <w:rsid w:val="00683B29"/>
    <w:rsid w:val="0068539B"/>
    <w:rsid w:val="00687E27"/>
    <w:rsid w:val="006907CE"/>
    <w:rsid w:val="00691DDD"/>
    <w:rsid w:val="00692D9B"/>
    <w:rsid w:val="00693535"/>
    <w:rsid w:val="006938DD"/>
    <w:rsid w:val="00694222"/>
    <w:rsid w:val="00694862"/>
    <w:rsid w:val="00695034"/>
    <w:rsid w:val="00695264"/>
    <w:rsid w:val="00695656"/>
    <w:rsid w:val="00695837"/>
    <w:rsid w:val="00695C92"/>
    <w:rsid w:val="00695ECF"/>
    <w:rsid w:val="00696768"/>
    <w:rsid w:val="006A069F"/>
    <w:rsid w:val="006A1739"/>
    <w:rsid w:val="006A18DE"/>
    <w:rsid w:val="006A23CF"/>
    <w:rsid w:val="006A248C"/>
    <w:rsid w:val="006A3A61"/>
    <w:rsid w:val="006A4416"/>
    <w:rsid w:val="006A4A36"/>
    <w:rsid w:val="006A4F59"/>
    <w:rsid w:val="006A61D7"/>
    <w:rsid w:val="006A62E9"/>
    <w:rsid w:val="006A7A81"/>
    <w:rsid w:val="006B226F"/>
    <w:rsid w:val="006B3858"/>
    <w:rsid w:val="006B3CB6"/>
    <w:rsid w:val="006B52F1"/>
    <w:rsid w:val="006B61B4"/>
    <w:rsid w:val="006B681F"/>
    <w:rsid w:val="006B7A75"/>
    <w:rsid w:val="006C1383"/>
    <w:rsid w:val="006C1555"/>
    <w:rsid w:val="006C17C7"/>
    <w:rsid w:val="006C19CF"/>
    <w:rsid w:val="006C1A65"/>
    <w:rsid w:val="006C1B34"/>
    <w:rsid w:val="006C1BC8"/>
    <w:rsid w:val="006C435D"/>
    <w:rsid w:val="006C6C02"/>
    <w:rsid w:val="006C7642"/>
    <w:rsid w:val="006C7DA8"/>
    <w:rsid w:val="006D0E1E"/>
    <w:rsid w:val="006D1D66"/>
    <w:rsid w:val="006D1E2F"/>
    <w:rsid w:val="006D382E"/>
    <w:rsid w:val="006D4F1C"/>
    <w:rsid w:val="006D78E8"/>
    <w:rsid w:val="006E0716"/>
    <w:rsid w:val="006E17EE"/>
    <w:rsid w:val="006E2E49"/>
    <w:rsid w:val="006E2E8C"/>
    <w:rsid w:val="006E393F"/>
    <w:rsid w:val="006E3DF1"/>
    <w:rsid w:val="006E433E"/>
    <w:rsid w:val="006E4A36"/>
    <w:rsid w:val="006E5DC6"/>
    <w:rsid w:val="006E60DC"/>
    <w:rsid w:val="006E662F"/>
    <w:rsid w:val="006E79FC"/>
    <w:rsid w:val="006F04FF"/>
    <w:rsid w:val="006F052C"/>
    <w:rsid w:val="006F15B2"/>
    <w:rsid w:val="006F17F9"/>
    <w:rsid w:val="006F1962"/>
    <w:rsid w:val="006F1A12"/>
    <w:rsid w:val="006F27B1"/>
    <w:rsid w:val="006F39F3"/>
    <w:rsid w:val="006F3F85"/>
    <w:rsid w:val="006F4431"/>
    <w:rsid w:val="006F4531"/>
    <w:rsid w:val="006F486E"/>
    <w:rsid w:val="006F61FB"/>
    <w:rsid w:val="006F6427"/>
    <w:rsid w:val="006F6AD8"/>
    <w:rsid w:val="006F6D2E"/>
    <w:rsid w:val="006F709B"/>
    <w:rsid w:val="00700D15"/>
    <w:rsid w:val="007010D2"/>
    <w:rsid w:val="0070129E"/>
    <w:rsid w:val="007018E5"/>
    <w:rsid w:val="00701E2F"/>
    <w:rsid w:val="0070230A"/>
    <w:rsid w:val="00704BA5"/>
    <w:rsid w:val="00706AE5"/>
    <w:rsid w:val="0071040D"/>
    <w:rsid w:val="007108AF"/>
    <w:rsid w:val="007136C2"/>
    <w:rsid w:val="00714425"/>
    <w:rsid w:val="007145C6"/>
    <w:rsid w:val="00715601"/>
    <w:rsid w:val="007158EF"/>
    <w:rsid w:val="0071592F"/>
    <w:rsid w:val="007166A7"/>
    <w:rsid w:val="0071682E"/>
    <w:rsid w:val="00716B9A"/>
    <w:rsid w:val="00717339"/>
    <w:rsid w:val="00717597"/>
    <w:rsid w:val="007215A1"/>
    <w:rsid w:val="007228F9"/>
    <w:rsid w:val="00723B89"/>
    <w:rsid w:val="007252B5"/>
    <w:rsid w:val="00725894"/>
    <w:rsid w:val="0072625A"/>
    <w:rsid w:val="00726408"/>
    <w:rsid w:val="00727A7D"/>
    <w:rsid w:val="0073055E"/>
    <w:rsid w:val="00730D26"/>
    <w:rsid w:val="00731800"/>
    <w:rsid w:val="00732907"/>
    <w:rsid w:val="00732BC7"/>
    <w:rsid w:val="00734658"/>
    <w:rsid w:val="0073513F"/>
    <w:rsid w:val="0073654F"/>
    <w:rsid w:val="00736701"/>
    <w:rsid w:val="00736E8D"/>
    <w:rsid w:val="00740737"/>
    <w:rsid w:val="00740D4F"/>
    <w:rsid w:val="007417A0"/>
    <w:rsid w:val="007417FB"/>
    <w:rsid w:val="00741BA3"/>
    <w:rsid w:val="00741C36"/>
    <w:rsid w:val="00742F3E"/>
    <w:rsid w:val="0074405B"/>
    <w:rsid w:val="0074423F"/>
    <w:rsid w:val="00744343"/>
    <w:rsid w:val="00745A92"/>
    <w:rsid w:val="007467C2"/>
    <w:rsid w:val="00747B20"/>
    <w:rsid w:val="007503D6"/>
    <w:rsid w:val="00752ABC"/>
    <w:rsid w:val="00754EEF"/>
    <w:rsid w:val="00755402"/>
    <w:rsid w:val="00756C00"/>
    <w:rsid w:val="00757EDB"/>
    <w:rsid w:val="00760BD0"/>
    <w:rsid w:val="00760CDF"/>
    <w:rsid w:val="00760F4D"/>
    <w:rsid w:val="0076312A"/>
    <w:rsid w:val="00763D84"/>
    <w:rsid w:val="0076688B"/>
    <w:rsid w:val="00767D44"/>
    <w:rsid w:val="007722F8"/>
    <w:rsid w:val="007730C4"/>
    <w:rsid w:val="007736F2"/>
    <w:rsid w:val="007759BF"/>
    <w:rsid w:val="00776761"/>
    <w:rsid w:val="00776C09"/>
    <w:rsid w:val="0077749B"/>
    <w:rsid w:val="00777D36"/>
    <w:rsid w:val="007809C5"/>
    <w:rsid w:val="00781DCB"/>
    <w:rsid w:val="00782F44"/>
    <w:rsid w:val="0078331D"/>
    <w:rsid w:val="00783405"/>
    <w:rsid w:val="007836B1"/>
    <w:rsid w:val="00783E23"/>
    <w:rsid w:val="007845B0"/>
    <w:rsid w:val="007846BA"/>
    <w:rsid w:val="007857F7"/>
    <w:rsid w:val="0078694A"/>
    <w:rsid w:val="007913BC"/>
    <w:rsid w:val="007921BB"/>
    <w:rsid w:val="007927C0"/>
    <w:rsid w:val="007930CD"/>
    <w:rsid w:val="00794E33"/>
    <w:rsid w:val="00795B3A"/>
    <w:rsid w:val="00796C89"/>
    <w:rsid w:val="00797D3C"/>
    <w:rsid w:val="007A12DB"/>
    <w:rsid w:val="007A1A5F"/>
    <w:rsid w:val="007A1D11"/>
    <w:rsid w:val="007A1ECF"/>
    <w:rsid w:val="007A3B17"/>
    <w:rsid w:val="007A3DF6"/>
    <w:rsid w:val="007A4D20"/>
    <w:rsid w:val="007A68C1"/>
    <w:rsid w:val="007A6B66"/>
    <w:rsid w:val="007A6D76"/>
    <w:rsid w:val="007A7A5E"/>
    <w:rsid w:val="007B026D"/>
    <w:rsid w:val="007B05F7"/>
    <w:rsid w:val="007B1373"/>
    <w:rsid w:val="007B2821"/>
    <w:rsid w:val="007B4C43"/>
    <w:rsid w:val="007B4DBF"/>
    <w:rsid w:val="007B4FB9"/>
    <w:rsid w:val="007B59FA"/>
    <w:rsid w:val="007B78D2"/>
    <w:rsid w:val="007C0468"/>
    <w:rsid w:val="007C0C27"/>
    <w:rsid w:val="007C13D4"/>
    <w:rsid w:val="007C2873"/>
    <w:rsid w:val="007C2E65"/>
    <w:rsid w:val="007C3C6F"/>
    <w:rsid w:val="007C3D2F"/>
    <w:rsid w:val="007D0776"/>
    <w:rsid w:val="007D11D8"/>
    <w:rsid w:val="007D1206"/>
    <w:rsid w:val="007D1416"/>
    <w:rsid w:val="007D2592"/>
    <w:rsid w:val="007D469F"/>
    <w:rsid w:val="007D47CC"/>
    <w:rsid w:val="007D5022"/>
    <w:rsid w:val="007D5D8B"/>
    <w:rsid w:val="007D65E0"/>
    <w:rsid w:val="007E0C79"/>
    <w:rsid w:val="007E1E9F"/>
    <w:rsid w:val="007E24CB"/>
    <w:rsid w:val="007E4909"/>
    <w:rsid w:val="007E5366"/>
    <w:rsid w:val="007E56AE"/>
    <w:rsid w:val="007E6279"/>
    <w:rsid w:val="007E6938"/>
    <w:rsid w:val="007E7E06"/>
    <w:rsid w:val="007F01D9"/>
    <w:rsid w:val="007F02DE"/>
    <w:rsid w:val="007F075D"/>
    <w:rsid w:val="007F1419"/>
    <w:rsid w:val="007F16C9"/>
    <w:rsid w:val="007F3204"/>
    <w:rsid w:val="007F3EB8"/>
    <w:rsid w:val="007F492B"/>
    <w:rsid w:val="007F59C2"/>
    <w:rsid w:val="007F7113"/>
    <w:rsid w:val="0080135D"/>
    <w:rsid w:val="0080181F"/>
    <w:rsid w:val="00805292"/>
    <w:rsid w:val="0080539D"/>
    <w:rsid w:val="008054EB"/>
    <w:rsid w:val="0080574C"/>
    <w:rsid w:val="00806FB8"/>
    <w:rsid w:val="00807A01"/>
    <w:rsid w:val="00807BAA"/>
    <w:rsid w:val="008101B8"/>
    <w:rsid w:val="00811957"/>
    <w:rsid w:val="0081270B"/>
    <w:rsid w:val="00815AC9"/>
    <w:rsid w:val="00817BA9"/>
    <w:rsid w:val="00820730"/>
    <w:rsid w:val="0082174B"/>
    <w:rsid w:val="00823876"/>
    <w:rsid w:val="00824CF8"/>
    <w:rsid w:val="00825A06"/>
    <w:rsid w:val="0082614F"/>
    <w:rsid w:val="008269DC"/>
    <w:rsid w:val="008274EB"/>
    <w:rsid w:val="0082792E"/>
    <w:rsid w:val="00830D8A"/>
    <w:rsid w:val="00831DC6"/>
    <w:rsid w:val="00833661"/>
    <w:rsid w:val="00833791"/>
    <w:rsid w:val="00833807"/>
    <w:rsid w:val="008339DA"/>
    <w:rsid w:val="008346B4"/>
    <w:rsid w:val="00834B9D"/>
    <w:rsid w:val="00834E8C"/>
    <w:rsid w:val="008354FD"/>
    <w:rsid w:val="00836E4C"/>
    <w:rsid w:val="008370EA"/>
    <w:rsid w:val="008375A6"/>
    <w:rsid w:val="00837AD7"/>
    <w:rsid w:val="00840825"/>
    <w:rsid w:val="00841219"/>
    <w:rsid w:val="00842E1E"/>
    <w:rsid w:val="008439D3"/>
    <w:rsid w:val="00843CAA"/>
    <w:rsid w:val="00844EC7"/>
    <w:rsid w:val="00845547"/>
    <w:rsid w:val="008465E1"/>
    <w:rsid w:val="00846F51"/>
    <w:rsid w:val="0084711F"/>
    <w:rsid w:val="008474AC"/>
    <w:rsid w:val="00847F94"/>
    <w:rsid w:val="008506FF"/>
    <w:rsid w:val="00851E26"/>
    <w:rsid w:val="00854D95"/>
    <w:rsid w:val="00855A48"/>
    <w:rsid w:val="00856716"/>
    <w:rsid w:val="00860192"/>
    <w:rsid w:val="00860EB5"/>
    <w:rsid w:val="008623FE"/>
    <w:rsid w:val="00862B53"/>
    <w:rsid w:val="00865096"/>
    <w:rsid w:val="00865DE7"/>
    <w:rsid w:val="0086777C"/>
    <w:rsid w:val="00867EDE"/>
    <w:rsid w:val="008721CB"/>
    <w:rsid w:val="00872372"/>
    <w:rsid w:val="008723E6"/>
    <w:rsid w:val="008730F2"/>
    <w:rsid w:val="00873D5D"/>
    <w:rsid w:val="00873F15"/>
    <w:rsid w:val="0087468A"/>
    <w:rsid w:val="008747E0"/>
    <w:rsid w:val="0087536F"/>
    <w:rsid w:val="00875F98"/>
    <w:rsid w:val="00877043"/>
    <w:rsid w:val="008774F3"/>
    <w:rsid w:val="00880DB0"/>
    <w:rsid w:val="00881A4D"/>
    <w:rsid w:val="00882B57"/>
    <w:rsid w:val="008837B6"/>
    <w:rsid w:val="0088534F"/>
    <w:rsid w:val="00885392"/>
    <w:rsid w:val="0088602C"/>
    <w:rsid w:val="0088603F"/>
    <w:rsid w:val="008862B1"/>
    <w:rsid w:val="00886C83"/>
    <w:rsid w:val="008879FD"/>
    <w:rsid w:val="00887F2B"/>
    <w:rsid w:val="0089096A"/>
    <w:rsid w:val="00890C67"/>
    <w:rsid w:val="00892202"/>
    <w:rsid w:val="0089353F"/>
    <w:rsid w:val="00893E0D"/>
    <w:rsid w:val="00894AC8"/>
    <w:rsid w:val="008963EB"/>
    <w:rsid w:val="00896799"/>
    <w:rsid w:val="00896D7E"/>
    <w:rsid w:val="00897CA6"/>
    <w:rsid w:val="008A01DF"/>
    <w:rsid w:val="008A262D"/>
    <w:rsid w:val="008A387F"/>
    <w:rsid w:val="008A4EF5"/>
    <w:rsid w:val="008A63CE"/>
    <w:rsid w:val="008B08B3"/>
    <w:rsid w:val="008B0BCA"/>
    <w:rsid w:val="008B1016"/>
    <w:rsid w:val="008B115D"/>
    <w:rsid w:val="008B13AA"/>
    <w:rsid w:val="008B3A5A"/>
    <w:rsid w:val="008B3A5C"/>
    <w:rsid w:val="008B3AF8"/>
    <w:rsid w:val="008B477D"/>
    <w:rsid w:val="008B4988"/>
    <w:rsid w:val="008B63A3"/>
    <w:rsid w:val="008B6EA7"/>
    <w:rsid w:val="008B717C"/>
    <w:rsid w:val="008C3218"/>
    <w:rsid w:val="008C3E72"/>
    <w:rsid w:val="008C443A"/>
    <w:rsid w:val="008C54A0"/>
    <w:rsid w:val="008C5E04"/>
    <w:rsid w:val="008C6249"/>
    <w:rsid w:val="008C680B"/>
    <w:rsid w:val="008C7AD0"/>
    <w:rsid w:val="008D0B77"/>
    <w:rsid w:val="008D1318"/>
    <w:rsid w:val="008D22BB"/>
    <w:rsid w:val="008D3237"/>
    <w:rsid w:val="008D34EC"/>
    <w:rsid w:val="008D3FCD"/>
    <w:rsid w:val="008D41E1"/>
    <w:rsid w:val="008D6646"/>
    <w:rsid w:val="008D76E1"/>
    <w:rsid w:val="008D7AA7"/>
    <w:rsid w:val="008E1031"/>
    <w:rsid w:val="008E177E"/>
    <w:rsid w:val="008E320F"/>
    <w:rsid w:val="008E3570"/>
    <w:rsid w:val="008E518F"/>
    <w:rsid w:val="008E5F75"/>
    <w:rsid w:val="008F0564"/>
    <w:rsid w:val="008F0BC3"/>
    <w:rsid w:val="008F0C38"/>
    <w:rsid w:val="008F1706"/>
    <w:rsid w:val="008F2EF7"/>
    <w:rsid w:val="008F34B3"/>
    <w:rsid w:val="008F3C00"/>
    <w:rsid w:val="008F4C6F"/>
    <w:rsid w:val="008F50A3"/>
    <w:rsid w:val="008F685C"/>
    <w:rsid w:val="008F75A7"/>
    <w:rsid w:val="008F78F7"/>
    <w:rsid w:val="00900B13"/>
    <w:rsid w:val="00901484"/>
    <w:rsid w:val="00901D89"/>
    <w:rsid w:val="009020CA"/>
    <w:rsid w:val="00904348"/>
    <w:rsid w:val="009061A2"/>
    <w:rsid w:val="00907B33"/>
    <w:rsid w:val="00910AE1"/>
    <w:rsid w:val="00910B79"/>
    <w:rsid w:val="00910F14"/>
    <w:rsid w:val="00910F79"/>
    <w:rsid w:val="00912192"/>
    <w:rsid w:val="009128E2"/>
    <w:rsid w:val="009129AC"/>
    <w:rsid w:val="00913857"/>
    <w:rsid w:val="00914AE7"/>
    <w:rsid w:val="009153DC"/>
    <w:rsid w:val="00915C52"/>
    <w:rsid w:val="009168D0"/>
    <w:rsid w:val="00923EC3"/>
    <w:rsid w:val="009278CE"/>
    <w:rsid w:val="0093042B"/>
    <w:rsid w:val="009312EC"/>
    <w:rsid w:val="009328B6"/>
    <w:rsid w:val="009332BC"/>
    <w:rsid w:val="009346FF"/>
    <w:rsid w:val="00934A6B"/>
    <w:rsid w:val="00934B57"/>
    <w:rsid w:val="00935A6B"/>
    <w:rsid w:val="00935FFD"/>
    <w:rsid w:val="0093625A"/>
    <w:rsid w:val="00941D5A"/>
    <w:rsid w:val="00942BE6"/>
    <w:rsid w:val="009444EF"/>
    <w:rsid w:val="009447A5"/>
    <w:rsid w:val="009468CB"/>
    <w:rsid w:val="0094772D"/>
    <w:rsid w:val="00947E64"/>
    <w:rsid w:val="009501F2"/>
    <w:rsid w:val="00950E9B"/>
    <w:rsid w:val="009512B2"/>
    <w:rsid w:val="00952975"/>
    <w:rsid w:val="00952F51"/>
    <w:rsid w:val="00953C5D"/>
    <w:rsid w:val="00954034"/>
    <w:rsid w:val="009577AA"/>
    <w:rsid w:val="009577FC"/>
    <w:rsid w:val="009579CE"/>
    <w:rsid w:val="00960DC6"/>
    <w:rsid w:val="009614AE"/>
    <w:rsid w:val="00961BF4"/>
    <w:rsid w:val="00961E4B"/>
    <w:rsid w:val="0096250C"/>
    <w:rsid w:val="00966319"/>
    <w:rsid w:val="00966A7A"/>
    <w:rsid w:val="00967248"/>
    <w:rsid w:val="00971B4D"/>
    <w:rsid w:val="009735B4"/>
    <w:rsid w:val="00974F24"/>
    <w:rsid w:val="0097639A"/>
    <w:rsid w:val="009768B2"/>
    <w:rsid w:val="00981A8C"/>
    <w:rsid w:val="00982BF8"/>
    <w:rsid w:val="00982D98"/>
    <w:rsid w:val="009833F9"/>
    <w:rsid w:val="00983C58"/>
    <w:rsid w:val="00983F50"/>
    <w:rsid w:val="00984B6D"/>
    <w:rsid w:val="00990F75"/>
    <w:rsid w:val="009917DE"/>
    <w:rsid w:val="00991B0C"/>
    <w:rsid w:val="0099307C"/>
    <w:rsid w:val="009949B1"/>
    <w:rsid w:val="00995D0A"/>
    <w:rsid w:val="00995D5E"/>
    <w:rsid w:val="009963DE"/>
    <w:rsid w:val="00997411"/>
    <w:rsid w:val="0099769E"/>
    <w:rsid w:val="009A12C2"/>
    <w:rsid w:val="009A12F8"/>
    <w:rsid w:val="009A15D8"/>
    <w:rsid w:val="009A2AE4"/>
    <w:rsid w:val="009A2B2D"/>
    <w:rsid w:val="009A4AFC"/>
    <w:rsid w:val="009A4E82"/>
    <w:rsid w:val="009A65C9"/>
    <w:rsid w:val="009A69F9"/>
    <w:rsid w:val="009A6CE8"/>
    <w:rsid w:val="009A74FE"/>
    <w:rsid w:val="009A76C4"/>
    <w:rsid w:val="009A79BC"/>
    <w:rsid w:val="009B0C5A"/>
    <w:rsid w:val="009B2604"/>
    <w:rsid w:val="009B34F4"/>
    <w:rsid w:val="009B4EF4"/>
    <w:rsid w:val="009B5B1C"/>
    <w:rsid w:val="009C14F5"/>
    <w:rsid w:val="009C1B26"/>
    <w:rsid w:val="009C1DD2"/>
    <w:rsid w:val="009C1F74"/>
    <w:rsid w:val="009C2584"/>
    <w:rsid w:val="009C28A2"/>
    <w:rsid w:val="009C3720"/>
    <w:rsid w:val="009C37A0"/>
    <w:rsid w:val="009C421D"/>
    <w:rsid w:val="009C65DB"/>
    <w:rsid w:val="009C6ADE"/>
    <w:rsid w:val="009C7443"/>
    <w:rsid w:val="009C74C2"/>
    <w:rsid w:val="009D2FBE"/>
    <w:rsid w:val="009D329C"/>
    <w:rsid w:val="009D6DDC"/>
    <w:rsid w:val="009D727A"/>
    <w:rsid w:val="009D730F"/>
    <w:rsid w:val="009E08D3"/>
    <w:rsid w:val="009E0B83"/>
    <w:rsid w:val="009E2E35"/>
    <w:rsid w:val="009E2E75"/>
    <w:rsid w:val="009E2F2B"/>
    <w:rsid w:val="009E3A0E"/>
    <w:rsid w:val="009E5681"/>
    <w:rsid w:val="009E59DF"/>
    <w:rsid w:val="009E7B70"/>
    <w:rsid w:val="009E7E16"/>
    <w:rsid w:val="009F0AC9"/>
    <w:rsid w:val="009F0FE8"/>
    <w:rsid w:val="009F1176"/>
    <w:rsid w:val="009F13D3"/>
    <w:rsid w:val="009F1C93"/>
    <w:rsid w:val="009F2828"/>
    <w:rsid w:val="009F2E7B"/>
    <w:rsid w:val="009F389B"/>
    <w:rsid w:val="009F3FB7"/>
    <w:rsid w:val="009F4237"/>
    <w:rsid w:val="009F5940"/>
    <w:rsid w:val="009F71A5"/>
    <w:rsid w:val="00A004D2"/>
    <w:rsid w:val="00A00BBB"/>
    <w:rsid w:val="00A00FC3"/>
    <w:rsid w:val="00A01096"/>
    <w:rsid w:val="00A01661"/>
    <w:rsid w:val="00A01B9C"/>
    <w:rsid w:val="00A01CEA"/>
    <w:rsid w:val="00A02DFF"/>
    <w:rsid w:val="00A030CD"/>
    <w:rsid w:val="00A0406B"/>
    <w:rsid w:val="00A057D6"/>
    <w:rsid w:val="00A06C38"/>
    <w:rsid w:val="00A07591"/>
    <w:rsid w:val="00A07DE9"/>
    <w:rsid w:val="00A11F07"/>
    <w:rsid w:val="00A12B3D"/>
    <w:rsid w:val="00A12C34"/>
    <w:rsid w:val="00A12F65"/>
    <w:rsid w:val="00A142C0"/>
    <w:rsid w:val="00A143AA"/>
    <w:rsid w:val="00A14B79"/>
    <w:rsid w:val="00A159FD"/>
    <w:rsid w:val="00A16377"/>
    <w:rsid w:val="00A16D63"/>
    <w:rsid w:val="00A17D2B"/>
    <w:rsid w:val="00A208C0"/>
    <w:rsid w:val="00A217B7"/>
    <w:rsid w:val="00A231AB"/>
    <w:rsid w:val="00A23234"/>
    <w:rsid w:val="00A240DB"/>
    <w:rsid w:val="00A25A88"/>
    <w:rsid w:val="00A27140"/>
    <w:rsid w:val="00A2794A"/>
    <w:rsid w:val="00A27C56"/>
    <w:rsid w:val="00A3034F"/>
    <w:rsid w:val="00A31D06"/>
    <w:rsid w:val="00A31EC0"/>
    <w:rsid w:val="00A3278A"/>
    <w:rsid w:val="00A3309A"/>
    <w:rsid w:val="00A33B3D"/>
    <w:rsid w:val="00A33DD7"/>
    <w:rsid w:val="00A33F89"/>
    <w:rsid w:val="00A340F8"/>
    <w:rsid w:val="00A342AB"/>
    <w:rsid w:val="00A34B13"/>
    <w:rsid w:val="00A37B65"/>
    <w:rsid w:val="00A406F8"/>
    <w:rsid w:val="00A4150E"/>
    <w:rsid w:val="00A41E81"/>
    <w:rsid w:val="00A42021"/>
    <w:rsid w:val="00A422F1"/>
    <w:rsid w:val="00A43262"/>
    <w:rsid w:val="00A44081"/>
    <w:rsid w:val="00A44C9A"/>
    <w:rsid w:val="00A44E29"/>
    <w:rsid w:val="00A45511"/>
    <w:rsid w:val="00A464F3"/>
    <w:rsid w:val="00A46BC9"/>
    <w:rsid w:val="00A5042E"/>
    <w:rsid w:val="00A5214F"/>
    <w:rsid w:val="00A52607"/>
    <w:rsid w:val="00A5410E"/>
    <w:rsid w:val="00A55F24"/>
    <w:rsid w:val="00A57479"/>
    <w:rsid w:val="00A624D2"/>
    <w:rsid w:val="00A63200"/>
    <w:rsid w:val="00A6330D"/>
    <w:rsid w:val="00A63671"/>
    <w:rsid w:val="00A64319"/>
    <w:rsid w:val="00A65069"/>
    <w:rsid w:val="00A66711"/>
    <w:rsid w:val="00A66801"/>
    <w:rsid w:val="00A67E85"/>
    <w:rsid w:val="00A71F0F"/>
    <w:rsid w:val="00A72659"/>
    <w:rsid w:val="00A733A7"/>
    <w:rsid w:val="00A73A36"/>
    <w:rsid w:val="00A74746"/>
    <w:rsid w:val="00A74EC8"/>
    <w:rsid w:val="00A75B20"/>
    <w:rsid w:val="00A760DE"/>
    <w:rsid w:val="00A76584"/>
    <w:rsid w:val="00A76BE1"/>
    <w:rsid w:val="00A8017D"/>
    <w:rsid w:val="00A816E0"/>
    <w:rsid w:val="00A81D8C"/>
    <w:rsid w:val="00A83395"/>
    <w:rsid w:val="00A853C7"/>
    <w:rsid w:val="00A860C1"/>
    <w:rsid w:val="00A86423"/>
    <w:rsid w:val="00A86BD2"/>
    <w:rsid w:val="00A903DC"/>
    <w:rsid w:val="00A913D8"/>
    <w:rsid w:val="00A920D0"/>
    <w:rsid w:val="00A92464"/>
    <w:rsid w:val="00A92625"/>
    <w:rsid w:val="00A92710"/>
    <w:rsid w:val="00A92BE4"/>
    <w:rsid w:val="00A92F75"/>
    <w:rsid w:val="00A93C89"/>
    <w:rsid w:val="00A960C8"/>
    <w:rsid w:val="00A97EBF"/>
    <w:rsid w:val="00AA02FC"/>
    <w:rsid w:val="00AA0A1F"/>
    <w:rsid w:val="00AA12EA"/>
    <w:rsid w:val="00AA16B9"/>
    <w:rsid w:val="00AA2768"/>
    <w:rsid w:val="00AA3DDD"/>
    <w:rsid w:val="00AA4923"/>
    <w:rsid w:val="00AA4D80"/>
    <w:rsid w:val="00AA552E"/>
    <w:rsid w:val="00AA55E0"/>
    <w:rsid w:val="00AA5C69"/>
    <w:rsid w:val="00AB1BD0"/>
    <w:rsid w:val="00AB202C"/>
    <w:rsid w:val="00AB25C2"/>
    <w:rsid w:val="00AB28C5"/>
    <w:rsid w:val="00AB3978"/>
    <w:rsid w:val="00AB458F"/>
    <w:rsid w:val="00AB4E1D"/>
    <w:rsid w:val="00AB635B"/>
    <w:rsid w:val="00AB6601"/>
    <w:rsid w:val="00AB6641"/>
    <w:rsid w:val="00AB6AA5"/>
    <w:rsid w:val="00AB75DF"/>
    <w:rsid w:val="00AC0DEA"/>
    <w:rsid w:val="00AC25A0"/>
    <w:rsid w:val="00AC2614"/>
    <w:rsid w:val="00AC3EF3"/>
    <w:rsid w:val="00AC4234"/>
    <w:rsid w:val="00AC468E"/>
    <w:rsid w:val="00AC539D"/>
    <w:rsid w:val="00AC64BF"/>
    <w:rsid w:val="00AC70E3"/>
    <w:rsid w:val="00AC7CEB"/>
    <w:rsid w:val="00AD05AC"/>
    <w:rsid w:val="00AD0C6F"/>
    <w:rsid w:val="00AD1F3D"/>
    <w:rsid w:val="00AD2794"/>
    <w:rsid w:val="00AD2FED"/>
    <w:rsid w:val="00AD4B38"/>
    <w:rsid w:val="00AD5368"/>
    <w:rsid w:val="00AD5535"/>
    <w:rsid w:val="00AD7D29"/>
    <w:rsid w:val="00AE0911"/>
    <w:rsid w:val="00AE146D"/>
    <w:rsid w:val="00AE1705"/>
    <w:rsid w:val="00AE4E49"/>
    <w:rsid w:val="00AE5CA5"/>
    <w:rsid w:val="00AE6165"/>
    <w:rsid w:val="00AE6447"/>
    <w:rsid w:val="00AE685D"/>
    <w:rsid w:val="00AE742A"/>
    <w:rsid w:val="00AE7C5A"/>
    <w:rsid w:val="00AF0F99"/>
    <w:rsid w:val="00AF1314"/>
    <w:rsid w:val="00AF1A61"/>
    <w:rsid w:val="00AF1F37"/>
    <w:rsid w:val="00AF35EC"/>
    <w:rsid w:val="00AF3F28"/>
    <w:rsid w:val="00AF55F3"/>
    <w:rsid w:val="00AF56A2"/>
    <w:rsid w:val="00AF68F3"/>
    <w:rsid w:val="00AF7551"/>
    <w:rsid w:val="00AF7556"/>
    <w:rsid w:val="00B039D7"/>
    <w:rsid w:val="00B03F61"/>
    <w:rsid w:val="00B045B9"/>
    <w:rsid w:val="00B04877"/>
    <w:rsid w:val="00B06F65"/>
    <w:rsid w:val="00B07171"/>
    <w:rsid w:val="00B100AD"/>
    <w:rsid w:val="00B10661"/>
    <w:rsid w:val="00B11093"/>
    <w:rsid w:val="00B1129E"/>
    <w:rsid w:val="00B12049"/>
    <w:rsid w:val="00B12C4D"/>
    <w:rsid w:val="00B13B64"/>
    <w:rsid w:val="00B13EAD"/>
    <w:rsid w:val="00B150F7"/>
    <w:rsid w:val="00B16D84"/>
    <w:rsid w:val="00B17117"/>
    <w:rsid w:val="00B17F07"/>
    <w:rsid w:val="00B21E47"/>
    <w:rsid w:val="00B223F6"/>
    <w:rsid w:val="00B22C28"/>
    <w:rsid w:val="00B22FE4"/>
    <w:rsid w:val="00B256B2"/>
    <w:rsid w:val="00B25909"/>
    <w:rsid w:val="00B2626D"/>
    <w:rsid w:val="00B27BA2"/>
    <w:rsid w:val="00B3008C"/>
    <w:rsid w:val="00B30582"/>
    <w:rsid w:val="00B30E1C"/>
    <w:rsid w:val="00B3338B"/>
    <w:rsid w:val="00B34011"/>
    <w:rsid w:val="00B35979"/>
    <w:rsid w:val="00B36572"/>
    <w:rsid w:val="00B37A45"/>
    <w:rsid w:val="00B41390"/>
    <w:rsid w:val="00B418C8"/>
    <w:rsid w:val="00B42147"/>
    <w:rsid w:val="00B4224C"/>
    <w:rsid w:val="00B42444"/>
    <w:rsid w:val="00B42724"/>
    <w:rsid w:val="00B430CB"/>
    <w:rsid w:val="00B44774"/>
    <w:rsid w:val="00B449C8"/>
    <w:rsid w:val="00B44EA8"/>
    <w:rsid w:val="00B44EA9"/>
    <w:rsid w:val="00B4506B"/>
    <w:rsid w:val="00B45D8A"/>
    <w:rsid w:val="00B46094"/>
    <w:rsid w:val="00B46D69"/>
    <w:rsid w:val="00B54BF5"/>
    <w:rsid w:val="00B54E68"/>
    <w:rsid w:val="00B55768"/>
    <w:rsid w:val="00B56969"/>
    <w:rsid w:val="00B5779E"/>
    <w:rsid w:val="00B612DC"/>
    <w:rsid w:val="00B62C9C"/>
    <w:rsid w:val="00B63991"/>
    <w:rsid w:val="00B64E8C"/>
    <w:rsid w:val="00B71C84"/>
    <w:rsid w:val="00B73812"/>
    <w:rsid w:val="00B74A38"/>
    <w:rsid w:val="00B770AF"/>
    <w:rsid w:val="00B77669"/>
    <w:rsid w:val="00B814E9"/>
    <w:rsid w:val="00B83A1D"/>
    <w:rsid w:val="00B83AB4"/>
    <w:rsid w:val="00B845B2"/>
    <w:rsid w:val="00B84CA5"/>
    <w:rsid w:val="00B879B8"/>
    <w:rsid w:val="00B87FEB"/>
    <w:rsid w:val="00B904BA"/>
    <w:rsid w:val="00B91032"/>
    <w:rsid w:val="00B94CDD"/>
    <w:rsid w:val="00B96381"/>
    <w:rsid w:val="00B965EC"/>
    <w:rsid w:val="00B9672A"/>
    <w:rsid w:val="00B96D57"/>
    <w:rsid w:val="00B9736E"/>
    <w:rsid w:val="00BA0598"/>
    <w:rsid w:val="00BA1C7A"/>
    <w:rsid w:val="00BA242E"/>
    <w:rsid w:val="00BA41E0"/>
    <w:rsid w:val="00BA4A57"/>
    <w:rsid w:val="00BA6238"/>
    <w:rsid w:val="00BA631B"/>
    <w:rsid w:val="00BA68B8"/>
    <w:rsid w:val="00BA748E"/>
    <w:rsid w:val="00BA7E29"/>
    <w:rsid w:val="00BB004E"/>
    <w:rsid w:val="00BB0E66"/>
    <w:rsid w:val="00BB14F5"/>
    <w:rsid w:val="00BB24D4"/>
    <w:rsid w:val="00BB29CA"/>
    <w:rsid w:val="00BB3AE1"/>
    <w:rsid w:val="00BB41F1"/>
    <w:rsid w:val="00BB503A"/>
    <w:rsid w:val="00BB521E"/>
    <w:rsid w:val="00BB5921"/>
    <w:rsid w:val="00BB5B30"/>
    <w:rsid w:val="00BB75E9"/>
    <w:rsid w:val="00BB7C61"/>
    <w:rsid w:val="00BC0E34"/>
    <w:rsid w:val="00BC25E8"/>
    <w:rsid w:val="00BC25F0"/>
    <w:rsid w:val="00BC37B0"/>
    <w:rsid w:val="00BC3A6C"/>
    <w:rsid w:val="00BC4133"/>
    <w:rsid w:val="00BC4390"/>
    <w:rsid w:val="00BC652B"/>
    <w:rsid w:val="00BC6CE0"/>
    <w:rsid w:val="00BC6E0D"/>
    <w:rsid w:val="00BD17A1"/>
    <w:rsid w:val="00BD1C03"/>
    <w:rsid w:val="00BD32BA"/>
    <w:rsid w:val="00BD4419"/>
    <w:rsid w:val="00BD4BB1"/>
    <w:rsid w:val="00BD5156"/>
    <w:rsid w:val="00BD5D6A"/>
    <w:rsid w:val="00BD7FAF"/>
    <w:rsid w:val="00BE15A9"/>
    <w:rsid w:val="00BE1B3B"/>
    <w:rsid w:val="00BE1D64"/>
    <w:rsid w:val="00BE2B56"/>
    <w:rsid w:val="00BE332A"/>
    <w:rsid w:val="00BE41AC"/>
    <w:rsid w:val="00BE4AC9"/>
    <w:rsid w:val="00BE50F4"/>
    <w:rsid w:val="00BE55E2"/>
    <w:rsid w:val="00BE570F"/>
    <w:rsid w:val="00BE5867"/>
    <w:rsid w:val="00BE5DE2"/>
    <w:rsid w:val="00BE617D"/>
    <w:rsid w:val="00BE6515"/>
    <w:rsid w:val="00BE6B80"/>
    <w:rsid w:val="00BE6E99"/>
    <w:rsid w:val="00BE702F"/>
    <w:rsid w:val="00BE7055"/>
    <w:rsid w:val="00BF0EAE"/>
    <w:rsid w:val="00BF30F4"/>
    <w:rsid w:val="00BF3BD5"/>
    <w:rsid w:val="00BF658F"/>
    <w:rsid w:val="00BF7A75"/>
    <w:rsid w:val="00BF7B15"/>
    <w:rsid w:val="00C00966"/>
    <w:rsid w:val="00C02DC7"/>
    <w:rsid w:val="00C03A4F"/>
    <w:rsid w:val="00C03A6B"/>
    <w:rsid w:val="00C03BDF"/>
    <w:rsid w:val="00C03F05"/>
    <w:rsid w:val="00C05D7D"/>
    <w:rsid w:val="00C063BB"/>
    <w:rsid w:val="00C07639"/>
    <w:rsid w:val="00C076B5"/>
    <w:rsid w:val="00C10411"/>
    <w:rsid w:val="00C11883"/>
    <w:rsid w:val="00C11C59"/>
    <w:rsid w:val="00C11E21"/>
    <w:rsid w:val="00C12167"/>
    <w:rsid w:val="00C12926"/>
    <w:rsid w:val="00C129E6"/>
    <w:rsid w:val="00C143F1"/>
    <w:rsid w:val="00C1443A"/>
    <w:rsid w:val="00C15162"/>
    <w:rsid w:val="00C1531B"/>
    <w:rsid w:val="00C16137"/>
    <w:rsid w:val="00C16F9E"/>
    <w:rsid w:val="00C20431"/>
    <w:rsid w:val="00C217B0"/>
    <w:rsid w:val="00C2266D"/>
    <w:rsid w:val="00C23129"/>
    <w:rsid w:val="00C233D2"/>
    <w:rsid w:val="00C25558"/>
    <w:rsid w:val="00C26F06"/>
    <w:rsid w:val="00C27B48"/>
    <w:rsid w:val="00C27F6C"/>
    <w:rsid w:val="00C30F52"/>
    <w:rsid w:val="00C331BF"/>
    <w:rsid w:val="00C33240"/>
    <w:rsid w:val="00C33B07"/>
    <w:rsid w:val="00C34A2E"/>
    <w:rsid w:val="00C35409"/>
    <w:rsid w:val="00C3634B"/>
    <w:rsid w:val="00C3706B"/>
    <w:rsid w:val="00C402D9"/>
    <w:rsid w:val="00C41272"/>
    <w:rsid w:val="00C41BC3"/>
    <w:rsid w:val="00C41EB8"/>
    <w:rsid w:val="00C4276A"/>
    <w:rsid w:val="00C42B04"/>
    <w:rsid w:val="00C43503"/>
    <w:rsid w:val="00C45DE9"/>
    <w:rsid w:val="00C465E4"/>
    <w:rsid w:val="00C46F0E"/>
    <w:rsid w:val="00C50282"/>
    <w:rsid w:val="00C510F0"/>
    <w:rsid w:val="00C544B8"/>
    <w:rsid w:val="00C554CA"/>
    <w:rsid w:val="00C55C7F"/>
    <w:rsid w:val="00C55E43"/>
    <w:rsid w:val="00C577A1"/>
    <w:rsid w:val="00C5792B"/>
    <w:rsid w:val="00C609DA"/>
    <w:rsid w:val="00C60BBA"/>
    <w:rsid w:val="00C61344"/>
    <w:rsid w:val="00C61B95"/>
    <w:rsid w:val="00C61D04"/>
    <w:rsid w:val="00C62540"/>
    <w:rsid w:val="00C63875"/>
    <w:rsid w:val="00C64F77"/>
    <w:rsid w:val="00C64FB3"/>
    <w:rsid w:val="00C65572"/>
    <w:rsid w:val="00C66E78"/>
    <w:rsid w:val="00C67480"/>
    <w:rsid w:val="00C67788"/>
    <w:rsid w:val="00C70CCC"/>
    <w:rsid w:val="00C718A9"/>
    <w:rsid w:val="00C718C8"/>
    <w:rsid w:val="00C720CD"/>
    <w:rsid w:val="00C73171"/>
    <w:rsid w:val="00C73FCD"/>
    <w:rsid w:val="00C7406A"/>
    <w:rsid w:val="00C7421D"/>
    <w:rsid w:val="00C75F84"/>
    <w:rsid w:val="00C763D4"/>
    <w:rsid w:val="00C772A6"/>
    <w:rsid w:val="00C776A7"/>
    <w:rsid w:val="00C80B50"/>
    <w:rsid w:val="00C80FD4"/>
    <w:rsid w:val="00C820E9"/>
    <w:rsid w:val="00C831C4"/>
    <w:rsid w:val="00C8350B"/>
    <w:rsid w:val="00C83661"/>
    <w:rsid w:val="00C83714"/>
    <w:rsid w:val="00C83812"/>
    <w:rsid w:val="00C83867"/>
    <w:rsid w:val="00C84672"/>
    <w:rsid w:val="00C846B0"/>
    <w:rsid w:val="00C86706"/>
    <w:rsid w:val="00C86C31"/>
    <w:rsid w:val="00C87744"/>
    <w:rsid w:val="00C905BD"/>
    <w:rsid w:val="00C90D9E"/>
    <w:rsid w:val="00C91A07"/>
    <w:rsid w:val="00C91B69"/>
    <w:rsid w:val="00C938AA"/>
    <w:rsid w:val="00C94B91"/>
    <w:rsid w:val="00C94E6A"/>
    <w:rsid w:val="00C9667F"/>
    <w:rsid w:val="00C96814"/>
    <w:rsid w:val="00C97E21"/>
    <w:rsid w:val="00CA0858"/>
    <w:rsid w:val="00CA1016"/>
    <w:rsid w:val="00CA12F0"/>
    <w:rsid w:val="00CA1524"/>
    <w:rsid w:val="00CA203E"/>
    <w:rsid w:val="00CA28F1"/>
    <w:rsid w:val="00CA2CFE"/>
    <w:rsid w:val="00CA31B5"/>
    <w:rsid w:val="00CA409C"/>
    <w:rsid w:val="00CA63D0"/>
    <w:rsid w:val="00CA6726"/>
    <w:rsid w:val="00CA7C78"/>
    <w:rsid w:val="00CA7D60"/>
    <w:rsid w:val="00CB0074"/>
    <w:rsid w:val="00CB0FBA"/>
    <w:rsid w:val="00CB320F"/>
    <w:rsid w:val="00CB4808"/>
    <w:rsid w:val="00CB5518"/>
    <w:rsid w:val="00CB6082"/>
    <w:rsid w:val="00CB7A65"/>
    <w:rsid w:val="00CB7D20"/>
    <w:rsid w:val="00CC01C0"/>
    <w:rsid w:val="00CC0E4E"/>
    <w:rsid w:val="00CC26CD"/>
    <w:rsid w:val="00CC2EB9"/>
    <w:rsid w:val="00CC3A3B"/>
    <w:rsid w:val="00CC3C32"/>
    <w:rsid w:val="00CC54F0"/>
    <w:rsid w:val="00CC5A28"/>
    <w:rsid w:val="00CC5C7B"/>
    <w:rsid w:val="00CC6D6C"/>
    <w:rsid w:val="00CC7F46"/>
    <w:rsid w:val="00CD0AD7"/>
    <w:rsid w:val="00CD1683"/>
    <w:rsid w:val="00CD1931"/>
    <w:rsid w:val="00CD1C50"/>
    <w:rsid w:val="00CD1E9F"/>
    <w:rsid w:val="00CD3161"/>
    <w:rsid w:val="00CD3E8C"/>
    <w:rsid w:val="00CD5D7C"/>
    <w:rsid w:val="00CD65A0"/>
    <w:rsid w:val="00CD695B"/>
    <w:rsid w:val="00CE012B"/>
    <w:rsid w:val="00CE085F"/>
    <w:rsid w:val="00CE35E1"/>
    <w:rsid w:val="00CE3DA7"/>
    <w:rsid w:val="00CE4DB0"/>
    <w:rsid w:val="00CE6102"/>
    <w:rsid w:val="00CE63B8"/>
    <w:rsid w:val="00CE6763"/>
    <w:rsid w:val="00CE6BF4"/>
    <w:rsid w:val="00CE76B0"/>
    <w:rsid w:val="00CF1CA3"/>
    <w:rsid w:val="00CF305F"/>
    <w:rsid w:val="00CF3BEA"/>
    <w:rsid w:val="00CF41D2"/>
    <w:rsid w:val="00CF42DF"/>
    <w:rsid w:val="00CF4AB0"/>
    <w:rsid w:val="00CF545B"/>
    <w:rsid w:val="00CF5DFB"/>
    <w:rsid w:val="00CF5F10"/>
    <w:rsid w:val="00CF686A"/>
    <w:rsid w:val="00CF6F32"/>
    <w:rsid w:val="00D01AA9"/>
    <w:rsid w:val="00D01F39"/>
    <w:rsid w:val="00D01FCF"/>
    <w:rsid w:val="00D0277D"/>
    <w:rsid w:val="00D03339"/>
    <w:rsid w:val="00D03B24"/>
    <w:rsid w:val="00D043F0"/>
    <w:rsid w:val="00D0450A"/>
    <w:rsid w:val="00D05704"/>
    <w:rsid w:val="00D06A59"/>
    <w:rsid w:val="00D0755E"/>
    <w:rsid w:val="00D105A5"/>
    <w:rsid w:val="00D10E80"/>
    <w:rsid w:val="00D11908"/>
    <w:rsid w:val="00D13230"/>
    <w:rsid w:val="00D134B3"/>
    <w:rsid w:val="00D156F9"/>
    <w:rsid w:val="00D164E5"/>
    <w:rsid w:val="00D167CF"/>
    <w:rsid w:val="00D16B10"/>
    <w:rsid w:val="00D17E5F"/>
    <w:rsid w:val="00D21B7A"/>
    <w:rsid w:val="00D2299C"/>
    <w:rsid w:val="00D22C16"/>
    <w:rsid w:val="00D2339B"/>
    <w:rsid w:val="00D23671"/>
    <w:rsid w:val="00D24463"/>
    <w:rsid w:val="00D2475A"/>
    <w:rsid w:val="00D24EF0"/>
    <w:rsid w:val="00D251D3"/>
    <w:rsid w:val="00D27ADC"/>
    <w:rsid w:val="00D3125D"/>
    <w:rsid w:val="00D3195B"/>
    <w:rsid w:val="00D31EF0"/>
    <w:rsid w:val="00D32928"/>
    <w:rsid w:val="00D346A2"/>
    <w:rsid w:val="00D34B90"/>
    <w:rsid w:val="00D35250"/>
    <w:rsid w:val="00D35D19"/>
    <w:rsid w:val="00D36FB0"/>
    <w:rsid w:val="00D37124"/>
    <w:rsid w:val="00D37182"/>
    <w:rsid w:val="00D379B6"/>
    <w:rsid w:val="00D40250"/>
    <w:rsid w:val="00D41E9F"/>
    <w:rsid w:val="00D43BB5"/>
    <w:rsid w:val="00D44758"/>
    <w:rsid w:val="00D4732D"/>
    <w:rsid w:val="00D4748C"/>
    <w:rsid w:val="00D47742"/>
    <w:rsid w:val="00D50CCD"/>
    <w:rsid w:val="00D50EDF"/>
    <w:rsid w:val="00D5191F"/>
    <w:rsid w:val="00D538C9"/>
    <w:rsid w:val="00D54364"/>
    <w:rsid w:val="00D560D3"/>
    <w:rsid w:val="00D57785"/>
    <w:rsid w:val="00D577E9"/>
    <w:rsid w:val="00D60016"/>
    <w:rsid w:val="00D61DC9"/>
    <w:rsid w:val="00D62763"/>
    <w:rsid w:val="00D6279C"/>
    <w:rsid w:val="00D62AFF"/>
    <w:rsid w:val="00D63F73"/>
    <w:rsid w:val="00D64492"/>
    <w:rsid w:val="00D6471A"/>
    <w:rsid w:val="00D658E5"/>
    <w:rsid w:val="00D66058"/>
    <w:rsid w:val="00D67F61"/>
    <w:rsid w:val="00D71E2B"/>
    <w:rsid w:val="00D724F6"/>
    <w:rsid w:val="00D72AA0"/>
    <w:rsid w:val="00D739E2"/>
    <w:rsid w:val="00D75632"/>
    <w:rsid w:val="00D75A1C"/>
    <w:rsid w:val="00D7668E"/>
    <w:rsid w:val="00D774A3"/>
    <w:rsid w:val="00D77D9A"/>
    <w:rsid w:val="00D80167"/>
    <w:rsid w:val="00D849E0"/>
    <w:rsid w:val="00D8500F"/>
    <w:rsid w:val="00D85C4E"/>
    <w:rsid w:val="00D8765C"/>
    <w:rsid w:val="00D91543"/>
    <w:rsid w:val="00D9259F"/>
    <w:rsid w:val="00D937B5"/>
    <w:rsid w:val="00D93B04"/>
    <w:rsid w:val="00D948A1"/>
    <w:rsid w:val="00D9578A"/>
    <w:rsid w:val="00D964A5"/>
    <w:rsid w:val="00D96A9F"/>
    <w:rsid w:val="00DA0104"/>
    <w:rsid w:val="00DA3968"/>
    <w:rsid w:val="00DA4164"/>
    <w:rsid w:val="00DA70FF"/>
    <w:rsid w:val="00DA773D"/>
    <w:rsid w:val="00DA78C7"/>
    <w:rsid w:val="00DB0665"/>
    <w:rsid w:val="00DB3E2C"/>
    <w:rsid w:val="00DB48A3"/>
    <w:rsid w:val="00DB558B"/>
    <w:rsid w:val="00DB5862"/>
    <w:rsid w:val="00DB5AE5"/>
    <w:rsid w:val="00DB6C81"/>
    <w:rsid w:val="00DB6FC3"/>
    <w:rsid w:val="00DB72A7"/>
    <w:rsid w:val="00DB7D21"/>
    <w:rsid w:val="00DC1B3D"/>
    <w:rsid w:val="00DC20C9"/>
    <w:rsid w:val="00DC33D1"/>
    <w:rsid w:val="00DC4D61"/>
    <w:rsid w:val="00DC610C"/>
    <w:rsid w:val="00DC65FC"/>
    <w:rsid w:val="00DC665B"/>
    <w:rsid w:val="00DC6E44"/>
    <w:rsid w:val="00DC74CE"/>
    <w:rsid w:val="00DC754E"/>
    <w:rsid w:val="00DD1E04"/>
    <w:rsid w:val="00DD2737"/>
    <w:rsid w:val="00DD29EE"/>
    <w:rsid w:val="00DD3793"/>
    <w:rsid w:val="00DD434E"/>
    <w:rsid w:val="00DD69C0"/>
    <w:rsid w:val="00DD7CEA"/>
    <w:rsid w:val="00DE158D"/>
    <w:rsid w:val="00DE16BA"/>
    <w:rsid w:val="00DE1AE7"/>
    <w:rsid w:val="00DE1ED2"/>
    <w:rsid w:val="00DE2073"/>
    <w:rsid w:val="00DE2CA9"/>
    <w:rsid w:val="00DE2DF9"/>
    <w:rsid w:val="00DE36E8"/>
    <w:rsid w:val="00DE4A85"/>
    <w:rsid w:val="00DE5D71"/>
    <w:rsid w:val="00DE675D"/>
    <w:rsid w:val="00DE7B84"/>
    <w:rsid w:val="00DE7C95"/>
    <w:rsid w:val="00DF1C32"/>
    <w:rsid w:val="00DF317B"/>
    <w:rsid w:val="00DF32D4"/>
    <w:rsid w:val="00DF464E"/>
    <w:rsid w:val="00DF5668"/>
    <w:rsid w:val="00DF5F6F"/>
    <w:rsid w:val="00DF7018"/>
    <w:rsid w:val="00DF7968"/>
    <w:rsid w:val="00DF7D3E"/>
    <w:rsid w:val="00DF7DD6"/>
    <w:rsid w:val="00E0087F"/>
    <w:rsid w:val="00E02025"/>
    <w:rsid w:val="00E02C56"/>
    <w:rsid w:val="00E0387C"/>
    <w:rsid w:val="00E059A8"/>
    <w:rsid w:val="00E05B5D"/>
    <w:rsid w:val="00E05B72"/>
    <w:rsid w:val="00E05B96"/>
    <w:rsid w:val="00E05D90"/>
    <w:rsid w:val="00E07B17"/>
    <w:rsid w:val="00E1052E"/>
    <w:rsid w:val="00E12E32"/>
    <w:rsid w:val="00E132A6"/>
    <w:rsid w:val="00E1350F"/>
    <w:rsid w:val="00E139AE"/>
    <w:rsid w:val="00E13AA2"/>
    <w:rsid w:val="00E143DE"/>
    <w:rsid w:val="00E146CC"/>
    <w:rsid w:val="00E14D81"/>
    <w:rsid w:val="00E158DB"/>
    <w:rsid w:val="00E2015B"/>
    <w:rsid w:val="00E2387D"/>
    <w:rsid w:val="00E23C6A"/>
    <w:rsid w:val="00E24083"/>
    <w:rsid w:val="00E24726"/>
    <w:rsid w:val="00E25513"/>
    <w:rsid w:val="00E25912"/>
    <w:rsid w:val="00E30FF8"/>
    <w:rsid w:val="00E31639"/>
    <w:rsid w:val="00E335A8"/>
    <w:rsid w:val="00E34A95"/>
    <w:rsid w:val="00E35CBC"/>
    <w:rsid w:val="00E360B9"/>
    <w:rsid w:val="00E36ABC"/>
    <w:rsid w:val="00E36AF1"/>
    <w:rsid w:val="00E42047"/>
    <w:rsid w:val="00E424A3"/>
    <w:rsid w:val="00E4469E"/>
    <w:rsid w:val="00E44D1A"/>
    <w:rsid w:val="00E44F92"/>
    <w:rsid w:val="00E45BDE"/>
    <w:rsid w:val="00E46FAD"/>
    <w:rsid w:val="00E47839"/>
    <w:rsid w:val="00E47DC3"/>
    <w:rsid w:val="00E47DDE"/>
    <w:rsid w:val="00E50FBE"/>
    <w:rsid w:val="00E51BFF"/>
    <w:rsid w:val="00E51D22"/>
    <w:rsid w:val="00E53103"/>
    <w:rsid w:val="00E53A78"/>
    <w:rsid w:val="00E55EB6"/>
    <w:rsid w:val="00E56283"/>
    <w:rsid w:val="00E6002F"/>
    <w:rsid w:val="00E611FF"/>
    <w:rsid w:val="00E615CB"/>
    <w:rsid w:val="00E632AA"/>
    <w:rsid w:val="00E63DC1"/>
    <w:rsid w:val="00E65961"/>
    <w:rsid w:val="00E70DF5"/>
    <w:rsid w:val="00E711C6"/>
    <w:rsid w:val="00E71E1F"/>
    <w:rsid w:val="00E72690"/>
    <w:rsid w:val="00E72B1F"/>
    <w:rsid w:val="00E72F28"/>
    <w:rsid w:val="00E74D89"/>
    <w:rsid w:val="00E74D99"/>
    <w:rsid w:val="00E75DA1"/>
    <w:rsid w:val="00E80351"/>
    <w:rsid w:val="00E8069D"/>
    <w:rsid w:val="00E80AE8"/>
    <w:rsid w:val="00E81A27"/>
    <w:rsid w:val="00E83154"/>
    <w:rsid w:val="00E85BF6"/>
    <w:rsid w:val="00E86F6D"/>
    <w:rsid w:val="00E87F5B"/>
    <w:rsid w:val="00E90D17"/>
    <w:rsid w:val="00E90FE0"/>
    <w:rsid w:val="00E914B2"/>
    <w:rsid w:val="00E91C60"/>
    <w:rsid w:val="00E92152"/>
    <w:rsid w:val="00E92C74"/>
    <w:rsid w:val="00E937F2"/>
    <w:rsid w:val="00E94D03"/>
    <w:rsid w:val="00E967FC"/>
    <w:rsid w:val="00E96A38"/>
    <w:rsid w:val="00E96FF5"/>
    <w:rsid w:val="00EA0FBA"/>
    <w:rsid w:val="00EA24C2"/>
    <w:rsid w:val="00EA25FE"/>
    <w:rsid w:val="00EA27F9"/>
    <w:rsid w:val="00EA327D"/>
    <w:rsid w:val="00EA3BC5"/>
    <w:rsid w:val="00EA5292"/>
    <w:rsid w:val="00EA54BD"/>
    <w:rsid w:val="00EA580C"/>
    <w:rsid w:val="00EA6F33"/>
    <w:rsid w:val="00EA7ED5"/>
    <w:rsid w:val="00EB2E16"/>
    <w:rsid w:val="00EB53D1"/>
    <w:rsid w:val="00EB747A"/>
    <w:rsid w:val="00EC061A"/>
    <w:rsid w:val="00EC0B61"/>
    <w:rsid w:val="00EC0F1A"/>
    <w:rsid w:val="00EC1275"/>
    <w:rsid w:val="00EC2740"/>
    <w:rsid w:val="00EC3DFC"/>
    <w:rsid w:val="00EC427A"/>
    <w:rsid w:val="00EC4A50"/>
    <w:rsid w:val="00EC505E"/>
    <w:rsid w:val="00EC7E08"/>
    <w:rsid w:val="00ED1867"/>
    <w:rsid w:val="00ED1AA5"/>
    <w:rsid w:val="00ED20E9"/>
    <w:rsid w:val="00ED2ED5"/>
    <w:rsid w:val="00ED44F5"/>
    <w:rsid w:val="00ED62A6"/>
    <w:rsid w:val="00ED74B4"/>
    <w:rsid w:val="00EE09FE"/>
    <w:rsid w:val="00EE1876"/>
    <w:rsid w:val="00EE1F0B"/>
    <w:rsid w:val="00EE4231"/>
    <w:rsid w:val="00EE4D3E"/>
    <w:rsid w:val="00EE5117"/>
    <w:rsid w:val="00EE5F6C"/>
    <w:rsid w:val="00EE69A3"/>
    <w:rsid w:val="00EF0D8E"/>
    <w:rsid w:val="00EF0E81"/>
    <w:rsid w:val="00EF1117"/>
    <w:rsid w:val="00EF2361"/>
    <w:rsid w:val="00EF39A5"/>
    <w:rsid w:val="00EF3FE9"/>
    <w:rsid w:val="00EF48A3"/>
    <w:rsid w:val="00EF631F"/>
    <w:rsid w:val="00EF7D95"/>
    <w:rsid w:val="00F00AB8"/>
    <w:rsid w:val="00F01027"/>
    <w:rsid w:val="00F01601"/>
    <w:rsid w:val="00F02665"/>
    <w:rsid w:val="00F03099"/>
    <w:rsid w:val="00F0332A"/>
    <w:rsid w:val="00F065EC"/>
    <w:rsid w:val="00F06A5B"/>
    <w:rsid w:val="00F07276"/>
    <w:rsid w:val="00F12882"/>
    <w:rsid w:val="00F12FD2"/>
    <w:rsid w:val="00F1439C"/>
    <w:rsid w:val="00F1489E"/>
    <w:rsid w:val="00F15283"/>
    <w:rsid w:val="00F154D5"/>
    <w:rsid w:val="00F15516"/>
    <w:rsid w:val="00F15E97"/>
    <w:rsid w:val="00F16D90"/>
    <w:rsid w:val="00F21114"/>
    <w:rsid w:val="00F21711"/>
    <w:rsid w:val="00F21730"/>
    <w:rsid w:val="00F21D0C"/>
    <w:rsid w:val="00F21EB5"/>
    <w:rsid w:val="00F24251"/>
    <w:rsid w:val="00F25A04"/>
    <w:rsid w:val="00F25B93"/>
    <w:rsid w:val="00F267E0"/>
    <w:rsid w:val="00F26B08"/>
    <w:rsid w:val="00F277E6"/>
    <w:rsid w:val="00F3285E"/>
    <w:rsid w:val="00F33D06"/>
    <w:rsid w:val="00F34E1C"/>
    <w:rsid w:val="00F356B7"/>
    <w:rsid w:val="00F35D0B"/>
    <w:rsid w:val="00F3660F"/>
    <w:rsid w:val="00F36B40"/>
    <w:rsid w:val="00F40FB8"/>
    <w:rsid w:val="00F424AF"/>
    <w:rsid w:val="00F424EC"/>
    <w:rsid w:val="00F44649"/>
    <w:rsid w:val="00F452C9"/>
    <w:rsid w:val="00F46553"/>
    <w:rsid w:val="00F46577"/>
    <w:rsid w:val="00F503C7"/>
    <w:rsid w:val="00F527CA"/>
    <w:rsid w:val="00F52C24"/>
    <w:rsid w:val="00F536A7"/>
    <w:rsid w:val="00F53B70"/>
    <w:rsid w:val="00F53D11"/>
    <w:rsid w:val="00F54123"/>
    <w:rsid w:val="00F55530"/>
    <w:rsid w:val="00F57547"/>
    <w:rsid w:val="00F61487"/>
    <w:rsid w:val="00F62A72"/>
    <w:rsid w:val="00F634BA"/>
    <w:rsid w:val="00F65A56"/>
    <w:rsid w:val="00F65F74"/>
    <w:rsid w:val="00F66434"/>
    <w:rsid w:val="00F70098"/>
    <w:rsid w:val="00F70E13"/>
    <w:rsid w:val="00F71A1C"/>
    <w:rsid w:val="00F723CF"/>
    <w:rsid w:val="00F72435"/>
    <w:rsid w:val="00F73582"/>
    <w:rsid w:val="00F76188"/>
    <w:rsid w:val="00F77D45"/>
    <w:rsid w:val="00F81568"/>
    <w:rsid w:val="00F8163E"/>
    <w:rsid w:val="00F81753"/>
    <w:rsid w:val="00F81AC4"/>
    <w:rsid w:val="00F82B55"/>
    <w:rsid w:val="00F833AB"/>
    <w:rsid w:val="00F846AC"/>
    <w:rsid w:val="00F84C9E"/>
    <w:rsid w:val="00F85C89"/>
    <w:rsid w:val="00F86652"/>
    <w:rsid w:val="00F868D5"/>
    <w:rsid w:val="00F87283"/>
    <w:rsid w:val="00F9211C"/>
    <w:rsid w:val="00F92E15"/>
    <w:rsid w:val="00F94319"/>
    <w:rsid w:val="00F95241"/>
    <w:rsid w:val="00F955CD"/>
    <w:rsid w:val="00F95789"/>
    <w:rsid w:val="00F957C8"/>
    <w:rsid w:val="00F958AC"/>
    <w:rsid w:val="00F965D7"/>
    <w:rsid w:val="00F9675A"/>
    <w:rsid w:val="00F96866"/>
    <w:rsid w:val="00F968BF"/>
    <w:rsid w:val="00F96B83"/>
    <w:rsid w:val="00F97EAC"/>
    <w:rsid w:val="00FA0670"/>
    <w:rsid w:val="00FA18B1"/>
    <w:rsid w:val="00FA720E"/>
    <w:rsid w:val="00FB04CC"/>
    <w:rsid w:val="00FB1129"/>
    <w:rsid w:val="00FB1BE0"/>
    <w:rsid w:val="00FB21BD"/>
    <w:rsid w:val="00FB68C4"/>
    <w:rsid w:val="00FC2124"/>
    <w:rsid w:val="00FC2AE6"/>
    <w:rsid w:val="00FC3CBA"/>
    <w:rsid w:val="00FC5D96"/>
    <w:rsid w:val="00FC61AB"/>
    <w:rsid w:val="00FC6D3D"/>
    <w:rsid w:val="00FC7EF7"/>
    <w:rsid w:val="00FD1ECA"/>
    <w:rsid w:val="00FD2209"/>
    <w:rsid w:val="00FD278C"/>
    <w:rsid w:val="00FD3E1A"/>
    <w:rsid w:val="00FD5067"/>
    <w:rsid w:val="00FD58AB"/>
    <w:rsid w:val="00FE17DC"/>
    <w:rsid w:val="00FE2B42"/>
    <w:rsid w:val="00FE2D05"/>
    <w:rsid w:val="00FE3393"/>
    <w:rsid w:val="00FE3CBD"/>
    <w:rsid w:val="00FE4112"/>
    <w:rsid w:val="00FE4968"/>
    <w:rsid w:val="00FE6A2C"/>
    <w:rsid w:val="00FE703B"/>
    <w:rsid w:val="00FE76F6"/>
    <w:rsid w:val="00FF05F4"/>
    <w:rsid w:val="00FF269E"/>
    <w:rsid w:val="00FF4B21"/>
    <w:rsid w:val="00FF4BED"/>
    <w:rsid w:val="01D51688"/>
    <w:rsid w:val="02186A33"/>
    <w:rsid w:val="023F0C56"/>
    <w:rsid w:val="02460D9D"/>
    <w:rsid w:val="02FD194E"/>
    <w:rsid w:val="036D00AF"/>
    <w:rsid w:val="03A364A0"/>
    <w:rsid w:val="03D02352"/>
    <w:rsid w:val="03F321D0"/>
    <w:rsid w:val="040E107F"/>
    <w:rsid w:val="048C0506"/>
    <w:rsid w:val="053C7797"/>
    <w:rsid w:val="055B4057"/>
    <w:rsid w:val="05A473F7"/>
    <w:rsid w:val="05AB7BBE"/>
    <w:rsid w:val="05E8469A"/>
    <w:rsid w:val="05F257ED"/>
    <w:rsid w:val="06274484"/>
    <w:rsid w:val="06534331"/>
    <w:rsid w:val="06A344E9"/>
    <w:rsid w:val="06D13D3E"/>
    <w:rsid w:val="076E7A1B"/>
    <w:rsid w:val="08031F33"/>
    <w:rsid w:val="08502970"/>
    <w:rsid w:val="0871237C"/>
    <w:rsid w:val="08F0070A"/>
    <w:rsid w:val="090109D5"/>
    <w:rsid w:val="09BB3687"/>
    <w:rsid w:val="09C25210"/>
    <w:rsid w:val="09D732C0"/>
    <w:rsid w:val="09DB4F16"/>
    <w:rsid w:val="0AAE43D8"/>
    <w:rsid w:val="0AB207CE"/>
    <w:rsid w:val="0B7078E0"/>
    <w:rsid w:val="0BEE6657"/>
    <w:rsid w:val="0C12615F"/>
    <w:rsid w:val="0CA43CE5"/>
    <w:rsid w:val="0CD93263"/>
    <w:rsid w:val="0D0A78C0"/>
    <w:rsid w:val="0E4A266A"/>
    <w:rsid w:val="0E8B67DF"/>
    <w:rsid w:val="0EAD5F19"/>
    <w:rsid w:val="0EB63B39"/>
    <w:rsid w:val="0F124148"/>
    <w:rsid w:val="0FF65292"/>
    <w:rsid w:val="10F35EF0"/>
    <w:rsid w:val="11497A07"/>
    <w:rsid w:val="11941C16"/>
    <w:rsid w:val="11CB4341"/>
    <w:rsid w:val="11D874E8"/>
    <w:rsid w:val="11DB4A78"/>
    <w:rsid w:val="120E39AF"/>
    <w:rsid w:val="121B726C"/>
    <w:rsid w:val="129D0E16"/>
    <w:rsid w:val="12ED28F0"/>
    <w:rsid w:val="12F55AFF"/>
    <w:rsid w:val="13AA7707"/>
    <w:rsid w:val="13C95DDF"/>
    <w:rsid w:val="14264FE0"/>
    <w:rsid w:val="14476549"/>
    <w:rsid w:val="148C60C3"/>
    <w:rsid w:val="14F75DAE"/>
    <w:rsid w:val="150A2A43"/>
    <w:rsid w:val="1636067D"/>
    <w:rsid w:val="16E65C07"/>
    <w:rsid w:val="17840CDA"/>
    <w:rsid w:val="186621B3"/>
    <w:rsid w:val="188F4E27"/>
    <w:rsid w:val="18B82AC3"/>
    <w:rsid w:val="1A4D4035"/>
    <w:rsid w:val="1B0576C1"/>
    <w:rsid w:val="1B0B3181"/>
    <w:rsid w:val="1B7E1BA5"/>
    <w:rsid w:val="1C73354C"/>
    <w:rsid w:val="1CB937AA"/>
    <w:rsid w:val="1CCF30BC"/>
    <w:rsid w:val="1D1A7BEF"/>
    <w:rsid w:val="1D692C8F"/>
    <w:rsid w:val="1D927B8A"/>
    <w:rsid w:val="1DAA6C81"/>
    <w:rsid w:val="1E472722"/>
    <w:rsid w:val="1EDB2E6A"/>
    <w:rsid w:val="1F211765"/>
    <w:rsid w:val="1F890B18"/>
    <w:rsid w:val="1FF67A97"/>
    <w:rsid w:val="20745325"/>
    <w:rsid w:val="20D81D57"/>
    <w:rsid w:val="20EA738C"/>
    <w:rsid w:val="20FF72E4"/>
    <w:rsid w:val="218045BB"/>
    <w:rsid w:val="21A8797C"/>
    <w:rsid w:val="21AF0D0A"/>
    <w:rsid w:val="21BB27A9"/>
    <w:rsid w:val="223236E9"/>
    <w:rsid w:val="226B47EA"/>
    <w:rsid w:val="22F81E30"/>
    <w:rsid w:val="23CB6C9B"/>
    <w:rsid w:val="24A81A41"/>
    <w:rsid w:val="24E55104"/>
    <w:rsid w:val="25385206"/>
    <w:rsid w:val="256B70D2"/>
    <w:rsid w:val="259D5863"/>
    <w:rsid w:val="26261433"/>
    <w:rsid w:val="2652402E"/>
    <w:rsid w:val="26552372"/>
    <w:rsid w:val="26893B81"/>
    <w:rsid w:val="268F4B4E"/>
    <w:rsid w:val="292813A2"/>
    <w:rsid w:val="29A9605C"/>
    <w:rsid w:val="29B449E4"/>
    <w:rsid w:val="2AF93390"/>
    <w:rsid w:val="2B0F281A"/>
    <w:rsid w:val="2CED4B8B"/>
    <w:rsid w:val="2D8148BF"/>
    <w:rsid w:val="2DF43FF6"/>
    <w:rsid w:val="2DFB2035"/>
    <w:rsid w:val="2E491DE7"/>
    <w:rsid w:val="2E864BA1"/>
    <w:rsid w:val="2EE00777"/>
    <w:rsid w:val="2F083808"/>
    <w:rsid w:val="2F1D27DA"/>
    <w:rsid w:val="2F2B5748"/>
    <w:rsid w:val="2F386C07"/>
    <w:rsid w:val="2F4106A4"/>
    <w:rsid w:val="3080040E"/>
    <w:rsid w:val="30B9566D"/>
    <w:rsid w:val="30CD5B0A"/>
    <w:rsid w:val="312975EC"/>
    <w:rsid w:val="31756AD8"/>
    <w:rsid w:val="318B6E9A"/>
    <w:rsid w:val="31F84007"/>
    <w:rsid w:val="328E671A"/>
    <w:rsid w:val="33874724"/>
    <w:rsid w:val="33A51ABE"/>
    <w:rsid w:val="33C83183"/>
    <w:rsid w:val="34110FF9"/>
    <w:rsid w:val="341458D1"/>
    <w:rsid w:val="346A6D13"/>
    <w:rsid w:val="34DB3D31"/>
    <w:rsid w:val="35610116"/>
    <w:rsid w:val="35B12CA3"/>
    <w:rsid w:val="35E51FBD"/>
    <w:rsid w:val="35F44AE6"/>
    <w:rsid w:val="36A003AE"/>
    <w:rsid w:val="36A22794"/>
    <w:rsid w:val="37777602"/>
    <w:rsid w:val="37A001B8"/>
    <w:rsid w:val="37C66045"/>
    <w:rsid w:val="37CB5D1A"/>
    <w:rsid w:val="3846699B"/>
    <w:rsid w:val="385A029D"/>
    <w:rsid w:val="3864534B"/>
    <w:rsid w:val="388303A3"/>
    <w:rsid w:val="38DF754C"/>
    <w:rsid w:val="39523E4A"/>
    <w:rsid w:val="39A44A75"/>
    <w:rsid w:val="3A145456"/>
    <w:rsid w:val="3A1D3B67"/>
    <w:rsid w:val="3B4262F3"/>
    <w:rsid w:val="3BB85B07"/>
    <w:rsid w:val="3C392EC7"/>
    <w:rsid w:val="3C746980"/>
    <w:rsid w:val="3CDE3DFA"/>
    <w:rsid w:val="3CF81D16"/>
    <w:rsid w:val="3D732773"/>
    <w:rsid w:val="3E946F13"/>
    <w:rsid w:val="3EAF2B55"/>
    <w:rsid w:val="3EF32441"/>
    <w:rsid w:val="40020FC6"/>
    <w:rsid w:val="40057639"/>
    <w:rsid w:val="401828DD"/>
    <w:rsid w:val="40D0614F"/>
    <w:rsid w:val="40F0421B"/>
    <w:rsid w:val="412C1092"/>
    <w:rsid w:val="41A213BA"/>
    <w:rsid w:val="41F270B9"/>
    <w:rsid w:val="42092064"/>
    <w:rsid w:val="429A4C67"/>
    <w:rsid w:val="42DC297D"/>
    <w:rsid w:val="430574EE"/>
    <w:rsid w:val="43430AE7"/>
    <w:rsid w:val="435C016E"/>
    <w:rsid w:val="43BD0082"/>
    <w:rsid w:val="44DF5CE6"/>
    <w:rsid w:val="45566A25"/>
    <w:rsid w:val="45892025"/>
    <w:rsid w:val="45D24718"/>
    <w:rsid w:val="45DB537A"/>
    <w:rsid w:val="46190610"/>
    <w:rsid w:val="46BB58E0"/>
    <w:rsid w:val="471E2023"/>
    <w:rsid w:val="472F2356"/>
    <w:rsid w:val="474E0ED6"/>
    <w:rsid w:val="47FD752B"/>
    <w:rsid w:val="481203CA"/>
    <w:rsid w:val="48B224D2"/>
    <w:rsid w:val="48BB0BE3"/>
    <w:rsid w:val="492139EC"/>
    <w:rsid w:val="4923130D"/>
    <w:rsid w:val="49764E39"/>
    <w:rsid w:val="4A7A78BF"/>
    <w:rsid w:val="4AE44CD1"/>
    <w:rsid w:val="4B315A3D"/>
    <w:rsid w:val="4BE160E5"/>
    <w:rsid w:val="4C73547C"/>
    <w:rsid w:val="4C87625C"/>
    <w:rsid w:val="4D3A61F4"/>
    <w:rsid w:val="4DA01FC9"/>
    <w:rsid w:val="4DDD1475"/>
    <w:rsid w:val="4E514A0D"/>
    <w:rsid w:val="4ED43961"/>
    <w:rsid w:val="4F0A4A67"/>
    <w:rsid w:val="4F8922EB"/>
    <w:rsid w:val="4FEE046F"/>
    <w:rsid w:val="509528CC"/>
    <w:rsid w:val="50B05655"/>
    <w:rsid w:val="5103622D"/>
    <w:rsid w:val="512D07C1"/>
    <w:rsid w:val="51815606"/>
    <w:rsid w:val="51A45CFD"/>
    <w:rsid w:val="51BE0519"/>
    <w:rsid w:val="51C4585C"/>
    <w:rsid w:val="52316EAA"/>
    <w:rsid w:val="5240491E"/>
    <w:rsid w:val="5248023B"/>
    <w:rsid w:val="526B5CD8"/>
    <w:rsid w:val="52803148"/>
    <w:rsid w:val="52D2096E"/>
    <w:rsid w:val="53C47A6E"/>
    <w:rsid w:val="54703A7A"/>
    <w:rsid w:val="55A477CA"/>
    <w:rsid w:val="568A1997"/>
    <w:rsid w:val="57910985"/>
    <w:rsid w:val="57B974E6"/>
    <w:rsid w:val="584E5E80"/>
    <w:rsid w:val="586C6306"/>
    <w:rsid w:val="58AC1A08"/>
    <w:rsid w:val="58E453E6"/>
    <w:rsid w:val="595C6329"/>
    <w:rsid w:val="5AC32754"/>
    <w:rsid w:val="5B7C590F"/>
    <w:rsid w:val="5BC326E1"/>
    <w:rsid w:val="5C0E6052"/>
    <w:rsid w:val="5C0F3B78"/>
    <w:rsid w:val="5C2F3D6A"/>
    <w:rsid w:val="5CAD580F"/>
    <w:rsid w:val="5D1217F1"/>
    <w:rsid w:val="5D1E0F52"/>
    <w:rsid w:val="5D2B6790"/>
    <w:rsid w:val="5D465377"/>
    <w:rsid w:val="5DD01BA3"/>
    <w:rsid w:val="5E17330B"/>
    <w:rsid w:val="5EEF487C"/>
    <w:rsid w:val="5F9B12E6"/>
    <w:rsid w:val="604E2BAD"/>
    <w:rsid w:val="60CC028A"/>
    <w:rsid w:val="6194773F"/>
    <w:rsid w:val="623600B0"/>
    <w:rsid w:val="625978FB"/>
    <w:rsid w:val="626C7CB0"/>
    <w:rsid w:val="630C37AF"/>
    <w:rsid w:val="63E1229E"/>
    <w:rsid w:val="64CC53EB"/>
    <w:rsid w:val="64E23328"/>
    <w:rsid w:val="64EF0F7A"/>
    <w:rsid w:val="650D228E"/>
    <w:rsid w:val="656B54C6"/>
    <w:rsid w:val="658A3A9C"/>
    <w:rsid w:val="660B715E"/>
    <w:rsid w:val="66441755"/>
    <w:rsid w:val="666E002B"/>
    <w:rsid w:val="67C05C79"/>
    <w:rsid w:val="67FD6528"/>
    <w:rsid w:val="6850354E"/>
    <w:rsid w:val="6858593D"/>
    <w:rsid w:val="68DC4DE2"/>
    <w:rsid w:val="6A364ECE"/>
    <w:rsid w:val="6A723C50"/>
    <w:rsid w:val="6AC7223E"/>
    <w:rsid w:val="6AFE46AB"/>
    <w:rsid w:val="6C0703C8"/>
    <w:rsid w:val="6CD247B4"/>
    <w:rsid w:val="6DAA6A60"/>
    <w:rsid w:val="6DE92D60"/>
    <w:rsid w:val="6DFD089B"/>
    <w:rsid w:val="6E32225B"/>
    <w:rsid w:val="6E65780A"/>
    <w:rsid w:val="6F6822D7"/>
    <w:rsid w:val="70384FF4"/>
    <w:rsid w:val="70505B3A"/>
    <w:rsid w:val="70622071"/>
    <w:rsid w:val="719E3CC0"/>
    <w:rsid w:val="720B77DF"/>
    <w:rsid w:val="72501D1B"/>
    <w:rsid w:val="73370B39"/>
    <w:rsid w:val="738F7621"/>
    <w:rsid w:val="73F310C6"/>
    <w:rsid w:val="744B1D3E"/>
    <w:rsid w:val="7492468E"/>
    <w:rsid w:val="74F826B8"/>
    <w:rsid w:val="75660FA8"/>
    <w:rsid w:val="75A44310"/>
    <w:rsid w:val="76077EE0"/>
    <w:rsid w:val="760B6D06"/>
    <w:rsid w:val="77846CF0"/>
    <w:rsid w:val="779B3C7E"/>
    <w:rsid w:val="781520BE"/>
    <w:rsid w:val="781E6FB1"/>
    <w:rsid w:val="78AF5D8C"/>
    <w:rsid w:val="78B02BA4"/>
    <w:rsid w:val="7948723E"/>
    <w:rsid w:val="79E166FC"/>
    <w:rsid w:val="7C6859EF"/>
    <w:rsid w:val="7DB3215D"/>
    <w:rsid w:val="7DE467BB"/>
    <w:rsid w:val="7E29414E"/>
    <w:rsid w:val="7F0A3FFF"/>
    <w:rsid w:val="7FEF7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qFormat="1" w:unhideWhenUsed="0" w:uiPriority="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qFormat="1"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paragraph" w:styleId="3">
    <w:name w:val="heading 1"/>
    <w:basedOn w:val="1"/>
    <w:next w:val="1"/>
    <w:qFormat/>
    <w:uiPriority w:val="0"/>
    <w:pPr>
      <w:keepNext/>
      <w:jc w:val="center"/>
      <w:outlineLvl w:val="0"/>
    </w:pPr>
    <w:rPr>
      <w:rFonts w:eastAsia="宋体" w:cs="Times New Roman"/>
      <w:sz w:val="28"/>
      <w:szCs w:val="20"/>
    </w:rPr>
  </w:style>
  <w:style w:type="paragraph" w:styleId="4">
    <w:name w:val="heading 2"/>
    <w:basedOn w:val="1"/>
    <w:next w:val="1"/>
    <w:qFormat/>
    <w:uiPriority w:val="0"/>
    <w:pPr>
      <w:keepNext/>
      <w:keepLines/>
      <w:spacing w:before="260" w:after="260" w:line="416" w:lineRule="auto"/>
      <w:outlineLvl w:val="1"/>
    </w:pPr>
    <w:rPr>
      <w:rFonts w:ascii="Arial" w:hAnsi="Arial" w:eastAsia="黑体" w:cs="Times New Roman"/>
      <w:b/>
      <w:bCs/>
      <w:sz w:val="32"/>
      <w:szCs w:val="32"/>
    </w:rPr>
  </w:style>
  <w:style w:type="paragraph" w:styleId="5">
    <w:name w:val="heading 3"/>
    <w:basedOn w:val="1"/>
    <w:next w:val="1"/>
    <w:link w:val="6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cs="Times New Roman"/>
      <w:bCs/>
      <w:snapToGrid w:val="0"/>
      <w:sz w:val="28"/>
      <w:szCs w:val="28"/>
    </w:rPr>
  </w:style>
  <w:style w:type="paragraph" w:styleId="7">
    <w:name w:val="heading 5"/>
    <w:basedOn w:val="1"/>
    <w:next w:val="1"/>
    <w:qFormat/>
    <w:uiPriority w:val="0"/>
    <w:pPr>
      <w:keepNext/>
      <w:keepLines/>
      <w:tabs>
        <w:tab w:val="left" w:pos="1008"/>
      </w:tabs>
      <w:spacing w:before="280" w:after="290" w:line="376" w:lineRule="auto"/>
      <w:ind w:left="1008" w:hanging="1008"/>
      <w:outlineLvl w:val="4"/>
    </w:pPr>
    <w:rPr>
      <w:rFonts w:eastAsia="宋体" w:cs="Times New Roman"/>
      <w:b/>
      <w:bCs/>
      <w:sz w:val="28"/>
      <w:szCs w:val="28"/>
    </w:rPr>
  </w:style>
  <w:style w:type="paragraph" w:styleId="8">
    <w:name w:val="heading 6"/>
    <w:basedOn w:val="1"/>
    <w:next w:val="1"/>
    <w:qFormat/>
    <w:uiPriority w:val="0"/>
    <w:pPr>
      <w:keepNext/>
      <w:keepLines/>
      <w:tabs>
        <w:tab w:val="left" w:pos="1152"/>
      </w:tabs>
      <w:spacing w:before="240" w:after="64" w:line="320" w:lineRule="auto"/>
      <w:ind w:left="1152" w:hanging="1152"/>
      <w:outlineLvl w:val="5"/>
    </w:pPr>
    <w:rPr>
      <w:rFonts w:ascii="Arial" w:hAnsi="Arial" w:eastAsia="黑体" w:cs="Times New Roman"/>
      <w:b/>
      <w:bCs/>
      <w:sz w:val="24"/>
      <w:szCs w:val="24"/>
    </w:rPr>
  </w:style>
  <w:style w:type="paragraph" w:styleId="9">
    <w:name w:val="heading 7"/>
    <w:basedOn w:val="1"/>
    <w:next w:val="1"/>
    <w:qFormat/>
    <w:uiPriority w:val="0"/>
    <w:pPr>
      <w:keepNext/>
      <w:keepLines/>
      <w:tabs>
        <w:tab w:val="left" w:pos="1296"/>
      </w:tabs>
      <w:spacing w:before="240" w:after="64" w:line="320" w:lineRule="auto"/>
      <w:ind w:left="1296" w:hanging="1296"/>
      <w:outlineLvl w:val="6"/>
    </w:pPr>
    <w:rPr>
      <w:rFonts w:eastAsia="宋体" w:cs="Times New Roman"/>
      <w:b/>
      <w:bCs/>
      <w:sz w:val="24"/>
      <w:szCs w:val="24"/>
    </w:rPr>
  </w:style>
  <w:style w:type="paragraph" w:styleId="10">
    <w:name w:val="heading 8"/>
    <w:basedOn w:val="1"/>
    <w:next w:val="1"/>
    <w:qFormat/>
    <w:uiPriority w:val="0"/>
    <w:pPr>
      <w:keepNext/>
      <w:keepLines/>
      <w:tabs>
        <w:tab w:val="left" w:pos="1440"/>
      </w:tabs>
      <w:spacing w:before="240" w:after="64" w:line="320" w:lineRule="auto"/>
      <w:ind w:left="1440" w:hanging="1440"/>
      <w:outlineLvl w:val="7"/>
    </w:pPr>
    <w:rPr>
      <w:rFonts w:ascii="Arial" w:hAnsi="Arial" w:eastAsia="黑体" w:cs="Times New Roman"/>
      <w:sz w:val="24"/>
      <w:szCs w:val="24"/>
    </w:rPr>
  </w:style>
  <w:style w:type="paragraph" w:styleId="11">
    <w:name w:val="heading 9"/>
    <w:basedOn w:val="1"/>
    <w:next w:val="1"/>
    <w:qFormat/>
    <w:uiPriority w:val="0"/>
    <w:pPr>
      <w:keepNext/>
      <w:keepLines/>
      <w:tabs>
        <w:tab w:val="left" w:pos="1584"/>
      </w:tabs>
      <w:spacing w:before="240" w:after="64" w:line="320" w:lineRule="auto"/>
      <w:ind w:left="1584" w:hanging="1584"/>
      <w:outlineLvl w:val="8"/>
    </w:pPr>
    <w:rPr>
      <w:rFonts w:ascii="Arial" w:hAnsi="Arial" w:eastAsia="黑体" w:cs="Times New Roma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numPr>
        <w:ilvl w:val="8"/>
        <w:numId w:val="1"/>
      </w:numPr>
      <w:tabs>
        <w:tab w:val="clear" w:pos="2160"/>
      </w:tabs>
      <w:adjustRightInd w:val="0"/>
      <w:snapToGrid w:val="0"/>
      <w:spacing w:line="348" w:lineRule="auto"/>
      <w:ind w:left="0" w:firstLine="560" w:firstLineChars="200"/>
    </w:pPr>
    <w:rPr>
      <w:rFonts w:eastAsia="宋体" w:cs="Times New Roman"/>
      <w:sz w:val="28"/>
      <w:szCs w:val="20"/>
    </w:rPr>
  </w:style>
  <w:style w:type="paragraph" w:styleId="12">
    <w:name w:val="toc 7"/>
    <w:basedOn w:val="1"/>
    <w:next w:val="1"/>
    <w:semiHidden/>
    <w:qFormat/>
    <w:uiPriority w:val="0"/>
    <w:pPr>
      <w:ind w:left="1260"/>
      <w:jc w:val="left"/>
    </w:pPr>
    <w:rPr>
      <w:rFonts w:cs="Times New Roman"/>
      <w:sz w:val="18"/>
      <w:szCs w:val="18"/>
    </w:rPr>
  </w:style>
  <w:style w:type="paragraph" w:styleId="13">
    <w:name w:val="Normal Indent"/>
    <w:basedOn w:val="1"/>
    <w:link w:val="62"/>
    <w:qFormat/>
    <w:uiPriority w:val="0"/>
    <w:pPr>
      <w:adjustRightInd w:val="0"/>
      <w:spacing w:line="360" w:lineRule="atLeast"/>
      <w:ind w:firstLine="420"/>
      <w:jc w:val="left"/>
      <w:textAlignment w:val="baseline"/>
    </w:pPr>
    <w:rPr>
      <w:rFonts w:eastAsia="仿宋体" w:cs="Times New Roman"/>
      <w:kern w:val="0"/>
      <w:sz w:val="28"/>
      <w:szCs w:val="20"/>
    </w:rPr>
  </w:style>
  <w:style w:type="paragraph" w:styleId="14">
    <w:name w:val="caption"/>
    <w:basedOn w:val="1"/>
    <w:next w:val="1"/>
    <w:link w:val="63"/>
    <w:qFormat/>
    <w:uiPriority w:val="0"/>
    <w:rPr>
      <w:rFonts w:ascii="Arial" w:hAnsi="Arial" w:eastAsia="黑体" w:cs="Times New Roman"/>
      <w:sz w:val="20"/>
      <w:szCs w:val="20"/>
    </w:rPr>
  </w:style>
  <w:style w:type="paragraph" w:styleId="15">
    <w:name w:val="Document Map"/>
    <w:basedOn w:val="1"/>
    <w:link w:val="64"/>
    <w:semiHidden/>
    <w:qFormat/>
    <w:uiPriority w:val="0"/>
    <w:pPr>
      <w:shd w:val="clear" w:color="auto" w:fill="000080"/>
    </w:pPr>
    <w:rPr>
      <w:rFonts w:cs="Times New Roman"/>
    </w:rPr>
  </w:style>
  <w:style w:type="paragraph" w:styleId="16">
    <w:name w:val="annotation text"/>
    <w:basedOn w:val="1"/>
    <w:link w:val="65"/>
    <w:qFormat/>
    <w:uiPriority w:val="0"/>
    <w:pPr>
      <w:jc w:val="left"/>
    </w:pPr>
    <w:rPr>
      <w:rFonts w:ascii="宋体" w:hAnsi="宋体" w:eastAsia="宋体" w:cs="Times New Roman"/>
      <w:color w:val="FF0000"/>
      <w:kern w:val="0"/>
      <w:szCs w:val="24"/>
    </w:rPr>
  </w:style>
  <w:style w:type="paragraph" w:styleId="17">
    <w:name w:val="Body Text 3"/>
    <w:basedOn w:val="1"/>
    <w:qFormat/>
    <w:uiPriority w:val="0"/>
    <w:rPr>
      <w:rFonts w:eastAsia="宋体" w:cs="Times New Roman"/>
      <w:sz w:val="18"/>
      <w:szCs w:val="20"/>
    </w:rPr>
  </w:style>
  <w:style w:type="paragraph" w:styleId="18">
    <w:name w:val="Body Text"/>
    <w:basedOn w:val="1"/>
    <w:next w:val="1"/>
    <w:link w:val="66"/>
    <w:qFormat/>
    <w:uiPriority w:val="0"/>
    <w:pPr>
      <w:spacing w:line="348" w:lineRule="auto"/>
    </w:pPr>
    <w:rPr>
      <w:rFonts w:eastAsia="宋体" w:cs="Times New Roman"/>
      <w:sz w:val="18"/>
      <w:szCs w:val="20"/>
    </w:rPr>
  </w:style>
  <w:style w:type="paragraph" w:styleId="19">
    <w:name w:val="Body Text Indent"/>
    <w:basedOn w:val="1"/>
    <w:link w:val="67"/>
    <w:qFormat/>
    <w:uiPriority w:val="0"/>
    <w:pPr>
      <w:numPr>
        <w:ilvl w:val="0"/>
        <w:numId w:val="2"/>
      </w:numPr>
      <w:tabs>
        <w:tab w:val="left" w:pos="1440"/>
        <w:tab w:val="clear" w:pos="1110"/>
      </w:tabs>
      <w:adjustRightInd w:val="0"/>
      <w:spacing w:line="360" w:lineRule="auto"/>
      <w:ind w:left="0" w:firstLine="600"/>
      <w:jc w:val="left"/>
      <w:textAlignment w:val="baseline"/>
    </w:pPr>
    <w:rPr>
      <w:rFonts w:ascii="宋体" w:eastAsia="宋体" w:cs="Times New Roman"/>
      <w:color w:val="000000"/>
      <w:kern w:val="0"/>
      <w:sz w:val="28"/>
      <w:szCs w:val="20"/>
    </w:rPr>
  </w:style>
  <w:style w:type="paragraph" w:styleId="20">
    <w:name w:val="Block Text"/>
    <w:basedOn w:val="1"/>
    <w:qFormat/>
    <w:uiPriority w:val="0"/>
    <w:pPr>
      <w:adjustRightInd w:val="0"/>
      <w:spacing w:line="348" w:lineRule="auto"/>
      <w:ind w:left="360" w:right="372" w:firstLine="840"/>
      <w:textAlignment w:val="baseline"/>
    </w:pPr>
    <w:rPr>
      <w:rFonts w:ascii="宋体" w:eastAsia="宋体" w:cs="Times New Roman"/>
      <w:kern w:val="0"/>
      <w:sz w:val="28"/>
      <w:szCs w:val="20"/>
    </w:rPr>
  </w:style>
  <w:style w:type="paragraph" w:styleId="21">
    <w:name w:val="toc 5"/>
    <w:basedOn w:val="1"/>
    <w:next w:val="1"/>
    <w:semiHidden/>
    <w:qFormat/>
    <w:uiPriority w:val="0"/>
    <w:pPr>
      <w:ind w:left="840"/>
      <w:jc w:val="left"/>
    </w:pPr>
    <w:rPr>
      <w:rFonts w:cs="Times New Roman"/>
      <w:sz w:val="18"/>
      <w:szCs w:val="18"/>
    </w:rPr>
  </w:style>
  <w:style w:type="paragraph" w:styleId="22">
    <w:name w:val="toc 3"/>
    <w:basedOn w:val="1"/>
    <w:next w:val="1"/>
    <w:qFormat/>
    <w:uiPriority w:val="39"/>
    <w:pPr>
      <w:ind w:left="420"/>
      <w:jc w:val="left"/>
    </w:pPr>
    <w:rPr>
      <w:rFonts w:cs="Times New Roman"/>
      <w:i/>
      <w:iCs/>
      <w:sz w:val="20"/>
      <w:szCs w:val="20"/>
    </w:rPr>
  </w:style>
  <w:style w:type="paragraph" w:styleId="23">
    <w:name w:val="Plain Text"/>
    <w:basedOn w:val="1"/>
    <w:link w:val="68"/>
    <w:qFormat/>
    <w:uiPriority w:val="0"/>
    <w:rPr>
      <w:rFonts w:ascii="宋体" w:hAnsi="Courier New" w:eastAsia="宋体" w:cs="Times New Roman"/>
      <w:szCs w:val="20"/>
    </w:rPr>
  </w:style>
  <w:style w:type="paragraph" w:styleId="24">
    <w:name w:val="toc 8"/>
    <w:basedOn w:val="1"/>
    <w:next w:val="1"/>
    <w:semiHidden/>
    <w:qFormat/>
    <w:uiPriority w:val="0"/>
    <w:pPr>
      <w:ind w:left="1470"/>
      <w:jc w:val="left"/>
    </w:pPr>
    <w:rPr>
      <w:rFonts w:cs="Times New Roman"/>
      <w:sz w:val="18"/>
      <w:szCs w:val="18"/>
    </w:rPr>
  </w:style>
  <w:style w:type="paragraph" w:styleId="25">
    <w:name w:val="Date"/>
    <w:basedOn w:val="1"/>
    <w:next w:val="1"/>
    <w:qFormat/>
    <w:uiPriority w:val="0"/>
    <w:pPr>
      <w:ind w:left="100" w:leftChars="2500"/>
    </w:pPr>
  </w:style>
  <w:style w:type="paragraph" w:styleId="26">
    <w:name w:val="endnote text"/>
    <w:basedOn w:val="1"/>
    <w:link w:val="69"/>
    <w:qFormat/>
    <w:uiPriority w:val="0"/>
    <w:pPr>
      <w:snapToGrid w:val="0"/>
      <w:jc w:val="left"/>
    </w:pPr>
    <w:rPr>
      <w:rFonts w:ascii="Calibri" w:hAnsi="Calibri" w:eastAsia="宋体" w:cs="Arial"/>
      <w:szCs w:val="20"/>
    </w:rPr>
  </w:style>
  <w:style w:type="paragraph" w:styleId="27">
    <w:name w:val="Balloon Text"/>
    <w:basedOn w:val="1"/>
    <w:link w:val="70"/>
    <w:semiHidden/>
    <w:qFormat/>
    <w:uiPriority w:val="99"/>
    <w:rPr>
      <w:rFonts w:eastAsia="宋体" w:cs="Times New Roman"/>
      <w:sz w:val="18"/>
      <w:szCs w:val="18"/>
    </w:rPr>
  </w:style>
  <w:style w:type="paragraph" w:styleId="28">
    <w:name w:val="footer"/>
    <w:basedOn w:val="1"/>
    <w:link w:val="71"/>
    <w:qFormat/>
    <w:uiPriority w:val="99"/>
    <w:pPr>
      <w:tabs>
        <w:tab w:val="center" w:pos="4153"/>
        <w:tab w:val="right" w:pos="8306"/>
      </w:tabs>
      <w:snapToGrid w:val="0"/>
      <w:jc w:val="left"/>
    </w:pPr>
    <w:rPr>
      <w:sz w:val="18"/>
      <w:szCs w:val="18"/>
    </w:rPr>
  </w:style>
  <w:style w:type="paragraph" w:styleId="29">
    <w:name w:val="header"/>
    <w:basedOn w:val="1"/>
    <w:link w:val="72"/>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spacing w:before="120" w:after="120"/>
      <w:jc w:val="left"/>
    </w:pPr>
    <w:rPr>
      <w:rFonts w:cs="Times New Roman"/>
      <w:b/>
      <w:bCs/>
      <w:caps/>
      <w:sz w:val="20"/>
      <w:szCs w:val="20"/>
    </w:rPr>
  </w:style>
  <w:style w:type="paragraph" w:styleId="31">
    <w:name w:val="toc 4"/>
    <w:basedOn w:val="1"/>
    <w:next w:val="1"/>
    <w:semiHidden/>
    <w:qFormat/>
    <w:uiPriority w:val="0"/>
    <w:pPr>
      <w:ind w:left="630"/>
      <w:jc w:val="left"/>
    </w:pPr>
    <w:rPr>
      <w:rFonts w:cs="Times New Roman"/>
      <w:sz w:val="18"/>
      <w:szCs w:val="18"/>
    </w:rPr>
  </w:style>
  <w:style w:type="paragraph" w:styleId="32">
    <w:name w:val="Subtitle"/>
    <w:basedOn w:val="1"/>
    <w:next w:val="1"/>
    <w:qFormat/>
    <w:uiPriority w:val="0"/>
    <w:pPr>
      <w:spacing w:before="240" w:after="60" w:line="312" w:lineRule="auto"/>
      <w:jc w:val="center"/>
      <w:outlineLvl w:val="1"/>
    </w:pPr>
    <w:rPr>
      <w:rFonts w:ascii="Cambria" w:hAnsi="Cambria" w:eastAsia="宋体" w:cs="Times New Roman"/>
      <w:b/>
      <w:bCs/>
      <w:kern w:val="28"/>
      <w:sz w:val="32"/>
      <w:szCs w:val="32"/>
    </w:rPr>
  </w:style>
  <w:style w:type="paragraph" w:styleId="33">
    <w:name w:val="toc 6"/>
    <w:basedOn w:val="1"/>
    <w:next w:val="1"/>
    <w:semiHidden/>
    <w:qFormat/>
    <w:uiPriority w:val="0"/>
    <w:pPr>
      <w:ind w:left="1050"/>
      <w:jc w:val="left"/>
    </w:pPr>
    <w:rPr>
      <w:rFonts w:cs="Times New Roman"/>
      <w:sz w:val="18"/>
      <w:szCs w:val="18"/>
    </w:rPr>
  </w:style>
  <w:style w:type="paragraph" w:styleId="34">
    <w:name w:val="Body Text Indent 3"/>
    <w:basedOn w:val="1"/>
    <w:qFormat/>
    <w:uiPriority w:val="0"/>
    <w:pPr>
      <w:adjustRightInd w:val="0"/>
      <w:snapToGrid w:val="0"/>
      <w:spacing w:line="348" w:lineRule="auto"/>
      <w:ind w:firstLine="555" w:firstLineChars="200"/>
    </w:pPr>
    <w:rPr>
      <w:rFonts w:ascii="宋体" w:hAnsi="宋体" w:eastAsia="宋体" w:cs="Times New Roman"/>
      <w:sz w:val="28"/>
      <w:szCs w:val="20"/>
    </w:rPr>
  </w:style>
  <w:style w:type="paragraph" w:styleId="35">
    <w:name w:val="table of figures"/>
    <w:basedOn w:val="1"/>
    <w:next w:val="1"/>
    <w:semiHidden/>
    <w:qFormat/>
    <w:uiPriority w:val="0"/>
    <w:pPr>
      <w:ind w:left="200" w:leftChars="200" w:hanging="200" w:hangingChars="200"/>
    </w:pPr>
    <w:rPr>
      <w:rFonts w:eastAsia="宋体" w:cs="Times New Roman"/>
      <w:szCs w:val="24"/>
    </w:rPr>
  </w:style>
  <w:style w:type="paragraph" w:styleId="36">
    <w:name w:val="toc 2"/>
    <w:basedOn w:val="1"/>
    <w:next w:val="1"/>
    <w:qFormat/>
    <w:uiPriority w:val="39"/>
    <w:pPr>
      <w:ind w:left="210"/>
      <w:jc w:val="left"/>
    </w:pPr>
    <w:rPr>
      <w:rFonts w:cs="Times New Roman"/>
      <w:smallCaps/>
      <w:sz w:val="20"/>
      <w:szCs w:val="20"/>
    </w:rPr>
  </w:style>
  <w:style w:type="paragraph" w:styleId="37">
    <w:name w:val="toc 9"/>
    <w:basedOn w:val="1"/>
    <w:next w:val="1"/>
    <w:semiHidden/>
    <w:qFormat/>
    <w:uiPriority w:val="0"/>
    <w:pPr>
      <w:ind w:left="1680"/>
      <w:jc w:val="left"/>
    </w:pPr>
    <w:rPr>
      <w:rFonts w:cs="Times New Roman"/>
      <w:sz w:val="18"/>
      <w:szCs w:val="18"/>
    </w:rPr>
  </w:style>
  <w:style w:type="paragraph" w:styleId="38">
    <w:name w:val="Body Text 2"/>
    <w:basedOn w:val="1"/>
    <w:qFormat/>
    <w:uiPriority w:val="0"/>
    <w:pPr>
      <w:spacing w:after="120" w:line="480" w:lineRule="auto"/>
    </w:pPr>
    <w:rPr>
      <w:rFonts w:eastAsia="宋体" w:cs="Times New Roman"/>
      <w:szCs w:val="20"/>
    </w:rPr>
  </w:style>
  <w:style w:type="paragraph" w:styleId="3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40">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41">
    <w:name w:val="List Continue 3"/>
    <w:basedOn w:val="1"/>
    <w:qFormat/>
    <w:uiPriority w:val="0"/>
    <w:pPr>
      <w:adjustRightInd w:val="0"/>
      <w:spacing w:after="120" w:line="360" w:lineRule="atLeast"/>
      <w:ind w:left="1260"/>
      <w:jc w:val="left"/>
      <w:textAlignment w:val="baseline"/>
    </w:pPr>
    <w:rPr>
      <w:rFonts w:eastAsia="宋体" w:cs="Times New Roman"/>
      <w:kern w:val="0"/>
      <w:sz w:val="28"/>
      <w:szCs w:val="20"/>
    </w:rPr>
  </w:style>
  <w:style w:type="paragraph" w:styleId="42">
    <w:name w:val="index 2"/>
    <w:basedOn w:val="1"/>
    <w:next w:val="1"/>
    <w:semiHidden/>
    <w:qFormat/>
    <w:uiPriority w:val="0"/>
    <w:pPr>
      <w:ind w:left="200" w:leftChars="200"/>
    </w:pPr>
    <w:rPr>
      <w:rFonts w:eastAsia="宋体" w:cs="Times New Roman"/>
      <w:szCs w:val="24"/>
    </w:rPr>
  </w:style>
  <w:style w:type="paragraph" w:styleId="43">
    <w:name w:val="Title"/>
    <w:basedOn w:val="1"/>
    <w:link w:val="73"/>
    <w:qFormat/>
    <w:uiPriority w:val="0"/>
    <w:pPr>
      <w:jc w:val="center"/>
    </w:pPr>
    <w:rPr>
      <w:rFonts w:eastAsia="宋体" w:cs="Times New Roman"/>
      <w:sz w:val="32"/>
      <w:szCs w:val="20"/>
    </w:rPr>
  </w:style>
  <w:style w:type="paragraph" w:styleId="44">
    <w:name w:val="annotation subject"/>
    <w:basedOn w:val="16"/>
    <w:next w:val="16"/>
    <w:semiHidden/>
    <w:qFormat/>
    <w:uiPriority w:val="0"/>
    <w:rPr>
      <w:b/>
      <w:bCs/>
    </w:rPr>
  </w:style>
  <w:style w:type="paragraph" w:styleId="45">
    <w:name w:val="Body Text First Indent"/>
    <w:basedOn w:val="18"/>
    <w:qFormat/>
    <w:uiPriority w:val="0"/>
    <w:pPr>
      <w:spacing w:after="120" w:line="240" w:lineRule="auto"/>
      <w:ind w:firstLine="420" w:firstLineChars="100"/>
    </w:pPr>
    <w:rPr>
      <w:sz w:val="21"/>
      <w:szCs w:val="24"/>
    </w:rPr>
  </w:style>
  <w:style w:type="paragraph" w:styleId="46">
    <w:name w:val="Body Text First Indent 2"/>
    <w:basedOn w:val="19"/>
    <w:unhideWhenUsed/>
    <w:qFormat/>
    <w:uiPriority w:val="99"/>
    <w:pPr>
      <w:tabs>
        <w:tab w:val="left" w:pos="1110"/>
        <w:tab w:val="clear" w:pos="1440"/>
      </w:tabs>
      <w:spacing w:after="120"/>
      <w:ind w:left="360" w:firstLine="210"/>
    </w:pPr>
  </w:style>
  <w:style w:type="table" w:styleId="48">
    <w:name w:val="Table Grid"/>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line number"/>
    <w:qFormat/>
    <w:uiPriority w:val="0"/>
  </w:style>
  <w:style w:type="character" w:styleId="54">
    <w:name w:val="Hyperlink"/>
    <w:qFormat/>
    <w:uiPriority w:val="99"/>
    <w:rPr>
      <w:color w:val="0000FF"/>
      <w:u w:val="single"/>
    </w:rPr>
  </w:style>
  <w:style w:type="character" w:styleId="55">
    <w:name w:val="annotation reference"/>
    <w:unhideWhenUsed/>
    <w:qFormat/>
    <w:uiPriority w:val="0"/>
    <w:rPr>
      <w:sz w:val="21"/>
      <w:szCs w:val="21"/>
    </w:rPr>
  </w:style>
  <w:style w:type="character" w:customStyle="1" w:styleId="56">
    <w:name w:val="标题 2 Char"/>
    <w:qFormat/>
    <w:uiPriority w:val="0"/>
    <w:rPr>
      <w:rFonts w:ascii="Cambria" w:hAnsi="Cambria" w:eastAsia="宋体" w:cs="Times New Roman"/>
      <w:b/>
      <w:bCs/>
      <w:sz w:val="32"/>
      <w:szCs w:val="32"/>
    </w:rPr>
  </w:style>
  <w:style w:type="paragraph" w:customStyle="1" w:styleId="57">
    <w:name w:val="Default"/>
    <w:unhideWhenUsed/>
    <w:qFormat/>
    <w:uiPriority w:val="99"/>
    <w:pPr>
      <w:widowControl w:val="0"/>
      <w:autoSpaceDE w:val="0"/>
      <w:autoSpaceDN w:val="0"/>
    </w:pPr>
    <w:rPr>
      <w:rFonts w:hint="eastAsia" w:ascii="黑体" w:hAnsi="黑体" w:eastAsia="黑体" w:cs="Times New Roman"/>
      <w:color w:val="000000"/>
      <w:sz w:val="24"/>
      <w:szCs w:val="22"/>
      <w:lang w:val="en-US" w:eastAsia="zh-CN" w:bidi="ar-SA"/>
    </w:rPr>
  </w:style>
  <w:style w:type="paragraph" w:customStyle="1" w:styleId="58">
    <w:name w:val="标题 5（有编号）（绿盟科技）"/>
    <w:basedOn w:val="1"/>
    <w:next w:val="59"/>
    <w:qFormat/>
    <w:uiPriority w:val="0"/>
    <w:pPr>
      <w:keepNext/>
      <w:keepLines/>
      <w:numPr>
        <w:ilvl w:val="4"/>
        <w:numId w:val="3"/>
      </w:numPr>
      <w:spacing w:before="280" w:after="156" w:line="377" w:lineRule="auto"/>
      <w:jc w:val="left"/>
      <w:outlineLvl w:val="4"/>
    </w:pPr>
    <w:rPr>
      <w:rFonts w:ascii="Arial" w:hAnsi="Arial" w:eastAsia="黑体"/>
      <w:b/>
      <w:szCs w:val="28"/>
    </w:rPr>
  </w:style>
  <w:style w:type="paragraph" w:customStyle="1" w:styleId="5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60">
    <w:name w:val="1 Char Char Char Char Char Char Char"/>
    <w:basedOn w:val="1"/>
    <w:qFormat/>
    <w:uiPriority w:val="0"/>
    <w:pPr>
      <w:spacing w:before="120" w:line="360" w:lineRule="auto"/>
      <w:ind w:firstLine="200" w:firstLineChars="200"/>
    </w:pPr>
    <w:rPr>
      <w:rFonts w:ascii="Tahoma" w:hAnsi="Tahoma" w:eastAsia="仿宋_GB2312" w:cs="Times New Roman"/>
      <w:sz w:val="24"/>
      <w:szCs w:val="20"/>
    </w:rPr>
  </w:style>
  <w:style w:type="character" w:customStyle="1" w:styleId="61">
    <w:name w:val="标题 3 字符"/>
    <w:link w:val="5"/>
    <w:qFormat/>
    <w:uiPriority w:val="0"/>
    <w:rPr>
      <w:rFonts w:eastAsia="MS Gothic" w:cs="MS Gothic"/>
      <w:b/>
      <w:bCs/>
      <w:kern w:val="2"/>
      <w:sz w:val="32"/>
      <w:szCs w:val="32"/>
    </w:rPr>
  </w:style>
  <w:style w:type="character" w:customStyle="1" w:styleId="62">
    <w:name w:val="正文缩进 字符"/>
    <w:link w:val="13"/>
    <w:qFormat/>
    <w:uiPriority w:val="0"/>
    <w:rPr>
      <w:rFonts w:eastAsia="仿宋体"/>
      <w:sz w:val="28"/>
    </w:rPr>
  </w:style>
  <w:style w:type="character" w:customStyle="1" w:styleId="63">
    <w:name w:val="题注 字符"/>
    <w:link w:val="14"/>
    <w:qFormat/>
    <w:uiPriority w:val="0"/>
    <w:rPr>
      <w:rFonts w:ascii="Arial" w:hAnsi="Arial" w:eastAsia="黑体"/>
      <w:kern w:val="2"/>
    </w:rPr>
  </w:style>
  <w:style w:type="character" w:customStyle="1" w:styleId="64">
    <w:name w:val="文档结构图 字符"/>
    <w:link w:val="15"/>
    <w:semiHidden/>
    <w:qFormat/>
    <w:uiPriority w:val="0"/>
    <w:rPr>
      <w:rFonts w:eastAsia="MS Gothic" w:cs="MS Gothic"/>
      <w:kern w:val="2"/>
      <w:sz w:val="21"/>
      <w:szCs w:val="21"/>
      <w:shd w:val="clear" w:color="auto" w:fill="000080"/>
    </w:rPr>
  </w:style>
  <w:style w:type="character" w:customStyle="1" w:styleId="65">
    <w:name w:val="批注文字 字符"/>
    <w:link w:val="16"/>
    <w:qFormat/>
    <w:uiPriority w:val="0"/>
    <w:rPr>
      <w:rFonts w:ascii="宋体" w:hAnsi="宋体" w:cs="宋体"/>
      <w:color w:val="FF0000"/>
      <w:sz w:val="21"/>
      <w:szCs w:val="24"/>
    </w:rPr>
  </w:style>
  <w:style w:type="character" w:customStyle="1" w:styleId="66">
    <w:name w:val="正文文本 字符"/>
    <w:link w:val="18"/>
    <w:qFormat/>
    <w:uiPriority w:val="0"/>
    <w:rPr>
      <w:rFonts w:eastAsia="宋体"/>
      <w:kern w:val="2"/>
      <w:sz w:val="18"/>
      <w:lang w:val="en-US" w:eastAsia="zh-CN" w:bidi="ar-SA"/>
    </w:rPr>
  </w:style>
  <w:style w:type="character" w:customStyle="1" w:styleId="67">
    <w:name w:val="正文文本缩进 字符"/>
    <w:link w:val="19"/>
    <w:qFormat/>
    <w:uiPriority w:val="0"/>
    <w:rPr>
      <w:rFonts w:ascii="宋体"/>
      <w:color w:val="000000"/>
      <w:sz w:val="28"/>
    </w:rPr>
  </w:style>
  <w:style w:type="character" w:customStyle="1" w:styleId="68">
    <w:name w:val="纯文本 字符"/>
    <w:link w:val="23"/>
    <w:qFormat/>
    <w:uiPriority w:val="0"/>
    <w:rPr>
      <w:rFonts w:ascii="宋体" w:hAnsi="Courier New" w:eastAsia="宋体"/>
      <w:kern w:val="2"/>
      <w:sz w:val="21"/>
      <w:lang w:val="en-US" w:eastAsia="zh-CN" w:bidi="ar-SA"/>
    </w:rPr>
  </w:style>
  <w:style w:type="character" w:customStyle="1" w:styleId="69">
    <w:name w:val="尾注文本 字符"/>
    <w:link w:val="26"/>
    <w:qFormat/>
    <w:uiPriority w:val="0"/>
    <w:rPr>
      <w:rFonts w:ascii="Calibri" w:hAnsi="Calibri" w:cs="Arial"/>
      <w:kern w:val="2"/>
      <w:sz w:val="21"/>
    </w:rPr>
  </w:style>
  <w:style w:type="character" w:customStyle="1" w:styleId="70">
    <w:name w:val="批注框文本 字符"/>
    <w:link w:val="27"/>
    <w:semiHidden/>
    <w:qFormat/>
    <w:uiPriority w:val="99"/>
    <w:rPr>
      <w:kern w:val="2"/>
      <w:sz w:val="18"/>
      <w:szCs w:val="18"/>
    </w:rPr>
  </w:style>
  <w:style w:type="character" w:customStyle="1" w:styleId="71">
    <w:name w:val="页脚 字符"/>
    <w:link w:val="28"/>
    <w:qFormat/>
    <w:uiPriority w:val="99"/>
    <w:rPr>
      <w:rFonts w:eastAsia="MS Gothic" w:cs="MS Gothic"/>
      <w:kern w:val="2"/>
      <w:sz w:val="18"/>
      <w:szCs w:val="18"/>
      <w:lang w:val="en-US" w:eastAsia="zh-CN" w:bidi="ar-SA"/>
    </w:rPr>
  </w:style>
  <w:style w:type="character" w:customStyle="1" w:styleId="72">
    <w:name w:val="页眉 字符"/>
    <w:link w:val="29"/>
    <w:qFormat/>
    <w:uiPriority w:val="99"/>
    <w:rPr>
      <w:rFonts w:eastAsia="MS Gothic" w:cs="MS Gothic"/>
      <w:kern w:val="2"/>
      <w:sz w:val="18"/>
      <w:szCs w:val="18"/>
      <w:lang w:val="en-US" w:eastAsia="zh-CN" w:bidi="ar-SA"/>
    </w:rPr>
  </w:style>
  <w:style w:type="character" w:customStyle="1" w:styleId="73">
    <w:name w:val="标题 字符"/>
    <w:link w:val="43"/>
    <w:qFormat/>
    <w:uiPriority w:val="0"/>
    <w:rPr>
      <w:kern w:val="2"/>
      <w:sz w:val="32"/>
    </w:rPr>
  </w:style>
  <w:style w:type="character" w:customStyle="1" w:styleId="74">
    <w:name w:val="首行缩进2 字符"/>
    <w:link w:val="75"/>
    <w:qFormat/>
    <w:uiPriority w:val="0"/>
    <w:rPr>
      <w:rFonts w:ascii="宋体" w:hAnsi="宋体"/>
      <w:kern w:val="2"/>
      <w:sz w:val="24"/>
      <w:szCs w:val="22"/>
    </w:rPr>
  </w:style>
  <w:style w:type="paragraph" w:customStyle="1" w:styleId="75">
    <w:name w:val="首行缩进2"/>
    <w:basedOn w:val="1"/>
    <w:link w:val="74"/>
    <w:qFormat/>
    <w:uiPriority w:val="0"/>
    <w:pPr>
      <w:spacing w:line="360" w:lineRule="auto"/>
      <w:ind w:firstLine="480" w:firstLineChars="200"/>
    </w:pPr>
    <w:rPr>
      <w:rFonts w:ascii="宋体" w:hAnsi="宋体" w:eastAsia="宋体" w:cs="Times New Roman"/>
      <w:sz w:val="24"/>
      <w:szCs w:val="22"/>
    </w:rPr>
  </w:style>
  <w:style w:type="character" w:customStyle="1" w:styleId="76">
    <w:name w:val="style17 style17"/>
    <w:qFormat/>
    <w:uiPriority w:val="0"/>
  </w:style>
  <w:style w:type="character" w:customStyle="1" w:styleId="77">
    <w:name w:val="列出段落 Char1"/>
    <w:qFormat/>
    <w:uiPriority w:val="34"/>
    <w:rPr>
      <w:rFonts w:ascii="Symbol" w:hAnsi="Symbol"/>
      <w:sz w:val="24"/>
    </w:rPr>
  </w:style>
  <w:style w:type="character" w:customStyle="1" w:styleId="78">
    <w:name w:val="纯文本 Char1"/>
    <w:qFormat/>
    <w:uiPriority w:val="0"/>
    <w:rPr>
      <w:rFonts w:ascii="宋体" w:hAnsi="Courier New" w:cs="Century"/>
      <w:kern w:val="2"/>
      <w:sz w:val="21"/>
      <w:szCs w:val="21"/>
    </w:rPr>
  </w:style>
  <w:style w:type="character" w:customStyle="1" w:styleId="79">
    <w:name w:val="正文文本缩进 Char1"/>
    <w:qFormat/>
    <w:uiPriority w:val="0"/>
    <w:rPr>
      <w:rFonts w:ascii="Times New Roman" w:hAnsi="Times New Roman" w:eastAsia="宋体" w:cs="Times New Roman"/>
      <w:szCs w:val="24"/>
    </w:rPr>
  </w:style>
  <w:style w:type="character" w:customStyle="1" w:styleId="80">
    <w:name w:val="style44"/>
    <w:qFormat/>
    <w:uiPriority w:val="0"/>
  </w:style>
  <w:style w:type="character" w:customStyle="1" w:styleId="81">
    <w:name w:val="列出段落 字符"/>
    <w:link w:val="82"/>
    <w:qFormat/>
    <w:uiPriority w:val="0"/>
    <w:rPr>
      <w:kern w:val="2"/>
      <w:sz w:val="21"/>
      <w:szCs w:val="24"/>
    </w:rPr>
  </w:style>
  <w:style w:type="paragraph" w:styleId="82">
    <w:name w:val="List Paragraph"/>
    <w:basedOn w:val="1"/>
    <w:link w:val="81"/>
    <w:qFormat/>
    <w:uiPriority w:val="0"/>
    <w:pPr>
      <w:ind w:firstLine="420" w:firstLineChars="200"/>
    </w:pPr>
    <w:rPr>
      <w:rFonts w:eastAsia="宋体" w:cs="Times New Roman"/>
      <w:szCs w:val="24"/>
    </w:rPr>
  </w:style>
  <w:style w:type="character" w:customStyle="1" w:styleId="83">
    <w:name w:val="列表段落 字符"/>
    <w:qFormat/>
    <w:uiPriority w:val="34"/>
    <w:rPr>
      <w:rFonts w:ascii="Times New Roman" w:hAnsi="Times New Roman" w:eastAsia="宋体" w:cs="Times New Roman"/>
      <w:sz w:val="28"/>
      <w:szCs w:val="20"/>
    </w:rPr>
  </w:style>
  <w:style w:type="character" w:customStyle="1" w:styleId="84">
    <w:name w:val="标准文件_文本标题 Char"/>
    <w:link w:val="85"/>
    <w:qFormat/>
    <w:uiPriority w:val="0"/>
    <w:rPr>
      <w:rFonts w:eastAsia="黑体" w:cs="Times New Roman"/>
      <w:kern w:val="2"/>
      <w:sz w:val="32"/>
      <w:szCs w:val="21"/>
    </w:rPr>
  </w:style>
  <w:style w:type="paragraph" w:customStyle="1" w:styleId="85">
    <w:name w:val="标准文件_文本标题"/>
    <w:basedOn w:val="86"/>
    <w:link w:val="84"/>
    <w:qFormat/>
    <w:uiPriority w:val="0"/>
    <w:pPr>
      <w:spacing w:before="326" w:after="326"/>
      <w:outlineLvl w:val="9"/>
    </w:pPr>
  </w:style>
  <w:style w:type="paragraph" w:customStyle="1" w:styleId="86">
    <w:name w:val="标准文件_结构标题"/>
    <w:next w:val="87"/>
    <w:qFormat/>
    <w:uiPriority w:val="0"/>
    <w:pPr>
      <w:spacing w:beforeLines="100" w:afterLines="100"/>
      <w:jc w:val="center"/>
      <w:outlineLvl w:val="0"/>
    </w:pPr>
    <w:rPr>
      <w:rFonts w:ascii="Times New Roman" w:hAnsi="Times New Roman" w:eastAsia="黑体" w:cs="Times New Roman"/>
      <w:kern w:val="2"/>
      <w:sz w:val="32"/>
      <w:szCs w:val="21"/>
      <w:lang w:val="en-US" w:eastAsia="zh-CN" w:bidi="ar-SA"/>
    </w:rPr>
  </w:style>
  <w:style w:type="paragraph" w:customStyle="1" w:styleId="87">
    <w:name w:val="标准文件_段落"/>
    <w:qFormat/>
    <w:uiPriority w:val="0"/>
    <w:pPr>
      <w:spacing w:line="420" w:lineRule="atLeast"/>
      <w:ind w:firstLine="480" w:firstLineChars="200"/>
    </w:pPr>
    <w:rPr>
      <w:rFonts w:ascii="Times New Roman" w:hAnsi="Times New Roman" w:eastAsia="宋体" w:cs="Times New Roman"/>
      <w:kern w:val="2"/>
      <w:sz w:val="24"/>
      <w:szCs w:val="21"/>
      <w:lang w:val="en-US" w:eastAsia="zh-CN" w:bidi="ar-SA"/>
    </w:rPr>
  </w:style>
  <w:style w:type="character" w:customStyle="1" w:styleId="88">
    <w:name w:val="html_atr1"/>
    <w:qFormat/>
    <w:uiPriority w:val="0"/>
    <w:rPr>
      <w:color w:val="FF0000"/>
    </w:rPr>
  </w:style>
  <w:style w:type="character" w:customStyle="1" w:styleId="89">
    <w:name w:val="Char Char"/>
    <w:qFormat/>
    <w:uiPriority w:val="0"/>
    <w:rPr>
      <w:rFonts w:ascii="Tahoma" w:hAnsi="Tahoma" w:eastAsia="宋体"/>
      <w:sz w:val="24"/>
    </w:rPr>
  </w:style>
  <w:style w:type="character" w:customStyle="1" w:styleId="90">
    <w:name w:val="样式0110-07正文 Char"/>
    <w:link w:val="91"/>
    <w:qFormat/>
    <w:uiPriority w:val="0"/>
    <w:rPr>
      <w:rFonts w:ascii="宋体" w:hAnsi="宋体"/>
      <w:kern w:val="2"/>
      <w:sz w:val="21"/>
      <w:szCs w:val="24"/>
    </w:rPr>
  </w:style>
  <w:style w:type="paragraph" w:customStyle="1" w:styleId="91">
    <w:name w:val="样式0110-07正文"/>
    <w:basedOn w:val="1"/>
    <w:link w:val="90"/>
    <w:qFormat/>
    <w:uiPriority w:val="0"/>
    <w:pPr>
      <w:ind w:firstLine="200" w:firstLineChars="200"/>
    </w:pPr>
    <w:rPr>
      <w:rFonts w:ascii="宋体" w:hAnsi="宋体" w:eastAsia="宋体" w:cs="Times New Roman"/>
      <w:szCs w:val="24"/>
    </w:rPr>
  </w:style>
  <w:style w:type="character" w:customStyle="1" w:styleId="92">
    <w:name w:val="Char Char4"/>
    <w:qFormat/>
    <w:uiPriority w:val="0"/>
    <w:rPr>
      <w:kern w:val="2"/>
      <w:sz w:val="18"/>
      <w:szCs w:val="18"/>
    </w:rPr>
  </w:style>
  <w:style w:type="character" w:customStyle="1" w:styleId="93">
    <w:name w:val="段5# Char"/>
    <w:link w:val="94"/>
    <w:qFormat/>
    <w:uiPriority w:val="0"/>
    <w:rPr>
      <w:kern w:val="2"/>
      <w:sz w:val="24"/>
      <w:szCs w:val="21"/>
    </w:rPr>
  </w:style>
  <w:style w:type="paragraph" w:customStyle="1" w:styleId="94">
    <w:name w:val="段5#"/>
    <w:basedOn w:val="1"/>
    <w:link w:val="93"/>
    <w:qFormat/>
    <w:uiPriority w:val="0"/>
    <w:pPr>
      <w:spacing w:line="360" w:lineRule="auto"/>
      <w:ind w:firstLine="200" w:firstLineChars="200"/>
    </w:pPr>
    <w:rPr>
      <w:rFonts w:eastAsia="宋体" w:cs="Times New Roman"/>
      <w:sz w:val="24"/>
    </w:rPr>
  </w:style>
  <w:style w:type="character" w:customStyle="1" w:styleId="95">
    <w:name w:val="Footer-Even Char"/>
    <w:qFormat/>
    <w:uiPriority w:val="0"/>
    <w:rPr>
      <w:rFonts w:eastAsia="MS Gothic" w:cs="MS Gothic"/>
      <w:kern w:val="2"/>
      <w:sz w:val="18"/>
      <w:szCs w:val="18"/>
      <w:lang w:val="en-US" w:eastAsia="zh-CN" w:bidi="ar-SA"/>
    </w:rPr>
  </w:style>
  <w:style w:type="paragraph" w:customStyle="1" w:styleId="96">
    <w:name w:val="font10"/>
    <w:basedOn w:val="1"/>
    <w:qFormat/>
    <w:uiPriority w:val="0"/>
    <w:pPr>
      <w:spacing w:before="100" w:beforeAutospacing="1" w:after="100" w:afterAutospacing="1"/>
    </w:pPr>
    <w:rPr>
      <w:rFonts w:ascii="Arial" w:hAnsi="Arial" w:eastAsia="Arial Unicode MS" w:cs="Arial"/>
      <w:b/>
      <w:bCs/>
      <w:szCs w:val="24"/>
      <w:lang w:val="de-DE"/>
    </w:rPr>
  </w:style>
  <w:style w:type="paragraph" w:customStyle="1" w:styleId="97">
    <w:name w:val="tit"/>
    <w:basedOn w:val="1"/>
    <w:qFormat/>
    <w:uiPriority w:val="0"/>
    <w:pPr>
      <w:adjustRightInd w:val="0"/>
      <w:snapToGrid w:val="0"/>
      <w:spacing w:before="80" w:line="348" w:lineRule="auto"/>
      <w:jc w:val="center"/>
    </w:pPr>
    <w:rPr>
      <w:rFonts w:eastAsia="宋体" w:cs="Times New Roman"/>
      <w:snapToGrid w:val="0"/>
      <w:color w:val="800000"/>
    </w:rPr>
  </w:style>
  <w:style w:type="paragraph" w:customStyle="1" w:styleId="98">
    <w:name w:val="项目号a)"/>
    <w:basedOn w:val="1"/>
    <w:qFormat/>
    <w:uiPriority w:val="0"/>
    <w:pPr>
      <w:spacing w:line="288" w:lineRule="auto"/>
      <w:ind w:left="432" w:hanging="432"/>
    </w:pPr>
    <w:rPr>
      <w:rFonts w:eastAsia="宋体" w:cs="Times New Roman"/>
      <w:kern w:val="0"/>
      <w:sz w:val="28"/>
      <w:szCs w:val="20"/>
    </w:rPr>
  </w:style>
  <w:style w:type="paragraph" w:customStyle="1" w:styleId="99">
    <w:name w:val="Char"/>
    <w:basedOn w:val="1"/>
    <w:qFormat/>
    <w:uiPriority w:val="0"/>
    <w:rPr>
      <w:rFonts w:ascii="Tahoma" w:hAnsi="Tahoma" w:eastAsia="宋体" w:cs="Times New Roman"/>
      <w:sz w:val="24"/>
      <w:szCs w:val="22"/>
    </w:rPr>
  </w:style>
  <w:style w:type="paragraph" w:customStyle="1" w:styleId="100">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01">
    <w:name w:val="xl85"/>
    <w:basedOn w:val="1"/>
    <w:qFormat/>
    <w:uiPriority w:val="0"/>
    <w:pPr>
      <w:widowControl/>
      <w:pBdr>
        <w:right w:val="single" w:color="auto" w:sz="8" w:space="0"/>
      </w:pBdr>
      <w:spacing w:before="100" w:beforeAutospacing="1" w:after="100" w:afterAutospacing="1"/>
      <w:jc w:val="center"/>
      <w:textAlignment w:val="center"/>
    </w:pPr>
    <w:rPr>
      <w:rFonts w:hint="eastAsia" w:ascii="宋体" w:hAnsi="宋体" w:eastAsia="宋体" w:cs="Times New Roman"/>
      <w:kern w:val="0"/>
      <w:sz w:val="18"/>
      <w:szCs w:val="18"/>
    </w:rPr>
  </w:style>
  <w:style w:type="paragraph" w:customStyle="1" w:styleId="102">
    <w:name w:val="Documento 1"/>
    <w:qFormat/>
    <w:uiPriority w:val="0"/>
    <w:pPr>
      <w:keepNext/>
      <w:keepLines/>
      <w:tabs>
        <w:tab w:val="left" w:pos="-720"/>
      </w:tabs>
      <w:suppressAutoHyphens/>
    </w:pPr>
    <w:rPr>
      <w:rFonts w:ascii="CG Omega" w:hAnsi="CG Omega" w:eastAsia="宋体" w:cs="CG Omega"/>
      <w:sz w:val="22"/>
      <w:szCs w:val="22"/>
      <w:lang w:val="en-US" w:eastAsia="de-DE" w:bidi="ar-SA"/>
    </w:rPr>
  </w:style>
  <w:style w:type="paragraph" w:customStyle="1" w:styleId="10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04">
    <w:name w:val="índice 2"/>
    <w:basedOn w:val="1"/>
    <w:qFormat/>
    <w:uiPriority w:val="0"/>
    <w:pPr>
      <w:tabs>
        <w:tab w:val="left" w:leader="dot" w:pos="9000"/>
        <w:tab w:val="right" w:pos="9360"/>
      </w:tabs>
      <w:suppressAutoHyphens/>
      <w:ind w:left="1440" w:right="720" w:hanging="720"/>
    </w:pPr>
    <w:rPr>
      <w:rFonts w:eastAsia="宋体" w:cs="Times New Roman"/>
      <w:szCs w:val="24"/>
    </w:rPr>
  </w:style>
  <w:style w:type="paragraph" w:customStyle="1" w:styleId="10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06">
    <w:name w:val="样式"/>
    <w:basedOn w:val="3"/>
    <w:qFormat/>
    <w:uiPriority w:val="0"/>
    <w:pPr>
      <w:keepLines/>
      <w:pageBreakBefore/>
      <w:tabs>
        <w:tab w:val="left" w:pos="360"/>
        <w:tab w:val="left" w:pos="1290"/>
      </w:tabs>
      <w:autoSpaceDE w:val="0"/>
      <w:autoSpaceDN w:val="0"/>
      <w:snapToGrid w:val="0"/>
      <w:spacing w:before="340" w:beforeLines="50" w:after="120" w:line="360" w:lineRule="auto"/>
      <w:ind w:hanging="357"/>
      <w:jc w:val="left"/>
      <w:outlineLvl w:val="9"/>
    </w:pPr>
    <w:rPr>
      <w:rFonts w:ascii="Arial" w:hAnsi="Arial"/>
      <w:b/>
      <w:snapToGrid w:val="0"/>
      <w:color w:val="000000"/>
      <w:kern w:val="0"/>
      <w:sz w:val="32"/>
      <w:szCs w:val="28"/>
    </w:rPr>
  </w:style>
  <w:style w:type="paragraph" w:customStyle="1" w:styleId="107">
    <w:name w:val="kerning2lochf13hichaf2db"/>
    <w:qFormat/>
    <w:uiPriority w:val="0"/>
    <w:pPr>
      <w:widowControl w:val="0"/>
      <w:autoSpaceDE w:val="0"/>
      <w:autoSpaceDN w:val="0"/>
      <w:adjustRightInd w:val="0"/>
      <w:jc w:val="both"/>
    </w:pPr>
    <w:rPr>
      <w:rFonts w:ascii="Calibri" w:hAnsi="Calibri" w:eastAsia="宋体" w:cs="Times New Roman"/>
      <w:sz w:val="21"/>
      <w:szCs w:val="21"/>
      <w:lang w:val="en-US" w:eastAsia="zh-CN" w:bidi="ar-SA"/>
    </w:rPr>
  </w:style>
  <w:style w:type="paragraph" w:customStyle="1" w:styleId="108">
    <w:name w:val="xl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09">
    <w:name w:val="项目号1)"/>
    <w:basedOn w:val="1"/>
    <w:qFormat/>
    <w:uiPriority w:val="0"/>
    <w:pPr>
      <w:tabs>
        <w:tab w:val="left" w:pos="360"/>
        <w:tab w:val="left" w:pos="425"/>
        <w:tab w:val="left" w:pos="1050"/>
      </w:tabs>
      <w:spacing w:line="288" w:lineRule="auto"/>
      <w:ind w:left="1050" w:hanging="450"/>
    </w:pPr>
    <w:rPr>
      <w:rFonts w:eastAsia="宋体" w:cs="Times New Roman"/>
      <w:kern w:val="0"/>
      <w:sz w:val="28"/>
      <w:szCs w:val="20"/>
    </w:rPr>
  </w:style>
  <w:style w:type="paragraph" w:customStyle="1" w:styleId="11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11">
    <w:name w:val="正文2"/>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2">
    <w:name w:val="PÀÀr. der. 5"/>
    <w:qFormat/>
    <w:uiPriority w:val="0"/>
    <w:pPr>
      <w:tabs>
        <w:tab w:val="left" w:pos="-720"/>
        <w:tab w:val="left" w:pos="0"/>
        <w:tab w:val="left" w:pos="720"/>
        <w:tab w:val="left" w:pos="1440"/>
        <w:tab w:val="left" w:pos="2160"/>
        <w:tab w:val="left" w:pos="2880"/>
        <w:tab w:val="decimal" w:pos="3600"/>
      </w:tabs>
      <w:suppressAutoHyphens/>
      <w:ind w:left="3600" w:hanging="356"/>
    </w:pPr>
    <w:rPr>
      <w:rFonts w:ascii="CG Omega" w:hAnsi="CG Omega" w:eastAsia="宋体" w:cs="CG Omega"/>
      <w:sz w:val="22"/>
      <w:szCs w:val="22"/>
      <w:lang w:val="en-US" w:eastAsia="de-DE" w:bidi="ar-SA"/>
    </w:rPr>
  </w:style>
  <w:style w:type="paragraph" w:customStyle="1" w:styleId="113">
    <w:name w:val="chu号初"/>
    <w:basedOn w:val="1"/>
    <w:qFormat/>
    <w:uiPriority w:val="0"/>
    <w:pPr>
      <w:spacing w:beforeLines="200" w:afterLines="100"/>
      <w:jc w:val="center"/>
    </w:pPr>
    <w:rPr>
      <w:rFonts w:ascii="黑体" w:hAnsi="宋体" w:eastAsia="黑体" w:cs="Times New Roman"/>
      <w:b/>
      <w:sz w:val="84"/>
      <w:szCs w:val="84"/>
    </w:rPr>
  </w:style>
  <w:style w:type="paragraph" w:customStyle="1" w:styleId="114">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15">
    <w:name w:val="cdf样式"/>
    <w:basedOn w:val="1"/>
    <w:qFormat/>
    <w:uiPriority w:val="0"/>
    <w:pPr>
      <w:spacing w:line="288" w:lineRule="auto"/>
    </w:pPr>
    <w:rPr>
      <w:rFonts w:eastAsia="宋体" w:cs="Times New Roman"/>
      <w:snapToGrid w:val="0"/>
      <w:spacing w:val="5"/>
      <w:kern w:val="0"/>
      <w:szCs w:val="20"/>
    </w:rPr>
  </w:style>
  <w:style w:type="paragraph" w:customStyle="1" w:styleId="116">
    <w:name w:val="一号黑体"/>
    <w:basedOn w:val="1"/>
    <w:qFormat/>
    <w:uiPriority w:val="0"/>
    <w:pPr>
      <w:jc w:val="center"/>
    </w:pPr>
    <w:rPr>
      <w:rFonts w:ascii="黑体" w:hAnsi="宋体" w:eastAsia="黑体" w:cs="Times New Roman"/>
      <w:b/>
      <w:sz w:val="52"/>
      <w:szCs w:val="52"/>
    </w:rPr>
  </w:style>
  <w:style w:type="paragraph" w:customStyle="1" w:styleId="117">
    <w:name w:val="段落"/>
    <w:basedOn w:val="1"/>
    <w:qFormat/>
    <w:uiPriority w:val="0"/>
    <w:pPr>
      <w:adjustRightInd w:val="0"/>
      <w:ind w:firstLine="510"/>
      <w:jc w:val="left"/>
      <w:textAlignment w:val="baseline"/>
    </w:pPr>
    <w:rPr>
      <w:rFonts w:eastAsia="楷体" w:cs="Times New Roman"/>
      <w:kern w:val="0"/>
      <w:sz w:val="28"/>
      <w:szCs w:val="20"/>
    </w:rPr>
  </w:style>
  <w:style w:type="paragraph" w:customStyle="1" w:styleId="118">
    <w:name w:val="样式3"/>
    <w:basedOn w:val="35"/>
    <w:qFormat/>
    <w:locked/>
    <w:uiPriority w:val="0"/>
    <w:pPr>
      <w:widowControl/>
      <w:jc w:val="left"/>
    </w:pPr>
    <w:rPr>
      <w:sz w:val="28"/>
      <w:szCs w:val="28"/>
    </w:rPr>
  </w:style>
  <w:style w:type="paragraph" w:customStyle="1" w:styleId="119">
    <w:name w:val="PÀÀr. der. 1"/>
    <w:qFormat/>
    <w:uiPriority w:val="0"/>
    <w:pPr>
      <w:tabs>
        <w:tab w:val="left" w:pos="-720"/>
        <w:tab w:val="left" w:pos="0"/>
        <w:tab w:val="decimal" w:pos="720"/>
      </w:tabs>
      <w:suppressAutoHyphens/>
      <w:ind w:left="720" w:hanging="208"/>
    </w:pPr>
    <w:rPr>
      <w:rFonts w:ascii="CG Omega" w:hAnsi="CG Omega" w:eastAsia="宋体" w:cs="CG Omega"/>
      <w:sz w:val="22"/>
      <w:szCs w:val="22"/>
      <w:lang w:val="en-US" w:eastAsia="de-DE" w:bidi="ar-SA"/>
    </w:rPr>
  </w:style>
  <w:style w:type="paragraph" w:customStyle="1" w:styleId="120">
    <w:name w:val="xl7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21">
    <w:name w:val="font8"/>
    <w:basedOn w:val="1"/>
    <w:qFormat/>
    <w:uiPriority w:val="0"/>
    <w:pPr>
      <w:spacing w:before="100" w:beforeAutospacing="1" w:after="100" w:afterAutospacing="1"/>
    </w:pPr>
    <w:rPr>
      <w:rFonts w:ascii="Arial" w:hAnsi="Arial" w:eastAsia="Arial Unicode MS" w:cs="Arial"/>
      <w:b/>
      <w:bCs/>
      <w:sz w:val="16"/>
      <w:szCs w:val="16"/>
      <w:lang w:val="de-DE"/>
    </w:rPr>
  </w:style>
  <w:style w:type="paragraph" w:customStyle="1" w:styleId="122">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2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24">
    <w:name w:val="xl27"/>
    <w:basedOn w:val="1"/>
    <w:qFormat/>
    <w:uiPriority w:val="0"/>
    <w:pPr>
      <w:widowControl/>
      <w:spacing w:before="100" w:beforeAutospacing="1" w:after="100" w:afterAutospacing="1"/>
      <w:jc w:val="center"/>
    </w:pPr>
    <w:rPr>
      <w:rFonts w:ascii="宋体" w:hAnsi="宋体" w:eastAsia="宋体" w:cs="Times New Roman"/>
      <w:kern w:val="0"/>
    </w:rPr>
  </w:style>
  <w:style w:type="paragraph" w:customStyle="1" w:styleId="12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2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27">
    <w:name w:val="正文1"/>
    <w:basedOn w:val="1"/>
    <w:qFormat/>
    <w:uiPriority w:val="0"/>
    <w:pPr>
      <w:autoSpaceDE w:val="0"/>
      <w:autoSpaceDN w:val="0"/>
      <w:adjustRightInd w:val="0"/>
      <w:spacing w:line="360" w:lineRule="auto"/>
      <w:ind w:firstLine="567"/>
      <w:jc w:val="center"/>
      <w:textAlignment w:val="baseline"/>
    </w:pPr>
    <w:rPr>
      <w:rFonts w:ascii="宋体" w:eastAsia="宋体" w:cs="Times New Roman"/>
      <w:color w:val="000000"/>
      <w:kern w:val="0"/>
      <w:sz w:val="28"/>
      <w:szCs w:val="20"/>
    </w:rPr>
  </w:style>
  <w:style w:type="paragraph" w:customStyle="1" w:styleId="128">
    <w:name w:val="工艺"/>
    <w:basedOn w:val="1"/>
    <w:qFormat/>
    <w:uiPriority w:val="0"/>
    <w:pPr>
      <w:adjustRightInd w:val="0"/>
      <w:spacing w:line="360" w:lineRule="atLeast"/>
      <w:jc w:val="left"/>
      <w:textAlignment w:val="baseline"/>
    </w:pPr>
    <w:rPr>
      <w:rFonts w:ascii="Arial" w:hAnsi="Arial" w:eastAsia="仿宋体" w:cs="Times New Roman"/>
      <w:kern w:val="0"/>
      <w:sz w:val="28"/>
      <w:szCs w:val="20"/>
    </w:rPr>
  </w:style>
  <w:style w:type="paragraph" w:customStyle="1" w:styleId="129">
    <w:name w:val="xl7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30">
    <w:name w:val="font7"/>
    <w:basedOn w:val="1"/>
    <w:qFormat/>
    <w:uiPriority w:val="0"/>
    <w:pPr>
      <w:spacing w:before="100" w:beforeAutospacing="1" w:after="100" w:afterAutospacing="1"/>
    </w:pPr>
    <w:rPr>
      <w:rFonts w:ascii="Arial" w:hAnsi="Arial" w:eastAsia="Arial Unicode MS" w:cs="Arial"/>
      <w:b/>
      <w:bCs/>
      <w:sz w:val="28"/>
      <w:szCs w:val="28"/>
      <w:lang w:val="de-DE"/>
    </w:rPr>
  </w:style>
  <w:style w:type="paragraph" w:customStyle="1" w:styleId="131">
    <w:name w:val="xl8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132">
    <w:name w:val="text"/>
    <w:basedOn w:val="27"/>
    <w:qFormat/>
    <w:uiPriority w:val="0"/>
    <w:pPr>
      <w:widowControl/>
      <w:jc w:val="left"/>
    </w:pPr>
    <w:rPr>
      <w:rFonts w:ascii="Arial" w:hAnsi="Arial"/>
      <w:kern w:val="0"/>
      <w:sz w:val="20"/>
      <w:szCs w:val="16"/>
    </w:rPr>
  </w:style>
  <w:style w:type="paragraph" w:customStyle="1" w:styleId="133">
    <w:name w:val="Überschrift1"/>
    <w:basedOn w:val="1"/>
    <w:qFormat/>
    <w:uiPriority w:val="0"/>
    <w:pPr>
      <w:tabs>
        <w:tab w:val="left" w:pos="709"/>
        <w:tab w:val="left" w:pos="1276"/>
        <w:tab w:val="left" w:pos="1843"/>
        <w:tab w:val="left" w:pos="2410"/>
        <w:tab w:val="right" w:pos="9072"/>
      </w:tabs>
      <w:suppressAutoHyphens/>
    </w:pPr>
    <w:rPr>
      <w:rFonts w:ascii="Arial" w:hAnsi="Arial" w:eastAsia="宋体" w:cs="Arial"/>
      <w:b/>
      <w:bCs/>
      <w:sz w:val="20"/>
      <w:szCs w:val="20"/>
      <w:lang w:val="en-GB"/>
    </w:rPr>
  </w:style>
  <w:style w:type="paragraph" w:customStyle="1" w:styleId="134">
    <w:name w:val="PÀÀr. der. 3"/>
    <w:qFormat/>
    <w:uiPriority w:val="0"/>
    <w:pPr>
      <w:tabs>
        <w:tab w:val="left" w:pos="-720"/>
        <w:tab w:val="left" w:pos="0"/>
        <w:tab w:val="left" w:pos="720"/>
        <w:tab w:val="left" w:pos="1440"/>
        <w:tab w:val="decimal" w:pos="2160"/>
      </w:tabs>
      <w:suppressAutoHyphens/>
      <w:ind w:left="2160" w:hanging="236"/>
    </w:pPr>
    <w:rPr>
      <w:rFonts w:ascii="CG Omega" w:hAnsi="CG Omega" w:eastAsia="宋体" w:cs="CG Omega"/>
      <w:sz w:val="22"/>
      <w:szCs w:val="22"/>
      <w:lang w:val="en-US" w:eastAsia="de-DE" w:bidi="ar-SA"/>
    </w:rPr>
  </w:style>
  <w:style w:type="paragraph" w:customStyle="1" w:styleId="135">
    <w:name w:val="b正文"/>
    <w:qFormat/>
    <w:uiPriority w:val="0"/>
    <w:pPr>
      <w:spacing w:line="360" w:lineRule="auto"/>
      <w:ind w:firstLine="200" w:firstLineChars="200"/>
      <w:jc w:val="both"/>
    </w:pPr>
    <w:rPr>
      <w:rFonts w:ascii="Times New Roman" w:hAnsi="Times New Roman" w:eastAsia="Times New Roman" w:cs="Times New Roman"/>
      <w:kern w:val="2"/>
      <w:sz w:val="24"/>
      <w:szCs w:val="24"/>
      <w:lang w:val="en-US" w:eastAsia="zh-CN" w:bidi="ar-SA"/>
    </w:rPr>
  </w:style>
  <w:style w:type="paragraph" w:customStyle="1" w:styleId="136">
    <w:name w:val="样式1"/>
    <w:basedOn w:val="135"/>
    <w:next w:val="1"/>
    <w:qFormat/>
    <w:locked/>
    <w:uiPriority w:val="0"/>
    <w:pPr>
      <w:spacing w:line="500" w:lineRule="exact"/>
    </w:pPr>
    <w:rPr>
      <w:rFonts w:eastAsia="宋体"/>
      <w:sz w:val="28"/>
      <w:szCs w:val="28"/>
    </w:rPr>
  </w:style>
  <w:style w:type="paragraph" w:customStyle="1" w:styleId="13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38">
    <w:name w:val="样式2"/>
    <w:basedOn w:val="42"/>
    <w:next w:val="1"/>
    <w:qFormat/>
    <w:locked/>
    <w:uiPriority w:val="0"/>
    <w:pPr>
      <w:numPr>
        <w:ilvl w:val="0"/>
        <w:numId w:val="4"/>
      </w:numPr>
      <w:spacing w:line="500" w:lineRule="exact"/>
      <w:ind w:left="0" w:leftChars="0"/>
    </w:pPr>
    <w:rPr>
      <w:sz w:val="28"/>
      <w:szCs w:val="28"/>
    </w:rPr>
  </w:style>
  <w:style w:type="paragraph" w:customStyle="1" w:styleId="139">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40">
    <w:name w:val="Deck1"/>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rPr>
  </w:style>
  <w:style w:type="paragraph" w:customStyle="1" w:styleId="141">
    <w:name w:val="默认段落字体 Para Char"/>
    <w:basedOn w:val="1"/>
    <w:next w:val="1"/>
    <w:qFormat/>
    <w:uiPriority w:val="0"/>
    <w:pPr>
      <w:spacing w:line="360" w:lineRule="auto"/>
      <w:ind w:firstLine="560" w:firstLineChars="200"/>
    </w:pPr>
    <w:rPr>
      <w:rFonts w:ascii="华文中宋" w:hAnsi="华文中宋" w:eastAsia="楷体_GB2312" w:cs="宋体"/>
      <w:color w:val="000000"/>
      <w:kern w:val="0"/>
      <w:sz w:val="28"/>
      <w:szCs w:val="30"/>
    </w:rPr>
  </w:style>
  <w:style w:type="paragraph" w:customStyle="1" w:styleId="142">
    <w:name w:val="font6"/>
    <w:basedOn w:val="1"/>
    <w:qFormat/>
    <w:uiPriority w:val="0"/>
    <w:pPr>
      <w:spacing w:before="100" w:beforeAutospacing="1" w:after="100" w:afterAutospacing="1"/>
    </w:pPr>
    <w:rPr>
      <w:rFonts w:ascii="Arial" w:hAnsi="Arial" w:eastAsia="Arial Unicode MS" w:cs="Arial"/>
      <w:b/>
      <w:bCs/>
      <w:sz w:val="20"/>
      <w:szCs w:val="20"/>
      <w:lang w:val="de-DE"/>
    </w:rPr>
  </w:style>
  <w:style w:type="paragraph" w:customStyle="1" w:styleId="143">
    <w:name w:val="首行缩进"/>
    <w:qFormat/>
    <w:uiPriority w:val="0"/>
    <w:pPr>
      <w:widowControl w:val="0"/>
      <w:snapToGrid w:val="0"/>
      <w:spacing w:beforeLines="50" w:afterLines="50" w:line="348" w:lineRule="auto"/>
      <w:ind w:firstLine="560" w:firstLineChars="200"/>
      <w:jc w:val="both"/>
    </w:pPr>
    <w:rPr>
      <w:rFonts w:ascii="Arial" w:hAnsi="Arial" w:eastAsia="宋体" w:cs="宋体"/>
      <w:snapToGrid w:val="0"/>
      <w:color w:val="000000"/>
      <w:spacing w:val="10"/>
      <w:kern w:val="2"/>
      <w:sz w:val="28"/>
      <w:szCs w:val="28"/>
      <w:lang w:val="en-US" w:eastAsia="zh-CN" w:bidi="ar-SA"/>
    </w:rPr>
  </w:style>
  <w:style w:type="paragraph" w:customStyle="1" w:styleId="144">
    <w:name w:val="表格1"/>
    <w:basedOn w:val="127"/>
    <w:qFormat/>
    <w:uiPriority w:val="0"/>
    <w:pPr>
      <w:autoSpaceDE/>
      <w:autoSpaceDN/>
      <w:spacing w:before="60" w:after="60" w:line="240" w:lineRule="atLeast"/>
      <w:ind w:firstLine="0"/>
      <w:jc w:val="left"/>
    </w:pPr>
    <w:rPr>
      <w:rFonts w:ascii="Times New Roman"/>
      <w:color w:val="auto"/>
      <w:sz w:val="21"/>
    </w:rPr>
  </w:style>
  <w:style w:type="paragraph" w:customStyle="1" w:styleId="145">
    <w:name w:val="epígrafe"/>
    <w:basedOn w:val="1"/>
    <w:qFormat/>
    <w:uiPriority w:val="0"/>
    <w:rPr>
      <w:rFonts w:eastAsia="宋体" w:cs="Times New Roman"/>
      <w:sz w:val="24"/>
      <w:szCs w:val="24"/>
    </w:rPr>
  </w:style>
  <w:style w:type="paragraph" w:customStyle="1" w:styleId="146">
    <w:name w:val="TÀ)Àcnico 7"/>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47">
    <w:name w:val="cisdi_作业书样式"/>
    <w:basedOn w:val="4"/>
    <w:qFormat/>
    <w:locked/>
    <w:uiPriority w:val="0"/>
    <w:pPr>
      <w:widowControl/>
      <w:tabs>
        <w:tab w:val="left" w:pos="576"/>
      </w:tabs>
      <w:spacing w:before="0" w:after="0" w:line="415" w:lineRule="auto"/>
      <w:ind w:left="576" w:hanging="576"/>
      <w:jc w:val="left"/>
    </w:pPr>
    <w:rPr>
      <w:bCs w:val="0"/>
      <w:snapToGrid w:val="0"/>
      <w:kern w:val="0"/>
      <w:sz w:val="28"/>
      <w:szCs w:val="28"/>
    </w:rPr>
  </w:style>
  <w:style w:type="paragraph" w:customStyle="1" w:styleId="148">
    <w:name w:val="PÀÀr. de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270"/>
    </w:pPr>
    <w:rPr>
      <w:rFonts w:ascii="CG Omega" w:hAnsi="CG Omega" w:eastAsia="宋体" w:cs="CG Omega"/>
      <w:sz w:val="22"/>
      <w:szCs w:val="22"/>
      <w:lang w:val="en-US" w:eastAsia="de-DE" w:bidi="ar-SA"/>
    </w:rPr>
  </w:style>
  <w:style w:type="paragraph" w:customStyle="1" w:styleId="149">
    <w:name w:val="2号宋体"/>
    <w:basedOn w:val="1"/>
    <w:qFormat/>
    <w:uiPriority w:val="0"/>
    <w:pPr>
      <w:spacing w:line="348" w:lineRule="auto"/>
      <w:jc w:val="center"/>
    </w:pPr>
    <w:rPr>
      <w:rFonts w:ascii="宋体" w:hAnsi="宋体" w:eastAsia="宋体" w:cs="Times New Roman"/>
      <w:sz w:val="44"/>
      <w:szCs w:val="44"/>
    </w:rPr>
  </w:style>
  <w:style w:type="paragraph" w:customStyle="1" w:styleId="150">
    <w:name w:val="正文居中"/>
    <w:basedOn w:val="1"/>
    <w:qFormat/>
    <w:uiPriority w:val="0"/>
    <w:pPr>
      <w:tabs>
        <w:tab w:val="left" w:pos="2160"/>
      </w:tabs>
      <w:spacing w:line="288" w:lineRule="auto"/>
      <w:jc w:val="center"/>
    </w:pPr>
    <w:rPr>
      <w:rFonts w:eastAsia="宋体" w:cs="Times New Roman"/>
      <w:kern w:val="0"/>
      <w:sz w:val="28"/>
      <w:szCs w:val="20"/>
    </w:rPr>
  </w:style>
  <w:style w:type="paragraph" w:customStyle="1" w:styleId="151">
    <w:name w:val="Char Char Char"/>
    <w:basedOn w:val="1"/>
    <w:qFormat/>
    <w:uiPriority w:val="0"/>
    <w:rPr>
      <w:rFonts w:ascii="Tahoma" w:hAnsi="Tahoma" w:eastAsia="宋体" w:cs="Times New Roman"/>
      <w:b/>
      <w:sz w:val="28"/>
      <w:szCs w:val="28"/>
    </w:rPr>
  </w:style>
  <w:style w:type="paragraph" w:customStyle="1" w:styleId="152">
    <w:name w:val="正文首行缩进1"/>
    <w:basedOn w:val="1"/>
    <w:qFormat/>
    <w:uiPriority w:val="0"/>
    <w:pPr>
      <w:tabs>
        <w:tab w:val="center" w:pos="4253"/>
      </w:tabs>
      <w:autoSpaceDE w:val="0"/>
      <w:autoSpaceDN w:val="0"/>
      <w:adjustRightInd w:val="0"/>
      <w:spacing w:after="60" w:line="312" w:lineRule="auto"/>
      <w:ind w:firstLine="567"/>
      <w:jc w:val="left"/>
      <w:textAlignment w:val="baseline"/>
    </w:pPr>
    <w:rPr>
      <w:rFonts w:ascii="Arial" w:hAnsi="Arial" w:eastAsia="宋体" w:cs="Times New Roman"/>
      <w:color w:val="000000"/>
      <w:kern w:val="0"/>
      <w:sz w:val="28"/>
      <w:szCs w:val="20"/>
    </w:rPr>
  </w:style>
  <w:style w:type="paragraph" w:customStyle="1" w:styleId="153">
    <w:name w:val="A2"/>
    <w:basedOn w:val="154"/>
    <w:next w:val="1"/>
    <w:qFormat/>
    <w:uiPriority w:val="0"/>
    <w:pPr>
      <w:tabs>
        <w:tab w:val="left" w:pos="910"/>
      </w:tabs>
    </w:pPr>
    <w:rPr>
      <w:rFonts w:eastAsia="Arial"/>
      <w:sz w:val="22"/>
    </w:rPr>
  </w:style>
  <w:style w:type="paragraph" w:customStyle="1" w:styleId="154">
    <w:name w:val="A1"/>
    <w:basedOn w:val="1"/>
    <w:next w:val="1"/>
    <w:qFormat/>
    <w:uiPriority w:val="0"/>
    <w:pPr>
      <w:tabs>
        <w:tab w:val="left" w:pos="910"/>
      </w:tabs>
      <w:adjustRightInd w:val="0"/>
      <w:snapToGrid w:val="0"/>
      <w:spacing w:line="348" w:lineRule="auto"/>
    </w:pPr>
    <w:rPr>
      <w:rFonts w:ascii="Arial" w:hAnsi="Arial" w:eastAsia="宋体" w:cs="Arial"/>
      <w:b/>
      <w:sz w:val="24"/>
      <w:szCs w:val="24"/>
    </w:rPr>
  </w:style>
  <w:style w:type="paragraph" w:customStyle="1" w:styleId="155">
    <w:name w:val="样式 样式 表内 + 宋体 段后: 0 磅 行距: 固定值 17 磅 + 段后: 0.1 行1"/>
    <w:basedOn w:val="1"/>
    <w:qFormat/>
    <w:uiPriority w:val="0"/>
    <w:pPr>
      <w:adjustRightInd w:val="0"/>
      <w:snapToGrid w:val="0"/>
      <w:spacing w:after="40" w:line="360" w:lineRule="auto"/>
      <w:jc w:val="center"/>
    </w:pPr>
    <w:rPr>
      <w:rFonts w:ascii="宋体" w:hAnsi="宋体" w:eastAsia="宋体" w:cs="Times New Roman"/>
      <w:snapToGrid w:val="0"/>
      <w:szCs w:val="20"/>
    </w:rPr>
  </w:style>
  <w:style w:type="paragraph" w:customStyle="1" w:styleId="156">
    <w:name w:val="Char Char Char Char Char Char Char"/>
    <w:basedOn w:val="1"/>
    <w:qFormat/>
    <w:uiPriority w:val="0"/>
    <w:rPr>
      <w:rFonts w:eastAsia="宋体" w:cs="Times New Roman"/>
      <w:szCs w:val="24"/>
    </w:rPr>
  </w:style>
  <w:style w:type="paragraph" w:customStyle="1" w:styleId="15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58">
    <w:name w:val="índice 1"/>
    <w:basedOn w:val="1"/>
    <w:qFormat/>
    <w:uiPriority w:val="0"/>
    <w:pPr>
      <w:tabs>
        <w:tab w:val="left" w:leader="dot" w:pos="9000"/>
        <w:tab w:val="right" w:pos="9360"/>
      </w:tabs>
      <w:suppressAutoHyphens/>
      <w:ind w:left="1440" w:right="720" w:hanging="1440"/>
    </w:pPr>
    <w:rPr>
      <w:rFonts w:eastAsia="宋体" w:cs="Times New Roman"/>
      <w:szCs w:val="24"/>
    </w:rPr>
  </w:style>
  <w:style w:type="paragraph" w:customStyle="1" w:styleId="159">
    <w:name w:val="正文文本 31"/>
    <w:basedOn w:val="1"/>
    <w:qFormat/>
    <w:uiPriority w:val="0"/>
    <w:pPr>
      <w:adjustRightInd w:val="0"/>
      <w:jc w:val="center"/>
      <w:textAlignment w:val="baseline"/>
    </w:pPr>
    <w:rPr>
      <w:rFonts w:eastAsia="宋体" w:cs="Times New Roman"/>
      <w:szCs w:val="20"/>
    </w:rPr>
  </w:style>
  <w:style w:type="paragraph" w:customStyle="1" w:styleId="160">
    <w:name w:val="TÀ)Àcnico 6"/>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61">
    <w:name w:val="Char Char Char Char"/>
    <w:basedOn w:val="1"/>
    <w:qFormat/>
    <w:uiPriority w:val="0"/>
    <w:pPr>
      <w:widowControl/>
      <w:spacing w:after="160" w:line="240" w:lineRule="exact"/>
      <w:jc w:val="left"/>
    </w:pPr>
    <w:rPr>
      <w:rFonts w:eastAsia="宋体" w:cs="Times New Roman"/>
      <w:szCs w:val="20"/>
    </w:rPr>
  </w:style>
  <w:style w:type="paragraph" w:customStyle="1" w:styleId="162">
    <w:name w:val="xl82"/>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hint="eastAsia" w:ascii="宋体" w:hAnsi="宋体" w:eastAsia="宋体" w:cs="Times New Roman"/>
      <w:kern w:val="0"/>
      <w:sz w:val="18"/>
      <w:szCs w:val="18"/>
    </w:rPr>
  </w:style>
  <w:style w:type="paragraph" w:customStyle="1" w:styleId="163">
    <w:name w:val="toa"/>
    <w:basedOn w:val="1"/>
    <w:qFormat/>
    <w:uiPriority w:val="0"/>
    <w:pPr>
      <w:tabs>
        <w:tab w:val="left" w:pos="9000"/>
        <w:tab w:val="right" w:pos="9360"/>
      </w:tabs>
      <w:suppressAutoHyphens/>
    </w:pPr>
    <w:rPr>
      <w:rFonts w:eastAsia="宋体" w:cs="Times New Roman"/>
      <w:szCs w:val="24"/>
    </w:rPr>
  </w:style>
  <w:style w:type="paragraph" w:customStyle="1" w:styleId="164">
    <w:name w:val="xl25"/>
    <w:basedOn w:val="1"/>
    <w:qFormat/>
    <w:uiPriority w:val="0"/>
    <w:pPr>
      <w:spacing w:before="100" w:beforeAutospacing="1" w:after="100" w:afterAutospacing="1"/>
    </w:pPr>
    <w:rPr>
      <w:rFonts w:ascii="Arial" w:hAnsi="Arial" w:eastAsia="Arial Unicode MS" w:cs="Arial"/>
      <w:b/>
      <w:bCs/>
      <w:sz w:val="28"/>
      <w:szCs w:val="28"/>
      <w:lang w:val="de-DE"/>
    </w:rPr>
  </w:style>
  <w:style w:type="paragraph" w:customStyle="1" w:styleId="165">
    <w:name w:val="样式 表内 + 段前: 0 磅 段后: 0 磅 行距: 固定值 17 磅"/>
    <w:basedOn w:val="1"/>
    <w:qFormat/>
    <w:uiPriority w:val="0"/>
    <w:pPr>
      <w:adjustRightInd w:val="0"/>
      <w:snapToGrid w:val="0"/>
      <w:spacing w:after="20" w:line="360" w:lineRule="auto"/>
      <w:jc w:val="center"/>
    </w:pPr>
    <w:rPr>
      <w:rFonts w:eastAsia="宋体" w:cs="Times New Roman"/>
      <w:snapToGrid w:val="0"/>
      <w:szCs w:val="20"/>
    </w:rPr>
  </w:style>
  <w:style w:type="paragraph" w:customStyle="1" w:styleId="166">
    <w:name w:val="正文文本 21"/>
    <w:basedOn w:val="1"/>
    <w:qFormat/>
    <w:uiPriority w:val="0"/>
    <w:pPr>
      <w:adjustRightInd w:val="0"/>
      <w:ind w:firstLine="570"/>
      <w:jc w:val="left"/>
      <w:textAlignment w:val="baseline"/>
    </w:pPr>
    <w:rPr>
      <w:rFonts w:ascii="宋体" w:eastAsia="宋体" w:cs="Times New Roman"/>
      <w:sz w:val="28"/>
      <w:szCs w:val="20"/>
    </w:rPr>
  </w:style>
  <w:style w:type="paragraph" w:customStyle="1" w:styleId="167">
    <w:name w:val="xl7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168">
    <w:name w:val="font0"/>
    <w:basedOn w:val="1"/>
    <w:qFormat/>
    <w:uiPriority w:val="0"/>
    <w:pPr>
      <w:widowControl/>
      <w:spacing w:before="100" w:beforeAutospacing="1" w:after="100" w:afterAutospacing="1"/>
      <w:jc w:val="left"/>
    </w:pPr>
    <w:rPr>
      <w:rFonts w:hint="eastAsia" w:ascii="宋体" w:hAnsi="宋体" w:eastAsia="宋体" w:cs="Times New Roman"/>
      <w:kern w:val="0"/>
    </w:rPr>
  </w:style>
  <w:style w:type="paragraph" w:customStyle="1" w:styleId="169">
    <w:name w:val="font5"/>
    <w:basedOn w:val="1"/>
    <w:qFormat/>
    <w:uiPriority w:val="0"/>
    <w:pPr>
      <w:spacing w:before="100" w:beforeAutospacing="1" w:after="100" w:afterAutospacing="1"/>
    </w:pPr>
    <w:rPr>
      <w:rFonts w:ascii="Arial" w:hAnsi="Arial" w:eastAsia="Arial Unicode MS" w:cs="Arial"/>
      <w:b/>
      <w:bCs/>
      <w:sz w:val="18"/>
      <w:szCs w:val="18"/>
      <w:lang w:val="de-DE"/>
    </w:rPr>
  </w:style>
  <w:style w:type="paragraph" w:customStyle="1" w:styleId="170">
    <w:name w:val="TÀ)Àcnico 4"/>
    <w:qFormat/>
    <w:uiPriority w:val="0"/>
    <w:pPr>
      <w:tabs>
        <w:tab w:val="left" w:pos="-720"/>
      </w:tabs>
      <w:suppressAutoHyphens/>
    </w:pPr>
    <w:rPr>
      <w:rFonts w:ascii="CG Omega" w:hAnsi="CG Omega" w:eastAsia="宋体" w:cs="CG Omega"/>
      <w:b/>
      <w:bCs/>
      <w:sz w:val="22"/>
      <w:szCs w:val="22"/>
      <w:lang w:val="en-US" w:eastAsia="de-DE" w:bidi="ar-SA"/>
    </w:rPr>
  </w:style>
  <w:style w:type="paragraph" w:customStyle="1" w:styleId="17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72">
    <w:name w:val="1"/>
    <w:basedOn w:val="1"/>
    <w:next w:val="38"/>
    <w:qFormat/>
    <w:uiPriority w:val="0"/>
    <w:pPr>
      <w:adjustRightInd w:val="0"/>
      <w:spacing w:line="348" w:lineRule="auto"/>
      <w:ind w:right="134"/>
      <w:textAlignment w:val="baseline"/>
    </w:pPr>
    <w:rPr>
      <w:rFonts w:eastAsia="宋体" w:cs="Times New Roman"/>
      <w:kern w:val="0"/>
      <w:sz w:val="28"/>
      <w:szCs w:val="20"/>
    </w:rPr>
  </w:style>
  <w:style w:type="paragraph" w:customStyle="1" w:styleId="173">
    <w:name w:val="PÀÀr. de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left="5040" w:hanging="222"/>
    </w:pPr>
    <w:rPr>
      <w:rFonts w:ascii="CG Omega" w:hAnsi="CG Omega" w:eastAsia="宋体" w:cs="CG Omega"/>
      <w:sz w:val="22"/>
      <w:szCs w:val="22"/>
      <w:lang w:val="en-US" w:eastAsia="de-DE" w:bidi="ar-SA"/>
    </w:rPr>
  </w:style>
  <w:style w:type="paragraph" w:customStyle="1" w:styleId="174">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75">
    <w:name w:val="Char Char1"/>
    <w:basedOn w:val="1"/>
    <w:qFormat/>
    <w:uiPriority w:val="0"/>
    <w:rPr>
      <w:rFonts w:ascii="Tahoma" w:hAnsi="Tahoma" w:eastAsia="宋体" w:cs="Times New Roman"/>
      <w:b/>
      <w:sz w:val="28"/>
      <w:szCs w:val="28"/>
    </w:rPr>
  </w:style>
  <w:style w:type="paragraph" w:customStyle="1" w:styleId="176">
    <w:name w:val="Überschrift 62"/>
    <w:basedOn w:val="1"/>
    <w:qFormat/>
    <w:uiPriority w:val="0"/>
    <w:pPr>
      <w:tabs>
        <w:tab w:val="left" w:pos="709"/>
        <w:tab w:val="left" w:pos="1276"/>
        <w:tab w:val="left" w:pos="1843"/>
        <w:tab w:val="left" w:pos="2410"/>
      </w:tabs>
      <w:suppressAutoHyphens/>
      <w:ind w:left="1276" w:hanging="1276"/>
    </w:pPr>
    <w:rPr>
      <w:rFonts w:ascii="Arial" w:hAnsi="Arial" w:eastAsia="宋体" w:cs="Arial"/>
      <w:b/>
      <w:bCs/>
      <w:sz w:val="20"/>
      <w:szCs w:val="20"/>
      <w:lang w:val="en-GB"/>
    </w:rPr>
  </w:style>
  <w:style w:type="paragraph" w:customStyle="1" w:styleId="17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78">
    <w:name w:val="表头"/>
    <w:basedOn w:val="1"/>
    <w:qFormat/>
    <w:uiPriority w:val="0"/>
    <w:pPr>
      <w:adjustRightInd w:val="0"/>
      <w:spacing w:line="24" w:lineRule="atLeast"/>
      <w:jc w:val="center"/>
      <w:textAlignment w:val="baseline"/>
    </w:pPr>
    <w:rPr>
      <w:rFonts w:ascii="宋体" w:eastAsia="宋体" w:cs="Times New Roman"/>
      <w:spacing w:val="10"/>
      <w:kern w:val="0"/>
      <w:sz w:val="28"/>
      <w:szCs w:val="20"/>
    </w:rPr>
  </w:style>
  <w:style w:type="paragraph" w:customStyle="1" w:styleId="179">
    <w:name w:val="TÀ)Àcnico 8"/>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80">
    <w:name w:val="2号黑体"/>
    <w:basedOn w:val="1"/>
    <w:qFormat/>
    <w:uiPriority w:val="0"/>
    <w:pPr>
      <w:jc w:val="center"/>
    </w:pPr>
    <w:rPr>
      <w:rFonts w:ascii="黑体" w:hAnsi="宋体" w:eastAsia="黑体" w:cs="Times New Roman"/>
      <w:b/>
      <w:sz w:val="44"/>
      <w:szCs w:val="44"/>
    </w:rPr>
  </w:style>
  <w:style w:type="paragraph" w:customStyle="1" w:styleId="181">
    <w:name w:val="PÀÀr. der. 6"/>
    <w:qFormat/>
    <w:uiPriority w:val="0"/>
    <w:pPr>
      <w:tabs>
        <w:tab w:val="left" w:pos="-720"/>
        <w:tab w:val="left" w:pos="0"/>
        <w:tab w:val="left" w:pos="720"/>
        <w:tab w:val="left" w:pos="1440"/>
        <w:tab w:val="left" w:pos="2160"/>
        <w:tab w:val="left" w:pos="2880"/>
        <w:tab w:val="left" w:pos="3600"/>
        <w:tab w:val="decimal" w:pos="4320"/>
      </w:tabs>
      <w:suppressAutoHyphens/>
      <w:ind w:left="4320" w:hanging="356"/>
    </w:pPr>
    <w:rPr>
      <w:rFonts w:ascii="CG Omega" w:hAnsi="CG Omega" w:eastAsia="宋体" w:cs="CG Omega"/>
      <w:sz w:val="22"/>
      <w:szCs w:val="22"/>
      <w:lang w:val="en-US" w:eastAsia="de-DE" w:bidi="ar-SA"/>
    </w:rPr>
  </w:style>
  <w:style w:type="paragraph" w:customStyle="1" w:styleId="182">
    <w:name w:val="xiao二黑"/>
    <w:basedOn w:val="1"/>
    <w:qFormat/>
    <w:uiPriority w:val="0"/>
    <w:pPr>
      <w:spacing w:beforeLines="100" w:afterLines="100"/>
      <w:jc w:val="center"/>
    </w:pPr>
    <w:rPr>
      <w:rFonts w:ascii="黑体" w:eastAsia="黑体" w:cs="Times New Roman"/>
      <w:b/>
      <w:sz w:val="36"/>
      <w:szCs w:val="36"/>
    </w:rPr>
  </w:style>
  <w:style w:type="paragraph" w:customStyle="1" w:styleId="183">
    <w:name w:val="xl24"/>
    <w:basedOn w:val="1"/>
    <w:qFormat/>
    <w:uiPriority w:val="0"/>
    <w:pPr>
      <w:pBdr>
        <w:top w:val="single" w:color="auto" w:sz="4" w:space="0"/>
      </w:pBdr>
      <w:spacing w:before="100" w:beforeAutospacing="1" w:after="100" w:afterAutospacing="1"/>
    </w:pPr>
    <w:rPr>
      <w:rFonts w:ascii="Arial Unicode MS" w:hAnsi="Arial Unicode MS" w:eastAsia="Arial Unicode MS" w:cs="Arial Unicode MS"/>
      <w:sz w:val="24"/>
      <w:szCs w:val="24"/>
      <w:lang w:val="de-DE"/>
    </w:rPr>
  </w:style>
  <w:style w:type="paragraph" w:customStyle="1" w:styleId="184">
    <w:name w:val="表内"/>
    <w:basedOn w:val="1"/>
    <w:next w:val="1"/>
    <w:qFormat/>
    <w:uiPriority w:val="0"/>
    <w:pPr>
      <w:adjustRightInd w:val="0"/>
      <w:snapToGrid w:val="0"/>
      <w:spacing w:before="120" w:after="120" w:line="288" w:lineRule="auto"/>
      <w:jc w:val="center"/>
    </w:pPr>
    <w:rPr>
      <w:rFonts w:eastAsia="宋体" w:cs="Times New Roman"/>
      <w:snapToGrid w:val="0"/>
      <w:szCs w:val="20"/>
    </w:rPr>
  </w:style>
  <w:style w:type="paragraph" w:customStyle="1" w:styleId="185">
    <w:name w:val="xl7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186">
    <w:name w:val="样式 样式 表内 + 宋体 段后: 0 磅 行距: 固定值 17 磅 + 段后: 0.1 行"/>
    <w:basedOn w:val="1"/>
    <w:qFormat/>
    <w:uiPriority w:val="0"/>
    <w:pPr>
      <w:adjustRightInd w:val="0"/>
      <w:snapToGrid w:val="0"/>
      <w:spacing w:after="20" w:line="360" w:lineRule="auto"/>
      <w:jc w:val="center"/>
    </w:pPr>
    <w:rPr>
      <w:rFonts w:ascii="宋体" w:hAnsi="宋体" w:eastAsia="宋体" w:cs="Times New Roman"/>
      <w:snapToGrid w:val="0"/>
      <w:szCs w:val="20"/>
    </w:rPr>
  </w:style>
  <w:style w:type="paragraph" w:customStyle="1" w:styleId="18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88">
    <w:name w:val="文本块1"/>
    <w:basedOn w:val="1"/>
    <w:qFormat/>
    <w:uiPriority w:val="0"/>
    <w:pPr>
      <w:tabs>
        <w:tab w:val="left" w:pos="4350"/>
      </w:tabs>
      <w:adjustRightInd w:val="0"/>
      <w:spacing w:line="27" w:lineRule="atLeast"/>
      <w:ind w:left="4350" w:right="119" w:hanging="420"/>
      <w:textAlignment w:val="baseline"/>
    </w:pPr>
    <w:rPr>
      <w:rFonts w:ascii="宋体" w:eastAsia="宋体" w:cs="Times New Roman"/>
      <w:spacing w:val="25"/>
      <w:kern w:val="0"/>
      <w:sz w:val="24"/>
      <w:szCs w:val="20"/>
    </w:rPr>
  </w:style>
  <w:style w:type="paragraph" w:customStyle="1" w:styleId="189">
    <w:name w:val="PÀÀr. der. 2"/>
    <w:qFormat/>
    <w:uiPriority w:val="0"/>
    <w:pPr>
      <w:tabs>
        <w:tab w:val="left" w:pos="-720"/>
        <w:tab w:val="left" w:pos="0"/>
        <w:tab w:val="left" w:pos="720"/>
        <w:tab w:val="decimal" w:pos="1440"/>
      </w:tabs>
      <w:suppressAutoHyphens/>
      <w:ind w:left="1440" w:hanging="294"/>
    </w:pPr>
    <w:rPr>
      <w:rFonts w:ascii="CG Omega" w:hAnsi="CG Omega" w:eastAsia="宋体" w:cs="CG Omega"/>
      <w:sz w:val="22"/>
      <w:szCs w:val="22"/>
      <w:lang w:val="en-US" w:eastAsia="de-DE" w:bidi="ar-SA"/>
    </w:rPr>
  </w:style>
  <w:style w:type="paragraph" w:customStyle="1" w:styleId="19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191">
    <w:name w:val="PÀÀr. der. 4"/>
    <w:qFormat/>
    <w:uiPriority w:val="0"/>
    <w:pPr>
      <w:tabs>
        <w:tab w:val="left" w:pos="-720"/>
        <w:tab w:val="left" w:pos="0"/>
        <w:tab w:val="left" w:pos="720"/>
        <w:tab w:val="left" w:pos="1440"/>
        <w:tab w:val="left" w:pos="2160"/>
        <w:tab w:val="decimal" w:pos="2880"/>
      </w:tabs>
      <w:suppressAutoHyphens/>
      <w:ind w:left="2880" w:hanging="236"/>
    </w:pPr>
    <w:rPr>
      <w:rFonts w:ascii="CG Omega" w:hAnsi="CG Omega" w:eastAsia="宋体" w:cs="CG Omega"/>
      <w:sz w:val="22"/>
      <w:szCs w:val="22"/>
      <w:lang w:val="en-US" w:eastAsia="de-DE" w:bidi="ar-SA"/>
    </w:rPr>
  </w:style>
  <w:style w:type="paragraph" w:customStyle="1" w:styleId="192">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193">
    <w:name w:val="TÀ)Àcnico 5"/>
    <w:qFormat/>
    <w:uiPriority w:val="0"/>
    <w:pPr>
      <w:tabs>
        <w:tab w:val="left" w:pos="-720"/>
      </w:tabs>
      <w:suppressAutoHyphens/>
      <w:ind w:firstLine="720"/>
    </w:pPr>
    <w:rPr>
      <w:rFonts w:ascii="CG Omega" w:hAnsi="CG Omega" w:eastAsia="宋体" w:cs="CG Omega"/>
      <w:b/>
      <w:bCs/>
      <w:sz w:val="22"/>
      <w:szCs w:val="22"/>
      <w:lang w:val="en-US" w:eastAsia="de-DE" w:bidi="ar-SA"/>
    </w:rPr>
  </w:style>
  <w:style w:type="paragraph" w:customStyle="1" w:styleId="194">
    <w:name w:val="Char Char Char Char Char Char"/>
    <w:basedOn w:val="1"/>
    <w:qFormat/>
    <w:uiPriority w:val="0"/>
    <w:rPr>
      <w:rFonts w:ascii="Tahoma" w:hAnsi="Tahoma" w:eastAsia="宋体" w:cs="Times New Roman"/>
      <w:b/>
      <w:sz w:val="28"/>
      <w:szCs w:val="28"/>
    </w:rPr>
  </w:style>
  <w:style w:type="paragraph" w:customStyle="1" w:styleId="195">
    <w:name w:val="font9"/>
    <w:basedOn w:val="1"/>
    <w:qFormat/>
    <w:uiPriority w:val="0"/>
    <w:pPr>
      <w:spacing w:before="100" w:beforeAutospacing="1" w:after="100" w:afterAutospacing="1"/>
    </w:pPr>
    <w:rPr>
      <w:rFonts w:ascii="Arial" w:hAnsi="Arial" w:eastAsia="Arial Unicode MS" w:cs="Arial"/>
      <w:b/>
      <w:bCs/>
      <w:sz w:val="24"/>
      <w:szCs w:val="24"/>
      <w:lang w:val="de-DE"/>
    </w:rPr>
  </w:style>
  <w:style w:type="paragraph" w:customStyle="1" w:styleId="196">
    <w:name w:val="Escr. legal"/>
    <w:qFormat/>
    <w:uiPriority w:val="0"/>
    <w:pPr>
      <w:tabs>
        <w:tab w:val="left" w:pos="-720"/>
      </w:tabs>
      <w:suppressAutoHyphens/>
      <w:spacing w:line="240" w:lineRule="exact"/>
    </w:pPr>
    <w:rPr>
      <w:rFonts w:ascii="CG Omega" w:hAnsi="CG Omega" w:eastAsia="宋体" w:cs="CG Omega"/>
      <w:sz w:val="22"/>
      <w:szCs w:val="22"/>
      <w:lang w:val="en-US" w:eastAsia="de-DE" w:bidi="ar-SA"/>
    </w:rPr>
  </w:style>
  <w:style w:type="paragraph" w:customStyle="1" w:styleId="197">
    <w:name w:val="Überschrift 63"/>
    <w:basedOn w:val="1"/>
    <w:qFormat/>
    <w:uiPriority w:val="0"/>
    <w:pPr>
      <w:tabs>
        <w:tab w:val="left" w:pos="709"/>
        <w:tab w:val="left" w:pos="1276"/>
        <w:tab w:val="left" w:pos="1843"/>
        <w:tab w:val="left" w:pos="2410"/>
      </w:tabs>
      <w:suppressAutoHyphens/>
      <w:jc w:val="center"/>
    </w:pPr>
    <w:rPr>
      <w:rFonts w:ascii="Arial" w:hAnsi="Arial" w:eastAsia="宋体" w:cs="Arial"/>
      <w:b/>
      <w:bCs/>
      <w:sz w:val="36"/>
      <w:szCs w:val="36"/>
      <w:lang w:val="en-GB"/>
    </w:rPr>
  </w:style>
  <w:style w:type="paragraph" w:customStyle="1" w:styleId="198">
    <w:name w:val="正文缩进1"/>
    <w:basedOn w:val="1"/>
    <w:qFormat/>
    <w:uiPriority w:val="0"/>
    <w:pPr>
      <w:adjustRightInd w:val="0"/>
      <w:spacing w:line="348" w:lineRule="auto"/>
      <w:ind w:firstLine="539"/>
      <w:jc w:val="left"/>
      <w:textAlignment w:val="baseline"/>
    </w:pPr>
    <w:rPr>
      <w:rFonts w:eastAsia="宋体" w:cs="Times New Roman"/>
      <w:kern w:val="0"/>
      <w:sz w:val="28"/>
      <w:szCs w:val="20"/>
    </w:rPr>
  </w:style>
  <w:style w:type="paragraph" w:customStyle="1" w:styleId="199">
    <w:name w:val="zwwz"/>
    <w:basedOn w:val="1"/>
    <w:qFormat/>
    <w:uiPriority w:val="0"/>
    <w:pPr>
      <w:adjustRightInd w:val="0"/>
      <w:spacing w:line="360" w:lineRule="auto"/>
      <w:ind w:firstLine="567"/>
      <w:textAlignment w:val="baseline"/>
    </w:pPr>
    <w:rPr>
      <w:rFonts w:eastAsia="宋体" w:cs="Times New Roman"/>
      <w:spacing w:val="10"/>
      <w:kern w:val="0"/>
      <w:sz w:val="28"/>
      <w:szCs w:val="20"/>
    </w:rPr>
  </w:style>
  <w:style w:type="paragraph" w:customStyle="1" w:styleId="20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201">
    <w:name w:val="正文文本缩进 31"/>
    <w:basedOn w:val="1"/>
    <w:qFormat/>
    <w:uiPriority w:val="0"/>
    <w:pPr>
      <w:adjustRightInd w:val="0"/>
      <w:spacing w:line="360" w:lineRule="atLeast"/>
      <w:ind w:firstLine="510"/>
      <w:jc w:val="left"/>
      <w:textAlignment w:val="baseline"/>
    </w:pPr>
    <w:rPr>
      <w:rFonts w:ascii="宋体" w:eastAsia="宋体" w:cs="Times New Roman"/>
      <w:kern w:val="0"/>
      <w:sz w:val="34"/>
      <w:szCs w:val="20"/>
    </w:rPr>
  </w:style>
  <w:style w:type="paragraph" w:customStyle="1" w:styleId="202">
    <w:name w:val="默认段落字体 Para Char Char Char Char Char Char Char"/>
    <w:basedOn w:val="1"/>
    <w:qFormat/>
    <w:uiPriority w:val="0"/>
    <w:rPr>
      <w:rFonts w:eastAsia="宋体" w:cs="Times New Roman"/>
      <w:szCs w:val="24"/>
    </w:rPr>
  </w:style>
  <w:style w:type="paragraph" w:customStyle="1" w:styleId="203">
    <w:name w:val="xl7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04">
    <w:name w:val="xl79"/>
    <w:basedOn w:val="1"/>
    <w:qFormat/>
    <w:uiPriority w:val="0"/>
    <w:pPr>
      <w:widowControl/>
      <w:pBdr>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05">
    <w:name w:val="xl9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ascii="宋体" w:hAnsi="宋体" w:eastAsia="宋体" w:cs="Times New Roman"/>
      <w:kern w:val="0"/>
      <w:sz w:val="24"/>
    </w:rPr>
  </w:style>
  <w:style w:type="paragraph" w:customStyle="1" w:styleId="206">
    <w:name w:val="样式17"/>
    <w:basedOn w:val="3"/>
    <w:qFormat/>
    <w:uiPriority w:val="0"/>
    <w:pPr>
      <w:keepLines/>
      <w:pageBreakBefore/>
      <w:snapToGrid w:val="0"/>
      <w:jc w:val="left"/>
    </w:pPr>
    <w:rPr>
      <w:rFonts w:ascii="仿宋_GB2312" w:eastAsia="仿宋_GB2312"/>
      <w:b/>
      <w:bCs/>
      <w:color w:val="0000FF"/>
      <w:kern w:val="44"/>
      <w:szCs w:val="28"/>
    </w:rPr>
  </w:style>
  <w:style w:type="paragraph" w:customStyle="1" w:styleId="207">
    <w:name w:val="xl9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08">
    <w:name w:val="xl70"/>
    <w:basedOn w:val="1"/>
    <w:qFormat/>
    <w:uiPriority w:val="0"/>
    <w:pPr>
      <w:widowControl/>
      <w:pBdr>
        <w:top w:val="single" w:color="auto" w:sz="8"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szCs w:val="24"/>
    </w:rPr>
  </w:style>
  <w:style w:type="paragraph" w:customStyle="1" w:styleId="209">
    <w:name w:val="xl99"/>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0">
    <w:name w:val="xl10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1">
    <w:name w:val="xl10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textAlignment w:val="center"/>
    </w:pPr>
    <w:rPr>
      <w:rFonts w:eastAsia="宋体" w:cs="Times New Roman"/>
      <w:kern w:val="0"/>
      <w:sz w:val="24"/>
    </w:rPr>
  </w:style>
  <w:style w:type="paragraph" w:customStyle="1" w:styleId="212">
    <w:name w:val="标准文件_单条注释"/>
    <w:next w:val="87"/>
    <w:qFormat/>
    <w:uiPriority w:val="0"/>
    <w:pPr>
      <w:numPr>
        <w:ilvl w:val="0"/>
        <w:numId w:val="5"/>
      </w:numPr>
    </w:pPr>
    <w:rPr>
      <w:rFonts w:ascii="Times New Roman" w:hAnsi="Times New Roman" w:eastAsia="宋体" w:cs="Times New Roman"/>
      <w:kern w:val="2"/>
      <w:sz w:val="21"/>
      <w:szCs w:val="21"/>
      <w:lang w:val="en-US" w:eastAsia="zh-CN" w:bidi="ar-SA"/>
    </w:rPr>
  </w:style>
  <w:style w:type="paragraph" w:customStyle="1" w:styleId="213">
    <w:name w:val="样式 标题 1 + 段后: 0.5 行"/>
    <w:basedOn w:val="3"/>
    <w:qFormat/>
    <w:uiPriority w:val="0"/>
    <w:pPr>
      <w:pageBreakBefore/>
      <w:tabs>
        <w:tab w:val="left" w:pos="1290"/>
      </w:tabs>
      <w:adjustRightInd w:val="0"/>
      <w:snapToGrid w:val="0"/>
      <w:spacing w:after="330" w:afterLines="50" w:line="348" w:lineRule="auto"/>
      <w:ind w:left="197"/>
      <w:jc w:val="left"/>
      <w:textAlignment w:val="baseline"/>
    </w:pPr>
    <w:rPr>
      <w:rFonts w:ascii="仿宋_GB2312" w:eastAsia="仿宋_GB2312"/>
      <w:b/>
      <w:bCs/>
      <w:color w:val="0000FF"/>
    </w:rPr>
  </w:style>
  <w:style w:type="paragraph" w:customStyle="1" w:styleId="214">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5">
    <w:name w:val="标准文件_公式"/>
    <w:next w:val="87"/>
    <w:qFormat/>
    <w:uiPriority w:val="0"/>
    <w:pPr>
      <w:tabs>
        <w:tab w:val="center" w:pos="4064"/>
        <w:tab w:val="right" w:leader="middleDot" w:pos="8382"/>
      </w:tabs>
    </w:pPr>
    <w:rPr>
      <w:rFonts w:ascii="Times New Roman" w:hAnsi="Times New Roman" w:eastAsia="宋体" w:cs="Times New Roman"/>
      <w:kern w:val="2"/>
      <w:sz w:val="24"/>
      <w:szCs w:val="21"/>
      <w:lang w:val="en-US" w:eastAsia="zh-CN" w:bidi="ar-SA"/>
    </w:rPr>
  </w:style>
  <w:style w:type="paragraph" w:customStyle="1" w:styleId="216">
    <w:name w:val="样式23"/>
    <w:basedOn w:val="3"/>
    <w:next w:val="18"/>
    <w:qFormat/>
    <w:uiPriority w:val="0"/>
    <w:pPr>
      <w:keepLines/>
      <w:pageBreakBefore/>
      <w:tabs>
        <w:tab w:val="left" w:pos="425"/>
      </w:tabs>
      <w:ind w:left="425" w:hanging="425"/>
      <w:jc w:val="left"/>
    </w:pPr>
    <w:rPr>
      <w:rFonts w:ascii="仿宋_GB2312" w:eastAsia="仿宋_GB2312"/>
      <w:b/>
      <w:bCs/>
      <w:color w:val="0000FF"/>
      <w:kern w:val="44"/>
      <w:szCs w:val="28"/>
    </w:rPr>
  </w:style>
  <w:style w:type="paragraph" w:customStyle="1" w:styleId="217">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1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19">
    <w:name w:val="Char Char Char1 Char Char Char Char Char Char Char"/>
    <w:basedOn w:val="1"/>
    <w:qFormat/>
    <w:uiPriority w:val="0"/>
    <w:rPr>
      <w:rFonts w:ascii="Tahoma" w:hAnsi="Tahoma" w:eastAsia="宋体" w:cs="Times New Roman"/>
      <w:sz w:val="24"/>
      <w:szCs w:val="20"/>
    </w:rPr>
  </w:style>
  <w:style w:type="paragraph" w:customStyle="1" w:styleId="22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21">
    <w:name w:val="样式16"/>
    <w:basedOn w:val="3"/>
    <w:qFormat/>
    <w:uiPriority w:val="0"/>
    <w:pPr>
      <w:keepLines/>
      <w:pageBreakBefore/>
      <w:jc w:val="left"/>
    </w:pPr>
    <w:rPr>
      <w:rFonts w:ascii="仿宋_GB2312" w:eastAsia="仿宋_GB2312"/>
      <w:b/>
      <w:bCs/>
      <w:color w:val="0000FF"/>
      <w:kern w:val="44"/>
      <w:szCs w:val="28"/>
    </w:rPr>
  </w:style>
  <w:style w:type="paragraph" w:customStyle="1" w:styleId="222">
    <w:name w:val="xl105"/>
    <w:basedOn w:val="1"/>
    <w:qFormat/>
    <w:uiPriority w:val="0"/>
    <w:pPr>
      <w:widowControl/>
      <w:spacing w:before="100" w:beforeAutospacing="1" w:after="100" w:afterAutospacing="1"/>
      <w:jc w:val="left"/>
      <w:textAlignment w:val="center"/>
    </w:pPr>
    <w:rPr>
      <w:rFonts w:eastAsia="宋体" w:cs="Times New Roman"/>
      <w:kern w:val="0"/>
      <w:sz w:val="24"/>
    </w:rPr>
  </w:style>
  <w:style w:type="paragraph" w:customStyle="1" w:styleId="223">
    <w:name w:val="xl106"/>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textAlignment w:val="center"/>
    </w:pPr>
    <w:rPr>
      <w:rFonts w:hint="eastAsia" w:ascii="华文细黑" w:hAnsi="华文细黑" w:eastAsia="华文细黑" w:cs="Times New Roman"/>
      <w:kern w:val="0"/>
      <w:sz w:val="24"/>
    </w:rPr>
  </w:style>
  <w:style w:type="paragraph" w:customStyle="1" w:styleId="224">
    <w:name w:val="正文1-粗"/>
    <w:basedOn w:val="1"/>
    <w:qFormat/>
    <w:uiPriority w:val="0"/>
    <w:pPr>
      <w:tabs>
        <w:tab w:val="left" w:pos="1290"/>
      </w:tabs>
      <w:adjustRightInd w:val="0"/>
      <w:snapToGrid w:val="0"/>
      <w:spacing w:line="348" w:lineRule="auto"/>
      <w:ind w:left="1290" w:hanging="720"/>
      <w:textAlignment w:val="baseline"/>
    </w:pPr>
    <w:rPr>
      <w:rFonts w:eastAsia="宋体" w:cs="Times New Roman"/>
      <w:b/>
      <w:bCs/>
      <w:kern w:val="0"/>
      <w:sz w:val="28"/>
      <w:szCs w:val="28"/>
    </w:rPr>
  </w:style>
  <w:style w:type="paragraph" w:customStyle="1" w:styleId="225">
    <w:name w:val="xl10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26">
    <w:name w:val="Table Paragraph"/>
    <w:basedOn w:val="1"/>
    <w:qFormat/>
    <w:uiPriority w:val="1"/>
    <w:pPr>
      <w:jc w:val="left"/>
    </w:pPr>
    <w:rPr>
      <w:rFonts w:ascii="宋体" w:hAnsi="宋体" w:eastAsia="宋体" w:cs="宋体"/>
      <w:kern w:val="0"/>
      <w:sz w:val="22"/>
      <w:szCs w:val="22"/>
      <w:lang w:eastAsia="en-US"/>
    </w:rPr>
  </w:style>
  <w:style w:type="paragraph" w:customStyle="1" w:styleId="227">
    <w:name w:val="默认段落字体 Para Char Char Char Char"/>
    <w:basedOn w:val="1"/>
    <w:qFormat/>
    <w:uiPriority w:val="0"/>
    <w:rPr>
      <w:rFonts w:ascii="Arial" w:hAnsi="Arial" w:eastAsia="宋体" w:cs="Arial"/>
    </w:rPr>
  </w:style>
  <w:style w:type="paragraph" w:customStyle="1" w:styleId="228">
    <w:name w:val="xl10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textAlignment w:val="center"/>
    </w:pPr>
    <w:rPr>
      <w:rFonts w:eastAsia="宋体" w:cs="Times New Roman"/>
      <w:kern w:val="0"/>
      <w:sz w:val="24"/>
    </w:rPr>
  </w:style>
  <w:style w:type="paragraph" w:customStyle="1" w:styleId="229">
    <w:name w:val="标准文件_图片"/>
    <w:next w:val="87"/>
    <w:qFormat/>
    <w:uiPriority w:val="0"/>
    <w:pPr>
      <w:jc w:val="center"/>
    </w:pPr>
    <w:rPr>
      <w:rFonts w:ascii="Times New Roman" w:hAnsi="Times New Roman" w:eastAsia="宋体" w:cs="Times New Roman"/>
      <w:kern w:val="2"/>
      <w:sz w:val="24"/>
      <w:szCs w:val="21"/>
      <w:lang w:val="en-US" w:eastAsia="zh-CN" w:bidi="ar-SA"/>
    </w:rPr>
  </w:style>
  <w:style w:type="paragraph" w:customStyle="1" w:styleId="230">
    <w:name w:val="6"/>
    <w:basedOn w:val="1"/>
    <w:next w:val="19"/>
    <w:qFormat/>
    <w:uiPriority w:val="0"/>
    <w:pPr>
      <w:autoSpaceDE w:val="0"/>
      <w:autoSpaceDN w:val="0"/>
      <w:adjustRightInd w:val="0"/>
      <w:snapToGrid w:val="0"/>
      <w:spacing w:after="120" w:line="348" w:lineRule="auto"/>
      <w:ind w:left="420" w:firstLine="200" w:firstLineChars="200"/>
    </w:pPr>
    <w:rPr>
      <w:rFonts w:eastAsia="宋体" w:cs="Times New Roman"/>
      <w:color w:val="000000"/>
      <w:sz w:val="28"/>
      <w:szCs w:val="28"/>
    </w:rPr>
  </w:style>
  <w:style w:type="paragraph" w:customStyle="1" w:styleId="231">
    <w:name w:val="xl109"/>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32">
    <w:name w:val="标准文件_图片题注"/>
    <w:next w:val="87"/>
    <w:qFormat/>
    <w:uiPriority w:val="0"/>
    <w:pPr>
      <w:spacing w:beforeLines="50" w:afterLines="50"/>
      <w:jc w:val="center"/>
    </w:pPr>
    <w:rPr>
      <w:rFonts w:ascii="Times New Roman" w:hAnsi="Times New Roman" w:eastAsia="黑体" w:cs="Times New Roman"/>
      <w:kern w:val="2"/>
      <w:sz w:val="21"/>
      <w:szCs w:val="21"/>
      <w:lang w:val="en-US" w:eastAsia="zh-CN" w:bidi="ar-SA"/>
    </w:rPr>
  </w:style>
  <w:style w:type="paragraph" w:customStyle="1" w:styleId="233">
    <w:name w:val="样式20"/>
    <w:basedOn w:val="4"/>
    <w:next w:val="18"/>
    <w:qFormat/>
    <w:uiPriority w:val="0"/>
    <w:pPr>
      <w:tabs>
        <w:tab w:val="left" w:pos="425"/>
      </w:tabs>
      <w:spacing w:before="0" w:after="0" w:line="240" w:lineRule="auto"/>
      <w:ind w:left="425" w:hanging="425"/>
      <w:jc w:val="left"/>
    </w:pPr>
    <w:rPr>
      <w:rFonts w:ascii="Times New Roman" w:hAnsi="Times New Roman" w:eastAsia="宋体"/>
      <w:b w:val="0"/>
      <w:bCs w:val="0"/>
      <w:sz w:val="28"/>
    </w:rPr>
  </w:style>
  <w:style w:type="paragraph" w:customStyle="1" w:styleId="234">
    <w:name w:val="Body Text First Indent3"/>
    <w:basedOn w:val="18"/>
    <w:qFormat/>
    <w:uiPriority w:val="0"/>
    <w:pPr>
      <w:spacing w:line="240" w:lineRule="auto"/>
      <w:ind w:firstLine="567"/>
    </w:pPr>
    <w:rPr>
      <w:sz w:val="21"/>
      <w:szCs w:val="24"/>
    </w:rPr>
  </w:style>
  <w:style w:type="paragraph" w:customStyle="1" w:styleId="235">
    <w:name w:val="xl110"/>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36">
    <w:name w:val="标题6 5#"/>
    <w:basedOn w:val="237"/>
    <w:next w:val="94"/>
    <w:qFormat/>
    <w:uiPriority w:val="0"/>
    <w:pPr>
      <w:numPr>
        <w:ilvl w:val="5"/>
      </w:numPr>
      <w:tabs>
        <w:tab w:val="left" w:pos="340"/>
        <w:tab w:val="left" w:pos="1140"/>
        <w:tab w:val="left" w:pos="2160"/>
        <w:tab w:val="left" w:pos="2880"/>
        <w:tab w:val="left" w:pos="3600"/>
        <w:tab w:val="left" w:pos="4320"/>
      </w:tabs>
      <w:ind w:left="4380" w:hanging="360"/>
      <w:outlineLvl w:val="5"/>
    </w:pPr>
  </w:style>
  <w:style w:type="paragraph" w:customStyle="1" w:styleId="237">
    <w:name w:val="标题5 5#"/>
    <w:basedOn w:val="238"/>
    <w:next w:val="94"/>
    <w:qFormat/>
    <w:uiPriority w:val="0"/>
    <w:pPr>
      <w:numPr>
        <w:ilvl w:val="4"/>
      </w:numPr>
      <w:tabs>
        <w:tab w:val="left" w:pos="340"/>
        <w:tab w:val="left" w:pos="1140"/>
        <w:tab w:val="left" w:pos="2160"/>
        <w:tab w:val="left" w:pos="2880"/>
        <w:tab w:val="left" w:pos="3600"/>
      </w:tabs>
      <w:ind w:left="3660" w:hanging="360"/>
      <w:outlineLvl w:val="4"/>
    </w:pPr>
  </w:style>
  <w:style w:type="paragraph" w:customStyle="1" w:styleId="238">
    <w:name w:val="标题4 5#"/>
    <w:basedOn w:val="239"/>
    <w:next w:val="94"/>
    <w:qFormat/>
    <w:uiPriority w:val="0"/>
    <w:pPr>
      <w:numPr>
        <w:ilvl w:val="3"/>
      </w:numPr>
      <w:tabs>
        <w:tab w:val="left" w:pos="340"/>
        <w:tab w:val="left" w:pos="1140"/>
        <w:tab w:val="left" w:pos="2160"/>
        <w:tab w:val="left" w:pos="2880"/>
      </w:tabs>
      <w:ind w:left="2940" w:hanging="360"/>
      <w:outlineLvl w:val="3"/>
    </w:pPr>
  </w:style>
  <w:style w:type="paragraph" w:customStyle="1" w:styleId="239">
    <w:name w:val="标题3 5#"/>
    <w:basedOn w:val="240"/>
    <w:next w:val="94"/>
    <w:qFormat/>
    <w:uiPriority w:val="0"/>
    <w:pPr>
      <w:numPr>
        <w:ilvl w:val="2"/>
      </w:numPr>
      <w:tabs>
        <w:tab w:val="left" w:pos="340"/>
        <w:tab w:val="left" w:pos="1140"/>
        <w:tab w:val="left" w:pos="2160"/>
      </w:tabs>
      <w:ind w:left="2220" w:hanging="360"/>
      <w:outlineLvl w:val="2"/>
    </w:pPr>
  </w:style>
  <w:style w:type="paragraph" w:customStyle="1" w:styleId="240">
    <w:name w:val="标题2 5#"/>
    <w:basedOn w:val="94"/>
    <w:next w:val="94"/>
    <w:qFormat/>
    <w:uiPriority w:val="0"/>
    <w:pPr>
      <w:numPr>
        <w:ilvl w:val="1"/>
        <w:numId w:val="6"/>
      </w:numPr>
      <w:tabs>
        <w:tab w:val="left" w:pos="340"/>
        <w:tab w:val="left" w:pos="1140"/>
        <w:tab w:val="clear" w:pos="567"/>
      </w:tabs>
      <w:ind w:left="1500" w:firstLine="200" w:firstLineChars="0"/>
      <w:outlineLvl w:val="1"/>
    </w:pPr>
    <w:rPr>
      <w:rFonts w:ascii="Arial" w:hAnsi="Arial" w:eastAsia="黑体"/>
    </w:rPr>
  </w:style>
  <w:style w:type="paragraph" w:customStyle="1" w:styleId="241">
    <w:name w:val="xl6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imes New Roman"/>
      <w:kern w:val="0"/>
    </w:rPr>
  </w:style>
  <w:style w:type="paragraph" w:customStyle="1" w:styleId="242">
    <w:name w:val="xl11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43">
    <w:name w:val="标准文件_页眉"/>
    <w:qFormat/>
    <w:uiPriority w:val="0"/>
    <w:pPr>
      <w:jc w:val="center"/>
    </w:pPr>
    <w:rPr>
      <w:rFonts w:ascii="Times New Roman" w:hAnsi="Times New Roman" w:eastAsia="宋体" w:cs="Times New Roman"/>
      <w:kern w:val="2"/>
      <w:sz w:val="18"/>
      <w:szCs w:val="18"/>
      <w:lang w:val="en-US" w:eastAsia="zh-CN" w:bidi="ar-SA"/>
    </w:rPr>
  </w:style>
  <w:style w:type="paragraph" w:customStyle="1" w:styleId="244">
    <w:name w:val="表续正文"/>
    <w:basedOn w:val="13"/>
    <w:next w:val="94"/>
    <w:qFormat/>
    <w:uiPriority w:val="0"/>
    <w:pPr>
      <w:tabs>
        <w:tab w:val="left" w:pos="822"/>
      </w:tabs>
      <w:adjustRightInd/>
      <w:spacing w:line="360" w:lineRule="auto"/>
      <w:ind w:left="554" w:hanging="567"/>
      <w:jc w:val="center"/>
      <w:textAlignment w:val="auto"/>
    </w:pPr>
    <w:rPr>
      <w:rFonts w:ascii="Arial" w:hAnsi="Arial" w:eastAsia="黑体"/>
      <w:kern w:val="2"/>
      <w:sz w:val="24"/>
      <w:szCs w:val="21"/>
    </w:rPr>
  </w:style>
  <w:style w:type="paragraph" w:customStyle="1" w:styleId="245">
    <w:name w:val="xl112"/>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46">
    <w:name w:val="标准文件_章标题"/>
    <w:next w:val="87"/>
    <w:qFormat/>
    <w:uiPriority w:val="0"/>
    <w:pPr>
      <w:numPr>
        <w:ilvl w:val="1"/>
        <w:numId w:val="7"/>
      </w:numPr>
      <w:spacing w:beforeLines="50" w:afterLines="50"/>
      <w:outlineLvl w:val="1"/>
    </w:pPr>
    <w:rPr>
      <w:rFonts w:ascii="Times New Roman" w:hAnsi="Times New Roman" w:eastAsia="黑体" w:cs="Times New Roman"/>
      <w:kern w:val="2"/>
      <w:sz w:val="28"/>
      <w:szCs w:val="21"/>
      <w:lang w:val="en-US" w:eastAsia="zh-CN" w:bidi="ar-SA"/>
    </w:rPr>
  </w:style>
  <w:style w:type="paragraph" w:customStyle="1" w:styleId="247">
    <w:name w:val="样式 正文文字 + 小四 段后: 0 磅 行距: 1.5 倍行距"/>
    <w:basedOn w:val="1"/>
    <w:next w:val="118"/>
    <w:qFormat/>
    <w:uiPriority w:val="0"/>
    <w:pPr>
      <w:spacing w:line="360" w:lineRule="auto"/>
      <w:ind w:firstLine="480" w:firstLineChars="200"/>
    </w:pPr>
    <w:rPr>
      <w:rFonts w:eastAsia="宋体" w:cs="Times New Roman"/>
      <w:sz w:val="24"/>
      <w:szCs w:val="20"/>
    </w:rPr>
  </w:style>
  <w:style w:type="paragraph" w:customStyle="1" w:styleId="248">
    <w:name w:val="样式12"/>
    <w:basedOn w:val="5"/>
    <w:qFormat/>
    <w:uiPriority w:val="0"/>
    <w:pPr>
      <w:snapToGrid w:val="0"/>
      <w:spacing w:before="0" w:after="0" w:line="240" w:lineRule="auto"/>
      <w:jc w:val="left"/>
    </w:pPr>
    <w:rPr>
      <w:rFonts w:eastAsia="宋体" w:cs="Times New Roman"/>
      <w:b w:val="0"/>
      <w:bCs w:val="0"/>
      <w:sz w:val="28"/>
    </w:rPr>
  </w:style>
  <w:style w:type="paragraph" w:customStyle="1" w:styleId="249">
    <w:name w:val="xl113"/>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50">
    <w:name w:val="xl114"/>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eastAsia="宋体" w:cs="Times New Roman"/>
      <w:kern w:val="0"/>
      <w:sz w:val="24"/>
    </w:rPr>
  </w:style>
  <w:style w:type="paragraph" w:customStyle="1" w:styleId="251">
    <w:name w:val="xl115"/>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2">
    <w:name w:val="表正文"/>
    <w:basedOn w:val="94"/>
    <w:next w:val="94"/>
    <w:qFormat/>
    <w:uiPriority w:val="0"/>
    <w:pPr>
      <w:numPr>
        <w:ilvl w:val="0"/>
        <w:numId w:val="8"/>
      </w:numPr>
      <w:tabs>
        <w:tab w:val="left" w:pos="360"/>
        <w:tab w:val="left" w:pos="1049"/>
      </w:tabs>
      <w:ind w:firstLineChars="0"/>
      <w:jc w:val="center"/>
    </w:pPr>
    <w:rPr>
      <w:rFonts w:ascii="Arial" w:hAnsi="Arial" w:eastAsia="黑体"/>
    </w:rPr>
  </w:style>
  <w:style w:type="paragraph" w:customStyle="1" w:styleId="253">
    <w:name w:val="xl32"/>
    <w:basedOn w:val="1"/>
    <w:qFormat/>
    <w:uiPriority w:val="0"/>
    <w:pPr>
      <w:widowControl/>
      <w:spacing w:before="100" w:beforeAutospacing="1" w:after="100" w:afterAutospacing="1"/>
      <w:jc w:val="center"/>
    </w:pPr>
    <w:rPr>
      <w:rFonts w:ascii="Arial Unicode MS" w:hAnsi="Arial Unicode MS" w:eastAsia="宋体" w:cs="Times New Roman"/>
      <w:kern w:val="0"/>
      <w:sz w:val="24"/>
      <w:szCs w:val="24"/>
    </w:rPr>
  </w:style>
  <w:style w:type="paragraph" w:customStyle="1" w:styleId="254">
    <w:name w:val="样式6"/>
    <w:basedOn w:val="3"/>
    <w:qFormat/>
    <w:uiPriority w:val="0"/>
    <w:pPr>
      <w:keepLines/>
      <w:pageBreakBefore/>
      <w:spacing w:line="348" w:lineRule="auto"/>
      <w:jc w:val="left"/>
    </w:pPr>
    <w:rPr>
      <w:rFonts w:ascii="仿宋_GB2312" w:eastAsia="仿宋_GB2312"/>
      <w:b/>
      <w:bCs/>
      <w:color w:val="0000FF"/>
      <w:kern w:val="44"/>
      <w:szCs w:val="28"/>
    </w:rPr>
  </w:style>
  <w:style w:type="paragraph" w:customStyle="1" w:styleId="255">
    <w:name w:val="xl116"/>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6">
    <w:name w:val="标准文件_多条注释"/>
    <w:next w:val="87"/>
    <w:qFormat/>
    <w:uiPriority w:val="0"/>
    <w:pPr>
      <w:numPr>
        <w:ilvl w:val="0"/>
        <w:numId w:val="9"/>
      </w:numPr>
    </w:pPr>
    <w:rPr>
      <w:rFonts w:ascii="Times New Roman" w:hAnsi="Times New Roman" w:eastAsia="宋体" w:cs="Times New Roman"/>
      <w:kern w:val="2"/>
      <w:sz w:val="21"/>
      <w:szCs w:val="21"/>
      <w:lang w:val="en-US" w:eastAsia="zh-CN" w:bidi="ar-SA"/>
    </w:rPr>
  </w:style>
  <w:style w:type="paragraph" w:customStyle="1" w:styleId="257">
    <w:name w:val="标题01"/>
    <w:basedOn w:val="3"/>
    <w:qFormat/>
    <w:uiPriority w:val="0"/>
    <w:pPr>
      <w:keepLines/>
      <w:numPr>
        <w:ilvl w:val="0"/>
        <w:numId w:val="10"/>
      </w:numPr>
      <w:tabs>
        <w:tab w:val="left" w:pos="1920"/>
      </w:tabs>
      <w:spacing w:before="340" w:after="330" w:line="578" w:lineRule="auto"/>
      <w:ind w:left="1920" w:hanging="1155"/>
      <w:jc w:val="both"/>
    </w:pPr>
    <w:rPr>
      <w:rFonts w:ascii="宋体" w:hAnsi="Tahoma"/>
      <w:bCs/>
      <w:kern w:val="44"/>
      <w:sz w:val="32"/>
      <w:szCs w:val="32"/>
    </w:rPr>
  </w:style>
  <w:style w:type="paragraph" w:customStyle="1" w:styleId="258">
    <w:name w:val="xl117"/>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59">
    <w:name w:val="标准文件_字母列项"/>
    <w:next w:val="87"/>
    <w:qFormat/>
    <w:uiPriority w:val="0"/>
    <w:pPr>
      <w:numPr>
        <w:ilvl w:val="0"/>
        <w:numId w:val="11"/>
      </w:numPr>
      <w:spacing w:line="420" w:lineRule="atLeast"/>
    </w:pPr>
    <w:rPr>
      <w:rFonts w:ascii="Times New Roman" w:hAnsi="Times New Roman" w:eastAsia="宋体" w:cs="Times New Roman"/>
      <w:kern w:val="2"/>
      <w:sz w:val="24"/>
      <w:szCs w:val="21"/>
      <w:lang w:val="en-US" w:eastAsia="zh-CN" w:bidi="ar-SA"/>
    </w:rPr>
  </w:style>
  <w:style w:type="paragraph" w:customStyle="1" w:styleId="260">
    <w:name w:val="正文3"/>
    <w:qFormat/>
    <w:uiPriority w:val="0"/>
    <w:pPr>
      <w:jc w:val="both"/>
    </w:pPr>
    <w:rPr>
      <w:rFonts w:ascii="Calibri" w:hAnsi="Calibri" w:eastAsia="宋体" w:cs="Calibri"/>
      <w:kern w:val="2"/>
      <w:sz w:val="21"/>
      <w:szCs w:val="21"/>
      <w:lang w:val="en-US" w:eastAsia="zh-CN" w:bidi="ar-SA"/>
    </w:rPr>
  </w:style>
  <w:style w:type="paragraph" w:customStyle="1" w:styleId="261">
    <w:name w:val="文本块2"/>
    <w:basedOn w:val="1"/>
    <w:qFormat/>
    <w:uiPriority w:val="0"/>
    <w:pPr>
      <w:numPr>
        <w:ilvl w:val="8"/>
        <w:numId w:val="12"/>
      </w:numPr>
      <w:adjustRightInd w:val="0"/>
      <w:spacing w:line="27" w:lineRule="atLeast"/>
      <w:ind w:right="119"/>
      <w:textAlignment w:val="baseline"/>
    </w:pPr>
    <w:rPr>
      <w:rFonts w:ascii="宋体" w:eastAsia="宋体" w:cs="Times New Roman"/>
      <w:spacing w:val="25"/>
      <w:kern w:val="0"/>
      <w:sz w:val="24"/>
      <w:szCs w:val="20"/>
    </w:rPr>
  </w:style>
  <w:style w:type="paragraph" w:customStyle="1" w:styleId="262">
    <w:name w:val="xl118"/>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3">
    <w:name w:val="_Style 259"/>
    <w:basedOn w:val="3"/>
    <w:next w:val="1"/>
    <w:qFormat/>
    <w:uiPriority w:val="0"/>
    <w:pPr>
      <w:keepLines/>
      <w:pageBreakBefore/>
      <w:widowControl/>
      <w:spacing w:before="480" w:line="276" w:lineRule="auto"/>
      <w:jc w:val="left"/>
      <w:outlineLvl w:val="9"/>
    </w:pPr>
    <w:rPr>
      <w:rFonts w:ascii="Cambria" w:hAnsi="Cambria"/>
      <w:b/>
      <w:bCs/>
      <w:color w:val="365F91"/>
      <w:kern w:val="0"/>
      <w:szCs w:val="28"/>
    </w:rPr>
  </w:style>
  <w:style w:type="paragraph" w:customStyle="1" w:styleId="264">
    <w:name w:val="xl119"/>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5">
    <w:name w:val="样式9"/>
    <w:basedOn w:val="5"/>
    <w:qFormat/>
    <w:uiPriority w:val="0"/>
    <w:pPr>
      <w:spacing w:before="0" w:after="0" w:line="240" w:lineRule="auto"/>
      <w:jc w:val="left"/>
    </w:pPr>
    <w:rPr>
      <w:rFonts w:eastAsia="宋体" w:cs="Times New Roman"/>
      <w:b w:val="0"/>
      <w:bCs w:val="0"/>
      <w:sz w:val="28"/>
    </w:rPr>
  </w:style>
  <w:style w:type="paragraph" w:customStyle="1" w:styleId="266">
    <w:name w:val="xl12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7">
    <w:name w:val="表格内容格式"/>
    <w:basedOn w:val="1"/>
    <w:qFormat/>
    <w:uiPriority w:val="0"/>
    <w:pPr>
      <w:adjustRightInd w:val="0"/>
      <w:snapToGrid w:val="0"/>
      <w:jc w:val="center"/>
      <w:textAlignment w:val="baseline"/>
    </w:pPr>
    <w:rPr>
      <w:rFonts w:ascii="宋体" w:hAnsi="宋体" w:eastAsia="宋体" w:cs="Times New Roman"/>
      <w:snapToGrid w:val="0"/>
      <w:kern w:val="0"/>
      <w:szCs w:val="20"/>
    </w:rPr>
  </w:style>
  <w:style w:type="paragraph" w:customStyle="1" w:styleId="268">
    <w:name w:val="xl121"/>
    <w:basedOn w:val="1"/>
    <w:qFormat/>
    <w:uiPriority w:val="0"/>
    <w:pPr>
      <w:widowControl/>
      <w:pBdr>
        <w:left w:val="single" w:color="auto" w:sz="4" w:space="0"/>
        <w:right w:val="single" w:color="auto" w:sz="8" w:space="0"/>
      </w:pBdr>
      <w:spacing w:before="100" w:beforeAutospacing="1" w:after="100" w:afterAutospacing="1"/>
      <w:jc w:val="center"/>
      <w:textAlignment w:val="center"/>
    </w:pPr>
    <w:rPr>
      <w:rFonts w:ascii="宋体" w:hAnsi="宋体" w:eastAsia="宋体" w:cs="Times New Roman"/>
      <w:kern w:val="0"/>
      <w:sz w:val="24"/>
    </w:rPr>
  </w:style>
  <w:style w:type="paragraph" w:customStyle="1" w:styleId="269">
    <w:name w:val="xl122"/>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textAlignment w:val="center"/>
    </w:pPr>
    <w:rPr>
      <w:rFonts w:eastAsia="宋体" w:cs="Times New Roman"/>
      <w:kern w:val="0"/>
      <w:sz w:val="24"/>
    </w:rPr>
  </w:style>
  <w:style w:type="paragraph" w:customStyle="1" w:styleId="270">
    <w:name w:val="图文"/>
    <w:basedOn w:val="1"/>
    <w:qFormat/>
    <w:uiPriority w:val="0"/>
    <w:pPr>
      <w:adjustRightInd w:val="0"/>
      <w:snapToGrid w:val="0"/>
      <w:spacing w:after="50" w:line="360" w:lineRule="auto"/>
    </w:pPr>
    <w:rPr>
      <w:rFonts w:eastAsia="宋体" w:cs="Times New Roman"/>
      <w:sz w:val="24"/>
      <w:szCs w:val="24"/>
    </w:rPr>
  </w:style>
  <w:style w:type="paragraph" w:customStyle="1" w:styleId="271">
    <w:name w:val="正文4"/>
    <w:basedOn w:val="1"/>
    <w:qFormat/>
    <w:uiPriority w:val="0"/>
    <w:pPr>
      <w:adjustRightInd w:val="0"/>
      <w:snapToGrid w:val="0"/>
      <w:spacing w:line="348" w:lineRule="auto"/>
      <w:ind w:firstLine="680"/>
    </w:pPr>
    <w:rPr>
      <w:rFonts w:hAnsi="宋体" w:eastAsia="宋体" w:cs="Times New Roman"/>
      <w:sz w:val="28"/>
      <w:szCs w:val="28"/>
    </w:rPr>
  </w:style>
  <w:style w:type="paragraph" w:customStyle="1" w:styleId="27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73">
    <w:name w:val="标准文件_多条示例"/>
    <w:next w:val="87"/>
    <w:qFormat/>
    <w:uiPriority w:val="0"/>
    <w:pPr>
      <w:numPr>
        <w:ilvl w:val="0"/>
        <w:numId w:val="13"/>
      </w:numPr>
    </w:pPr>
    <w:rPr>
      <w:rFonts w:ascii="Times New Roman" w:hAnsi="Times New Roman" w:eastAsia="宋体" w:cs="Times New Roman"/>
      <w:kern w:val="2"/>
      <w:sz w:val="21"/>
      <w:szCs w:val="21"/>
      <w:lang w:val="en-US" w:eastAsia="zh-CN" w:bidi="ar-SA"/>
    </w:rPr>
  </w:style>
  <w:style w:type="paragraph" w:customStyle="1" w:styleId="274">
    <w:name w:val="非标题2 5#"/>
    <w:basedOn w:val="1"/>
    <w:next w:val="94"/>
    <w:qFormat/>
    <w:uiPriority w:val="0"/>
    <w:pPr>
      <w:numPr>
        <w:ilvl w:val="1"/>
        <w:numId w:val="14"/>
      </w:numPr>
      <w:tabs>
        <w:tab w:val="left" w:pos="567"/>
      </w:tabs>
      <w:spacing w:line="360" w:lineRule="auto"/>
      <w:outlineLvl w:val="1"/>
    </w:pPr>
    <w:rPr>
      <w:rFonts w:cs="Times New Roman"/>
      <w:sz w:val="24"/>
      <w:lang w:val="zh-CN"/>
    </w:rPr>
  </w:style>
  <w:style w:type="paragraph" w:customStyle="1" w:styleId="275">
    <w:name w:val="Body"/>
    <w:basedOn w:val="1"/>
    <w:qFormat/>
    <w:uiPriority w:val="0"/>
    <w:pPr>
      <w:widowControl/>
      <w:tabs>
        <w:tab w:val="left" w:pos="1247"/>
      </w:tabs>
      <w:spacing w:before="120" w:line="288" w:lineRule="auto"/>
      <w:ind w:left="1247"/>
    </w:pPr>
    <w:rPr>
      <w:rFonts w:ascii="Arial" w:hAnsi="Arial" w:eastAsia="宋体" w:cs="Times New Roman"/>
      <w:kern w:val="0"/>
      <w:lang w:eastAsia="en-US"/>
    </w:rPr>
  </w:style>
  <w:style w:type="paragraph" w:customStyle="1" w:styleId="276">
    <w:name w:val="样式13"/>
    <w:basedOn w:val="5"/>
    <w:qFormat/>
    <w:uiPriority w:val="0"/>
    <w:pPr>
      <w:spacing w:line="348" w:lineRule="auto"/>
      <w:jc w:val="left"/>
      <w:outlineLvl w:val="9"/>
    </w:pPr>
    <w:rPr>
      <w:rFonts w:eastAsia="宋体" w:cs="Times New Roman"/>
      <w:b w:val="0"/>
      <w:bCs w:val="0"/>
      <w:sz w:val="28"/>
    </w:rPr>
  </w:style>
  <w:style w:type="paragraph" w:customStyle="1" w:styleId="277">
    <w:name w:val="xl6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78">
    <w:name w:val="标题03 Char"/>
    <w:basedOn w:val="5"/>
    <w:qFormat/>
    <w:uiPriority w:val="0"/>
    <w:pPr>
      <w:numPr>
        <w:ilvl w:val="2"/>
        <w:numId w:val="10"/>
      </w:numPr>
      <w:tabs>
        <w:tab w:val="left" w:pos="482"/>
      </w:tabs>
    </w:pPr>
    <w:rPr>
      <w:rFonts w:ascii="宋体" w:hAnsi="宋体" w:eastAsia="宋体" w:cs="Times New Roman"/>
      <w:bCs w:val="0"/>
    </w:rPr>
  </w:style>
  <w:style w:type="paragraph" w:customStyle="1" w:styleId="279">
    <w:name w:val="样式10"/>
    <w:basedOn w:val="5"/>
    <w:qFormat/>
    <w:uiPriority w:val="0"/>
    <w:pPr>
      <w:spacing w:before="0" w:after="0" w:line="240" w:lineRule="auto"/>
      <w:jc w:val="left"/>
    </w:pPr>
    <w:rPr>
      <w:rFonts w:eastAsia="宋体" w:cs="Times New Roman"/>
      <w:b w:val="0"/>
      <w:bCs w:val="0"/>
      <w:sz w:val="28"/>
    </w:rPr>
  </w:style>
  <w:style w:type="paragraph" w:customStyle="1" w:styleId="280">
    <w:name w:val="xl6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right"/>
      <w:textAlignment w:val="center"/>
    </w:pPr>
    <w:rPr>
      <w:rFonts w:eastAsia="Arial Unicode MS" w:cs="Times New Roman"/>
      <w:kern w:val="0"/>
    </w:rPr>
  </w:style>
  <w:style w:type="paragraph" w:customStyle="1" w:styleId="281">
    <w:name w:val="标准文件_数字列项"/>
    <w:next w:val="87"/>
    <w:qFormat/>
    <w:uiPriority w:val="0"/>
    <w:pPr>
      <w:numPr>
        <w:ilvl w:val="0"/>
        <w:numId w:val="15"/>
      </w:numPr>
      <w:spacing w:line="420" w:lineRule="atLeast"/>
    </w:pPr>
    <w:rPr>
      <w:rFonts w:ascii="Times New Roman" w:hAnsi="Times New Roman" w:eastAsia="宋体" w:cs="Times New Roman"/>
      <w:kern w:val="2"/>
      <w:sz w:val="24"/>
      <w:szCs w:val="21"/>
      <w:lang w:val="en-US" w:eastAsia="zh-CN" w:bidi="ar-SA"/>
    </w:rPr>
  </w:style>
  <w:style w:type="paragraph" w:customStyle="1" w:styleId="282">
    <w:name w:val="样式14"/>
    <w:basedOn w:val="5"/>
    <w:qFormat/>
    <w:uiPriority w:val="0"/>
    <w:pPr>
      <w:spacing w:before="0" w:after="0" w:line="240" w:lineRule="auto"/>
      <w:jc w:val="left"/>
    </w:pPr>
    <w:rPr>
      <w:rFonts w:eastAsia="宋体" w:cs="Times New Roman"/>
      <w:b w:val="0"/>
      <w:bCs w:val="0"/>
      <w:sz w:val="28"/>
    </w:rPr>
  </w:style>
  <w:style w:type="paragraph" w:customStyle="1" w:styleId="283">
    <w:name w:val="xl63"/>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right"/>
      <w:textAlignment w:val="center"/>
    </w:pPr>
    <w:rPr>
      <w:rFonts w:eastAsia="Arial Unicode MS" w:cs="Times New Roman"/>
      <w:kern w:val="0"/>
    </w:rPr>
  </w:style>
  <w:style w:type="paragraph" w:customStyle="1" w:styleId="284">
    <w:name w:val="xl64"/>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5">
    <w:name w:val="xl65"/>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6">
    <w:name w:val="标题04"/>
    <w:basedOn w:val="6"/>
    <w:qFormat/>
    <w:uiPriority w:val="0"/>
    <w:pPr>
      <w:numPr>
        <w:ilvl w:val="3"/>
        <w:numId w:val="10"/>
      </w:numPr>
      <w:tabs>
        <w:tab w:val="left" w:pos="851"/>
        <w:tab w:val="clear" w:pos="2214"/>
        <w:tab w:val="clear" w:pos="864"/>
      </w:tabs>
      <w:autoSpaceDE w:val="0"/>
      <w:autoSpaceDN w:val="0"/>
      <w:spacing w:before="0" w:beforeLines="50" w:after="0" w:afterLines="50"/>
      <w:ind w:left="851" w:right="238" w:hanging="851"/>
    </w:pPr>
    <w:rPr>
      <w:rFonts w:ascii="Cambria" w:hAnsi="Cambria" w:eastAsia="宋体"/>
      <w:b/>
      <w:bCs w:val="0"/>
      <w:snapToGrid/>
      <w:sz w:val="30"/>
    </w:rPr>
  </w:style>
  <w:style w:type="paragraph" w:customStyle="1" w:styleId="287">
    <w:name w:val="样式18"/>
    <w:basedOn w:val="3"/>
    <w:next w:val="18"/>
    <w:qFormat/>
    <w:uiPriority w:val="0"/>
    <w:pPr>
      <w:keepLines/>
      <w:pageBreakBefore/>
      <w:jc w:val="left"/>
    </w:pPr>
    <w:rPr>
      <w:rFonts w:ascii="仿宋_GB2312" w:eastAsia="仿宋_GB2312"/>
      <w:b/>
      <w:bCs/>
      <w:color w:val="0000FF"/>
      <w:kern w:val="44"/>
      <w:szCs w:val="28"/>
    </w:rPr>
  </w:style>
  <w:style w:type="paragraph" w:customStyle="1" w:styleId="288">
    <w:name w:val="xl67"/>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89">
    <w:name w:val="xl69"/>
    <w:basedOn w:val="1"/>
    <w:qFormat/>
    <w:uiPriority w:val="0"/>
    <w:pPr>
      <w:widowControl/>
      <w:pBdr>
        <w:top w:val="single" w:color="auto" w:sz="8"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rPr>
  </w:style>
  <w:style w:type="paragraph" w:customStyle="1" w:styleId="290">
    <w:name w:val="标准文件_表格题注"/>
    <w:next w:val="87"/>
    <w:qFormat/>
    <w:uiPriority w:val="0"/>
    <w:pPr>
      <w:spacing w:beforeLines="50" w:afterLines="50"/>
      <w:jc w:val="center"/>
    </w:pPr>
    <w:rPr>
      <w:rFonts w:ascii="Times New Roman" w:hAnsi="Times New Roman" w:eastAsia="黑体" w:cs="Times New Roman"/>
      <w:kern w:val="2"/>
      <w:sz w:val="21"/>
      <w:szCs w:val="21"/>
      <w:lang w:val="en-US" w:eastAsia="zh-CN" w:bidi="ar-SA"/>
    </w:rPr>
  </w:style>
  <w:style w:type="paragraph" w:customStyle="1" w:styleId="291">
    <w:name w:val="3级标题"/>
    <w:basedOn w:val="1"/>
    <w:qFormat/>
    <w:uiPriority w:val="0"/>
    <w:pPr>
      <w:tabs>
        <w:tab w:val="left" w:pos="839"/>
      </w:tabs>
      <w:adjustRightInd w:val="0"/>
      <w:snapToGrid w:val="0"/>
      <w:spacing w:line="360" w:lineRule="auto"/>
      <w:textAlignment w:val="baseline"/>
    </w:pPr>
    <w:rPr>
      <w:rFonts w:ascii="宋体" w:hAnsi="宋体" w:eastAsia="宋体" w:cs="Times New Roman"/>
      <w:snapToGrid w:val="0"/>
      <w:spacing w:val="16"/>
      <w:kern w:val="0"/>
      <w:sz w:val="28"/>
      <w:szCs w:val="20"/>
    </w:rPr>
  </w:style>
  <w:style w:type="paragraph" w:customStyle="1" w:styleId="292">
    <w:name w:val="标题02"/>
    <w:basedOn w:val="4"/>
    <w:qFormat/>
    <w:uiPriority w:val="0"/>
    <w:pPr>
      <w:numPr>
        <w:ilvl w:val="1"/>
        <w:numId w:val="10"/>
      </w:numPr>
    </w:pPr>
    <w:rPr>
      <w:rFonts w:ascii="宋体" w:hAnsi="Cambria" w:eastAsia="宋体"/>
      <w:bCs w:val="0"/>
      <w:sz w:val="30"/>
    </w:rPr>
  </w:style>
  <w:style w:type="paragraph" w:customStyle="1" w:styleId="293">
    <w:name w:val="样式21"/>
    <w:basedOn w:val="5"/>
    <w:next w:val="18"/>
    <w:qFormat/>
    <w:uiPriority w:val="0"/>
    <w:pPr>
      <w:tabs>
        <w:tab w:val="left" w:pos="980"/>
      </w:tabs>
      <w:snapToGrid w:val="0"/>
      <w:spacing w:before="0" w:after="0" w:line="240" w:lineRule="auto"/>
      <w:ind w:left="980" w:hanging="420"/>
      <w:jc w:val="left"/>
    </w:pPr>
    <w:rPr>
      <w:rFonts w:eastAsia="宋体" w:cs="Times New Roman"/>
      <w:b w:val="0"/>
      <w:bCs w:val="0"/>
      <w:sz w:val="28"/>
    </w:rPr>
  </w:style>
  <w:style w:type="paragraph" w:customStyle="1" w:styleId="294">
    <w:name w:val="表格"/>
    <w:basedOn w:val="1"/>
    <w:qFormat/>
    <w:uiPriority w:val="0"/>
    <w:pPr>
      <w:adjustRightInd w:val="0"/>
      <w:jc w:val="center"/>
      <w:textAlignment w:val="baseline"/>
    </w:pPr>
    <w:rPr>
      <w:rFonts w:eastAsia="宋体" w:cs="Times New Roman"/>
      <w:spacing w:val="10"/>
      <w:kern w:val="0"/>
      <w:szCs w:val="20"/>
    </w:rPr>
  </w:style>
  <w:style w:type="paragraph" w:customStyle="1" w:styleId="295">
    <w:name w:val="样式 leebt + 居中"/>
    <w:basedOn w:val="1"/>
    <w:qFormat/>
    <w:uiPriority w:val="0"/>
    <w:pPr>
      <w:spacing w:line="348" w:lineRule="auto"/>
      <w:jc w:val="center"/>
    </w:pPr>
    <w:rPr>
      <w:rFonts w:eastAsia="宋体" w:cs="Times New Roman"/>
      <w:snapToGrid w:val="0"/>
      <w:spacing w:val="10"/>
      <w:sz w:val="28"/>
      <w:szCs w:val="20"/>
    </w:rPr>
  </w:style>
  <w:style w:type="paragraph" w:customStyle="1" w:styleId="296">
    <w:name w:val="封面"/>
    <w:basedOn w:val="3"/>
    <w:next w:val="1"/>
    <w:qFormat/>
    <w:uiPriority w:val="0"/>
    <w:pPr>
      <w:keepNext w:val="0"/>
      <w:pageBreakBefore/>
      <w:adjustRightInd w:val="0"/>
      <w:snapToGrid w:val="0"/>
      <w:spacing w:after="330" w:afterLines="50" w:line="348" w:lineRule="auto"/>
      <w:jc w:val="left"/>
    </w:pPr>
    <w:rPr>
      <w:rFonts w:ascii="仿宋_GB2312" w:eastAsia="仿宋_GB2312"/>
      <w:snapToGrid w:val="0"/>
      <w:color w:val="0000FF"/>
      <w:szCs w:val="28"/>
    </w:rPr>
  </w:style>
  <w:style w:type="paragraph" w:customStyle="1" w:styleId="297">
    <w:name w:val="正文表格"/>
    <w:basedOn w:val="1"/>
    <w:qFormat/>
    <w:uiPriority w:val="0"/>
    <w:pPr>
      <w:keepNext/>
      <w:keepLines/>
      <w:overflowPunct w:val="0"/>
      <w:adjustRightInd w:val="0"/>
      <w:snapToGrid w:val="0"/>
      <w:spacing w:before="80"/>
      <w:jc w:val="center"/>
      <w:textAlignment w:val="bottom"/>
    </w:pPr>
    <w:rPr>
      <w:rFonts w:eastAsia="宋体" w:cs="Times New Roman"/>
      <w:kern w:val="0"/>
      <w:sz w:val="28"/>
      <w:szCs w:val="20"/>
    </w:rPr>
  </w:style>
  <w:style w:type="paragraph" w:customStyle="1" w:styleId="298">
    <w:name w:val="样式 标题 + 小二 首行缩进:  2 字符"/>
    <w:basedOn w:val="43"/>
    <w:qFormat/>
    <w:uiPriority w:val="0"/>
    <w:pPr>
      <w:adjustRightInd w:val="0"/>
      <w:snapToGrid w:val="0"/>
      <w:spacing w:before="240" w:after="60" w:line="348" w:lineRule="auto"/>
      <w:textAlignment w:val="baseline"/>
      <w:outlineLvl w:val="0"/>
    </w:pPr>
    <w:rPr>
      <w:rFonts w:ascii="Arial" w:hAnsi="Arial"/>
      <w:b/>
      <w:bCs/>
      <w:sz w:val="36"/>
    </w:rPr>
  </w:style>
  <w:style w:type="paragraph" w:customStyle="1" w:styleId="299">
    <w:name w:val="标准文件_二级条标题"/>
    <w:next w:val="87"/>
    <w:qFormat/>
    <w:uiPriority w:val="0"/>
    <w:pPr>
      <w:numPr>
        <w:ilvl w:val="3"/>
        <w:numId w:val="7"/>
      </w:numPr>
      <w:spacing w:beforeLines="50" w:afterLines="50"/>
      <w:outlineLvl w:val="3"/>
    </w:pPr>
    <w:rPr>
      <w:rFonts w:ascii="Times New Roman" w:hAnsi="Times New Roman" w:eastAsia="黑体" w:cs="Times New Roman"/>
      <w:kern w:val="2"/>
      <w:sz w:val="28"/>
      <w:szCs w:val="21"/>
      <w:lang w:val="en-US" w:eastAsia="zh-CN" w:bidi="ar-SA"/>
    </w:rPr>
  </w:style>
  <w:style w:type="paragraph" w:customStyle="1" w:styleId="300">
    <w:name w:val="6表格"/>
    <w:basedOn w:val="1"/>
    <w:qFormat/>
    <w:uiPriority w:val="0"/>
    <w:pPr>
      <w:adjustRightInd w:val="0"/>
      <w:snapToGrid w:val="0"/>
      <w:spacing w:before="120"/>
      <w:jc w:val="center"/>
    </w:pPr>
    <w:rPr>
      <w:rFonts w:eastAsia="宋体" w:cs="Times New Roman"/>
      <w:snapToGrid w:val="0"/>
      <w:kern w:val="0"/>
      <w:szCs w:val="20"/>
    </w:rPr>
  </w:style>
  <w:style w:type="paragraph" w:customStyle="1" w:styleId="301">
    <w:name w:val="标准文件_表格首行"/>
    <w:next w:val="302"/>
    <w:qFormat/>
    <w:uiPriority w:val="0"/>
    <w:pPr>
      <w:jc w:val="center"/>
    </w:pPr>
    <w:rPr>
      <w:rFonts w:ascii="Times New Roman" w:hAnsi="Times New Roman" w:eastAsia="黑体" w:cs="Times New Roman"/>
      <w:kern w:val="2"/>
      <w:sz w:val="21"/>
      <w:szCs w:val="21"/>
      <w:lang w:val="en-US" w:eastAsia="zh-CN" w:bidi="ar-SA"/>
    </w:rPr>
  </w:style>
  <w:style w:type="paragraph" w:customStyle="1" w:styleId="302">
    <w:name w:val="标准文件_表格内容"/>
    <w:basedOn w:val="1"/>
    <w:next w:val="87"/>
    <w:qFormat/>
    <w:uiPriority w:val="0"/>
    <w:pPr>
      <w:jc w:val="left"/>
    </w:pPr>
    <w:rPr>
      <w:rFonts w:eastAsia="宋体" w:cs="Times New Roman"/>
    </w:rPr>
  </w:style>
  <w:style w:type="paragraph" w:customStyle="1" w:styleId="303">
    <w:name w:val="样式4"/>
    <w:basedOn w:val="4"/>
    <w:qFormat/>
    <w:uiPriority w:val="0"/>
    <w:pPr>
      <w:spacing w:before="0" w:after="0" w:line="348" w:lineRule="auto"/>
    </w:pPr>
    <w:rPr>
      <w:rFonts w:ascii="Times New Roman" w:hAnsi="Times New Roman" w:eastAsia="宋体"/>
      <w:b w:val="0"/>
      <w:bCs w:val="0"/>
      <w:sz w:val="28"/>
    </w:rPr>
  </w:style>
  <w:style w:type="paragraph" w:customStyle="1" w:styleId="304">
    <w:name w:val="a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5">
    <w:name w:val="样式5"/>
    <w:basedOn w:val="3"/>
    <w:qFormat/>
    <w:uiPriority w:val="0"/>
    <w:pPr>
      <w:keepLines/>
      <w:pageBreakBefore/>
      <w:spacing w:line="348" w:lineRule="auto"/>
      <w:jc w:val="left"/>
    </w:pPr>
    <w:rPr>
      <w:rFonts w:ascii="仿宋_GB2312" w:eastAsia="仿宋_GB2312"/>
      <w:b/>
      <w:bCs/>
      <w:color w:val="0000FF"/>
      <w:kern w:val="44"/>
      <w:szCs w:val="28"/>
    </w:rPr>
  </w:style>
  <w:style w:type="paragraph" w:customStyle="1" w:styleId="306">
    <w:name w:val="样式7"/>
    <w:basedOn w:val="3"/>
    <w:qFormat/>
    <w:uiPriority w:val="0"/>
    <w:pPr>
      <w:keepLines/>
      <w:pageBreakBefore/>
      <w:jc w:val="left"/>
    </w:pPr>
    <w:rPr>
      <w:rFonts w:ascii="仿宋_GB2312" w:eastAsia="仿宋_GB2312"/>
      <w:b/>
      <w:bCs/>
      <w:color w:val="0000FF"/>
      <w:kern w:val="44"/>
      <w:szCs w:val="28"/>
    </w:rPr>
  </w:style>
  <w:style w:type="paragraph" w:customStyle="1" w:styleId="307">
    <w:name w:val="正文首行缩进两字符"/>
    <w:basedOn w:val="1"/>
    <w:qFormat/>
    <w:uiPriority w:val="0"/>
    <w:pPr>
      <w:spacing w:line="360" w:lineRule="auto"/>
      <w:ind w:firstLine="200" w:firstLineChars="200"/>
    </w:pPr>
    <w:rPr>
      <w:rFonts w:ascii="宋体" w:eastAsia="宋体" w:cs="Times New Roman"/>
      <w:kern w:val="0"/>
      <w:sz w:val="34"/>
      <w:szCs w:val="20"/>
    </w:rPr>
  </w:style>
  <w:style w:type="paragraph" w:customStyle="1" w:styleId="308">
    <w:name w:val="样式8"/>
    <w:basedOn w:val="4"/>
    <w:qFormat/>
    <w:uiPriority w:val="0"/>
    <w:pPr>
      <w:spacing w:before="0" w:after="0" w:line="240" w:lineRule="auto"/>
      <w:jc w:val="left"/>
    </w:pPr>
    <w:rPr>
      <w:rFonts w:ascii="Times New Roman" w:hAnsi="Times New Roman" w:eastAsia="宋体"/>
      <w:b w:val="0"/>
      <w:bCs w:val="0"/>
      <w:sz w:val="28"/>
    </w:rPr>
  </w:style>
  <w:style w:type="paragraph" w:customStyle="1" w:styleId="309">
    <w:name w:val="标准文件_一级条标题"/>
    <w:next w:val="87"/>
    <w:qFormat/>
    <w:uiPriority w:val="0"/>
    <w:pPr>
      <w:numPr>
        <w:ilvl w:val="2"/>
        <w:numId w:val="7"/>
      </w:numPr>
      <w:spacing w:beforeLines="50" w:afterLines="50"/>
      <w:outlineLvl w:val="2"/>
    </w:pPr>
    <w:rPr>
      <w:rFonts w:ascii="Times New Roman" w:hAnsi="Times New Roman" w:eastAsia="黑体" w:cs="Times New Roman"/>
      <w:kern w:val="2"/>
      <w:sz w:val="28"/>
      <w:szCs w:val="21"/>
      <w:lang w:val="en-US" w:eastAsia="zh-CN" w:bidi="ar-SA"/>
    </w:rPr>
  </w:style>
  <w:style w:type="paragraph" w:customStyle="1" w:styleId="310">
    <w:name w:val="样式11"/>
    <w:basedOn w:val="5"/>
    <w:qFormat/>
    <w:uiPriority w:val="0"/>
    <w:pPr>
      <w:spacing w:before="0" w:after="0" w:line="240" w:lineRule="auto"/>
      <w:jc w:val="left"/>
    </w:pPr>
    <w:rPr>
      <w:rFonts w:eastAsia="宋体" w:cs="Times New Roman"/>
      <w:b w:val="0"/>
      <w:bCs w:val="0"/>
      <w:sz w:val="28"/>
    </w:rPr>
  </w:style>
  <w:style w:type="paragraph" w:customStyle="1" w:styleId="311">
    <w:name w:val="标准文件_四级条标题"/>
    <w:next w:val="87"/>
    <w:qFormat/>
    <w:uiPriority w:val="0"/>
    <w:pPr>
      <w:numPr>
        <w:ilvl w:val="5"/>
        <w:numId w:val="7"/>
      </w:numPr>
      <w:spacing w:beforeLines="50" w:afterLines="50"/>
      <w:outlineLvl w:val="5"/>
    </w:pPr>
    <w:rPr>
      <w:rFonts w:ascii="Times New Roman" w:hAnsi="Times New Roman" w:eastAsia="黑体" w:cs="Times New Roman"/>
      <w:kern w:val="2"/>
      <w:sz w:val="28"/>
      <w:szCs w:val="21"/>
      <w:lang w:val="en-US" w:eastAsia="zh-CN" w:bidi="ar-SA"/>
    </w:rPr>
  </w:style>
  <w:style w:type="paragraph" w:customStyle="1" w:styleId="312">
    <w:name w:val="样式15"/>
    <w:basedOn w:val="4"/>
    <w:qFormat/>
    <w:uiPriority w:val="0"/>
    <w:pPr>
      <w:spacing w:before="0" w:after="0" w:line="240" w:lineRule="auto"/>
      <w:jc w:val="left"/>
    </w:pPr>
    <w:rPr>
      <w:rFonts w:ascii="Times New Roman" w:hAnsi="Times New Roman" w:eastAsia="宋体"/>
      <w:b w:val="0"/>
      <w:bCs w:val="0"/>
      <w:sz w:val="28"/>
    </w:rPr>
  </w:style>
  <w:style w:type="paragraph" w:customStyle="1" w:styleId="313">
    <w:name w:val="样式19"/>
    <w:basedOn w:val="4"/>
    <w:next w:val="18"/>
    <w:qFormat/>
    <w:uiPriority w:val="0"/>
    <w:pPr>
      <w:spacing w:before="0" w:after="0" w:line="240" w:lineRule="auto"/>
      <w:jc w:val="left"/>
    </w:pPr>
    <w:rPr>
      <w:rFonts w:ascii="Times New Roman" w:hAnsi="Times New Roman" w:eastAsia="宋体"/>
      <w:b w:val="0"/>
      <w:bCs w:val="0"/>
      <w:sz w:val="28"/>
    </w:rPr>
  </w:style>
  <w:style w:type="paragraph" w:customStyle="1" w:styleId="314">
    <w:name w:val="标准文件_五级条标题"/>
    <w:next w:val="87"/>
    <w:qFormat/>
    <w:uiPriority w:val="0"/>
    <w:pPr>
      <w:numPr>
        <w:ilvl w:val="6"/>
        <w:numId w:val="7"/>
      </w:numPr>
      <w:spacing w:beforeLines="50" w:afterLines="50"/>
      <w:outlineLvl w:val="6"/>
    </w:pPr>
    <w:rPr>
      <w:rFonts w:ascii="Times New Roman" w:hAnsi="Times New Roman" w:eastAsia="黑体" w:cs="Times New Roman"/>
      <w:kern w:val="2"/>
      <w:sz w:val="28"/>
      <w:szCs w:val="21"/>
      <w:lang w:val="en-US" w:eastAsia="zh-CN" w:bidi="ar-SA"/>
    </w:rPr>
  </w:style>
  <w:style w:type="paragraph" w:customStyle="1" w:styleId="315">
    <w:name w:val="样式22"/>
    <w:basedOn w:val="4"/>
    <w:qFormat/>
    <w:uiPriority w:val="0"/>
    <w:pPr>
      <w:snapToGrid w:val="0"/>
      <w:spacing w:before="0" w:after="0" w:line="240" w:lineRule="auto"/>
    </w:pPr>
    <w:rPr>
      <w:sz w:val="28"/>
      <w:szCs w:val="28"/>
    </w:rPr>
  </w:style>
  <w:style w:type="paragraph" w:customStyle="1" w:styleId="316">
    <w:name w:val="_Style 312"/>
    <w:semiHidden/>
    <w:qFormat/>
    <w:uiPriority w:val="99"/>
    <w:rPr>
      <w:rFonts w:ascii="Times New Roman" w:hAnsi="Times New Roman" w:eastAsia="MS Gothic" w:cs="MS Gothic"/>
      <w:kern w:val="2"/>
      <w:sz w:val="21"/>
      <w:szCs w:val="21"/>
      <w:lang w:val="en-US" w:eastAsia="zh-CN" w:bidi="ar-SA"/>
    </w:rPr>
  </w:style>
  <w:style w:type="paragraph" w:customStyle="1" w:styleId="317">
    <w:name w:val="正文标题"/>
    <w:basedOn w:val="1"/>
    <w:qFormat/>
    <w:uiPriority w:val="0"/>
    <w:pPr>
      <w:snapToGrid w:val="0"/>
      <w:spacing w:line="348" w:lineRule="auto"/>
    </w:pPr>
    <w:rPr>
      <w:rFonts w:eastAsia="宋体" w:cs="Times New Roman"/>
      <w:b/>
      <w:sz w:val="28"/>
      <w:szCs w:val="20"/>
    </w:rPr>
  </w:style>
  <w:style w:type="paragraph" w:customStyle="1" w:styleId="318">
    <w:name w:val="标准文件_脚注尾注"/>
    <w:basedOn w:val="87"/>
    <w:qFormat/>
    <w:uiPriority w:val="0"/>
    <w:pPr>
      <w:spacing w:line="240" w:lineRule="auto"/>
      <w:ind w:left="150" w:hanging="150" w:hangingChars="150"/>
    </w:pPr>
    <w:rPr>
      <w:sz w:val="18"/>
    </w:rPr>
  </w:style>
  <w:style w:type="paragraph" w:customStyle="1" w:styleId="319">
    <w:name w:val="标题1 5#"/>
    <w:basedOn w:val="94"/>
    <w:next w:val="94"/>
    <w:qFormat/>
    <w:uiPriority w:val="0"/>
    <w:pPr>
      <w:numPr>
        <w:ilvl w:val="0"/>
        <w:numId w:val="6"/>
      </w:numPr>
      <w:tabs>
        <w:tab w:val="left" w:pos="360"/>
        <w:tab w:val="clear" w:pos="340"/>
      </w:tabs>
      <w:spacing w:beforeLines="50" w:afterLines="50"/>
      <w:ind w:left="360" w:hanging="360" w:firstLineChars="0"/>
      <w:outlineLvl w:val="0"/>
    </w:pPr>
    <w:rPr>
      <w:rFonts w:ascii="Arial" w:hAnsi="Arial" w:eastAsia="黑体"/>
    </w:rPr>
  </w:style>
  <w:style w:type="paragraph" w:customStyle="1" w:styleId="320">
    <w:name w:val="正文字体"/>
    <w:basedOn w:val="19"/>
    <w:qFormat/>
    <w:uiPriority w:val="0"/>
    <w:pPr>
      <w:numPr>
        <w:numId w:val="0"/>
      </w:numPr>
      <w:tabs>
        <w:tab w:val="clear" w:pos="1440"/>
      </w:tabs>
      <w:adjustRightInd/>
      <w:spacing w:line="312" w:lineRule="auto"/>
      <w:ind w:firstLine="200" w:firstLineChars="200"/>
      <w:jc w:val="both"/>
      <w:textAlignment w:val="auto"/>
    </w:pPr>
    <w:rPr>
      <w:rFonts w:ascii="Times New Roman"/>
      <w:color w:val="auto"/>
      <w:kern w:val="2"/>
      <w:sz w:val="24"/>
      <w:szCs w:val="24"/>
    </w:rPr>
  </w:style>
  <w:style w:type="paragraph" w:customStyle="1" w:styleId="321">
    <w:name w:val="标题1"/>
    <w:basedOn w:val="1"/>
    <w:qFormat/>
    <w:uiPriority w:val="0"/>
    <w:pPr>
      <w:spacing w:line="348" w:lineRule="auto"/>
    </w:pPr>
    <w:rPr>
      <w:rFonts w:ascii="宋体" w:hAnsi="宋体" w:eastAsia="宋体" w:cs="Times New Roman"/>
      <w:color w:val="000000"/>
      <w:sz w:val="28"/>
      <w:szCs w:val="28"/>
    </w:rPr>
  </w:style>
  <w:style w:type="paragraph" w:customStyle="1" w:styleId="322">
    <w:name w:val="正文文字"/>
    <w:basedOn w:val="1"/>
    <w:qFormat/>
    <w:uiPriority w:val="0"/>
    <w:pPr>
      <w:spacing w:line="360" w:lineRule="auto"/>
      <w:ind w:firstLine="200" w:firstLineChars="200"/>
      <w:jc w:val="left"/>
    </w:pPr>
    <w:rPr>
      <w:rFonts w:eastAsia="宋体" w:cs="Times New Roman"/>
      <w:sz w:val="24"/>
      <w:szCs w:val="24"/>
    </w:rPr>
  </w:style>
  <w:style w:type="paragraph" w:customStyle="1" w:styleId="323">
    <w:name w:val="标准文件_三级条标题"/>
    <w:next w:val="87"/>
    <w:qFormat/>
    <w:uiPriority w:val="0"/>
    <w:pPr>
      <w:numPr>
        <w:ilvl w:val="4"/>
        <w:numId w:val="7"/>
      </w:numPr>
      <w:spacing w:beforeLines="50" w:afterLines="50"/>
      <w:outlineLvl w:val="4"/>
    </w:pPr>
    <w:rPr>
      <w:rFonts w:ascii="Times New Roman" w:hAnsi="Times New Roman" w:eastAsia="黑体" w:cs="Times New Roman"/>
      <w:kern w:val="2"/>
      <w:sz w:val="28"/>
      <w:szCs w:val="21"/>
      <w:lang w:val="en-US" w:eastAsia="zh-CN" w:bidi="ar-SA"/>
    </w:rPr>
  </w:style>
  <w:style w:type="paragraph" w:customStyle="1" w:styleId="324">
    <w:name w:val="列出段落1"/>
    <w:basedOn w:val="1"/>
    <w:qFormat/>
    <w:uiPriority w:val="34"/>
    <w:pPr>
      <w:ind w:firstLine="420" w:firstLineChars="200"/>
    </w:pPr>
    <w:rPr>
      <w:rFonts w:eastAsia="宋体" w:cs="Times New Roman"/>
      <w:szCs w:val="24"/>
    </w:rPr>
  </w:style>
  <w:style w:type="paragraph" w:customStyle="1" w:styleId="325">
    <w:name w:val="contentartic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26">
    <w:name w:val="正文表标题"/>
    <w:next w:val="1"/>
    <w:qFormat/>
    <w:uiPriority w:val="0"/>
    <w:pPr>
      <w:numPr>
        <w:ilvl w:val="0"/>
        <w:numId w:val="16"/>
      </w:numPr>
      <w:spacing w:line="460" w:lineRule="exact"/>
      <w:jc w:val="center"/>
    </w:pPr>
    <w:rPr>
      <w:rFonts w:ascii="黑体" w:hAnsi="Calibri" w:eastAsia="黑体" w:cs="Calibri"/>
      <w:sz w:val="28"/>
      <w:lang w:val="en-US" w:eastAsia="zh-CN" w:bidi="ar-SA"/>
    </w:rPr>
  </w:style>
  <w:style w:type="paragraph" w:customStyle="1" w:styleId="327">
    <w:name w:val="标准文件_页脚"/>
    <w:qFormat/>
    <w:uiPriority w:val="0"/>
    <w:pPr>
      <w:jc w:val="center"/>
    </w:pPr>
    <w:rPr>
      <w:rFonts w:ascii="Times New Roman" w:hAnsi="Times New Roman" w:eastAsia="宋体" w:cs="Times New Roman"/>
      <w:kern w:val="2"/>
      <w:sz w:val="18"/>
      <w:szCs w:val="18"/>
      <w:lang w:val="en-US" w:eastAsia="zh-CN" w:bidi="ar-SA"/>
    </w:rPr>
  </w:style>
  <w:style w:type="paragraph" w:customStyle="1" w:styleId="328">
    <w:name w:val="标准文件_符号列项"/>
    <w:next w:val="87"/>
    <w:qFormat/>
    <w:uiPriority w:val="0"/>
    <w:pPr>
      <w:numPr>
        <w:ilvl w:val="0"/>
        <w:numId w:val="17"/>
      </w:numPr>
      <w:spacing w:line="420" w:lineRule="atLeast"/>
    </w:pPr>
    <w:rPr>
      <w:rFonts w:ascii="Times New Roman" w:hAnsi="Times New Roman" w:eastAsia="宋体" w:cs="Times New Roman"/>
      <w:kern w:val="2"/>
      <w:sz w:val="24"/>
      <w:szCs w:val="21"/>
      <w:lang w:val="en-US" w:eastAsia="zh-CN" w:bidi="ar-SA"/>
    </w:rPr>
  </w:style>
  <w:style w:type="paragraph" w:customStyle="1" w:styleId="329">
    <w:name w:val="标准文件_单条示例"/>
    <w:qFormat/>
    <w:uiPriority w:val="0"/>
    <w:pPr>
      <w:numPr>
        <w:ilvl w:val="0"/>
        <w:numId w:val="18"/>
      </w:numPr>
    </w:pPr>
    <w:rPr>
      <w:rFonts w:ascii="Times New Roman" w:hAnsi="Times New Roman" w:eastAsia="宋体" w:cs="Times New Roman"/>
      <w:kern w:val="2"/>
      <w:sz w:val="21"/>
      <w:szCs w:val="18"/>
      <w:lang w:val="en-US" w:eastAsia="zh-CN" w:bidi="ar-SA"/>
    </w:rPr>
  </w:style>
  <w:style w:type="paragraph" w:customStyle="1" w:styleId="330">
    <w:name w:val="List Paragraph1"/>
    <w:basedOn w:val="1"/>
    <w:qFormat/>
    <w:uiPriority w:val="0"/>
    <w:pPr>
      <w:ind w:firstLine="420" w:firstLineChars="200"/>
    </w:pPr>
    <w:rPr>
      <w:rFonts w:cs="Times New Roman"/>
    </w:rPr>
  </w:style>
  <w:style w:type="table" w:customStyle="1" w:styleId="331">
    <w:name w:val="Table Normal"/>
    <w:unhideWhenUsed/>
    <w:qFormat/>
    <w:uiPriority w:val="2"/>
    <w:tblPr>
      <w:tblCellMar>
        <w:top w:w="0" w:type="dxa"/>
        <w:left w:w="0" w:type="dxa"/>
        <w:bottom w:w="0" w:type="dxa"/>
        <w:right w:w="0" w:type="dxa"/>
      </w:tblCellMar>
    </w:tblPr>
  </w:style>
  <w:style w:type="table" w:customStyle="1" w:styleId="332">
    <w:name w:val="标准文件_表格"/>
    <w:basedOn w:val="47"/>
    <w:qFormat/>
    <w:uiPriority w:val="99"/>
    <w:pPr>
      <w:jc w:val="center"/>
    </w:pPr>
    <w:rPr>
      <w:rFonts w:ascii="Calibri" w:hAnsi="Calibri"/>
      <w:kern w:val="2"/>
      <w:sz w:val="21"/>
      <w:szCs w:val="21"/>
    </w:rPr>
    <w:tblPr>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
    <w:trPr>
      <w:jc w:val="center"/>
    </w:trPr>
    <w:tcPr>
      <w:vAlign w:val="center"/>
    </w:tcPr>
    <w:tblStylePr w:type="firstRow">
      <w:rPr>
        <w:rFonts w:eastAsia="华文中宋"/>
        <w:sz w:val="21"/>
      </w:rPr>
      <w:tcPr>
        <w:tcBorders>
          <w:top w:val="single" w:color="auto" w:sz="8" w:space="0"/>
          <w:left w:val="single" w:color="auto" w:sz="8" w:space="0"/>
          <w:bottom w:val="single" w:color="auto" w:sz="8" w:space="0"/>
          <w:right w:val="single" w:color="auto" w:sz="8" w:space="0"/>
          <w:insideH w:val="nil"/>
          <w:insideV w:val="nil"/>
          <w:tl2br w:val="nil"/>
          <w:tr2bl w:val="nil"/>
        </w:tcBorders>
      </w:tcPr>
    </w:tblStylePr>
  </w:style>
  <w:style w:type="paragraph" w:customStyle="1" w:styleId="333">
    <w:name w:val="UserStyle_24"/>
    <w:qFormat/>
    <w:uiPriority w:val="0"/>
    <w:pPr>
      <w:textAlignment w:val="baseline"/>
    </w:pPr>
    <w:rPr>
      <w:rFonts w:ascii="宋体" w:hAnsi="宋体" w:eastAsia="宋体" w:cs="Times New Roman"/>
      <w:sz w:val="24"/>
      <w:szCs w:val="24"/>
      <w:lang w:val="en-US" w:eastAsia="zh-CN" w:bidi="ar-SA"/>
    </w:rPr>
  </w:style>
  <w:style w:type="character" w:customStyle="1" w:styleId="334">
    <w:name w:val="NormalCharacter"/>
    <w:basedOn w:val="49"/>
    <w:link w:val="335"/>
    <w:semiHidden/>
    <w:qFormat/>
    <w:uiPriority w:val="0"/>
    <w:rPr>
      <w:rFonts w:ascii="Times New Roman"/>
      <w:kern w:val="2"/>
      <w:sz w:val="21"/>
      <w:szCs w:val="21"/>
    </w:rPr>
  </w:style>
  <w:style w:type="paragraph" w:customStyle="1" w:styleId="335">
    <w:name w:val="UserStyle_1"/>
    <w:basedOn w:val="1"/>
    <w:link w:val="334"/>
    <w:qFormat/>
    <w:uiPriority w:val="0"/>
    <w:pPr>
      <w:spacing w:after="160" w:line="240" w:lineRule="exact"/>
      <w:textAlignment w:val="baseline"/>
    </w:pPr>
  </w:style>
  <w:style w:type="paragraph" w:customStyle="1" w:styleId="336">
    <w:name w:val="引用1"/>
    <w:next w:val="1"/>
    <w:qFormat/>
    <w:uiPriority w:val="99"/>
    <w:pPr>
      <w:wordWrap w:val="0"/>
      <w:spacing w:before="200" w:after="160"/>
      <w:ind w:left="864" w:right="864"/>
      <w:jc w:val="center"/>
    </w:pPr>
    <w:rPr>
      <w:rFonts w:ascii="Times New Roman" w:hAnsi="Times New Roman" w:eastAsia="宋体" w:cs="Times New Roman"/>
      <w:i/>
      <w:iCs/>
      <w:sz w:val="21"/>
      <w:szCs w:val="21"/>
      <w:lang w:val="en-US" w:eastAsia="zh-CN" w:bidi="ar-SA"/>
    </w:rPr>
  </w:style>
  <w:style w:type="paragraph" w:customStyle="1" w:styleId="337">
    <w:name w:val="UserStyle_36"/>
    <w:basedOn w:val="1"/>
    <w:next w:val="1"/>
    <w:qFormat/>
    <w:uiPriority w:val="0"/>
    <w:pPr>
      <w:jc w:val="left"/>
      <w:textAlignment w:val="baseline"/>
    </w:pPr>
    <w:rPr>
      <w:rFonts w:ascii="宋体" w:hAnsi="宋体"/>
      <w:szCs w:val="24"/>
      <w:lang w:eastAsia="en-US"/>
    </w:rPr>
  </w:style>
  <w:style w:type="character" w:customStyle="1" w:styleId="338">
    <w:name w:val="UserStyle_15"/>
    <w:semiHidden/>
    <w:qFormat/>
    <w:uiPriority w:val="0"/>
    <w:rPr>
      <w:kern w:val="2"/>
      <w:sz w:val="21"/>
      <w:szCs w:val="24"/>
      <w:lang w:val="en-US" w:eastAsia="zh-CN" w:bidi="ar-SA"/>
    </w:rPr>
  </w:style>
  <w:style w:type="paragraph" w:customStyle="1" w:styleId="339">
    <w:name w:val="BodyText"/>
    <w:basedOn w:val="1"/>
    <w:next w:val="1"/>
    <w:qFormat/>
    <w:uiPriority w:val="0"/>
    <w:pPr>
      <w:jc w:val="left"/>
    </w:pPr>
    <w:rPr>
      <w:rFonts w:ascii="宋体" w:hAnsi="宋体"/>
      <w:lang w:eastAsia="en-US"/>
    </w:rPr>
  </w:style>
  <w:style w:type="paragraph" w:customStyle="1" w:styleId="340">
    <w:name w:val="文档正文"/>
    <w:basedOn w:val="1"/>
    <w:qFormat/>
    <w:uiPriority w:val="0"/>
    <w:pPr>
      <w:ind w:firstLine="200" w:firstLineChars="200"/>
    </w:pPr>
  </w:style>
  <w:style w:type="paragraph" w:customStyle="1" w:styleId="341">
    <w:name w:val="修订1"/>
    <w:hidden/>
    <w:unhideWhenUsed/>
    <w:qFormat/>
    <w:uiPriority w:val="99"/>
    <w:rPr>
      <w:rFonts w:ascii="Times New Roman" w:hAnsi="Times New Roman" w:eastAsia="MS Gothic" w:cs="MS Gothic"/>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f58f60ed-e78b-4a37-8c8c-a7c069a4b606</errorID>
      <errorWord>招 标 文 件</errorWord>
      <group>L1_AI</group>
      <groupName>深度校对</groupName>
      <ability>L2_AI_Grammar</ability>
      <abilityName>语法纠错</abilityName>
      <candidateList>
        <item>招标文件</item>
      </candidateList>
      <explain/>
      <paraID>5B58838A</paraID>
      <start>0</start>
      <end>7</end>
      <status>unmodified</status>
      <modifiedWord/>
      <trackRevisions>false</trackRevisions>
    </reviewItem>
    <reviewItem>
      <errorID>e5b3de29-230f-48e5-a679-49abb8f0bdfa</errorID>
      <errorWord>【2026】</errorWord>
      <group>L1_AI</group>
      <groupName>深度校对</groupName>
      <ability>L2_AI_Punc</ability>
      <abilityName>标点纠错</abilityName>
      <candidateList>
        <item>〔2026〕</item>
      </candidateList>
      <explain/>
      <paraID>696E037C</paraID>
      <start>27</start>
      <end>33</end>
      <status>unmodified</status>
      <modifiedWord/>
      <trackRevisions>false</trackRevisions>
    </reviewItem>
    <reviewItem>
      <errorID>b09d8a38-c5a6-4ff2-9793-a5a84d20c066</errorID>
      <errorWord> </errorWord>
      <group>L1_AI</group>
      <groupName>深度校对</groupName>
      <ability>L2_AI_Punc</ability>
      <abilityName>标点纠错</abilityName>
      <candidateList>
        <item>·</item>
      </candidateList>
      <explain/>
      <paraID>67EC9CC0</paraID>
      <start>2</start>
      <end>3</end>
      <status>unmodified</status>
      <modifiedWord/>
      <trackRevisions>false</trackRevisions>
    </reviewItem>
    <reviewItem>
      <errorID>4336b66d-cfdd-4c99-86ad-df331ea9d193</errorID>
      <errorWord>【2026】</errorWord>
      <group>L1_AI</group>
      <groupName>深度校对</groupName>
      <ability>L2_AI_Punc</ability>
      <abilityName>标点纠错</abilityName>
      <candidateList>
        <item>〔2026〕</item>
      </candidateList>
      <explain/>
      <paraID>7918EB5D</paraID>
      <start>27</start>
      <end>33</end>
      <status>unmodified</status>
      <modifiedWord/>
      <trackRevisions>false</trackRevisions>
    </reviewItem>
    <reviewItem>
      <errorID>93263837-5d15-4f9d-bc04-e057481fcf12</errorID>
      <errorWord>。</errorWord>
      <group>L1_AI</group>
      <groupName>深度校对</groupName>
      <ability>L2_AI_Punc</ability>
      <abilityName>标点纠错</abilityName>
      <candidateList>
        <item/>
      </candidateList>
      <explain/>
      <paraID>65E51FAA</paraID>
      <start>12</start>
      <end>13</end>
      <status>unmodified</status>
      <modifiedWord/>
      <trackRevisions>false</trackRevisions>
    </reviewItem>
    <reviewItem>
      <errorID>42d6048e-2298-48be-84b4-c3f043551b73</errorID>
      <errorWord>,</errorWord>
      <group>L1_Format</group>
      <groupName>格式问题</groupName>
      <ability>L2_HalfPunc</ability>
      <abilityName>全半角检查</abilityName>
      <candidateList>
        <item>，</item>
      </candidateList>
      <explain>文本全半角错误。</explain>
      <paraID>7B17379D</paraID>
      <start>40</start>
      <end>41</end>
      <status>unmodified</status>
      <modifiedWord/>
      <trackRevisions>false</trackRevisions>
    </reviewItem>
    <reviewItem>
      <errorID>c4ac47cc-6aab-4f46-ab37-6334457cee31</errorID>
      <errorWord>/）</errorWord>
      <group>L1_Punc</group>
      <groupName>标点问题</groupName>
      <ability>L2_Punc</ability>
      <abilityName>标点符号检查</abilityName>
      <candidateList>
        <item>）</item>
      </candidateList>
      <explain/>
      <paraID> AE4E674</paraID>
      <start>47</start>
      <end>49</end>
      <status>unmodified</status>
      <modifiedWord/>
      <trackRevisions>false</trackRevisions>
    </reviewItem>
    <reviewItem>
      <errorID>fc7e71b7-06a7-4313-9997-bc3658f2fc36</errorID>
      <errorWord>0816</errorWord>
      <group>L1_AI</group>
      <groupName>深度校对</groupName>
      <ability>L2_AI_Punc</ability>
      <abilityName>标点纠错</abilityName>
      <candidateList>
        <item>：0816</item>
      </candidateList>
      <explain/>
      <paraID>420AA024</paraID>
      <start>15</start>
      <end>19</end>
      <status>unmodified</status>
      <modifiedWord/>
      <trackRevisions>false</trackRevisions>
    </reviewItem>
    <reviewItem>
      <errorID>1bd6cc52-e395-49f0-ab7d-9300a84c48b8</errorID>
      <errorWord>15328114068</errorWord>
      <group>L1_AI</group>
      <groupName>深度校对</groupName>
      <ability>L2_AI_Punc</ability>
      <abilityName>标点纠错</abilityName>
      <candidateList>
        <item>：15328114068</item>
      </candidateList>
      <explain/>
      <paraID>492C3FF2</paraID>
      <start>10</start>
      <end>21</end>
      <status>unmodified</status>
      <modifiedWord/>
      <trackRevisions>false</trackRevisions>
    </reviewItem>
    <reviewItem>
      <errorID>4e03acfe-6518-4a7b-9f4c-93ee1dcc0a8a</errorID>
      <errorWord> 0816</errorWord>
      <group>L1_AI</group>
      <groupName>深度校对</groupName>
      <ability>L2_AI_Word</ability>
      <abilityName>字词纠错</abilityName>
      <candidateList>
        <item>：0816 </item>
      </candidateList>
      <explain/>
      <paraID>6D0ED713</paraID>
      <start>14</start>
      <end>19</end>
      <status>unmodified</status>
      <modifiedWord/>
      <trackRevisions>false</trackRevisions>
    </reviewItem>
    <reviewItem>
      <errorID>60ff38f0-6a73-4ced-b3f2-9a80d0bb573b</errorID>
      <errorWord> </errorWord>
      <group>L1_AI</group>
      <groupName>深度校对</groupName>
      <ability>L2_AI_Punc</ability>
      <abilityName>标点纠错</abilityName>
      <candidateList>
        <item>：</item>
      </candidateList>
      <explain/>
      <paraID> B8804F2</paraID>
      <start>18</start>
      <end>19</end>
      <status>unmodified</status>
      <modifiedWord/>
      <trackRevisions>false</trackRevisions>
    </reviewItem>
    <reviewItem>
      <errorID>5f32b4f8-4425-4f28-97e9-b3a4b7ef901a</errorID>
      <errorWord> 0816</errorWord>
      <group>L1_AI</group>
      <groupName>深度校对</groupName>
      <ability>L2_AI_Word</ability>
      <abilityName>字词纠错</abilityName>
      <candidateList>
        <item>：0816 </item>
      </candidateList>
      <explain/>
      <paraID>1BDEE76D</paraID>
      <start>11</start>
      <end>16</end>
      <status>unmodified</status>
      <modifiedWord/>
      <trackRevisions>false</trackRevisions>
    </reviewItem>
    <reviewItem>
      <errorID>0e0dc3a7-8d48-4195-bbec-53005e83ea49</errorID>
      <errorWord>15328114068</errorWord>
      <group>L1_AI</group>
      <groupName>深度校对</groupName>
      <ability>L2_AI_Punc</ability>
      <abilityName>标点纠错</abilityName>
      <candidateList>
        <item>：15328114068</item>
      </candidateList>
      <explain/>
      <paraID>51610CF3</paraID>
      <start>7</start>
      <end>18</end>
      <status>unmodified</status>
      <modifiedWord/>
      <trackRevisions>false</trackRevisions>
    </reviewItem>
    <reviewItem>
      <errorID>fd8d6c03-b261-4cc8-a34f-5bcb59dd1422</errorID>
      <errorWord> 0816</errorWord>
      <group>L1_AI</group>
      <groupName>深度校对</groupName>
      <ability>L2_AI_Word</ability>
      <abilityName>字词纠错</abilityName>
      <candidateList>
        <item>：0816 </item>
      </candidateList>
      <explain/>
      <paraID> 5364E4C</paraID>
      <start>8</start>
      <end>13</end>
      <status>unmodified</status>
      <modifiedWord/>
      <trackRevisions>false</trackRevisions>
    </reviewItem>
    <reviewItem>
      <errorID>39837249-3e88-4245-a5b5-b4d48b3bbbc0</errorID>
      <errorWord> </errorWord>
      <group>L1_AI</group>
      <groupName>深度校对</groupName>
      <ability>L2_AI_Punc</ability>
      <abilityName>标点纠错</abilityName>
      <candidateList>
        <item>：</item>
      </candidateList>
      <explain/>
      <paraID>55F598B1</paraID>
      <start>12</start>
      <end>13</end>
      <status>unmodified</status>
      <modifiedWord/>
      <trackRevisions>false</trackRevisions>
    </reviewItem>
    <reviewItem>
      <errorID>c837ae8c-a7bb-41de-9c81-ae201dc5e226</errorID>
      <errorWord>[2002]1980号</errorWord>
      <group>L1_Knowledge</group>
      <groupName>知识性问题</groupName>
      <ability>L2_Knowledge</ability>
      <abilityName>其他知识</abilityName>
      <candidateList>
        <item>〔2002〕1980号</item>
      </candidateList>
      <explain>发文字号格式错误。</explain>
      <paraID>3509B56C</paraID>
      <start>25</start>
      <end>36</end>
      <status>unmodified</status>
      <modifiedWord/>
      <trackRevisions>false</trackRevisions>
    </reviewItem>
    <reviewItem>
      <errorID>c702bbc4-9027-4176-aca6-11855b561b48</errorID>
      <errorWord>[2011]534号</errorWord>
      <group>L1_Knowledge</group>
      <groupName>知识性问题</groupName>
      <ability>L2_Knowledge</ability>
      <abilityName>其他知识</abilityName>
      <candidateList>
        <item>〔2011〕534号</item>
      </candidateList>
      <explain>发文字号格式错误。</explain>
      <paraID>3509B56C</paraID>
      <start>42</start>
      <end>52</end>
      <status>unmodified</status>
      <modifiedWord/>
      <trackRevisions>false</trackRevisions>
    </reviewItem>
    <reviewItem>
      <errorID>c14bed13-690b-4fcf-bdc2-a6281dbed373</errorID>
      <errorWord>位</errorWord>
      <group>L1_Word</group>
      <groupName>字词问题</groupName>
      <ability>L2_Typo</ability>
      <abilityName>字词错误</abilityName>
      <candidateList>
        <item>位在</item>
      </candidateList>
      <explain/>
      <paraID>3509B56C</paraID>
      <start>67</start>
      <end>68</end>
      <status>unmodified</status>
      <modifiedWord/>
      <trackRevisions>false</trackRevisions>
    </reviewItem>
    <reviewItem>
      <errorID>c0853dad-35a7-4d00-a587-0525b00358ab</errorID>
      <errorWord>其它</errorWord>
      <group>L1_AI</group>
      <groupName>深度校对</groupName>
      <ability>L2_AI_Word</ability>
      <abilityName>字词纠错</abilityName>
      <candidateList>
        <item>其他</item>
      </candidateList>
      <explain/>
      <paraID>21A393BA</paraID>
      <start>9</start>
      <end>11</end>
      <status>unmodified</status>
      <modifiedWord/>
      <trackRevisions>false</trackRevisions>
    </reviewItem>
    <reviewItem>
      <errorID>0eade10a-aec8-49ac-825b-89b6d6fd03ba</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21A393BA</paraID>
      <start>11</start>
      <end>12</end>
      <status>unmodified</status>
      <modifiedWord/>
      <trackRevisions>false</trackRevisions>
    </reviewItem>
    <reviewItem>
      <errorID>bbb71684-a2eb-4898-a5e6-4f8cf200b920</errorID>
      <errorWord>子</errorWord>
      <group>L1_Word</group>
      <groupName>字词问题</groupName>
      <ability>L2_Typo</ability>
      <abilityName>字词错误</abilityName>
      <candidateList>
        <item>子文</item>
      </candidateList>
      <explain/>
      <paraID>6D87159A</paraID>
      <start>22</start>
      <end>23</end>
      <status>unmodified</status>
      <modifiedWord/>
      <trackRevisions>false</trackRevisions>
    </reviewItem>
    <reviewItem>
      <errorID>9dfd5959-bfd4-459a-adb7-9f99687dd023</errorID>
      <errorWord>其它</errorWord>
      <group>L1_Word</group>
      <groupName>字词问题</groupName>
      <ability>L2_Alias</ability>
      <abilityName>也作/曾用词</abilityName>
      <candidateList>
        <item>其他</item>
      </candidateList>
      <explain>词汇[其它]为不规范表述或旧称，其规范书面表述为[其他]。</explain>
      <paraID>37F50FBC</paraID>
      <start>5</start>
      <end>7</end>
      <status>unmodified</status>
      <modifiedWord/>
      <trackRevisions>false</trackRevisions>
    </reviewItem>
    <reviewItem>
      <errorID>92bda88a-a8ae-41f0-a277-d6f81c8bf37c</errorID>
      <errorWord>（</errorWord>
      <group>L1_Format</group>
      <groupName>格式问题</groupName>
      <ability>L2_HalfPunc</ability>
      <abilityName>全半角检查</abilityName>
      <candidateList>
        <item>(</item>
      </candidateList>
      <explain>文本全半角错误。</explain>
      <paraID>1D8BFC7A</paraID>
      <start>0</start>
      <end>1</end>
      <status>unmodified</status>
      <modifiedWord/>
      <trackRevisions>false</trackRevisions>
    </reviewItem>
    <reviewItem>
      <errorID>ee30e65e-7afe-4c75-aeec-e118239d34cb</errorID>
      <errorWord>）</errorWord>
      <group>L1_Format</group>
      <groupName>格式问题</groupName>
      <ability>L2_HalfPunc</ability>
      <abilityName>全半角检查</abilityName>
      <candidateList>
        <item>)</item>
      </candidateList>
      <explain>文本全半角错误。</explain>
      <paraID>1D8BFC7A</paraID>
      <start>2</start>
      <end>3</end>
      <status>unmodified</status>
      <modifiedWord/>
      <trackRevisions>false</trackRevisions>
    </reviewItem>
    <reviewItem>
      <errorID>fe5edfac-e90d-4117-ab16-11c408bbf616</errorID>
      <errorWord>（</errorWord>
      <group>L1_Format</group>
      <groupName>格式问题</groupName>
      <ability>L2_HalfPunc</ability>
      <abilityName>全半角检查</abilityName>
      <candidateList>
        <item>(</item>
      </candidateList>
      <explain>文本全半角错误。</explain>
      <paraID>6DBC1941</paraID>
      <start>0</start>
      <end>1</end>
      <status>unmodified</status>
      <modifiedWord/>
      <trackRevisions>false</trackRevisions>
    </reviewItem>
    <reviewItem>
      <errorID>9ef65281-c8c2-4914-9677-f4196e335c86</errorID>
      <errorWord>）</errorWord>
      <group>L1_Format</group>
      <groupName>格式问题</groupName>
      <ability>L2_HalfPunc</ability>
      <abilityName>全半角检查</abilityName>
      <candidateList>
        <item>)</item>
      </candidateList>
      <explain>文本全半角错误。</explain>
      <paraID>6DBC1941</paraID>
      <start>2</start>
      <end>3</end>
      <status>unmodified</status>
      <modifiedWord/>
      <trackRevisions>false</trackRevisions>
    </reviewItem>
    <reviewItem>
      <errorID>decf40c4-4326-4e88-9153-470e1248280f</errorID>
      <errorWord>（</errorWord>
      <group>L1_Format</group>
      <groupName>格式问题</groupName>
      <ability>L2_HalfPunc</ability>
      <abilityName>全半角检查</abilityName>
      <candidateList>
        <item>(</item>
      </candidateList>
      <explain>文本全半角错误。</explain>
      <paraID> 2D3EB21</paraID>
      <start>0</start>
      <end>1</end>
      <status>unmodified</status>
      <modifiedWord/>
      <trackRevisions>false</trackRevisions>
    </reviewItem>
    <reviewItem>
      <errorID>1ec621ec-1bed-4c5f-aa95-90a67b926247</errorID>
      <errorWord>）</errorWord>
      <group>L1_Format</group>
      <groupName>格式问题</groupName>
      <ability>L2_HalfPunc</ability>
      <abilityName>全半角检查</abilityName>
      <candidateList>
        <item>)</item>
      </candidateList>
      <explain>文本全半角错误。</explain>
      <paraID> 2D3EB21</paraID>
      <start>2</start>
      <end>3</end>
      <status>unmodified</status>
      <modifiedWord/>
      <trackRevisions>false</trackRevisions>
    </reviewItem>
    <reviewItem>
      <errorID>08f43a91-1129-44bd-9ee6-f51d008a627e</errorID>
      <errorWord>（</errorWord>
      <group>L1_Format</group>
      <groupName>格式问题</groupName>
      <ability>L2_HalfPunc</ability>
      <abilityName>全半角检查</abilityName>
      <candidateList>
        <item>(</item>
      </candidateList>
      <explain>文本全半角错误。</explain>
      <paraID>4BB18765</paraID>
      <start>0</start>
      <end>1</end>
      <status>unmodified</status>
      <modifiedWord/>
      <trackRevisions>false</trackRevisions>
    </reviewItem>
    <reviewItem>
      <errorID>42ff0536-f648-4330-ab94-e2089e6dbed4</errorID>
      <errorWord>）</errorWord>
      <group>L1_Format</group>
      <groupName>格式问题</groupName>
      <ability>L2_HalfPunc</ability>
      <abilityName>全半角检查</abilityName>
      <candidateList>
        <item>)</item>
      </candidateList>
      <explain>文本全半角错误。</explain>
      <paraID>4BB18765</paraID>
      <start>2</start>
      <end>3</end>
      <status>unmodified</status>
      <modifiedWord/>
      <trackRevisions>false</trackRevisions>
    </reviewItem>
    <reviewItem>
      <errorID>50aa0937-74b4-4863-a9ea-5593001cc67d</errorID>
      <errorWord>（</errorWord>
      <group>L1_Format</group>
      <groupName>格式问题</groupName>
      <ability>L2_HalfPunc</ability>
      <abilityName>全半角检查</abilityName>
      <candidateList>
        <item>(</item>
      </candidateList>
      <explain>文本全半角错误。</explain>
      <paraID>38FEC0B7</paraID>
      <start>0</start>
      <end>1</end>
      <status>unmodified</status>
      <modifiedWord/>
      <trackRevisions>false</trackRevisions>
    </reviewItem>
    <reviewItem>
      <errorID>538d1f40-7ea7-43a4-af7e-419bdef298c3</errorID>
      <errorWord>）</errorWord>
      <group>L1_Format</group>
      <groupName>格式问题</groupName>
      <ability>L2_HalfPunc</ability>
      <abilityName>全半角检查</abilityName>
      <candidateList>
        <item>)</item>
      </candidateList>
      <explain>文本全半角错误。</explain>
      <paraID>38FEC0B7</paraID>
      <start>2</start>
      <end>3</end>
      <status>unmodified</status>
      <modifiedWord/>
      <trackRevisions>false</trackRevisions>
    </reviewItem>
    <reviewItem>
      <errorID>0db03266-70ef-402b-9a49-a77cdcfcf2ac</errorID>
      <errorWord>（</errorWord>
      <group>L1_Format</group>
      <groupName>格式问题</groupName>
      <ability>L2_HalfPunc</ability>
      <abilityName>全半角检查</abilityName>
      <candidateList>
        <item>(</item>
      </candidateList>
      <explain>文本全半角错误。</explain>
      <paraID> BD04E46</paraID>
      <start>0</start>
      <end>1</end>
      <status>unmodified</status>
      <modifiedWord/>
      <trackRevisions>false</trackRevisions>
    </reviewItem>
    <reviewItem>
      <errorID>bf9ee7a6-87d8-403b-9904-94297db5e118</errorID>
      <errorWord>）</errorWord>
      <group>L1_Format</group>
      <groupName>格式问题</groupName>
      <ability>L2_HalfPunc</ability>
      <abilityName>全半角检查</abilityName>
      <candidateList>
        <item>)</item>
      </candidateList>
      <explain>文本全半角错误。</explain>
      <paraID> BD04E46</paraID>
      <start>2</start>
      <end>3</end>
      <status>unmodified</status>
      <modifiedWord/>
      <trackRevisions>false</trackRevisions>
    </reviewItem>
    <reviewItem>
      <errorID>78c78414-6ad2-4816-8c3c-26d8b0585ac3</errorID>
      <errorWord>（</errorWord>
      <group>L1_Format</group>
      <groupName>格式问题</groupName>
      <ability>L2_HalfPunc</ability>
      <abilityName>全半角检查</abilityName>
      <candidateList>
        <item>(</item>
      </candidateList>
      <explain>文本全半角错误。</explain>
      <paraID>604EED10</paraID>
      <start>0</start>
      <end>1</end>
      <status>unmodified</status>
      <modifiedWord/>
      <trackRevisions>false</trackRevisions>
    </reviewItem>
    <reviewItem>
      <errorID>8e1677d6-a1dc-4005-8ed2-a3c1a3307b78</errorID>
      <errorWord>）</errorWord>
      <group>L1_Format</group>
      <groupName>格式问题</groupName>
      <ability>L2_HalfPunc</ability>
      <abilityName>全半角检查</abilityName>
      <candidateList>
        <item>)</item>
      </candidateList>
      <explain>文本全半角错误。</explain>
      <paraID>604EED10</paraID>
      <start>2</start>
      <end>3</end>
      <status>unmodified</status>
      <modifiedWord/>
      <trackRevisions>false</trackRevisions>
    </reviewItem>
    <reviewItem>
      <errorID>8a2f495e-ee35-4e3e-a688-aa3470112099</errorID>
      <errorWord>法律、法规</errorWord>
      <group>L1_Word</group>
      <groupName>字词问题</groupName>
      <ability>L2_Typo</ability>
      <abilityName>字词错误</abilityName>
      <candidateList>
        <item>法律法规</item>
      </candidateList>
      <explain/>
      <paraID>57500B83</paraID>
      <start>24</start>
      <end>29</end>
      <status>unmodified</status>
      <modifiedWord/>
      <trackRevisions>false</trackRevisions>
    </reviewItem>
    <reviewItem>
      <errorID>f685f587-9910-4796-8bdd-a2377dec14b7</errorID>
      <errorWord>法律、法规</errorWord>
      <group>L1_Word</group>
      <groupName>字词问题</groupName>
      <ability>L2_Typo</ability>
      <abilityName>字词错误</abilityName>
      <candidateList>
        <item>法律法规</item>
      </candidateList>
      <explain/>
      <paraID>613FE33F</paraID>
      <start>3</start>
      <end>8</end>
      <status>unmodified</status>
      <modifiedWord/>
      <trackRevisions>false</trackRevisions>
    </reviewItem>
    <reviewItem>
      <errorID>7e759b3a-bbf3-4d2b-b3a0-82d928a130e8</errorID>
      <errorWord>间</errorWord>
      <group>L1_Word</group>
      <groupName>字词问题</groupName>
      <ability>L2_Typo</ability>
      <abilityName>字词错误</abilityName>
      <candidateList>
        <item>间之</item>
      </candidateList>
      <explain/>
      <paraID>16A6A2AC</paraID>
      <start>12</start>
      <end>13</end>
      <status>unmodified</status>
      <modifiedWord/>
      <trackRevisions>false</trackRevisions>
    </reviewItem>
    <reviewItem>
      <errorID>6372224e-b594-4a19-b4bd-d576a01007e0</errorID>
      <errorWord>/）</errorWord>
      <group>L1_Punc</group>
      <groupName>标点问题</groupName>
      <ability>L2_Punc</ability>
      <abilityName>标点符号检查</abilityName>
      <candidateList>
        <item>）</item>
      </candidateList>
      <explain/>
      <paraID>19053AC3</paraID>
      <start>74</start>
      <end>76</end>
      <status>unmodified</status>
      <modifiedWord/>
      <trackRevisions>false</trackRevisions>
    </reviewItem>
    <reviewItem>
      <errorID>19842b55-f335-486a-ab7c-ca30421a2b40</errorID>
      <errorWord>/）</errorWord>
      <group>L1_Punc</group>
      <groupName>标点问题</groupName>
      <ability>L2_Punc</ability>
      <abilityName>标点符号检查</abilityName>
      <candidateList>
        <item>）</item>
      </candidateList>
      <explain/>
      <paraID>104273F8</paraID>
      <start>105</start>
      <end>107</end>
      <status>unmodified</status>
      <modifiedWord/>
      <trackRevisions>false</trackRevisions>
    </reviewItem>
    <reviewItem>
      <errorID>684637e9-43d1-4ffd-bf84-875952cb07d1</errorID>
      <errorWord>其它</errorWord>
      <group>L1_Word</group>
      <groupName>字词问题</groupName>
      <ability>L2_Alias</ability>
      <abilityName>也作/曾用词</abilityName>
      <candidateList>
        <item>其他</item>
      </candidateList>
      <explain>词汇[其它]为不规范表述或旧称，其规范书面表述为[其他]。</explain>
      <paraID>156FEDA9</paraID>
      <start>8</start>
      <end>10</end>
      <status>unmodified</status>
      <modifiedWord/>
      <trackRevisions>false</trackRevisions>
    </reviewItem>
    <reviewItem>
      <errorID>3949497f-5072-4271-a96f-dd3f90a0315f</errorID>
      <errorWord>其它</errorWord>
      <group>L1_Word</group>
      <groupName>字词问题</groupName>
      <ability>L2_Alias</ability>
      <abilityName>也作/曾用词</abilityName>
      <candidateList>
        <item>其他</item>
      </candidateList>
      <explain>词汇[其它]为不规范表述或旧称，其规范书面表述为[其他]。</explain>
      <paraID>18DC505B</paraID>
      <start>15</start>
      <end>17</end>
      <status>unmodified</status>
      <modifiedWord/>
      <trackRevisions>false</trackRevisions>
    </reviewItem>
    <reviewItem>
      <errorID>3e59c438-14cb-45f4-869f-f7d3fa397ea2</errorID>
      <errorWord>或</errorWord>
      <group>L1_Word</group>
      <groupName>字词问题</groupName>
      <ability>L2_Typo</ability>
      <abilityName>字词错误</abilityName>
      <candidateList>
        <item>或加</item>
      </candidateList>
      <explain/>
      <paraID>2DF6CB22</paraID>
      <start>29</start>
      <end>30</end>
      <status>unmodified</status>
      <modifiedWord/>
      <trackRevisions>false</trackRevisions>
    </reviewItem>
    <reviewItem>
      <errorID>08a6fb77-032b-48f8-96f4-68ba29218dfd</errorID>
      <errorWord>位</errorWord>
      <group>L1_Word</group>
      <groupName>字词问题</groupName>
      <ability>L2_Typo</ability>
      <abilityName>字词错误</abilityName>
      <candidateList>
        <item>位公</item>
      </candidateList>
      <explain/>
      <paraID>2DF6CB22</paraID>
      <start>101</start>
      <end>102</end>
      <status>unmodified</status>
      <modifiedWord/>
      <trackRevisions>false</trackRevisions>
    </reviewItem>
    <reviewItem>
      <errorID>739c2bcb-dcb1-4074-9dd1-c2d958f2eefb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74A2AD0B</paraID>
      <start>13</start>
      <end>16</end>
      <status>unmodified</status>
      <modifiedWord/>
      <trackRevisions>false</trackRevisions>
    </reviewItem>
    <reviewItem>
      <errorID>5133415f-d665-4708-8456-28c82e9e62ee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74A2AD0B</paraID>
      <start>18</start>
      <end>21</end>
      <status>unmodified</status>
      <modifiedWord/>
      <trackRevisions>false</trackRevisions>
    </reviewItem>
    <reviewItem>
      <errorID>9bf32202-f8e4-4987-a072-3d03e927dd65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74A2AD0B</paraID>
      <start>25</start>
      <end>28</end>
      <status>unmodified</status>
      <modifiedWord/>
      <trackRevisions>false</trackRevisions>
    </reviewItem>
    <reviewItem>
      <errorID>4ab4908a-1bd8-4c77-95f8-aaebce8d5ea4</errorID>
      <errorWord>并</errorWord>
      <group>L1_Word</group>
      <groupName>字词问题</groupName>
      <ability>L2_Typo</ability>
      <abilityName>字词错误</abilityName>
      <candidateList>
        <item>并加</item>
      </candidateList>
      <explain/>
      <paraID>3D422D0D</paraID>
      <start>89</start>
      <end>90</end>
      <status>unmodified</status>
      <modifiedWord/>
      <trackRevisions>false</trackRevisions>
    </reviewItem>
    <reviewItem>
      <errorID>359f737c-37f6-4063-afcc-c9c8fcc95908</errorID>
      <errorWord>规</errorWord>
      <group>L1_Word</group>
      <groupName>字词问题</groupName>
      <ability>L2_Typo</ability>
      <abilityName>字词错误</abilityName>
      <candidateList>
        <item>规和</item>
      </candidateList>
      <explain/>
      <paraID>5A939155</paraID>
      <start>29</start>
      <end>30</end>
      <status>unmodified</status>
      <modifiedWord/>
      <trackRevisions>false</trackRevisions>
    </reviewItem>
    <reviewItem>
      <errorID>f59f2866-2c17-46c7-9f8d-b1acd02e2caa</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 23057F2</paraID>
      <start>3</start>
      <end>7</end>
      <status>unmodified</status>
      <modifiedWord/>
      <trackRevisions>false</trackRevisions>
    </reviewItem>
    <reviewItem>
      <errorID>9349a7a5-9fe9-4692-ae5b-9419ce7318c0</errorID>
      <errorWord>透漏</errorWord>
      <group>L1_Word</group>
      <groupName>字词问题</groupName>
      <ability>L2_Typo</ability>
      <abilityName>字词错误</abilityName>
      <candidateList>
        <item>透露</item>
      </candidateList>
      <explain>存在发音相同字词的误用。</explain>
      <paraID>2CF5EAF3</paraID>
      <start>28</start>
      <end>30</end>
      <status>unmodified</status>
      <modifiedWord/>
      <trackRevisions>false</trackRevisions>
    </reviewItem>
    <reviewItem>
      <errorID>0cd29bc6-5dac-4970-b390-b33c8fea21a4</errorID>
      <errorWord>透漏</errorWord>
      <group>L1_Word</group>
      <groupName>字词问题</groupName>
      <ability>L2_Typo</ability>
      <abilityName>字词错误</abilityName>
      <candidateList>
        <item>透露</item>
      </candidateList>
      <explain>存在发音相同字词的误用。</explain>
      <paraID>6DE75F5E</paraID>
      <start>33</start>
      <end>35</end>
      <status>unmodified</status>
      <modifiedWord/>
      <trackRevisions>false</trackRevisions>
    </reviewItem>
    <reviewItem>
      <errorID>8eb0d538-dd95-4406-99fe-829ac98ac169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5A2A98DA</paraID>
      <start>0</start>
      <end>2</end>
      <status>unmodified</status>
      <modifiedWord/>
      <trackRevisions>false</trackRevisions>
    </reviewItem>
    <reviewItem>
      <errorID>35bbe6e5-9f40-4212-ae3c-07e9e3e47afa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6F99D552</paraID>
      <start>0</start>
      <end>2</end>
      <status>unmodified</status>
      <modifiedWord/>
      <trackRevisions>false</trackRevisions>
    </reviewItem>
    <reviewItem>
      <errorID>abfa314d-3237-4508-8491-9593ec1e4574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25410B0B</paraID>
      <start>19</start>
      <end>22</end>
      <status>unmodified</status>
      <modifiedWord/>
      <trackRevisions>false</trackRevisions>
    </reviewItem>
    <reviewItem>
      <errorID>c56ba15e-e881-49e8-b33b-02ec3de540b3</errorID>
      <errorWord>费</errorWord>
      <group>L1_Word</group>
      <groupName>字词问题</groupName>
      <ability>L2_Typo</ability>
      <abilityName>字词错误</abilityName>
      <candidateList>
        <item>费用</item>
      </candidateList>
      <explain/>
      <paraID>6DD8352F</paraID>
      <start>71</start>
      <end>72</end>
      <status>unmodified</status>
      <modifiedWord/>
      <trackRevisions>false</trackRevisions>
    </reviewItem>
    <reviewItem>
      <errorID>9ac0a6a3-2cd0-4432-ad9b-ee08289dac6b</errorID>
      <errorWord>费用</errorWord>
      <group>L1_Word</group>
      <groupName>字词问题</groupName>
      <ability>L2_Typo</ability>
      <abilityName>字词错误</abilityName>
      <candidateList>
        <item>费</item>
      </candidateList>
      <explain/>
      <paraID>6DD8352F</paraID>
      <start>78</start>
      <end>80</end>
      <status>unmodified</status>
      <modifiedWord/>
      <trackRevisions>false</trackRevisions>
    </reviewItem>
    <reviewItem>
      <errorID>81bf637b-8b82-41dd-898e-7c8ef9ef0384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C487787</paraID>
      <start>0</start>
      <end>2</end>
      <status>unmodified</status>
      <modifiedWord/>
      <trackRevisions>false</trackRevisions>
    </reviewItem>
    <reviewItem>
      <errorID>68ece463-8c91-48b3-939f-8625f577860b</errorID>
      <errorWord>资格性</errorWord>
      <group>L1_Word</group>
      <groupName>字词问题</groupName>
      <ability>L2_Typo</ability>
      <abilityName>字词错误</abilityName>
      <candidateList>
        <item>资格</item>
      </candidateList>
      <explain/>
      <paraID>33049399</paraID>
      <start>21</start>
      <end>24</end>
      <status>unmodified</status>
      <modifiedWord/>
      <trackRevisions>false</trackRevisions>
    </reviewItem>
    <reviewItem>
      <errorID>0b8dccb7-70f2-4658-b23c-19971a9452a4</errorID>
      <errorWord>但是</errorWord>
      <group>L1_Word</group>
      <groupName>字词问题</groupName>
      <ability>L2_Typo</ability>
      <abilityName>字词错误</abilityName>
      <candidateList>
        <item>但</item>
      </candidateList>
      <explain>❶〈副〉只；仅仅：～愿如此｜不求有功，～求无过｜辽阔的原野上，～见麦浪随风起伏。❷〈连〉但是：屋子小，～挺干净｜工作虽然忙，～一点也没放松学习。❸（Dàn）〈名〉姓。</explain>
      <paraID>2D1ED7F0</paraID>
      <start>39</start>
      <end>41</end>
      <status>unmodified</status>
      <modifiedWord/>
      <trackRevisions>false</trackRevisions>
    </reviewItem>
    <reviewItem>
      <errorID>3b2247e4-482c-4b2a-b411-12fda390761d</errorID>
      <errorWord>撤消</errorWord>
      <group>L1_Word</group>
      <groupName>字词问题</groupName>
      <ability>L2_Alias</ability>
      <abilityName>也作/曾用词</abilityName>
      <candidateList>
        <item>撤销</item>
      </candidateList>
      <explain>词汇[撤消]为不规范表述或旧称，其规范书面表述为[撤销]。</explain>
      <paraID>199420C1</paraID>
      <start>42</start>
      <end>44</end>
      <status>unmodified</status>
      <modifiedWord/>
      <trackRevisions>false</trackRevisions>
    </reviewItem>
    <reviewItem>
      <errorID>d61e4e60-c998-4fef-ac91-882ac55c9ff6</errorID>
      <errorWord>不</errorWord>
      <group>L1_Word</group>
      <groupName>字词问题</groupName>
      <ability>L2_Typo</ability>
      <abilityName>字词错误</abilityName>
      <candidateList>
        <item>不符</item>
      </candidateList>
      <explain/>
      <paraID>199420C1</paraID>
      <start>44</start>
      <end>45</end>
      <status>unmodified</status>
      <modifiedWord/>
      <trackRevisions>false</trackRevisions>
    </reviewItem>
    <reviewItem>
      <errorID>61800355-3234-4a79-95d7-9476fb19ffe2</errorID>
      <errorWord>辨识</errorWord>
      <group>L1_Word</group>
      <groupName>字词问题</groupName>
      <ability>L2_Typo</ability>
      <abilityName>字词错误</abilityName>
      <candidateList>
        <item>辨</item>
      </candidateList>
      <explain/>
      <paraID>5903A843</paraID>
      <start>136</start>
      <end>138</end>
      <status>unmodified</status>
      <modifiedWord/>
      <trackRevisions>false</trackRevisions>
    </reviewItem>
    <reviewItem>
      <errorID>1b840ffe-8537-4429-bb5a-5b168990dcd6</errorID>
      <errorWord>二位</errorWord>
      <group>L1_Word</group>
      <groupName>字词问题</groupName>
      <ability>L2_Typo</ability>
      <abilityName>字词错误</abilityName>
      <candidateList>
        <item>两位</item>
      </candidateList>
      <explain/>
      <paraID>18314425</paraID>
      <start>88</start>
      <end>90</end>
      <status>unmodified</status>
      <modifiedWord/>
      <trackRevisions>false</trackRevisions>
    </reviewItem>
    <reviewItem>
      <errorID>fd027645-d18d-4113-9929-181822d21fbf</errorID>
      <errorWord>万</errorWord>
      <group>L1_Word</group>
      <groupName>字词问题</groupName>
      <ability>L2_Typo</ability>
      <abilityName>字词错误</abilityName>
      <candidateList>
        <item>万元</item>
      </candidateList>
      <explain/>
      <paraID>5D4DFDBF</paraID>
      <start>41</start>
      <end>42</end>
      <status>unmodified</status>
      <modifiedWord/>
      <trackRevisions>false</trackRevisions>
    </reviewItem>
    <reviewItem>
      <errorID>363d47f0-488e-4715-b14a-4670050fa6f6</errorID>
      <errorWord>]</errorWord>
      <group>L1_Punc</group>
      <groupName>标点问题</groupName>
      <ability>L2_Punc</ability>
      <abilityName>标点符号检查</abilityName>
      <candidateList/>
      <explain/>
      <paraID>43DA1750</paraID>
      <start>66</start>
      <end>67</end>
      <status>unmodified</status>
      <modifiedWord/>
      <trackRevisions>false</trackRevisions>
    </reviewItem>
    <reviewItem>
      <errorID>fb7067c9-6d0e-4319-952f-95d168e70a39</errorID>
      <errorWord>]</errorWord>
      <group>L1_Punc</group>
      <groupName>标点问题</groupName>
      <ability>L2_Punc</ability>
      <abilityName>标点符号检查</abilityName>
      <candidateList/>
      <explain/>
      <paraID>43DA1750</paraID>
      <start>77</start>
      <end>78</end>
      <status>unmodified</status>
      <modifiedWord/>
      <trackRevisions>false</trackRevisions>
    </reviewItem>
    <reviewItem>
      <errorID>77f1bf54-f4b1-41cd-b140-1684b88be4d3</errorID>
      <errorWord>]</errorWord>
      <group>L1_Punc</group>
      <groupName>标点问题</groupName>
      <ability>L2_Punc</ability>
      <abilityName>标点符号检查</abilityName>
      <candidateList/>
      <explain/>
      <paraID>43DA1750</paraID>
      <start>87</start>
      <end>88</end>
      <status>unmodified</status>
      <modifiedWord/>
      <trackRevisions>false</trackRevisions>
    </reviewItem>
    <reviewItem>
      <errorID>588eb139-da7f-45c6-baee-08c4171e0a1e</errorID>
      <errorWord>,</errorWord>
      <group>L1_Format</group>
      <groupName>格式问题</groupName>
      <ability>L2_HalfPunc</ability>
      <abilityName>全半角检查</abilityName>
      <candidateList>
        <item>，</item>
      </candidateList>
      <explain>文本全半角错误。</explain>
      <paraID>43DA1750</paraID>
      <start>89</start>
      <end>90</end>
      <status>unmodified</status>
      <modifiedWord/>
      <trackRevisions>false</trackRevisions>
    </reviewItem>
    <reviewItem>
      <errorID>545c1183-029c-48e4-81d5-fb33eb5d8045</errorID>
      <errorWord>（</errorWord>
      <group>L1_Punc</group>
      <groupName>标点问题</groupName>
      <ability>L2_Punc</ability>
      <abilityName>标点符号检查</abilityName>
      <candidateList/>
      <explain/>
      <paraID>5572F6AD</paraID>
      <start>40</start>
      <end>41</end>
      <status>unmodified</status>
      <modifiedWord/>
      <trackRevisions>false</trackRevisions>
    </reviewItem>
    <reviewItem>
      <errorID>55dcabd5-db27-4aea-a8af-c6df64d22cad</errorID>
      <errorWord>]</errorWord>
      <group>L1_Punc</group>
      <groupName>标点问题</groupName>
      <ability>L2_Punc</ability>
      <abilityName>标点符号检查</abilityName>
      <candidateList/>
      <explain/>
      <paraID>5572F6AD</paraID>
      <start>44</start>
      <end>45</end>
      <status>unmodified</status>
      <modifiedWord/>
      <trackRevisions>false</trackRevisions>
    </reviewItem>
    <reviewItem>
      <errorID>e3b45166-8726-4376-b543-6d215f80ae05</errorID>
      <errorWord>]</errorWord>
      <group>L1_Punc</group>
      <groupName>标点问题</groupName>
      <ability>L2_Punc</ability>
      <abilityName>标点符号检查</abilityName>
      <candidateList/>
      <explain/>
      <paraID>5572F6AD</paraID>
      <start>54</start>
      <end>55</end>
      <status>unmodified</status>
      <modifiedWord/>
      <trackRevisions>false</trackRevisions>
    </reviewItem>
    <reviewItem>
      <errorID>3c00ad85-d3fb-4967-9a50-be0f4c185652</errorID>
      <errorWord>]</errorWord>
      <group>L1_Punc</group>
      <groupName>标点问题</groupName>
      <ability>L2_Punc</ability>
      <abilityName>标点符号检查</abilityName>
      <candidateList/>
      <explain/>
      <paraID>5572F6AD</paraID>
      <start>64</start>
      <end>65</end>
      <status>unmodified</status>
      <modifiedWord/>
      <trackRevisions>false</trackRevisions>
    </reviewItem>
    <reviewItem>
      <errorID>87443870-f16e-459f-9b2f-cb70355650da</errorID>
      <errorWord>,</errorWord>
      <group>L1_Format</group>
      <groupName>格式问题</groupName>
      <ability>L2_HalfPunc</ability>
      <abilityName>全半角检查</abilityName>
      <candidateList>
        <item>，</item>
      </candidateList>
      <explain>文本全半角错误。</explain>
      <paraID>5572F6AD</paraID>
      <start>66</start>
      <end>67</end>
      <status>unmodified</status>
      <modifiedWord/>
      <trackRevisions>false</trackRevisions>
    </reviewItem>
    <reviewItem>
      <errorID>27dae3f3-8d1a-4b89-8349-c7387367c999</errorID>
      <errorWord>]</errorWord>
      <group>L1_Punc</group>
      <groupName>标点问题</groupName>
      <ability>L2_Punc</ability>
      <abilityName>标点符号检查</abilityName>
      <candidateList/>
      <explain/>
      <paraID>60D40262</paraID>
      <start>97</start>
      <end>98</end>
      <status>unmodified</status>
      <modifiedWord/>
      <trackRevisions>false</trackRevisions>
    </reviewItem>
    <reviewItem>
      <errorID>422f9b78-4a8d-4597-88e3-0c2da6369a00</errorID>
      <errorWord>]</errorWord>
      <group>L1_Punc</group>
      <groupName>标点问题</groupName>
      <ability>L2_Punc</ability>
      <abilityName>标点符号检查</abilityName>
      <candidateList/>
      <explain/>
      <paraID>60D40262</paraID>
      <start>107</start>
      <end>108</end>
      <status>unmodified</status>
      <modifiedWord/>
      <trackRevisions>false</trackRevisions>
    </reviewItem>
    <reviewItem>
      <errorID>68b8f441-6c9f-4652-b86f-493e27b94073</errorID>
      <errorWord>]</errorWord>
      <group>L1_Punc</group>
      <groupName>标点问题</groupName>
      <ability>L2_Punc</ability>
      <abilityName>标点符号检查</abilityName>
      <candidateList/>
      <explain/>
      <paraID>60D40262</paraID>
      <start>117</start>
      <end>118</end>
      <status>unmodified</status>
      <modifiedWord/>
      <trackRevisions>false</trackRevisions>
    </reviewItem>
    <reviewItem>
      <errorID>444da192-5912-474b-877f-0f2409878507</errorID>
      <errorWord>,</errorWord>
      <group>L1_Format</group>
      <groupName>格式问题</groupName>
      <ability>L2_HalfPunc</ability>
      <abilityName>全半角检查</abilityName>
      <candidateList>
        <item>，</item>
      </candidateList>
      <explain>文本全半角错误。</explain>
      <paraID>60D40262</paraID>
      <start>119</start>
      <end>120</end>
      <status>unmodified</status>
      <modifiedWord/>
      <trackRevisions>false</trackRevisions>
    </reviewItem>
    <reviewItem>
      <errorID>a2643f62-8661-4aa7-b344-56091acb74c2</errorID>
      <errorWord>万</errorWord>
      <group>L1_Word</group>
      <groupName>字词问题</groupName>
      <ability>L2_Typo</ability>
      <abilityName>字词错误</abilityName>
      <candidateList>
        <item>万元</item>
      </candidateList>
      <explain/>
      <paraID>1710CFE9</paraID>
      <start>68</start>
      <end>69</end>
      <status>unmodified</status>
      <modifiedWord/>
      <trackRevisions>false</trackRevisions>
    </reviewItem>
    <reviewItem>
      <errorID>8d4d0573-1ab7-4b32-bd83-388daa56303e</errorID>
      <errorWord>,</errorWord>
      <group>L1_Format</group>
      <groupName>格式问题</groupName>
      <ability>L2_HalfPunc</ability>
      <abilityName>全半角检查</abilityName>
      <candidateList>
        <item>，</item>
      </candidateList>
      <explain>文本全半角错误。</explain>
      <paraID>77E5883B</paraID>
      <start>76</start>
      <end>77</end>
      <status>unmodified</status>
      <modifiedWord/>
      <trackRevisions>false</trackRevisions>
    </reviewItem>
    <reviewItem>
      <errorID>49eb9ffe-71b5-44ca-bc50-bc2b3d6eadc5</errorID>
      <errorWord>;</errorWord>
      <group>L1_Format</group>
      <groupName>格式问题</groupName>
      <ability>L2_HalfPunc</ability>
      <abilityName>全半角检查</abilityName>
      <candidateList>
        <item>；</item>
      </candidateList>
      <explain>文本全半角错误。</explain>
      <paraID> 91AACAC</paraID>
      <start>74</start>
      <end>75</end>
      <status>unmodified</status>
      <modifiedWord/>
      <trackRevisions>false</trackRevisions>
    </reviewItem>
    <reviewItem>
      <errorID>a27206fc-66e2-49ff-823c-796ef88e4dbd</errorID>
      <errorWord>：按</errorWord>
      <group>L1_Word</group>
      <groupName>字词问题</groupName>
      <ability>L2_Typo</ability>
      <abilityName>字词错误</abilityName>
      <candidateList>
        <item>：</item>
      </candidateList>
      <explain/>
      <paraID>63CF0A41</paraID>
      <start>6</start>
      <end>8</end>
      <status>unmodified</status>
      <modifiedWord/>
      <trackRevisions>false</trackRevisions>
    </reviewItem>
    <reviewItem>
      <errorID>887da15b-dfa9-4f84-bd91-3acfd3d9f671</errorID>
      <errorWord>费</errorWord>
      <group>L1_Word</group>
      <groupName>字词问题</groupName>
      <ability>L2_Typo</ability>
      <abilityName>字词错误</abilityName>
      <candidateList>
        <item>费用</item>
      </candidateList>
      <explain/>
      <paraID>41D9057F</paraID>
      <start>57</start>
      <end>58</end>
      <status>unmodified</status>
      <modifiedWord/>
      <trackRevisions>false</trackRevisions>
    </reviewItem>
    <reviewItem>
      <errorID>ae0aaca0-8d81-44bf-bf2e-272a06e0012e</errorID>
      <errorWord>费用</errorWord>
      <group>L1_Word</group>
      <groupName>字词问题</groupName>
      <ability>L2_Typo</ability>
      <abilityName>字词错误</abilityName>
      <candidateList>
        <item>费</item>
      </candidateList>
      <explain/>
      <paraID>41D9057F</paraID>
      <start>64</start>
      <end>66</end>
      <status>unmodified</status>
      <modifiedWord/>
      <trackRevisions>false</trackRevisions>
    </reviewItem>
    <reviewItem>
      <errorID>7f665587-bed3-4ea6-b6e2-679a3dea0c69</errorID>
      <errorWord>做</errorWord>
      <group>L1_Word</group>
      <groupName>字词问题</groupName>
      <ability>L2_Typo</ability>
      <abilityName>字词错误</abilityName>
      <candidateList>
        <item>作</item>
      </candidateList>
      <explain>存在发音相同字词的误用。</explain>
      <paraID>35ACA2F2</paraID>
      <start>88</start>
      <end>89</end>
      <status>unmodified</status>
      <modifiedWord/>
      <trackRevisions>false</trackRevisions>
    </reviewItem>
    <reviewItem>
      <errorID>71d9fa4b-d510-4f79-b634-c59fbe0a7a79</errorID>
      <errorWord>法律、法规</errorWord>
      <group>L1_Word</group>
      <groupName>字词问题</groupName>
      <ability>L2_Typo</ability>
      <abilityName>字词错误</abilityName>
      <candidateList>
        <item>法律法规</item>
      </candidateList>
      <explain/>
      <paraID>501BC9B1</paraID>
      <start>13</start>
      <end>18</end>
      <status>unmodified</status>
      <modifiedWord/>
      <trackRevisions>false</trackRevisions>
    </reviewItem>
    <reviewItem>
      <errorID>9c4a4c6d-f0f8-43da-8498-397b123694c2</errorID>
      <errorWord>其它</errorWord>
      <group>L1_Word</group>
      <groupName>字词问题</groupName>
      <ability>L2_Alias</ability>
      <abilityName>也作/曾用词</abilityName>
      <candidateList>
        <item>其他</item>
      </candidateList>
      <explain>词汇[其它]为不规范表述或旧称，其规范书面表述为[其他]。</explain>
      <paraID> 1FEFAE7</paraID>
      <start>4</start>
      <end>6</end>
      <status>unmodified</status>
      <modifiedWord/>
      <trackRevisions>false</trackRevisions>
    </reviewItem>
    <reviewItem>
      <errorID>bdd0bc0f-db0e-4898-864a-7e5abc0cefdb</errorID>
      <errorWord>内</errorWord>
      <group>L1_Word</group>
      <groupName>字词问题</groupName>
      <ability>L2_Typo</ability>
      <abilityName>字词错误</abilityName>
      <candidateList>
        <item/>
      </candidateList>
      <explain/>
      <paraID>204CB2F0</paraID>
      <start>44</start>
      <end>45</end>
      <status>unmodified</status>
      <modifiedWord/>
      <trackRevisions>false</trackRevisions>
    </reviewItem>
    <reviewItem>
      <errorID>2cc6040e-22b6-4270-ac80-56899d812068</errorID>
      <errorWord>,</errorWord>
      <group>L1_Format</group>
      <groupName>格式问题</groupName>
      <ability>L2_HalfPunc</ability>
      <abilityName>全半角检查</abilityName>
      <candidateList>
        <item>，</item>
      </candidateList>
      <explain>文本全半角错误。</explain>
      <paraID>720A9EF1</paraID>
      <start>16</start>
      <end>17</end>
      <status>unmodified</status>
      <modifiedWord/>
      <trackRevisions>false</trackRevisions>
    </reviewItem>
    <reviewItem>
      <errorID>57cb675b-f4e1-42ff-8aa3-9f10677ebc04</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25AA8C93</paraID>
      <start>45</start>
      <end>47</end>
      <status>unmodified</status>
      <modifiedWord/>
      <trackRevisions>false</trackRevisions>
    </reviewItem>
    <reviewItem>
      <errorID>782d2ca4-18af-4b31-b2ce-f76459388586</errorID>
      <errorWord>&lt;</errorWord>
      <group>L1_Format</group>
      <groupName>格式问题</groupName>
      <ability>L2_HalfPunc</ability>
      <abilityName>全半角检查</abilityName>
      <candidateList>
        <item>〈</item>
      </candidateList>
      <explain>文本全半角错误。</explain>
      <paraID>67455945</paraID>
      <start>95</start>
      <end>96</end>
      <status>unmodified</status>
      <modifiedWord/>
      <trackRevisions>false</trackRevisions>
    </reviewItem>
    <reviewItem>
      <errorID>fccb5f58-bbc2-4c15-b058-94678d5a4b6a</errorID>
      <errorWord>&gt;</errorWord>
      <group>L1_Format</group>
      <groupName>格式问题</groupName>
      <ability>L2_HalfPunc</ability>
      <abilityName>全半角检查</abilityName>
      <candidateList>
        <item>〉</item>
      </candidateList>
      <explain>文本全半角错误。</explain>
      <paraID>67455945</paraID>
      <start>112</start>
      <end>113</end>
      <status>unmodified</status>
      <modifiedWord/>
      <trackRevisions>false</trackRevisions>
    </reviewItem>
    <reviewItem>
      <errorID>cbdf0532-b2ae-45da-a10e-4601fc215959</errorID>
      <errorWord>或</errorWord>
      <group>L1_Word</group>
      <groupName>字词问题</groupName>
      <ability>L2_Typo</ability>
      <abilityName>字词错误</abilityName>
      <candidateList>
        <item>或加</item>
      </candidateList>
      <explain/>
      <paraID>239E1649</paraID>
      <start>8</start>
      <end>9</end>
      <status>unmodified</status>
      <modifiedWord/>
      <trackRevisions>false</trackRevisions>
    </reviewItem>
    <reviewItem>
      <errorID>5cb07ebe-8dc4-4814-ae03-4ee0b40fff34</errorID>
      <errorWord>：）</errorWord>
      <group>L1_Punc</group>
      <groupName>标点问题</groupName>
      <ability>L2_Punc</ability>
      <abilityName>标点符号检查</abilityName>
      <candidateList>
        <item>）</item>
      </candidateList>
      <explain/>
      <paraID>48DBCD5C</paraID>
      <start>81</start>
      <end>83</end>
      <status>unmodified</status>
      <modifiedWord/>
      <trackRevisions>false</trackRevisions>
    </reviewItem>
    <reviewItem>
      <errorID>364f05cf-cfb7-4924-99a5-8afdf2f53a4d</errorID>
      <errorWord>表</errorWord>
      <group>L1_Word</group>
      <groupName>字词问题</groupName>
      <ability>L2_Typo</ability>
      <abilityName>字词错误</abilityName>
      <candidateList>
        <item>表人</item>
      </candidateList>
      <explain/>
      <paraID>48DBCD5C</paraID>
      <start>91</start>
      <end>92</end>
      <status>unmodified</status>
      <modifiedWord/>
      <trackRevisions>false</trackRevisions>
    </reviewItem>
    <reviewItem>
      <errorID>5da8ec21-74ce-4a87-a86a-2ef3f81cb4fc</errorID>
      <errorWord>费</errorWord>
      <group>L1_Word</group>
      <groupName>字词问题</groupName>
      <ability>L2_Typo</ability>
      <abilityName>字词错误</abilityName>
      <candidateList>
        <item>费用</item>
      </candidateList>
      <explain/>
      <paraID>6E037A5F</paraID>
      <start>69</start>
      <end>70</end>
      <status>unmodified</status>
      <modifiedWord/>
      <trackRevisions>false</trackRevisions>
    </reviewItem>
    <reviewItem>
      <errorID>a802517a-c78e-492b-9f10-182150c624cd</errorID>
      <errorWord>费用</errorWord>
      <group>L1_Word</group>
      <groupName>字词问题</groupName>
      <ability>L2_Typo</ability>
      <abilityName>字词错误</abilityName>
      <candidateList>
        <item>费</item>
      </candidateList>
      <explain/>
      <paraID>6E037A5F</paraID>
      <start>76</start>
      <end>78</end>
      <status>unmodified</status>
      <modifiedWord/>
      <trackRevisions>false</trackRevisions>
    </reviewItem>
    <reviewItem>
      <errorID>33862b72-f315-4980-bc07-c7315f57ead7</errorID>
      <errorWord>并</errorWord>
      <group>L1_Word</group>
      <groupName>字词问题</groupName>
      <ability>L2_Typo</ability>
      <abilityName>字词错误</abilityName>
      <candidateList>
        <item>并加</item>
      </candidateList>
      <explain/>
      <paraID>35903B68</paraID>
      <start>23</start>
      <end>24</end>
      <status>unmodified</status>
      <modifiedWord/>
      <trackRevisions>false</trackRevisions>
    </reviewItem>
    <reviewItem>
      <errorID>0b71c6d5-d745-4113-8fc0-df900d275239</errorID>
      <errorWord>费</errorWord>
      <group>L1_Word</group>
      <groupName>字词问题</groupName>
      <ability>L2_Typo</ability>
      <abilityName>字词错误</abilityName>
      <candidateList>
        <item>费用</item>
      </candidateList>
      <explain/>
      <paraID>57EECC84</paraID>
      <start>38</start>
      <end>39</end>
      <status>unmodified</status>
      <modifiedWord/>
      <trackRevisions>false</trackRevisions>
    </reviewItem>
    <reviewItem>
      <errorID>0d3b3c9a-acd7-4421-8168-62b7ff2c4038</errorID>
      <errorWord>费用</errorWord>
      <group>L1_Word</group>
      <groupName>字词问题</groupName>
      <ability>L2_Typo</ability>
      <abilityName>字词错误</abilityName>
      <candidateList>
        <item>费</item>
      </candidateList>
      <explain/>
      <paraID>57EECC84</paraID>
      <start>45</start>
      <end>47</end>
      <status>unmodified</status>
      <modifiedWord/>
      <trackRevisions>false</trackRevisions>
    </reviewItem>
    <reviewItem>
      <errorID>3d287933-0080-4592-b783-a7ef8c8651c2</errorID>
      <errorWord>来的</errorWord>
      <group>L1_Word</group>
      <groupName>字词问题</groupName>
      <ability>L2_Typo</ability>
      <abilityName>字词错误</abilityName>
      <candidateList>
        <item>来</item>
      </candidateList>
      <explain>（來）∥•lái〈动〉趋向动词。❶用在动词后，表示动作朝着说话人所在的地方：把锄头拿～｜各条战线传～了振奋人心的消息。❷用在动词后，表示结果：信笔写～｜一觉醒～｜说～话长｜看～今年超产没有问题｜想～你是早有准备的了。</explain>
      <paraID>4EE869D4</paraID>
      <start>18</start>
      <end>20</end>
      <status>unmodified</status>
      <modifiedWord/>
      <trackRevisions>false</trackRevisions>
    </reviewItem>
    <reviewItem>
      <errorID>1799d986-5383-4446-8883-46b376232303</errorID>
      <errorWord>列式</errorWord>
      <group>L1_Word</group>
      <groupName>字词问题</groupName>
      <ability>L2_Typo</ability>
      <abilityName>字词错误</abilityName>
      <candidateList>
        <item>列示</item>
      </candidateList>
      <explain>存在发音相同字词的误用。</explain>
      <paraID> CC277E9</paraID>
      <start>6</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7649C1-58E4-44D0-91CF-BD0522DF6174}">
  <ds:schemaRefs/>
</ds:datastoreItem>
</file>

<file path=docProps/app.xml><?xml version="1.0" encoding="utf-8"?>
<Properties xmlns="http://schemas.openxmlformats.org/officeDocument/2006/extended-properties" xmlns:vt="http://schemas.openxmlformats.org/officeDocument/2006/docPropsVTypes">
  <Template>Normal</Template>
  <Company>ansteel</Company>
  <Pages>59</Pages>
  <Words>1311</Words>
  <Characters>1544</Characters>
  <Lines>216</Lines>
  <Paragraphs>60</Paragraphs>
  <TotalTime>95</TotalTime>
  <ScaleCrop>false</ScaleCrop>
  <LinksUpToDate>false</LinksUpToDate>
  <CharactersWithSpaces>1659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2019-11-05T00:58:00Z</dcterms:created>
  <dc:creator>lf</dc:creator>
  <cp:lastModifiedBy>嘿嘿</cp:lastModifiedBy>
  <cp:lastPrinted>2021-08-19T01:23:00Z</cp:lastPrinted>
  <dcterms:modified xsi:type="dcterms:W3CDTF">2026-04-30T06:45:26Z</dcterms:modified>
  <dc:title>四川省国家投资工程建设项目</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6898F5ED4E7B4FF59077B07535768B8F_13</vt:lpwstr>
  </property>
  <property fmtid="{D5CDD505-2E9C-101B-9397-08002B2CF9AE}" pid="4" name="KSOTemplateDocerSaveRecord">
    <vt:lpwstr>eyJoZGlkIjoiODc1Yzg4Nzk4ODk4MjUxYmM2ZTlkMTQxNDJhZGM5OTUiLCJ1c2VySWQiOiIzMDA3NTAzMTAifQ==</vt:lpwstr>
  </property>
</Properties>
</file>