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8"/>
        <w:tblW w:w="0" w:type="auto"/>
        <w:jc w:val="righ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858"/>
      </w:tblGrid>
      <w:tr w14:paraId="46A4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right"/>
        </w:trPr>
        <w:tc>
          <w:tcPr>
            <w:tcW w:w="1309" w:type="dxa"/>
            <w:noWrap w:val="0"/>
            <w:vAlign w:val="center"/>
          </w:tcPr>
          <w:p w14:paraId="0B9B20D6">
            <w:pPr>
              <w:jc w:val="center"/>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br w:type="page"/>
            </w:r>
            <w:r>
              <w:rPr>
                <w:rFonts w:hint="eastAsia" w:ascii="Times New Roman" w:hAnsi="Times New Roman" w:eastAsia="宋体" w:cs="Times New Roman"/>
                <w:color w:val="auto"/>
                <w:sz w:val="24"/>
                <w:szCs w:val="24"/>
                <w:highlight w:val="none"/>
              </w:rPr>
              <w:t>文件编号</w:t>
            </w:r>
          </w:p>
        </w:tc>
        <w:tc>
          <w:tcPr>
            <w:tcW w:w="1858" w:type="dxa"/>
            <w:noWrap w:val="0"/>
            <w:vAlign w:val="center"/>
          </w:tcPr>
          <w:p w14:paraId="6F162AFF">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JZXL/QA(GB)-</w:t>
            </w:r>
          </w:p>
          <w:p w14:paraId="59494F53">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0204(B)-2025</w:t>
            </w:r>
          </w:p>
        </w:tc>
      </w:tr>
      <w:tr w14:paraId="5CD4B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right"/>
        </w:trPr>
        <w:tc>
          <w:tcPr>
            <w:tcW w:w="1309" w:type="dxa"/>
            <w:noWrap w:val="0"/>
            <w:vAlign w:val="center"/>
          </w:tcPr>
          <w:p w14:paraId="3A4A6444">
            <w:pPr>
              <w:jc w:val="center"/>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版本号</w:t>
            </w:r>
          </w:p>
        </w:tc>
        <w:tc>
          <w:tcPr>
            <w:tcW w:w="1858" w:type="dxa"/>
            <w:noWrap w:val="0"/>
            <w:vAlign w:val="center"/>
          </w:tcPr>
          <w:p w14:paraId="2F65D82D">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第 B 版</w:t>
            </w:r>
          </w:p>
        </w:tc>
      </w:tr>
      <w:tr w14:paraId="427DF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right"/>
        </w:trPr>
        <w:tc>
          <w:tcPr>
            <w:tcW w:w="1309" w:type="dxa"/>
            <w:noWrap w:val="0"/>
            <w:vAlign w:val="center"/>
          </w:tcPr>
          <w:p w14:paraId="3648905E">
            <w:pPr>
              <w:jc w:val="center"/>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制订日期</w:t>
            </w:r>
          </w:p>
        </w:tc>
        <w:tc>
          <w:tcPr>
            <w:tcW w:w="1858" w:type="dxa"/>
            <w:noWrap w:val="0"/>
            <w:vAlign w:val="center"/>
          </w:tcPr>
          <w:p w14:paraId="4F42912E">
            <w:pPr>
              <w:jc w:val="center"/>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2025-7-22</w:t>
            </w:r>
          </w:p>
        </w:tc>
      </w:tr>
      <w:tr w14:paraId="5102D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0" w:hRule="atLeast"/>
          <w:jc w:val="right"/>
        </w:trPr>
        <w:tc>
          <w:tcPr>
            <w:tcW w:w="1309" w:type="dxa"/>
            <w:noWrap w:val="0"/>
            <w:vAlign w:val="center"/>
          </w:tcPr>
          <w:p w14:paraId="274FC3D2">
            <w:pPr>
              <w:jc w:val="center"/>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sz w:val="24"/>
                <w:szCs w:val="24"/>
                <w:highlight w:val="none"/>
              </w:rPr>
              <w:t>执行日期</w:t>
            </w:r>
          </w:p>
        </w:tc>
        <w:tc>
          <w:tcPr>
            <w:tcW w:w="1858" w:type="dxa"/>
            <w:noWrap w:val="0"/>
            <w:vAlign w:val="center"/>
          </w:tcPr>
          <w:p w14:paraId="2A1F1FC3">
            <w:pPr>
              <w:jc w:val="center"/>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2024-7-22</w:t>
            </w:r>
          </w:p>
        </w:tc>
      </w:tr>
    </w:tbl>
    <w:p w14:paraId="1B872D90">
      <w:pPr>
        <w:rPr>
          <w:rFonts w:hint="eastAsia"/>
          <w:color w:val="auto"/>
          <w:highlight w:val="none"/>
        </w:rPr>
      </w:pPr>
    </w:p>
    <w:p w14:paraId="2ED6D5B9">
      <w:pPr>
        <w:rPr>
          <w:rFonts w:hint="eastAsia"/>
          <w:color w:val="auto"/>
          <w:highlight w:val="none"/>
        </w:rPr>
      </w:pPr>
    </w:p>
    <w:p w14:paraId="78F4020C">
      <w:pPr>
        <w:rPr>
          <w:rFonts w:hint="eastAsia"/>
          <w:color w:val="auto"/>
          <w:highlight w:val="none"/>
        </w:rPr>
      </w:pPr>
    </w:p>
    <w:p w14:paraId="1D85D2F4">
      <w:pPr>
        <w:spacing w:line="480" w:lineRule="auto"/>
        <w:jc w:val="center"/>
        <w:outlineLvl w:val="0"/>
        <w:rPr>
          <w:rFonts w:hint="eastAsia" w:ascii="方正公文小标宋" w:hAnsi="方正公文小标宋" w:eastAsia="方正公文小标宋" w:cs="方正公文小标宋"/>
          <w:color w:val="auto"/>
          <w:sz w:val="52"/>
          <w:szCs w:val="52"/>
          <w:highlight w:val="none"/>
        </w:rPr>
      </w:pPr>
      <w:bookmarkStart w:id="0" w:name="_Toc8382"/>
      <w:bookmarkStart w:id="1" w:name="_Toc2017"/>
      <w:bookmarkStart w:id="2" w:name="_Toc6915"/>
      <w:r>
        <w:rPr>
          <w:rFonts w:hint="eastAsia" w:ascii="方正公文小标宋" w:hAnsi="方正公文小标宋" w:eastAsia="方正公文小标宋" w:cs="方正公文小标宋"/>
          <w:color w:val="auto"/>
          <w:sz w:val="52"/>
          <w:szCs w:val="52"/>
          <w:highlight w:val="none"/>
        </w:rPr>
        <w:t>质量保证大纲计划</w:t>
      </w:r>
      <w:bookmarkEnd w:id="0"/>
      <w:bookmarkEnd w:id="1"/>
      <w:bookmarkEnd w:id="2"/>
    </w:p>
    <w:p w14:paraId="7B61FF42">
      <w:pPr>
        <w:rPr>
          <w:rFonts w:hint="eastAsia"/>
          <w:color w:val="auto"/>
          <w:sz w:val="84"/>
          <w:highlight w:val="none"/>
        </w:rPr>
      </w:pPr>
    </w:p>
    <w:p w14:paraId="20B1181F">
      <w:pPr>
        <w:rPr>
          <w:rFonts w:hint="eastAsia"/>
          <w:color w:val="auto"/>
          <w:sz w:val="84"/>
          <w:highlight w:val="none"/>
        </w:rPr>
      </w:pPr>
    </w:p>
    <w:p w14:paraId="2028204A">
      <w:pPr>
        <w:rPr>
          <w:rFonts w:hint="eastAsia"/>
          <w:color w:val="auto"/>
          <w:highlight w:val="none"/>
        </w:rPr>
      </w:pPr>
    </w:p>
    <w:p w14:paraId="74606B05">
      <w:pPr>
        <w:rPr>
          <w:rFonts w:hint="eastAsia"/>
          <w:color w:val="auto"/>
          <w:highlight w:val="none"/>
        </w:rPr>
      </w:pPr>
    </w:p>
    <w:p w14:paraId="325B53FA">
      <w:pPr>
        <w:rPr>
          <w:rFonts w:hint="eastAsia"/>
          <w:color w:val="auto"/>
          <w:highlight w:val="none"/>
        </w:rPr>
      </w:pPr>
    </w:p>
    <w:p w14:paraId="0B9D58E9">
      <w:pPr>
        <w:rPr>
          <w:rFonts w:hint="eastAsia"/>
          <w:color w:val="auto"/>
          <w:highlight w:val="none"/>
        </w:rPr>
      </w:pPr>
    </w:p>
    <w:p w14:paraId="5401A99F">
      <w:pPr>
        <w:keepNext w:val="0"/>
        <w:keepLines w:val="0"/>
        <w:pageBreakBefore w:val="0"/>
        <w:widowControl w:val="0"/>
        <w:kinsoku/>
        <w:wordWrap/>
        <w:overflowPunct/>
        <w:topLinePunct w:val="0"/>
        <w:autoSpaceDE/>
        <w:autoSpaceDN/>
        <w:bidi w:val="0"/>
        <w:adjustRightInd/>
        <w:snapToGrid/>
        <w:ind w:firstLine="1687" w:firstLineChars="600"/>
        <w:textAlignment w:val="auto"/>
        <w:rPr>
          <w:rFonts w:hint="eastAsia" w:ascii="Times New Roman" w:hAnsi="Times New Roman" w:eastAsia="宋体" w:cs="Times New Roman"/>
          <w:b/>
          <w:color w:val="auto"/>
          <w:sz w:val="28"/>
          <w:szCs w:val="24"/>
          <w:highlight w:val="none"/>
        </w:rPr>
      </w:pPr>
      <w:r>
        <w:rPr>
          <w:rFonts w:hint="eastAsia" w:ascii="Times New Roman" w:hAnsi="Times New Roman" w:eastAsia="宋体" w:cs="Times New Roman"/>
          <w:b/>
          <w:color w:val="auto"/>
          <w:sz w:val="28"/>
          <w:szCs w:val="24"/>
          <w:highlight w:val="none"/>
        </w:rPr>
        <w:t>发放编号：</w:t>
      </w:r>
      <w:r>
        <w:rPr>
          <w:rFonts w:hint="eastAsia" w:ascii="Times New Roman" w:hAnsi="Times New Roman" w:eastAsia="宋体" w:cs="Times New Roman"/>
          <w:b/>
          <w:color w:val="auto"/>
          <w:sz w:val="28"/>
          <w:szCs w:val="24"/>
          <w:highlight w:val="none"/>
          <w:u w:val="single"/>
        </w:rPr>
        <w:t xml:space="preserve">                   </w:t>
      </w:r>
      <w:r>
        <w:rPr>
          <w:rFonts w:hint="eastAsia" w:eastAsia="宋体" w:cs="Times New Roman"/>
          <w:b/>
          <w:color w:val="auto"/>
          <w:sz w:val="28"/>
          <w:szCs w:val="24"/>
          <w:highlight w:val="none"/>
          <w:u w:val="single"/>
          <w:lang w:val="en-US" w:eastAsia="zh-CN"/>
        </w:rPr>
        <w:t xml:space="preserve">   </w:t>
      </w:r>
      <w:r>
        <w:rPr>
          <w:rFonts w:hint="eastAsia" w:ascii="Times New Roman" w:hAnsi="Times New Roman" w:eastAsia="宋体" w:cs="Times New Roman"/>
          <w:b/>
          <w:color w:val="auto"/>
          <w:sz w:val="28"/>
          <w:szCs w:val="24"/>
          <w:highlight w:val="none"/>
          <w:u w:val="single"/>
        </w:rPr>
        <w:t xml:space="preserve">     </w:t>
      </w:r>
      <w:r>
        <w:rPr>
          <w:rFonts w:hint="eastAsia" w:ascii="Times New Roman" w:hAnsi="Times New Roman" w:eastAsia="宋体" w:cs="Times New Roman"/>
          <w:b/>
          <w:color w:val="auto"/>
          <w:sz w:val="28"/>
          <w:szCs w:val="24"/>
          <w:highlight w:val="none"/>
          <w:u w:val="single"/>
          <w:lang w:val="en-US" w:eastAsia="zh-CN"/>
        </w:rPr>
        <w:t xml:space="preserve"> </w:t>
      </w:r>
      <w:r>
        <w:rPr>
          <w:rFonts w:hint="eastAsia" w:ascii="Times New Roman" w:hAnsi="Times New Roman" w:eastAsia="宋体" w:cs="Times New Roman"/>
          <w:b/>
          <w:color w:val="auto"/>
          <w:sz w:val="28"/>
          <w:szCs w:val="24"/>
          <w:highlight w:val="none"/>
          <w:u w:val="single"/>
        </w:rPr>
        <w:t xml:space="preserve">  </w:t>
      </w:r>
    </w:p>
    <w:p w14:paraId="7C7CFF49">
      <w:pPr>
        <w:keepNext w:val="0"/>
        <w:keepLines w:val="0"/>
        <w:pageBreakBefore w:val="0"/>
        <w:widowControl w:val="0"/>
        <w:kinsoku/>
        <w:wordWrap/>
        <w:overflowPunct/>
        <w:topLinePunct w:val="0"/>
        <w:autoSpaceDE/>
        <w:autoSpaceDN/>
        <w:bidi w:val="0"/>
        <w:adjustRightInd/>
        <w:snapToGrid/>
        <w:ind w:firstLine="1687" w:firstLineChars="600"/>
        <w:textAlignment w:val="auto"/>
        <w:rPr>
          <w:rFonts w:hint="eastAsia" w:ascii="Times New Roman" w:hAnsi="Times New Roman" w:eastAsia="宋体" w:cs="Times New Roman"/>
          <w:b/>
          <w:color w:val="auto"/>
          <w:sz w:val="28"/>
          <w:szCs w:val="24"/>
          <w:highlight w:val="none"/>
        </w:rPr>
      </w:pPr>
      <w:r>
        <w:rPr>
          <w:rFonts w:hint="eastAsia" w:ascii="Times New Roman" w:hAnsi="Times New Roman" w:eastAsia="宋体" w:cs="Times New Roman"/>
          <w:b/>
          <w:color w:val="auto"/>
          <w:sz w:val="28"/>
          <w:szCs w:val="24"/>
          <w:highlight w:val="none"/>
        </w:rPr>
        <w:t>受控状态：</w:t>
      </w:r>
      <w:r>
        <w:rPr>
          <w:rFonts w:hint="eastAsia" w:ascii="Times New Roman" w:hAnsi="Times New Roman" w:eastAsia="宋体" w:cs="Times New Roman"/>
          <w:b/>
          <w:color w:val="auto"/>
          <w:sz w:val="28"/>
          <w:szCs w:val="24"/>
          <w:highlight w:val="none"/>
          <w:u w:val="single"/>
        </w:rPr>
        <w:t xml:space="preserve">                       </w:t>
      </w:r>
      <w:r>
        <w:rPr>
          <w:rFonts w:hint="eastAsia" w:eastAsia="宋体" w:cs="Times New Roman"/>
          <w:b/>
          <w:color w:val="auto"/>
          <w:sz w:val="28"/>
          <w:szCs w:val="24"/>
          <w:highlight w:val="none"/>
          <w:u w:val="single"/>
          <w:lang w:val="en-US" w:eastAsia="zh-CN"/>
        </w:rPr>
        <w:t xml:space="preserve">   </w:t>
      </w:r>
      <w:r>
        <w:rPr>
          <w:rFonts w:hint="eastAsia" w:ascii="Times New Roman" w:hAnsi="Times New Roman" w:eastAsia="宋体" w:cs="Times New Roman"/>
          <w:b/>
          <w:color w:val="auto"/>
          <w:sz w:val="28"/>
          <w:szCs w:val="24"/>
          <w:highlight w:val="none"/>
          <w:u w:val="single"/>
        </w:rPr>
        <w:t xml:space="preserve"> </w:t>
      </w:r>
      <w:r>
        <w:rPr>
          <w:rFonts w:hint="eastAsia" w:ascii="Times New Roman" w:hAnsi="Times New Roman" w:eastAsia="宋体" w:cs="Times New Roman"/>
          <w:b/>
          <w:color w:val="auto"/>
          <w:sz w:val="28"/>
          <w:szCs w:val="24"/>
          <w:highlight w:val="none"/>
          <w:u w:val="single"/>
          <w:lang w:val="en-US" w:eastAsia="zh-CN"/>
        </w:rPr>
        <w:t xml:space="preserve"> </w:t>
      </w:r>
      <w:r>
        <w:rPr>
          <w:rFonts w:hint="eastAsia" w:ascii="Times New Roman" w:hAnsi="Times New Roman" w:eastAsia="宋体" w:cs="Times New Roman"/>
          <w:b/>
          <w:color w:val="auto"/>
          <w:sz w:val="28"/>
          <w:szCs w:val="24"/>
          <w:highlight w:val="none"/>
          <w:u w:val="single"/>
        </w:rPr>
        <w:t xml:space="preserve">  </w:t>
      </w:r>
    </w:p>
    <w:p w14:paraId="3A762080">
      <w:pPr>
        <w:keepNext w:val="0"/>
        <w:keepLines w:val="0"/>
        <w:pageBreakBefore w:val="0"/>
        <w:widowControl w:val="0"/>
        <w:kinsoku/>
        <w:wordWrap/>
        <w:overflowPunct/>
        <w:topLinePunct w:val="0"/>
        <w:autoSpaceDE/>
        <w:autoSpaceDN/>
        <w:bidi w:val="0"/>
        <w:adjustRightInd/>
        <w:snapToGrid/>
        <w:ind w:firstLine="1687" w:firstLineChars="600"/>
        <w:textAlignment w:val="auto"/>
        <w:rPr>
          <w:rFonts w:hint="eastAsia" w:ascii="Times New Roman" w:hAnsi="Times New Roman" w:eastAsia="宋体" w:cs="Times New Roman"/>
          <w:b/>
          <w:color w:val="auto"/>
          <w:sz w:val="28"/>
          <w:szCs w:val="24"/>
          <w:highlight w:val="none"/>
          <w:u w:val="single"/>
          <w:lang w:val="en-US" w:eastAsia="zh-CN"/>
        </w:rPr>
      </w:pPr>
      <w:r>
        <w:rPr>
          <w:rFonts w:hint="eastAsia" w:ascii="Times New Roman" w:hAnsi="Times New Roman" w:eastAsia="宋体" w:cs="Times New Roman"/>
          <w:b/>
          <w:color w:val="auto"/>
          <w:sz w:val="28"/>
          <w:szCs w:val="24"/>
          <w:highlight w:val="none"/>
        </w:rPr>
        <w:t>生产线名称：</w:t>
      </w:r>
      <w:r>
        <w:rPr>
          <w:rFonts w:hint="eastAsia" w:ascii="Times New Roman" w:hAnsi="Times New Roman" w:eastAsia="宋体" w:cs="Times New Roman"/>
          <w:b/>
          <w:color w:val="auto"/>
          <w:sz w:val="28"/>
          <w:szCs w:val="24"/>
          <w:highlight w:val="none"/>
          <w:u w:val="single"/>
        </w:rPr>
        <w:t xml:space="preserve"> </w:t>
      </w:r>
      <w:r>
        <w:rPr>
          <w:rFonts w:hint="eastAsia" w:eastAsia="宋体" w:cs="Times New Roman"/>
          <w:b/>
          <w:color w:val="auto"/>
          <w:sz w:val="28"/>
          <w:szCs w:val="24"/>
          <w:highlight w:val="none"/>
          <w:u w:val="single"/>
          <w:lang w:eastAsia="zh-CN"/>
        </w:rPr>
        <w:t>高频电缆组件</w:t>
      </w:r>
      <w:r>
        <w:rPr>
          <w:rFonts w:hint="eastAsia" w:ascii="Times New Roman" w:hAnsi="Times New Roman" w:eastAsia="宋体" w:cs="Times New Roman"/>
          <w:b/>
          <w:color w:val="auto"/>
          <w:sz w:val="28"/>
          <w:szCs w:val="24"/>
          <w:highlight w:val="none"/>
          <w:u w:val="single"/>
        </w:rPr>
        <w:t>生产线</w:t>
      </w:r>
      <w:r>
        <w:rPr>
          <w:rFonts w:hint="eastAsia" w:eastAsia="宋体" w:cs="Times New Roman"/>
          <w:b/>
          <w:color w:val="auto"/>
          <w:sz w:val="28"/>
          <w:szCs w:val="24"/>
          <w:highlight w:val="none"/>
          <w:u w:val="single"/>
          <w:lang w:eastAsia="zh-CN"/>
        </w:rPr>
        <w:t>（含</w:t>
      </w:r>
      <w:r>
        <w:rPr>
          <w:rFonts w:hint="eastAsia" w:eastAsia="宋体" w:cs="Times New Roman"/>
          <w:b/>
          <w:color w:val="auto"/>
          <w:sz w:val="28"/>
          <w:szCs w:val="24"/>
          <w:highlight w:val="none"/>
          <w:u w:val="single"/>
          <w:lang w:val="en-US" w:eastAsia="zh-CN"/>
        </w:rPr>
        <w:t>YG）</w:t>
      </w:r>
    </w:p>
    <w:p w14:paraId="66187A0E">
      <w:pPr>
        <w:keepNext w:val="0"/>
        <w:keepLines w:val="0"/>
        <w:pageBreakBefore w:val="0"/>
        <w:widowControl w:val="0"/>
        <w:kinsoku/>
        <w:wordWrap/>
        <w:overflowPunct/>
        <w:topLinePunct w:val="0"/>
        <w:autoSpaceDE/>
        <w:autoSpaceDN/>
        <w:bidi w:val="0"/>
        <w:adjustRightInd/>
        <w:snapToGrid/>
        <w:ind w:firstLine="1687" w:firstLineChars="600"/>
        <w:textAlignment w:val="auto"/>
        <w:rPr>
          <w:rFonts w:hint="eastAsia"/>
          <w:bCs/>
          <w:color w:val="auto"/>
          <w:sz w:val="28"/>
          <w:highlight w:val="none"/>
        </w:rPr>
      </w:pPr>
      <w:r>
        <w:rPr>
          <w:rFonts w:hint="eastAsia" w:ascii="Times New Roman" w:hAnsi="Times New Roman" w:eastAsia="宋体" w:cs="Times New Roman"/>
          <w:b/>
          <w:color w:val="auto"/>
          <w:sz w:val="28"/>
          <w:szCs w:val="24"/>
          <w:highlight w:val="none"/>
        </w:rPr>
        <w:t>产品类别：</w:t>
      </w:r>
      <w:r>
        <w:rPr>
          <w:rFonts w:hint="eastAsia" w:ascii="Times New Roman" w:hAnsi="Times New Roman" w:eastAsia="宋体" w:cs="Times New Roman"/>
          <w:b/>
          <w:color w:val="auto"/>
          <w:sz w:val="28"/>
          <w:szCs w:val="24"/>
          <w:highlight w:val="none"/>
          <w:u w:val="single"/>
        </w:rPr>
        <w:t xml:space="preserve">        </w:t>
      </w:r>
      <w:r>
        <w:rPr>
          <w:rFonts w:hint="eastAsia" w:eastAsia="宋体" w:cs="Times New Roman"/>
          <w:b/>
          <w:color w:val="auto"/>
          <w:sz w:val="28"/>
          <w:szCs w:val="24"/>
          <w:highlight w:val="none"/>
          <w:u w:val="single"/>
          <w:lang w:val="en-US" w:eastAsia="zh-CN"/>
        </w:rPr>
        <w:t xml:space="preserve">   </w:t>
      </w:r>
      <w:r>
        <w:rPr>
          <w:rFonts w:hint="eastAsia" w:ascii="Times New Roman" w:hAnsi="Times New Roman" w:eastAsia="宋体" w:cs="Times New Roman"/>
          <w:b/>
          <w:color w:val="auto"/>
          <w:sz w:val="28"/>
          <w:szCs w:val="24"/>
          <w:highlight w:val="none"/>
          <w:u w:val="single"/>
        </w:rPr>
        <w:t xml:space="preserve">电线电缆     </w:t>
      </w:r>
      <w:r>
        <w:rPr>
          <w:rFonts w:hint="eastAsia" w:eastAsia="宋体" w:cs="Times New Roman"/>
          <w:b/>
          <w:color w:val="auto"/>
          <w:sz w:val="28"/>
          <w:szCs w:val="24"/>
          <w:highlight w:val="none"/>
          <w:u w:val="single"/>
          <w:lang w:val="en-US" w:eastAsia="zh-CN"/>
        </w:rPr>
        <w:t xml:space="preserve"> </w:t>
      </w:r>
      <w:r>
        <w:rPr>
          <w:rFonts w:hint="eastAsia" w:ascii="Times New Roman" w:hAnsi="Times New Roman" w:eastAsia="宋体" w:cs="Times New Roman"/>
          <w:b/>
          <w:color w:val="auto"/>
          <w:sz w:val="28"/>
          <w:szCs w:val="24"/>
          <w:highlight w:val="none"/>
          <w:u w:val="single"/>
        </w:rPr>
        <w:t xml:space="preserve">  </w:t>
      </w:r>
      <w:r>
        <w:rPr>
          <w:rFonts w:hint="eastAsia" w:eastAsia="宋体" w:cs="Times New Roman"/>
          <w:b/>
          <w:color w:val="auto"/>
          <w:sz w:val="28"/>
          <w:szCs w:val="24"/>
          <w:highlight w:val="none"/>
          <w:u w:val="single"/>
          <w:lang w:val="en-US" w:eastAsia="zh-CN"/>
        </w:rPr>
        <w:t xml:space="preserve">   </w:t>
      </w:r>
      <w:r>
        <w:rPr>
          <w:rFonts w:hint="eastAsia" w:ascii="Times New Roman" w:hAnsi="Times New Roman" w:eastAsia="宋体" w:cs="Times New Roman"/>
          <w:b/>
          <w:color w:val="auto"/>
          <w:sz w:val="28"/>
          <w:szCs w:val="24"/>
          <w:highlight w:val="none"/>
          <w:u w:val="single"/>
        </w:rPr>
        <w:t xml:space="preserve"> </w:t>
      </w:r>
    </w:p>
    <w:p w14:paraId="64C87568">
      <w:pPr>
        <w:rPr>
          <w:rFonts w:hint="eastAsia"/>
          <w:bCs/>
          <w:color w:val="auto"/>
          <w:highlight w:val="none"/>
        </w:rPr>
      </w:pPr>
    </w:p>
    <w:p w14:paraId="1BEE7681">
      <w:pPr>
        <w:rPr>
          <w:rFonts w:hint="eastAsia"/>
          <w:bCs/>
          <w:color w:val="auto"/>
          <w:highlight w:val="none"/>
        </w:rPr>
      </w:pPr>
    </w:p>
    <w:p w14:paraId="79D98997">
      <w:pPr>
        <w:rPr>
          <w:rFonts w:hint="eastAsia"/>
          <w:bCs/>
          <w:color w:val="auto"/>
          <w:highlight w:val="none"/>
        </w:rPr>
      </w:pPr>
    </w:p>
    <w:p w14:paraId="149CCC8A">
      <w:pPr>
        <w:rPr>
          <w:rFonts w:hint="eastAsia"/>
          <w:bCs/>
          <w:color w:val="auto"/>
          <w:highlight w:val="none"/>
        </w:rPr>
      </w:pPr>
    </w:p>
    <w:p w14:paraId="35D2F54C">
      <w:pPr>
        <w:rPr>
          <w:rFonts w:hint="eastAsia"/>
          <w:bCs/>
          <w:color w:val="auto"/>
          <w:highlight w:val="none"/>
        </w:rPr>
      </w:pPr>
    </w:p>
    <w:p w14:paraId="40C7CE7A">
      <w:pPr>
        <w:rPr>
          <w:rFonts w:hint="eastAsia"/>
          <w:bCs/>
          <w:color w:val="auto"/>
          <w:sz w:val="28"/>
          <w:highlight w:val="none"/>
        </w:rPr>
      </w:pPr>
    </w:p>
    <w:p w14:paraId="1E02F83F">
      <w:pPr>
        <w:jc w:val="center"/>
        <w:rPr>
          <w:rFonts w:hint="eastAsia"/>
          <w:bCs/>
          <w:color w:val="auto"/>
          <w:sz w:val="30"/>
          <w:highlight w:val="none"/>
        </w:rPr>
      </w:pPr>
      <w:r>
        <w:rPr>
          <w:rFonts w:hint="eastAsia" w:ascii="Times New Roman" w:hAnsi="Times New Roman" w:eastAsia="宋体" w:cs="Times New Roman"/>
          <w:b/>
          <w:color w:val="auto"/>
          <w:sz w:val="30"/>
          <w:szCs w:val="24"/>
          <w:highlight w:val="none"/>
        </w:rPr>
        <w:t>承制单位：</w:t>
      </w:r>
      <w:r>
        <w:rPr>
          <w:rFonts w:hint="eastAsia" w:ascii="Times New Roman" w:hAnsi="Times New Roman" w:eastAsia="宋体" w:cs="Times New Roman"/>
          <w:b/>
          <w:color w:val="auto"/>
          <w:sz w:val="30"/>
          <w:szCs w:val="24"/>
          <w:highlight w:val="none"/>
          <w:lang w:eastAsia="zh-CN"/>
        </w:rPr>
        <w:t>四川九洲线缆有限责任公司（</w:t>
      </w:r>
      <w:r>
        <w:rPr>
          <w:rFonts w:hint="eastAsia" w:ascii="Times New Roman" w:hAnsi="Times New Roman" w:eastAsia="宋体" w:cs="Times New Roman"/>
          <w:b/>
          <w:color w:val="auto"/>
          <w:sz w:val="30"/>
          <w:szCs w:val="24"/>
          <w:highlight w:val="none"/>
        </w:rPr>
        <w:t>国营第六〇八厂</w:t>
      </w:r>
      <w:r>
        <w:rPr>
          <w:rFonts w:hint="eastAsia" w:ascii="Times New Roman" w:hAnsi="Times New Roman" w:eastAsia="宋体" w:cs="Times New Roman"/>
          <w:b/>
          <w:color w:val="auto"/>
          <w:sz w:val="30"/>
          <w:szCs w:val="24"/>
          <w:highlight w:val="none"/>
          <w:lang w:eastAsia="zh-CN"/>
        </w:rPr>
        <w:t>）</w:t>
      </w:r>
    </w:p>
    <w:p w14:paraId="1F58DD1D">
      <w:pPr>
        <w:rPr>
          <w:rFonts w:hint="eastAsia"/>
          <w:b/>
          <w:color w:val="auto"/>
          <w:sz w:val="30"/>
          <w:highlight w:val="none"/>
        </w:rPr>
      </w:pPr>
    </w:p>
    <w:p w14:paraId="5897E0A9">
      <w:pPr>
        <w:spacing w:line="360" w:lineRule="auto"/>
        <w:jc w:val="center"/>
        <w:rPr>
          <w:rFonts w:hint="eastAsia"/>
          <w:color w:val="auto"/>
          <w:sz w:val="32"/>
          <w:szCs w:val="32"/>
          <w:highlight w:val="none"/>
        </w:rPr>
      </w:pPr>
      <w:r>
        <w:rPr>
          <w:rFonts w:hint="eastAsia"/>
          <w:b w:val="0"/>
          <w:color w:val="auto"/>
          <w:sz w:val="32"/>
          <w:szCs w:val="32"/>
          <w:highlight w:val="none"/>
        </w:rPr>
        <w:br w:type="page"/>
      </w:r>
    </w:p>
    <w:p w14:paraId="5D06734C">
      <w:pPr>
        <w:jc w:val="center"/>
        <w:rPr>
          <w:rFonts w:hint="eastAsia" w:ascii="黑体" w:eastAsia="黑体"/>
          <w:bCs/>
          <w:color w:val="auto"/>
          <w:sz w:val="44"/>
          <w:highlight w:val="none"/>
        </w:rPr>
      </w:pPr>
      <w:r>
        <w:rPr>
          <w:rFonts w:hint="eastAsia" w:ascii="黑体" w:eastAsia="黑体"/>
          <w:bCs/>
          <w:color w:val="auto"/>
          <w:sz w:val="44"/>
          <w:highlight w:val="none"/>
        </w:rPr>
        <w:t>审批页</w:t>
      </w:r>
    </w:p>
    <w:tbl>
      <w:tblPr>
        <w:tblStyle w:val="9"/>
        <w:tblpPr w:leftFromText="180" w:rightFromText="180" w:vertAnchor="text" w:horzAnchor="page" w:tblpXSpec="center" w:tblpY="723"/>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13"/>
        <w:gridCol w:w="3061"/>
        <w:gridCol w:w="1845"/>
        <w:gridCol w:w="2003"/>
      </w:tblGrid>
      <w:tr w14:paraId="61367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7" w:hRule="atLeast"/>
          <w:jc w:val="center"/>
        </w:trPr>
        <w:tc>
          <w:tcPr>
            <w:tcW w:w="1613" w:type="dxa"/>
            <w:noWrap w:val="0"/>
            <w:vAlign w:val="center"/>
          </w:tcPr>
          <w:p w14:paraId="6F3CB3BC">
            <w:pPr>
              <w:pStyle w:val="7"/>
              <w:widowControl w:val="0"/>
              <w:ind w:left="0" w:leftChars="0" w:firstLine="0" w:firstLineChars="0"/>
              <w:jc w:val="center"/>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编制</w:t>
            </w:r>
          </w:p>
        </w:tc>
        <w:tc>
          <w:tcPr>
            <w:tcW w:w="3061" w:type="dxa"/>
            <w:noWrap w:val="0"/>
            <w:vAlign w:val="center"/>
          </w:tcPr>
          <w:p w14:paraId="229F6A36">
            <w:pPr>
              <w:pStyle w:val="7"/>
              <w:widowControl w:val="0"/>
              <w:jc w:val="center"/>
              <w:rPr>
                <w:rFonts w:hint="eastAsia" w:ascii="仿宋" w:hAnsi="仿宋" w:eastAsia="仿宋" w:cs="仿宋"/>
                <w:b/>
                <w:bCs/>
                <w:color w:val="auto"/>
                <w:sz w:val="28"/>
                <w:szCs w:val="28"/>
                <w:highlight w:val="none"/>
                <w:vertAlign w:val="baseline"/>
                <w:lang w:val="en-US" w:eastAsia="zh-CN"/>
              </w:rPr>
            </w:pPr>
          </w:p>
        </w:tc>
        <w:tc>
          <w:tcPr>
            <w:tcW w:w="1845" w:type="dxa"/>
            <w:noWrap w:val="0"/>
            <w:vAlign w:val="center"/>
          </w:tcPr>
          <w:p w14:paraId="64CC48DA">
            <w:pPr>
              <w:pStyle w:val="7"/>
              <w:widowControl w:val="0"/>
              <w:ind w:left="0" w:leftChars="0" w:firstLine="0" w:firstLineChars="0"/>
              <w:jc w:val="center"/>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编制日期</w:t>
            </w:r>
          </w:p>
        </w:tc>
        <w:tc>
          <w:tcPr>
            <w:tcW w:w="2003" w:type="dxa"/>
            <w:noWrap w:val="0"/>
            <w:vAlign w:val="center"/>
          </w:tcPr>
          <w:p w14:paraId="5B9E3755">
            <w:pPr>
              <w:pStyle w:val="7"/>
              <w:widowControl w:val="0"/>
              <w:jc w:val="center"/>
              <w:rPr>
                <w:rFonts w:hint="eastAsia" w:ascii="仿宋" w:hAnsi="仿宋" w:eastAsia="仿宋" w:cs="仿宋"/>
                <w:color w:val="auto"/>
                <w:sz w:val="28"/>
                <w:szCs w:val="28"/>
                <w:highlight w:val="none"/>
                <w:vertAlign w:val="baseline"/>
                <w:lang w:val="en-US" w:eastAsia="zh-CN"/>
              </w:rPr>
            </w:pPr>
          </w:p>
        </w:tc>
      </w:tr>
      <w:tr w14:paraId="1E2BBE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9" w:hRule="atLeast"/>
          <w:jc w:val="center"/>
        </w:trPr>
        <w:tc>
          <w:tcPr>
            <w:tcW w:w="1613" w:type="dxa"/>
            <w:noWrap w:val="0"/>
            <w:vAlign w:val="center"/>
          </w:tcPr>
          <w:p w14:paraId="045F293D">
            <w:pPr>
              <w:pStyle w:val="7"/>
              <w:keepNext w:val="0"/>
              <w:keepLines w:val="0"/>
              <w:pageBreakBefore w:val="0"/>
              <w:widowControl w:val="0"/>
              <w:kinsoku/>
              <w:wordWrap/>
              <w:overflowPunct/>
              <w:topLinePunct w:val="0"/>
              <w:autoSpaceDE/>
              <w:autoSpaceDN/>
              <w:bidi w:val="0"/>
              <w:adjustRightInd/>
              <w:snapToGrid/>
              <w:spacing w:after="0"/>
              <w:ind w:firstLine="0" w:firstLineChars="0"/>
              <w:jc w:val="center"/>
              <w:textAlignment w:val="auto"/>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会签</w:t>
            </w:r>
          </w:p>
        </w:tc>
        <w:tc>
          <w:tcPr>
            <w:tcW w:w="3061" w:type="dxa"/>
            <w:noWrap w:val="0"/>
            <w:vAlign w:val="center"/>
          </w:tcPr>
          <w:p w14:paraId="6D8FED75">
            <w:pPr>
              <w:pStyle w:val="7"/>
              <w:widowControl w:val="0"/>
              <w:jc w:val="center"/>
              <w:rPr>
                <w:rFonts w:hint="eastAsia" w:ascii="仿宋" w:hAnsi="仿宋" w:eastAsia="仿宋" w:cs="仿宋"/>
                <w:b/>
                <w:bCs/>
                <w:color w:val="auto"/>
                <w:sz w:val="28"/>
                <w:szCs w:val="28"/>
                <w:highlight w:val="none"/>
                <w:vertAlign w:val="baseline"/>
                <w:lang w:val="en-US" w:eastAsia="zh-CN"/>
              </w:rPr>
            </w:pPr>
          </w:p>
        </w:tc>
        <w:tc>
          <w:tcPr>
            <w:tcW w:w="1845" w:type="dxa"/>
            <w:noWrap w:val="0"/>
            <w:vAlign w:val="center"/>
          </w:tcPr>
          <w:p w14:paraId="5F4B0D6F">
            <w:pPr>
              <w:pStyle w:val="7"/>
              <w:widowControl w:val="0"/>
              <w:ind w:left="0" w:leftChars="0" w:firstLine="0" w:firstLineChars="0"/>
              <w:jc w:val="center"/>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会签日期</w:t>
            </w:r>
          </w:p>
        </w:tc>
        <w:tc>
          <w:tcPr>
            <w:tcW w:w="2003" w:type="dxa"/>
            <w:noWrap w:val="0"/>
            <w:vAlign w:val="top"/>
          </w:tcPr>
          <w:p w14:paraId="2240858A">
            <w:pPr>
              <w:pStyle w:val="7"/>
              <w:widowControl w:val="0"/>
              <w:jc w:val="both"/>
              <w:rPr>
                <w:rFonts w:hint="eastAsia" w:ascii="仿宋" w:hAnsi="仿宋" w:eastAsia="仿宋" w:cs="仿宋"/>
                <w:color w:val="auto"/>
                <w:sz w:val="28"/>
                <w:szCs w:val="28"/>
                <w:highlight w:val="none"/>
                <w:vertAlign w:val="baseline"/>
                <w:lang w:val="en-US" w:eastAsia="zh-CN"/>
              </w:rPr>
            </w:pPr>
          </w:p>
        </w:tc>
      </w:tr>
      <w:tr w14:paraId="03F62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5" w:hRule="atLeast"/>
          <w:jc w:val="center"/>
        </w:trPr>
        <w:tc>
          <w:tcPr>
            <w:tcW w:w="1613" w:type="dxa"/>
            <w:noWrap w:val="0"/>
            <w:vAlign w:val="center"/>
          </w:tcPr>
          <w:p w14:paraId="2C287F0B">
            <w:pPr>
              <w:pStyle w:val="7"/>
              <w:keepNext w:val="0"/>
              <w:keepLines w:val="0"/>
              <w:pageBreakBefore w:val="0"/>
              <w:widowControl w:val="0"/>
              <w:kinsoku/>
              <w:wordWrap/>
              <w:overflowPunct/>
              <w:topLinePunct w:val="0"/>
              <w:autoSpaceDE/>
              <w:autoSpaceDN/>
              <w:bidi w:val="0"/>
              <w:adjustRightInd/>
              <w:snapToGrid/>
              <w:spacing w:after="0"/>
              <w:ind w:firstLine="0" w:firstLineChars="0"/>
              <w:jc w:val="center"/>
              <w:textAlignment w:val="auto"/>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审核</w:t>
            </w:r>
          </w:p>
        </w:tc>
        <w:tc>
          <w:tcPr>
            <w:tcW w:w="3061" w:type="dxa"/>
            <w:noWrap w:val="0"/>
            <w:vAlign w:val="center"/>
          </w:tcPr>
          <w:p w14:paraId="784FAB3B">
            <w:pPr>
              <w:pStyle w:val="7"/>
              <w:widowControl w:val="0"/>
              <w:jc w:val="center"/>
              <w:rPr>
                <w:rFonts w:hint="eastAsia" w:ascii="仿宋" w:hAnsi="仿宋" w:eastAsia="仿宋" w:cs="仿宋"/>
                <w:b/>
                <w:bCs/>
                <w:color w:val="auto"/>
                <w:sz w:val="28"/>
                <w:szCs w:val="28"/>
                <w:highlight w:val="none"/>
                <w:vertAlign w:val="baseline"/>
                <w:lang w:val="en-US" w:eastAsia="zh-CN"/>
              </w:rPr>
            </w:pPr>
          </w:p>
        </w:tc>
        <w:tc>
          <w:tcPr>
            <w:tcW w:w="1845" w:type="dxa"/>
            <w:noWrap w:val="0"/>
            <w:vAlign w:val="center"/>
          </w:tcPr>
          <w:p w14:paraId="0DA109EA">
            <w:pPr>
              <w:pStyle w:val="7"/>
              <w:widowControl w:val="0"/>
              <w:ind w:left="0" w:leftChars="0" w:firstLine="0" w:firstLineChars="0"/>
              <w:jc w:val="center"/>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审核日期</w:t>
            </w:r>
          </w:p>
        </w:tc>
        <w:tc>
          <w:tcPr>
            <w:tcW w:w="2003" w:type="dxa"/>
            <w:noWrap w:val="0"/>
            <w:vAlign w:val="top"/>
          </w:tcPr>
          <w:p w14:paraId="68275F2A">
            <w:pPr>
              <w:pStyle w:val="7"/>
              <w:widowControl w:val="0"/>
              <w:jc w:val="both"/>
              <w:rPr>
                <w:rFonts w:hint="eastAsia" w:ascii="仿宋" w:hAnsi="仿宋" w:eastAsia="仿宋" w:cs="仿宋"/>
                <w:color w:val="auto"/>
                <w:sz w:val="28"/>
                <w:szCs w:val="28"/>
                <w:highlight w:val="none"/>
                <w:vertAlign w:val="baseline"/>
                <w:lang w:val="en-US" w:eastAsia="zh-CN"/>
              </w:rPr>
            </w:pPr>
          </w:p>
        </w:tc>
      </w:tr>
      <w:tr w14:paraId="1AEBD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2" w:hRule="atLeast"/>
          <w:jc w:val="center"/>
        </w:trPr>
        <w:tc>
          <w:tcPr>
            <w:tcW w:w="1613" w:type="dxa"/>
            <w:noWrap w:val="0"/>
            <w:vAlign w:val="center"/>
          </w:tcPr>
          <w:p w14:paraId="2D857BDA">
            <w:pPr>
              <w:pStyle w:val="7"/>
              <w:keepNext w:val="0"/>
              <w:keepLines w:val="0"/>
              <w:pageBreakBefore w:val="0"/>
              <w:widowControl w:val="0"/>
              <w:kinsoku/>
              <w:wordWrap/>
              <w:overflowPunct/>
              <w:topLinePunct w:val="0"/>
              <w:autoSpaceDE/>
              <w:autoSpaceDN/>
              <w:bidi w:val="0"/>
              <w:adjustRightInd/>
              <w:snapToGrid/>
              <w:spacing w:after="0"/>
              <w:ind w:firstLine="0" w:firstLineChars="0"/>
              <w:jc w:val="center"/>
              <w:textAlignment w:val="auto"/>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批准</w:t>
            </w:r>
          </w:p>
        </w:tc>
        <w:tc>
          <w:tcPr>
            <w:tcW w:w="3061" w:type="dxa"/>
            <w:noWrap w:val="0"/>
            <w:vAlign w:val="center"/>
          </w:tcPr>
          <w:p w14:paraId="75DC9DF9">
            <w:pPr>
              <w:pStyle w:val="7"/>
              <w:widowControl w:val="0"/>
              <w:jc w:val="center"/>
              <w:rPr>
                <w:rFonts w:hint="eastAsia" w:ascii="仿宋" w:hAnsi="仿宋" w:eastAsia="仿宋" w:cs="仿宋"/>
                <w:b/>
                <w:bCs/>
                <w:color w:val="auto"/>
                <w:sz w:val="28"/>
                <w:szCs w:val="28"/>
                <w:highlight w:val="none"/>
                <w:vertAlign w:val="baseline"/>
                <w:lang w:val="en-US" w:eastAsia="zh-CN"/>
              </w:rPr>
            </w:pPr>
          </w:p>
        </w:tc>
        <w:tc>
          <w:tcPr>
            <w:tcW w:w="1845" w:type="dxa"/>
            <w:noWrap w:val="0"/>
            <w:vAlign w:val="center"/>
          </w:tcPr>
          <w:p w14:paraId="75CFEE53">
            <w:pPr>
              <w:pStyle w:val="7"/>
              <w:widowControl w:val="0"/>
              <w:ind w:left="0" w:leftChars="0" w:firstLine="0" w:firstLineChars="0"/>
              <w:jc w:val="center"/>
              <w:rPr>
                <w:rFonts w:hint="eastAsia" w:ascii="仿宋" w:hAnsi="仿宋" w:eastAsia="仿宋" w:cs="仿宋"/>
                <w:b/>
                <w:bCs/>
                <w:color w:val="auto"/>
                <w:sz w:val="28"/>
                <w:szCs w:val="28"/>
                <w:highlight w:val="none"/>
                <w:vertAlign w:val="baseline"/>
                <w:lang w:val="en-US" w:eastAsia="zh-CN"/>
              </w:rPr>
            </w:pPr>
            <w:r>
              <w:rPr>
                <w:rFonts w:hint="eastAsia" w:ascii="仿宋" w:hAnsi="仿宋" w:eastAsia="仿宋" w:cs="仿宋"/>
                <w:b/>
                <w:bCs/>
                <w:color w:val="auto"/>
                <w:sz w:val="28"/>
                <w:szCs w:val="28"/>
                <w:highlight w:val="none"/>
                <w:vertAlign w:val="baseline"/>
                <w:lang w:val="en-US" w:eastAsia="zh-CN"/>
              </w:rPr>
              <w:t>批准日期</w:t>
            </w:r>
          </w:p>
        </w:tc>
        <w:tc>
          <w:tcPr>
            <w:tcW w:w="2003" w:type="dxa"/>
            <w:noWrap w:val="0"/>
            <w:vAlign w:val="top"/>
          </w:tcPr>
          <w:p w14:paraId="56AE9F6C">
            <w:pPr>
              <w:pStyle w:val="7"/>
              <w:widowControl w:val="0"/>
              <w:jc w:val="both"/>
              <w:rPr>
                <w:rFonts w:hint="eastAsia" w:ascii="仿宋" w:hAnsi="仿宋" w:eastAsia="仿宋" w:cs="仿宋"/>
                <w:color w:val="auto"/>
                <w:sz w:val="28"/>
                <w:szCs w:val="28"/>
                <w:highlight w:val="none"/>
                <w:vertAlign w:val="baseline"/>
                <w:lang w:val="en-US" w:eastAsia="zh-CN"/>
              </w:rPr>
            </w:pPr>
          </w:p>
        </w:tc>
      </w:tr>
    </w:tbl>
    <w:p w14:paraId="01DD0A18">
      <w:pPr>
        <w:jc w:val="center"/>
        <w:rPr>
          <w:rFonts w:hint="eastAsia" w:ascii="黑体" w:eastAsia="黑体"/>
          <w:bCs/>
          <w:color w:val="auto"/>
          <w:sz w:val="32"/>
          <w:highlight w:val="none"/>
        </w:rPr>
      </w:pPr>
    </w:p>
    <w:p w14:paraId="662D7B72">
      <w:pPr>
        <w:jc w:val="center"/>
        <w:rPr>
          <w:rFonts w:hint="eastAsia" w:ascii="黑体" w:eastAsia="黑体"/>
          <w:bCs/>
          <w:color w:val="auto"/>
          <w:sz w:val="32"/>
          <w:highlight w:val="none"/>
        </w:rPr>
        <w:sectPr>
          <w:headerReference r:id="rId3" w:type="default"/>
          <w:footerReference r:id="rId4" w:type="default"/>
          <w:pgSz w:w="11906" w:h="16838"/>
          <w:pgMar w:top="2098" w:right="1474" w:bottom="1871" w:left="1587" w:header="1077" w:footer="992" w:gutter="0"/>
          <w:pgNumType w:fmt="decimal" w:start="1"/>
          <w:cols w:space="425" w:num="1"/>
          <w:docGrid w:type="lines" w:linePitch="312" w:charSpace="0"/>
        </w:sectPr>
      </w:pPr>
    </w:p>
    <w:p w14:paraId="0176EBEA">
      <w:pPr>
        <w:spacing w:line="480" w:lineRule="auto"/>
        <w:jc w:val="center"/>
        <w:rPr>
          <w:rFonts w:hint="eastAsia"/>
          <w:color w:val="auto"/>
          <w:sz w:val="32"/>
          <w:szCs w:val="32"/>
          <w:highlight w:val="none"/>
        </w:rPr>
      </w:pPr>
    </w:p>
    <w:p w14:paraId="1F96E31C">
      <w:pPr>
        <w:jc w:val="center"/>
        <w:rPr>
          <w:rFonts w:hint="eastAsia" w:ascii="仿宋_GB2312"/>
          <w:color w:val="auto"/>
          <w:sz w:val="24"/>
          <w:highlight w:val="none"/>
        </w:rPr>
      </w:pPr>
    </w:p>
    <w:p w14:paraId="359B28C6">
      <w:pPr>
        <w:rPr>
          <w:rFonts w:hint="eastAsia"/>
          <w:b w:val="0"/>
          <w:color w:val="auto"/>
          <w:sz w:val="32"/>
          <w:szCs w:val="32"/>
          <w:highlight w:val="none"/>
        </w:rPr>
      </w:pPr>
      <w:r>
        <w:rPr>
          <w:rFonts w:hint="eastAsia"/>
          <w:b w:val="0"/>
          <w:color w:val="auto"/>
          <w:sz w:val="32"/>
          <w:szCs w:val="32"/>
          <w:highlight w:val="none"/>
        </w:rPr>
        <w:br w:type="page"/>
      </w:r>
    </w:p>
    <w:sdt>
      <w:sdtPr>
        <w:rPr>
          <w:rFonts w:ascii="宋体" w:hAnsi="宋体" w:eastAsia="宋体" w:cs="Times New Roman"/>
          <w:color w:val="auto"/>
          <w:kern w:val="2"/>
          <w:sz w:val="21"/>
          <w:szCs w:val="21"/>
          <w:highlight w:val="none"/>
          <w:lang w:val="en-US" w:eastAsia="zh-CN" w:bidi="ar-SA"/>
        </w:rPr>
        <w:id w:val="147466587"/>
        <w15:color w:val="DBDBDB"/>
        <w:docPartObj>
          <w:docPartGallery w:val="Table of Contents"/>
          <w:docPartUnique/>
        </w:docPartObj>
      </w:sdtPr>
      <w:sdtEndPr>
        <w:rPr>
          <w:rFonts w:ascii="宋体" w:hAnsi="宋体" w:eastAsia="宋体" w:cs="Times New Roman"/>
          <w:b w:val="0"/>
          <w:bCs w:val="0"/>
          <w:color w:val="auto"/>
          <w:kern w:val="2"/>
          <w:sz w:val="21"/>
          <w:szCs w:val="21"/>
          <w:highlight w:val="none"/>
          <w:lang w:val="en-US" w:eastAsia="zh-CN" w:bidi="ar-SA"/>
        </w:rPr>
      </w:sdtEndPr>
      <w:sdtContent>
        <w:sdt>
          <w:sdtPr>
            <w:rPr>
              <w:rFonts w:hint="eastAsia" w:ascii="黑体" w:hAnsi="黑体" w:eastAsia="黑体" w:cs="黑体"/>
              <w:color w:val="auto"/>
              <w:kern w:val="2"/>
              <w:sz w:val="28"/>
              <w:szCs w:val="28"/>
              <w:highlight w:val="none"/>
              <w:lang w:val="en-US" w:eastAsia="zh-CN" w:bidi="ar-SA"/>
            </w:rPr>
            <w:id w:val="147454724"/>
            <w15:color w:val="DBDBDB"/>
            <w:docPartObj>
              <w:docPartGallery w:val="Table of Contents"/>
              <w:docPartUnique/>
            </w:docPartObj>
          </w:sdtPr>
          <w:sdtEndPr>
            <w:rPr>
              <w:rFonts w:hint="eastAsia" w:ascii="宋体" w:hAnsi="宋体" w:eastAsia="宋体" w:cs="Times New Roman"/>
              <w:b w:val="0"/>
              <w:bCs w:val="0"/>
              <w:color w:val="auto"/>
              <w:kern w:val="2"/>
              <w:sz w:val="21"/>
              <w:szCs w:val="21"/>
              <w:highlight w:val="none"/>
              <w:lang w:val="en-US" w:eastAsia="zh-CN" w:bidi="ar-SA"/>
            </w:rPr>
          </w:sdtEndPr>
          <w:sdtContent>
            <w:sdt>
              <w:sdtPr>
                <w:rPr>
                  <w:rFonts w:ascii="宋体" w:hAnsi="宋体" w:eastAsia="宋体" w:cs="Times New Roman"/>
                  <w:color w:val="auto"/>
                  <w:kern w:val="2"/>
                  <w:sz w:val="21"/>
                  <w:szCs w:val="21"/>
                  <w:highlight w:val="none"/>
                  <w:lang w:val="en-US" w:eastAsia="zh-CN" w:bidi="ar-SA"/>
                </w:rPr>
                <w:id w:val="147476392"/>
                <w15:color w:val="DBDBDB"/>
                <w:docPartObj>
                  <w:docPartGallery w:val="Table of Contents"/>
                  <w:docPartUnique/>
                </w:docPartObj>
              </w:sdtPr>
              <w:sdtEndPr>
                <w:rPr>
                  <w:rFonts w:hint="eastAsia" w:ascii="宋体" w:hAnsi="宋体" w:eastAsia="宋体" w:cs="宋体"/>
                  <w:b w:val="0"/>
                  <w:bCs w:val="0"/>
                  <w:color w:val="auto"/>
                  <w:kern w:val="2"/>
                  <w:sz w:val="21"/>
                  <w:szCs w:val="21"/>
                  <w:highlight w:val="none"/>
                  <w:lang w:val="en-US" w:eastAsia="zh-CN" w:bidi="ar-SA"/>
                </w:rPr>
              </w:sdtEndPr>
              <w:sdtContent>
                <w:p w14:paraId="78109381">
                  <w:pPr>
                    <w:spacing w:before="0" w:beforeLines="0" w:after="0" w:afterLines="0" w:line="240" w:lineRule="auto"/>
                    <w:ind w:left="0" w:leftChars="0" w:right="0" w:rightChars="0" w:firstLine="0" w:firstLineChars="0"/>
                    <w:jc w:val="center"/>
                    <w:rPr>
                      <w:rFonts w:hint="eastAsia" w:ascii="黑体" w:hAnsi="黑体" w:eastAsia="黑体" w:cs="黑体"/>
                      <w:color w:val="auto"/>
                      <w:sz w:val="28"/>
                      <w:szCs w:val="28"/>
                      <w:highlight w:val="none"/>
                    </w:rPr>
                  </w:pPr>
                  <w:r>
                    <w:rPr>
                      <w:rFonts w:hint="eastAsia" w:ascii="黑体" w:hAnsi="黑体" w:eastAsia="黑体" w:cs="黑体"/>
                      <w:color w:val="auto"/>
                      <w:sz w:val="28"/>
                      <w:szCs w:val="28"/>
                      <w:highlight w:val="none"/>
                    </w:rPr>
                    <w:t>目</w:t>
                  </w:r>
                  <w:r>
                    <w:rPr>
                      <w:rFonts w:hint="eastAsia" w:ascii="黑体" w:hAnsi="黑体" w:eastAsia="黑体" w:cs="黑体"/>
                      <w:color w:val="auto"/>
                      <w:sz w:val="28"/>
                      <w:szCs w:val="28"/>
                      <w:highlight w:val="none"/>
                      <w:lang w:val="en-US" w:eastAsia="zh-CN"/>
                    </w:rPr>
                    <w:t xml:space="preserve">  </w:t>
                  </w:r>
                  <w:r>
                    <w:rPr>
                      <w:rFonts w:hint="eastAsia" w:ascii="黑体" w:hAnsi="黑体" w:eastAsia="黑体" w:cs="黑体"/>
                      <w:color w:val="auto"/>
                      <w:sz w:val="28"/>
                      <w:szCs w:val="28"/>
                      <w:highlight w:val="none"/>
                    </w:rPr>
                    <w:t>录</w:t>
                  </w:r>
                </w:p>
                <w:p w14:paraId="7848E650">
                  <w:pPr>
                    <w:pStyle w:val="16"/>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TOC \o "1-2" \h \u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_Toc28914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lang w:val="en-US" w:eastAsia="zh-CN"/>
                    </w:rPr>
                    <w:t>1 前言</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fldChar w:fldCharType="end"/>
                  </w:r>
                </w:p>
                <w:p w14:paraId="68A6E83F">
                  <w:pPr>
                    <w:pStyle w:val="16"/>
                    <w:tabs>
                      <w:tab w:val="right" w:leader="dot" w:pos="8621"/>
                    </w:tabs>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_Toc26230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2 引用文件</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fldChar w:fldCharType="end"/>
                  </w:r>
                </w:p>
                <w:p w14:paraId="78833B78">
                  <w:pPr>
                    <w:pStyle w:val="16"/>
                    <w:tabs>
                      <w:tab w:val="right" w:leader="dot" w:pos="8621"/>
                    </w:tabs>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_Toc15835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3 术语和定义</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fldChar w:fldCharType="end"/>
                  </w:r>
                </w:p>
                <w:p w14:paraId="24D093F1">
                  <w:pPr>
                    <w:pStyle w:val="16"/>
                    <w:tabs>
                      <w:tab w:val="right" w:leader="dot" w:pos="8621"/>
                    </w:tabs>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_Toc395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 要求</w:t>
                  </w:r>
                  <w:r>
                    <w:rPr>
                      <w:rFonts w:hint="eastAsia" w:ascii="宋体" w:hAnsi="宋体" w:eastAsia="宋体" w:cs="宋体"/>
                      <w:b w:val="0"/>
                      <w:bCs w:val="0"/>
                      <w:color w:val="auto"/>
                      <w:sz w:val="21"/>
                      <w:szCs w:val="21"/>
                      <w:highlight w:val="none"/>
                    </w:rPr>
                    <w:fldChar w:fldCharType="end"/>
                  </w:r>
                </w:p>
                <w:p w14:paraId="6FBB5746">
                  <w:pPr>
                    <w:pStyle w:val="17"/>
                    <w:tabs>
                      <w:tab w:val="right" w:leader="dot" w:pos="8621"/>
                    </w:tabs>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_Toc17360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 总则</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fldChar w:fldCharType="end"/>
                  </w:r>
                </w:p>
                <w:p w14:paraId="59E6E029">
                  <w:pPr>
                    <w:pStyle w:val="17"/>
                    <w:tabs>
                      <w:tab w:val="right" w:leader="dot" w:pos="8621"/>
                    </w:tabs>
                    <w:spacing w:line="360" w:lineRule="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_Toc21552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4.2 组织机构与职责</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6</w:t>
                  </w:r>
                  <w:r>
                    <w:rPr>
                      <w:rFonts w:hint="eastAsia" w:ascii="宋体" w:hAnsi="宋体" w:eastAsia="宋体" w:cs="宋体"/>
                      <w:b w:val="0"/>
                      <w:bCs w:val="0"/>
                      <w:color w:val="auto"/>
                      <w:sz w:val="21"/>
                      <w:szCs w:val="21"/>
                      <w:highlight w:val="none"/>
                    </w:rPr>
                    <w:fldChar w:fldCharType="end"/>
                  </w:r>
                </w:p>
                <w:p w14:paraId="10E096E0">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_Toc5938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4.3 培训</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4</w:t>
                  </w:r>
                </w:p>
                <w:p w14:paraId="46528327">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_Toc13898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4.4</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文件控制</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6</w:t>
                  </w:r>
                </w:p>
                <w:p w14:paraId="5434C251">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_Toc7840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4.5 技术秘密</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9</w:t>
                  </w:r>
                </w:p>
                <w:p w14:paraId="02E49819">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_Toc28995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4.6</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生产流程图</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0</w:t>
                  </w:r>
                </w:p>
                <w:p w14:paraId="2B1F5EF7">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_Toc20595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4.7</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工作环境</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2</w:t>
                  </w:r>
                </w:p>
                <w:p w14:paraId="6FCE2397">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_Toc24107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4.8</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生产过程控制文件</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4</w:t>
                  </w:r>
                </w:p>
                <w:p w14:paraId="4C9007FD">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_Toc2585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4.9</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关键工序和特殊工序控制</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9</w:t>
                  </w:r>
                </w:p>
                <w:p w14:paraId="3F43E0F0">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_Toc26934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4.10 统计过程控制</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1</w:t>
                  </w:r>
                </w:p>
                <w:p w14:paraId="2298E148">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_Toc21198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4.11</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失效分析</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3</w:t>
                  </w:r>
                </w:p>
                <w:p w14:paraId="692520F7">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_Toc27560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4.12</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纠正措施与改进</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5</w:t>
                  </w:r>
                </w:p>
                <w:p w14:paraId="69A65B8D">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_Toc10885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4.13</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测量和试验设备的控制</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7</w:t>
                  </w:r>
                </w:p>
                <w:p w14:paraId="09C3F1B6">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_Toc25977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4.14</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采购</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3</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9</w:t>
                  </w:r>
                </w:p>
                <w:p w14:paraId="1D7C44DB">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_Toc22019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4.15</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产品的标识和可追溯性</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2</w:t>
                  </w:r>
                </w:p>
                <w:p w14:paraId="1210B77D">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_Toc18605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4.16</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分承制方的控制</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4</w:t>
                  </w:r>
                </w:p>
                <w:p w14:paraId="163C6510">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_Toc31938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4.17</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产品防护</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6</w:t>
                  </w:r>
                </w:p>
                <w:p w14:paraId="61B2A787">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_Toc26862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4.18</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质量保证</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4</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8</w:t>
                  </w:r>
                </w:p>
                <w:p w14:paraId="24B251D7">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_Toc26590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4.19</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更改控制</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1</w:t>
                  </w:r>
                </w:p>
                <w:p w14:paraId="24DBB63C">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_Toc28021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4.20</w:t>
                  </w:r>
                  <w:r>
                    <w:rPr>
                      <w:rFonts w:hint="eastAsia" w:ascii="宋体" w:hAnsi="宋体" w:eastAsia="宋体" w:cs="宋体"/>
                      <w:b w:val="0"/>
                      <w:bCs w:val="0"/>
                      <w:color w:val="auto"/>
                      <w:sz w:val="21"/>
                      <w:szCs w:val="21"/>
                      <w:highlight w:val="none"/>
                      <w:lang w:val="en-US" w:eastAsia="zh-CN"/>
                    </w:rPr>
                    <w:t xml:space="preserve"> </w:t>
                  </w:r>
                  <w:r>
                    <w:rPr>
                      <w:rFonts w:hint="eastAsia" w:ascii="宋体" w:hAnsi="宋体" w:eastAsia="宋体" w:cs="宋体"/>
                      <w:b w:val="0"/>
                      <w:bCs w:val="0"/>
                      <w:color w:val="auto"/>
                      <w:sz w:val="21"/>
                      <w:szCs w:val="21"/>
                      <w:highlight w:val="none"/>
                    </w:rPr>
                    <w:t>内部质量审核</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3</w:t>
                  </w:r>
                </w:p>
                <w:p w14:paraId="46BA085D">
                  <w:pPr>
                    <w:pStyle w:val="17"/>
                    <w:tabs>
                      <w:tab w:val="right" w:leader="dot" w:pos="8621"/>
                    </w:tabs>
                    <w:spacing w:line="360" w:lineRule="auto"/>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_Toc28278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pacing w:val="2"/>
                      <w:kern w:val="0"/>
                      <w:sz w:val="21"/>
                      <w:szCs w:val="21"/>
                      <w:highlight w:val="none"/>
                    </w:rPr>
                    <w:t>4.21</w:t>
                  </w:r>
                  <w:r>
                    <w:rPr>
                      <w:rFonts w:hint="eastAsia" w:ascii="宋体" w:hAnsi="宋体" w:eastAsia="宋体" w:cs="宋体"/>
                      <w:b w:val="0"/>
                      <w:bCs w:val="0"/>
                      <w:color w:val="auto"/>
                      <w:spacing w:val="2"/>
                      <w:kern w:val="0"/>
                      <w:sz w:val="21"/>
                      <w:szCs w:val="21"/>
                      <w:highlight w:val="none"/>
                      <w:lang w:val="en-US" w:eastAsia="zh-CN"/>
                    </w:rPr>
                    <w:t xml:space="preserve"> </w:t>
                  </w:r>
                  <w:r>
                    <w:rPr>
                      <w:rFonts w:hint="eastAsia" w:ascii="宋体" w:hAnsi="宋体" w:eastAsia="宋体" w:cs="宋体"/>
                      <w:b w:val="0"/>
                      <w:bCs w:val="0"/>
                      <w:color w:val="auto"/>
                      <w:spacing w:val="0"/>
                      <w:kern w:val="2"/>
                      <w:sz w:val="21"/>
                      <w:szCs w:val="21"/>
                      <w:highlight w:val="none"/>
                      <w:lang w:val="en-US" w:eastAsia="zh-CN" w:bidi="ar-SA"/>
                    </w:rPr>
                    <w:t>宇航级元器件</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5</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5</w:t>
                  </w:r>
                </w:p>
                <w:p w14:paraId="787EBDAE">
                  <w:pPr>
                    <w:pStyle w:val="17"/>
                    <w:tabs>
                      <w:tab w:val="right" w:leader="dot" w:pos="8621"/>
                    </w:tabs>
                    <w:spacing w:line="360" w:lineRule="auto"/>
                    <w:ind w:left="0" w:leftChars="0" w:firstLine="0" w:firstLineChars="0"/>
                    <w:rPr>
                      <w:rFonts w:hint="eastAsia" w:ascii="宋体" w:hAnsi="宋体" w:eastAsia="宋体" w:cs="宋体"/>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5</w:t>
                  </w:r>
                  <w:r>
                    <w:rPr>
                      <w:rFonts w:hint="eastAsia" w:cstheme="minorBidi"/>
                      <w:b w:val="0"/>
                      <w:bCs w:val="0"/>
                      <w:color w:val="auto"/>
                      <w:sz w:val="21"/>
                      <w:szCs w:val="21"/>
                      <w:highlight w:val="none"/>
                      <w:lang w:val="en-US" w:eastAsia="zh-CN"/>
                    </w:rPr>
                    <w:t xml:space="preserve"> </w:t>
                  </w:r>
                  <w:r>
                    <w:rPr>
                      <w:rFonts w:hint="eastAsia" w:asciiTheme="minorHAnsi" w:hAnsiTheme="minorHAnsi" w:eastAsiaTheme="minorEastAsia" w:cstheme="minorBidi"/>
                      <w:b w:val="0"/>
                      <w:bCs w:val="0"/>
                      <w:color w:val="auto"/>
                      <w:sz w:val="21"/>
                      <w:szCs w:val="21"/>
                      <w:highlight w:val="none"/>
                    </w:rPr>
                    <w:fldChar w:fldCharType="begin"/>
                  </w:r>
                  <w:r>
                    <w:rPr>
                      <w:rFonts w:hint="eastAsia" w:asciiTheme="minorHAnsi" w:hAnsiTheme="minorHAnsi" w:eastAsiaTheme="minorEastAsia" w:cstheme="minorBidi"/>
                      <w:b w:val="0"/>
                      <w:bCs w:val="0"/>
                      <w:color w:val="auto"/>
                      <w:sz w:val="21"/>
                      <w:szCs w:val="21"/>
                      <w:highlight w:val="none"/>
                    </w:rPr>
                    <w:instrText xml:space="preserve"> HYPERLINK \l _Toc3719 </w:instrText>
                  </w:r>
                  <w:r>
                    <w:rPr>
                      <w:rFonts w:hint="eastAsia" w:asciiTheme="minorHAnsi" w:hAnsiTheme="minorHAnsi" w:eastAsiaTheme="minorEastAsia" w:cstheme="minorBidi"/>
                      <w:b w:val="0"/>
                      <w:bCs w:val="0"/>
                      <w:color w:val="auto"/>
                      <w:sz w:val="21"/>
                      <w:szCs w:val="21"/>
                      <w:highlight w:val="none"/>
                    </w:rPr>
                    <w:fldChar w:fldCharType="separate"/>
                  </w:r>
                  <w:r>
                    <w:rPr>
                      <w:rFonts w:hint="eastAsia" w:asciiTheme="minorHAnsi" w:hAnsiTheme="minorHAnsi" w:eastAsiaTheme="minorEastAsia" w:cstheme="minorBidi"/>
                      <w:b w:val="0"/>
                      <w:bCs w:val="0"/>
                      <w:color w:val="auto"/>
                      <w:sz w:val="21"/>
                      <w:szCs w:val="21"/>
                      <w:highlight w:val="none"/>
                      <w:lang w:val="en-US" w:eastAsia="zh-CN"/>
                    </w:rPr>
                    <w:t>附录</w:t>
                  </w:r>
                  <w:r>
                    <w:rPr>
                      <w:rFonts w:hint="eastAsia" w:asciiTheme="minorHAnsi" w:hAnsiTheme="minorHAnsi" w:eastAsiaTheme="minorEastAsia" w:cstheme="minorBidi"/>
                      <w:b w:val="0"/>
                      <w:bCs w:val="0"/>
                      <w:color w:val="auto"/>
                      <w:sz w:val="21"/>
                      <w:szCs w:val="21"/>
                      <w:highlight w:val="none"/>
                    </w:rPr>
                    <w:fldChar w:fldCharType="end"/>
                  </w:r>
                </w:p>
                <w:p w14:paraId="606218EE">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fldChar w:fldCharType="begin"/>
                  </w:r>
                  <w:r>
                    <w:rPr>
                      <w:rFonts w:hint="eastAsia" w:ascii="宋体" w:hAnsi="宋体" w:eastAsia="宋体" w:cs="宋体"/>
                      <w:b w:val="0"/>
                      <w:bCs w:val="0"/>
                      <w:color w:val="auto"/>
                      <w:sz w:val="21"/>
                      <w:szCs w:val="21"/>
                      <w:highlight w:val="none"/>
                      <w:lang w:val="en-US" w:eastAsia="zh-CN"/>
                    </w:rPr>
                    <w:instrText xml:space="preserve"> HYPERLINK \l _Toc3719 </w:instrText>
                  </w:r>
                  <w:r>
                    <w:rPr>
                      <w:rFonts w:hint="eastAsia" w:ascii="宋体" w:hAnsi="宋体" w:eastAsia="宋体" w:cs="宋体"/>
                      <w:b w:val="0"/>
                      <w:bCs w:val="0"/>
                      <w:color w:val="auto"/>
                      <w:sz w:val="21"/>
                      <w:szCs w:val="21"/>
                      <w:highlight w:val="none"/>
                      <w:lang w:val="en-US" w:eastAsia="zh-CN"/>
                    </w:rPr>
                    <w:fldChar w:fldCharType="separate"/>
                  </w:r>
                  <w:r>
                    <w:rPr>
                      <w:rFonts w:hint="eastAsia" w:ascii="宋体" w:hAnsi="宋体" w:eastAsia="宋体" w:cs="宋体"/>
                      <w:b w:val="0"/>
                      <w:bCs w:val="0"/>
                      <w:color w:val="auto"/>
                      <w:sz w:val="21"/>
                      <w:szCs w:val="21"/>
                      <w:highlight w:val="none"/>
                      <w:lang w:val="en-US" w:eastAsia="zh-CN"/>
                    </w:rPr>
                    <w:t>附录A 单位简介</w:t>
                  </w:r>
                  <w:r>
                    <w:rPr>
                      <w:rFonts w:hint="eastAsia" w:ascii="宋体" w:hAnsi="宋体" w:eastAsia="宋体" w:cs="宋体"/>
                      <w:b w:val="0"/>
                      <w:bCs w:val="0"/>
                      <w:color w:val="auto"/>
                      <w:sz w:val="21"/>
                      <w:szCs w:val="21"/>
                      <w:highlight w:val="none"/>
                      <w:lang w:val="en-US" w:eastAsia="zh-CN"/>
                    </w:rPr>
                    <w:tab/>
                  </w:r>
                  <w:r>
                    <w:rPr>
                      <w:rFonts w:hint="eastAsia" w:ascii="宋体" w:hAnsi="宋体" w:eastAsia="宋体" w:cs="宋体"/>
                      <w:b w:val="0"/>
                      <w:bCs w:val="0"/>
                      <w:color w:val="auto"/>
                      <w:sz w:val="21"/>
                      <w:szCs w:val="21"/>
                      <w:highlight w:val="none"/>
                      <w:lang w:val="en-US" w:eastAsia="zh-CN"/>
                    </w:rPr>
                    <w:t>A-</w:t>
                  </w:r>
                  <w:r>
                    <w:rPr>
                      <w:rFonts w:hint="eastAsia" w:ascii="宋体" w:hAnsi="宋体" w:eastAsia="宋体" w:cs="宋体"/>
                      <w:b w:val="0"/>
                      <w:bCs w:val="0"/>
                      <w:color w:val="auto"/>
                      <w:sz w:val="21"/>
                      <w:szCs w:val="21"/>
                      <w:highlight w:val="none"/>
                      <w:lang w:val="en-US" w:eastAsia="zh-CN"/>
                    </w:rPr>
                    <w:fldChar w:fldCharType="begin"/>
                  </w:r>
                  <w:r>
                    <w:rPr>
                      <w:rFonts w:hint="eastAsia" w:ascii="宋体" w:hAnsi="宋体" w:eastAsia="宋体" w:cs="宋体"/>
                      <w:b w:val="0"/>
                      <w:bCs w:val="0"/>
                      <w:color w:val="auto"/>
                      <w:sz w:val="21"/>
                      <w:szCs w:val="21"/>
                      <w:highlight w:val="none"/>
                      <w:lang w:val="en-US" w:eastAsia="zh-CN"/>
                    </w:rPr>
                    <w:instrText xml:space="preserve"> PAGEREF _Toc3719 \h </w:instrText>
                  </w:r>
                  <w:r>
                    <w:rPr>
                      <w:rFonts w:hint="eastAsia" w:ascii="宋体" w:hAnsi="宋体" w:eastAsia="宋体" w:cs="宋体"/>
                      <w:b w:val="0"/>
                      <w:bCs w:val="0"/>
                      <w:color w:val="auto"/>
                      <w:sz w:val="21"/>
                      <w:szCs w:val="21"/>
                      <w:highlight w:val="none"/>
                      <w:lang w:val="en-US" w:eastAsia="zh-CN"/>
                    </w:rPr>
                    <w:fldChar w:fldCharType="separate"/>
                  </w:r>
                  <w:r>
                    <w:rPr>
                      <w:rFonts w:hint="eastAsia" w:ascii="宋体" w:hAnsi="宋体" w:eastAsia="宋体"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lang w:val="en-US" w:eastAsia="zh-CN"/>
                    </w:rPr>
                    <w:fldChar w:fldCharType="end"/>
                  </w:r>
                  <w:r>
                    <w:rPr>
                      <w:rFonts w:hint="eastAsia" w:ascii="宋体" w:hAnsi="宋体" w:eastAsia="宋体" w:cs="宋体"/>
                      <w:b w:val="0"/>
                      <w:bCs w:val="0"/>
                      <w:color w:val="auto"/>
                      <w:sz w:val="21"/>
                      <w:szCs w:val="21"/>
                      <w:highlight w:val="none"/>
                      <w:lang w:val="en-US" w:eastAsia="zh-CN"/>
                    </w:rPr>
                    <w:fldChar w:fldCharType="end"/>
                  </w:r>
                </w:p>
                <w:p w14:paraId="7DEFD17E">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_Toc14221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lang w:val="en-US" w:eastAsia="zh-CN"/>
                    </w:rPr>
                    <w:t xml:space="preserve">附录B </w:t>
                  </w:r>
                  <w:r>
                    <w:rPr>
                      <w:rFonts w:hint="eastAsia" w:ascii="宋体" w:hAnsi="宋体" w:eastAsia="宋体" w:cs="宋体"/>
                      <w:b w:val="0"/>
                      <w:bCs w:val="0"/>
                      <w:color w:val="auto"/>
                      <w:sz w:val="21"/>
                      <w:szCs w:val="21"/>
                      <w:highlight w:val="none"/>
                    </w:rPr>
                    <w:t>组织机构图</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B-1</w:t>
                  </w:r>
                  <w:r>
                    <w:rPr>
                      <w:rFonts w:hint="eastAsia" w:ascii="宋体" w:hAnsi="宋体" w:eastAsia="宋体" w:cs="宋体"/>
                      <w:b w:val="0"/>
                      <w:bCs w:val="0"/>
                      <w:color w:val="auto"/>
                      <w:sz w:val="21"/>
                      <w:szCs w:val="21"/>
                      <w:highlight w:val="none"/>
                    </w:rPr>
                    <w:fldChar w:fldCharType="end"/>
                  </w:r>
                </w:p>
                <w:p w14:paraId="1069058F">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_Toc10697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lang w:val="en-US" w:eastAsia="zh-CN"/>
                    </w:rPr>
                    <w:t>附录C 质量职能分配表</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C-</w:t>
                  </w: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PAGEREF _Toc10697 \h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rPr>
                    <w:fldChar w:fldCharType="end"/>
                  </w:r>
                </w:p>
                <w:p w14:paraId="3A6B51FC">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_Toc4602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附录D 代表/扩展品种清单</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D-</w:t>
                  </w: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PAGEREF _Toc4602 \h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rPr>
                    <w:fldChar w:fldCharType="end"/>
                  </w:r>
                </w:p>
                <w:p w14:paraId="26EE1916">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_Toc105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lang w:eastAsia="zh-CN"/>
                    </w:rPr>
                    <w:t>附录</w:t>
                  </w:r>
                  <w:r>
                    <w:rPr>
                      <w:rFonts w:hint="eastAsia" w:ascii="宋体" w:hAnsi="宋体" w:eastAsia="宋体" w:cs="宋体"/>
                      <w:b w:val="0"/>
                      <w:bCs w:val="0"/>
                      <w:color w:val="auto"/>
                      <w:sz w:val="21"/>
                      <w:szCs w:val="21"/>
                      <w:highlight w:val="none"/>
                      <w:lang w:val="en-US" w:eastAsia="zh-CN"/>
                    </w:rPr>
                    <w:t>E.1 生产流程图</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E-</w:t>
                  </w: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PAGEREF _Toc105 \h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rPr>
                    <w:fldChar w:fldCharType="end"/>
                  </w:r>
                </w:p>
                <w:p w14:paraId="397FEFD8">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_Toc30859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附录E.2 生产区域定置图</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E</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-12</w:t>
                  </w:r>
                </w:p>
                <w:p w14:paraId="21C45097">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_Toc26186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附录E.3 生产环境控制要求清单</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E-1</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5</w:t>
                  </w:r>
                </w:p>
                <w:p w14:paraId="14DF8268">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_Toc3885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附录E.4 关键原材料清单</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E-1</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6</w:t>
                  </w:r>
                </w:p>
                <w:p w14:paraId="3CA4767C">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_Toc20489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附录E.5 生产设备清单</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E-1</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7</w:t>
                  </w:r>
                </w:p>
                <w:p w14:paraId="32651701">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_Toc26076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附录E.6 检验试验设备清单</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E-1</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8</w:t>
                  </w:r>
                </w:p>
                <w:p w14:paraId="56B24E56">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_Toc21467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附录E.7 失效分析设备清单</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E-</w:t>
                  </w: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PAGEREF _Toc21467 \h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21</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rPr>
                    <w:fldChar w:fldCharType="end"/>
                  </w:r>
                </w:p>
                <w:p w14:paraId="5D001A90">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_Toc23485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附录E.8 关键工序、特殊工序清单</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E-2</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4</w:t>
                  </w:r>
                </w:p>
                <w:p w14:paraId="5D7ABC70">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default"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附录E.9 关键工序的CPK值及产品规范限、控制限</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E-25</w:t>
                  </w:r>
                </w:p>
                <w:p w14:paraId="18BF3470">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_Toc28763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附录E.</w:t>
                  </w:r>
                  <w:r>
                    <w:rPr>
                      <w:rFonts w:hint="eastAsia" w:ascii="宋体" w:hAnsi="宋体" w:eastAsia="宋体" w:cs="宋体"/>
                      <w:b w:val="0"/>
                      <w:bCs w:val="0"/>
                      <w:color w:val="auto"/>
                      <w:sz w:val="21"/>
                      <w:szCs w:val="21"/>
                      <w:highlight w:val="none"/>
                      <w:lang w:val="en-US" w:eastAsia="zh-CN"/>
                    </w:rPr>
                    <w:t>10</w:t>
                  </w:r>
                  <w:r>
                    <w:rPr>
                      <w:rFonts w:hint="eastAsia" w:ascii="宋体" w:hAnsi="宋体" w:eastAsia="宋体" w:cs="宋体"/>
                      <w:b w:val="0"/>
                      <w:bCs w:val="0"/>
                      <w:color w:val="auto"/>
                      <w:sz w:val="21"/>
                      <w:szCs w:val="21"/>
                      <w:highlight w:val="none"/>
                    </w:rPr>
                    <w:t xml:space="preserve"> 合格分承制方清单</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E-26</w:t>
                  </w:r>
                  <w:r>
                    <w:rPr>
                      <w:rFonts w:hint="eastAsia" w:ascii="宋体" w:hAnsi="宋体" w:eastAsia="宋体" w:cs="宋体"/>
                      <w:b w:val="0"/>
                      <w:bCs w:val="0"/>
                      <w:color w:val="auto"/>
                      <w:sz w:val="21"/>
                      <w:szCs w:val="21"/>
                      <w:highlight w:val="none"/>
                    </w:rPr>
                    <w:fldChar w:fldCharType="end"/>
                  </w:r>
                </w:p>
                <w:p w14:paraId="26E44374">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_Toc9500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附录E.11 禁、限用工艺清单</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E-2</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8</w:t>
                  </w:r>
                </w:p>
                <w:p w14:paraId="449C46CF">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_Toc23962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附录E.12 关键岗位人员清单</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E-2</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lang w:val="en-US" w:eastAsia="zh-CN"/>
                    </w:rPr>
                    <w:t>9</w:t>
                  </w:r>
                </w:p>
                <w:p w14:paraId="38721181">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_Toc6226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附录F 程序文件清单</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F-</w:t>
                  </w: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PAGEREF _Toc6226 \h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rPr>
                    <w:fldChar w:fldCharType="end"/>
                  </w:r>
                </w:p>
                <w:p w14:paraId="38A46B62">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left="0" w:leftChars="0" w:firstLine="420" w:firstLineChars="200"/>
                    <w:textAlignment w:val="auto"/>
                    <w:outlineLvl w:val="1"/>
                    <w:rPr>
                      <w:color w:val="auto"/>
                      <w:highlight w:val="none"/>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_Toc6226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附录</w:t>
                  </w:r>
                  <w:r>
                    <w:rPr>
                      <w:rFonts w:hint="eastAsia" w:ascii="宋体" w:hAnsi="宋体" w:eastAsia="宋体" w:cs="宋体"/>
                      <w:b w:val="0"/>
                      <w:bCs w:val="0"/>
                      <w:color w:val="auto"/>
                      <w:sz w:val="21"/>
                      <w:szCs w:val="21"/>
                      <w:highlight w:val="none"/>
                      <w:lang w:val="en-US" w:eastAsia="zh-CN"/>
                    </w:rPr>
                    <w:t>G.1</w:t>
                  </w: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bCs w:val="0"/>
                      <w:color w:val="auto"/>
                      <w:sz w:val="21"/>
                      <w:szCs w:val="21"/>
                      <w:highlight w:val="none"/>
                      <w:lang w:eastAsia="zh-CN"/>
                    </w:rPr>
                    <w:t>作业</w:t>
                  </w:r>
                  <w:r>
                    <w:rPr>
                      <w:rFonts w:hint="eastAsia" w:ascii="宋体" w:hAnsi="宋体" w:eastAsia="宋体" w:cs="宋体"/>
                      <w:b w:val="0"/>
                      <w:bCs w:val="0"/>
                      <w:color w:val="auto"/>
                      <w:sz w:val="21"/>
                      <w:szCs w:val="21"/>
                      <w:highlight w:val="none"/>
                    </w:rPr>
                    <w:t>文件清单</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G-</w:t>
                  </w: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PAGEREF _Toc6226 \h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rPr>
                    <w:fldChar w:fldCharType="end"/>
                  </w:r>
                </w:p>
                <w:p w14:paraId="5C5EDCBB">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_Toc6226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附录</w:t>
                  </w:r>
                  <w:r>
                    <w:rPr>
                      <w:rFonts w:hint="eastAsia" w:ascii="宋体" w:hAnsi="宋体" w:eastAsia="宋体" w:cs="宋体"/>
                      <w:b w:val="0"/>
                      <w:bCs w:val="0"/>
                      <w:color w:val="auto"/>
                      <w:sz w:val="21"/>
                      <w:szCs w:val="21"/>
                      <w:highlight w:val="none"/>
                      <w:lang w:val="en-US" w:eastAsia="zh-CN"/>
                    </w:rPr>
                    <w:t>G.2</w:t>
                  </w: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bCs w:val="0"/>
                      <w:color w:val="auto"/>
                      <w:sz w:val="21"/>
                      <w:szCs w:val="21"/>
                      <w:highlight w:val="none"/>
                      <w:lang w:eastAsia="zh-CN"/>
                    </w:rPr>
                    <w:t>产品基线</w:t>
                  </w:r>
                  <w:r>
                    <w:rPr>
                      <w:rFonts w:hint="eastAsia" w:ascii="宋体" w:hAnsi="宋体" w:eastAsia="宋体" w:cs="宋体"/>
                      <w:b w:val="0"/>
                      <w:bCs w:val="0"/>
                      <w:color w:val="auto"/>
                      <w:sz w:val="21"/>
                      <w:szCs w:val="21"/>
                      <w:highlight w:val="none"/>
                    </w:rPr>
                    <w:t>文件清单</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G-3</w:t>
                  </w:r>
                  <w:r>
                    <w:rPr>
                      <w:rFonts w:hint="eastAsia" w:ascii="宋体" w:hAnsi="宋体" w:eastAsia="宋体" w:cs="宋体"/>
                      <w:b w:val="0"/>
                      <w:bCs w:val="0"/>
                      <w:color w:val="auto"/>
                      <w:sz w:val="21"/>
                      <w:szCs w:val="21"/>
                      <w:highlight w:val="none"/>
                    </w:rPr>
                    <w:fldChar w:fldCharType="end"/>
                  </w:r>
                </w:p>
                <w:p w14:paraId="1258183E">
                  <w:pPr>
                    <w:pStyle w:val="16"/>
                    <w:keepNext w:val="0"/>
                    <w:keepLines w:val="0"/>
                    <w:pageBreakBefore w:val="0"/>
                    <w:widowControl/>
                    <w:tabs>
                      <w:tab w:val="right" w:leader="dot" w:pos="8621"/>
                    </w:tabs>
                    <w:kinsoku/>
                    <w:wordWrap/>
                    <w:overflowPunct/>
                    <w:topLinePunct w:val="0"/>
                    <w:autoSpaceDE/>
                    <w:autoSpaceDN/>
                    <w:bidi w:val="0"/>
                    <w:adjustRightInd/>
                    <w:snapToGrid/>
                    <w:spacing w:line="360" w:lineRule="auto"/>
                    <w:ind w:firstLine="420" w:firstLineChars="200"/>
                    <w:textAlignment w:val="auto"/>
                    <w:outlineLvl w:val="1"/>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HYPERLINK \l _Toc6226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附录</w:t>
                  </w:r>
                  <w:r>
                    <w:rPr>
                      <w:rFonts w:hint="eastAsia" w:ascii="宋体" w:hAnsi="宋体" w:eastAsia="宋体" w:cs="宋体"/>
                      <w:b w:val="0"/>
                      <w:bCs w:val="0"/>
                      <w:color w:val="auto"/>
                      <w:sz w:val="21"/>
                      <w:szCs w:val="21"/>
                      <w:highlight w:val="none"/>
                      <w:lang w:val="en-US" w:eastAsia="zh-CN"/>
                    </w:rPr>
                    <w:t>H</w:t>
                  </w:r>
                  <w:r>
                    <w:rPr>
                      <w:rFonts w:hint="eastAsia" w:ascii="宋体" w:hAnsi="宋体" w:eastAsia="宋体" w:cs="宋体"/>
                      <w:b w:val="0"/>
                      <w:bCs w:val="0"/>
                      <w:color w:val="auto"/>
                      <w:sz w:val="21"/>
                      <w:szCs w:val="21"/>
                      <w:highlight w:val="none"/>
                    </w:rPr>
                    <w:t xml:space="preserve"> </w:t>
                  </w:r>
                  <w:r>
                    <w:rPr>
                      <w:rFonts w:hint="eastAsia" w:ascii="宋体" w:hAnsi="宋体" w:eastAsia="宋体" w:cs="宋体"/>
                      <w:b w:val="0"/>
                      <w:bCs w:val="0"/>
                      <w:color w:val="auto"/>
                      <w:sz w:val="21"/>
                      <w:szCs w:val="21"/>
                      <w:highlight w:val="none"/>
                      <w:lang w:eastAsia="zh-CN"/>
                    </w:rPr>
                    <w:t>上报鉴定机构的文件清单</w:t>
                  </w:r>
                  <w:r>
                    <w:rPr>
                      <w:rFonts w:hint="eastAsia" w:ascii="宋体" w:hAnsi="宋体" w:eastAsia="宋体" w:cs="宋体"/>
                      <w:b w:val="0"/>
                      <w:bCs w:val="0"/>
                      <w:color w:val="auto"/>
                      <w:sz w:val="21"/>
                      <w:szCs w:val="21"/>
                      <w:highlight w:val="none"/>
                    </w:rPr>
                    <w:tab/>
                  </w:r>
                  <w:r>
                    <w:rPr>
                      <w:rFonts w:hint="eastAsia" w:ascii="宋体" w:hAnsi="宋体" w:eastAsia="宋体" w:cs="宋体"/>
                      <w:b w:val="0"/>
                      <w:bCs w:val="0"/>
                      <w:color w:val="auto"/>
                      <w:sz w:val="21"/>
                      <w:szCs w:val="21"/>
                      <w:highlight w:val="none"/>
                      <w:lang w:val="en-US" w:eastAsia="zh-CN"/>
                    </w:rPr>
                    <w:t>H-</w:t>
                  </w:r>
                  <w:r>
                    <w:rPr>
                      <w:rFonts w:hint="eastAsia" w:ascii="宋体" w:hAnsi="宋体" w:eastAsia="宋体" w:cs="宋体"/>
                      <w:b w:val="0"/>
                      <w:bCs w:val="0"/>
                      <w:color w:val="auto"/>
                      <w:sz w:val="21"/>
                      <w:szCs w:val="21"/>
                      <w:highlight w:val="none"/>
                    </w:rPr>
                    <w:fldChar w:fldCharType="begin"/>
                  </w:r>
                  <w:r>
                    <w:rPr>
                      <w:rFonts w:hint="eastAsia" w:ascii="宋体" w:hAnsi="宋体" w:eastAsia="宋体" w:cs="宋体"/>
                      <w:b w:val="0"/>
                      <w:bCs w:val="0"/>
                      <w:color w:val="auto"/>
                      <w:sz w:val="21"/>
                      <w:szCs w:val="21"/>
                      <w:highlight w:val="none"/>
                    </w:rPr>
                    <w:instrText xml:space="preserve"> PAGEREF _Toc6226 \h </w:instrText>
                  </w:r>
                  <w:r>
                    <w:rPr>
                      <w:rFonts w:hint="eastAsia" w:ascii="宋体" w:hAnsi="宋体" w:eastAsia="宋体" w:cs="宋体"/>
                      <w:b w:val="0"/>
                      <w:bCs w:val="0"/>
                      <w:color w:val="auto"/>
                      <w:sz w:val="21"/>
                      <w:szCs w:val="21"/>
                      <w:highlight w:val="none"/>
                    </w:rPr>
                    <w:fldChar w:fldCharType="separate"/>
                  </w: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rPr>
                    <w:fldChar w:fldCharType="end"/>
                  </w:r>
                  <w:r>
                    <w:rPr>
                      <w:rFonts w:hint="eastAsia" w:ascii="宋体" w:hAnsi="宋体" w:eastAsia="宋体" w:cs="宋体"/>
                      <w:b w:val="0"/>
                      <w:bCs w:val="0"/>
                      <w:color w:val="auto"/>
                      <w:sz w:val="21"/>
                      <w:szCs w:val="21"/>
                      <w:highlight w:val="none"/>
                    </w:rPr>
                    <w:fldChar w:fldCharType="end"/>
                  </w:r>
                </w:p>
                <w:p w14:paraId="118321B4">
                  <w:pPr>
                    <w:rPr>
                      <w:rFonts w:hint="eastAsia" w:ascii="宋体" w:hAnsi="宋体" w:eastAsia="宋体" w:cs="Times New Roman"/>
                      <w:b w:val="0"/>
                      <w:bCs w:val="0"/>
                      <w:color w:val="auto"/>
                      <w:kern w:val="2"/>
                      <w:sz w:val="21"/>
                      <w:szCs w:val="21"/>
                      <w:highlight w:val="none"/>
                      <w:lang w:val="en-US" w:eastAsia="zh-CN" w:bidi="ar-SA"/>
                    </w:rPr>
                  </w:pPr>
                  <w:r>
                    <w:rPr>
                      <w:rFonts w:hint="eastAsia" w:ascii="宋体" w:hAnsi="宋体" w:eastAsia="宋体" w:cs="宋体"/>
                      <w:b w:val="0"/>
                      <w:bCs w:val="0"/>
                      <w:color w:val="auto"/>
                      <w:sz w:val="21"/>
                      <w:szCs w:val="21"/>
                      <w:highlight w:val="none"/>
                    </w:rPr>
                    <w:fldChar w:fldCharType="end"/>
                  </w:r>
                </w:p>
              </w:sdtContent>
            </w:sdt>
          </w:sdtContent>
        </w:sdt>
        <w:p w14:paraId="6B4AE498">
          <w:pPr>
            <w:rPr>
              <w:b w:val="0"/>
              <w:bCs w:val="0"/>
              <w:color w:val="auto"/>
              <w:highlight w:val="none"/>
            </w:rPr>
          </w:pPr>
        </w:p>
      </w:sdtContent>
    </w:sdt>
    <w:sdt>
      <w:sdtPr>
        <w:rPr>
          <w:rFonts w:ascii="宋体" w:hAnsi="宋体" w:eastAsia="宋体" w:cs="Times New Roman"/>
          <w:color w:val="auto"/>
          <w:kern w:val="2"/>
          <w:sz w:val="21"/>
          <w:szCs w:val="21"/>
          <w:highlight w:val="none"/>
          <w:lang w:val="en-US" w:eastAsia="zh-CN" w:bidi="ar-SA"/>
        </w:rPr>
        <w:id w:val="147466715"/>
        <w15:color w:val="DBDBDB"/>
        <w:docPartObj>
          <w:docPartGallery w:val="Table of Contents"/>
          <w:docPartUnique/>
        </w:docPartObj>
      </w:sdtPr>
      <w:sdtEndPr>
        <w:rPr>
          <w:rFonts w:ascii="宋体" w:hAnsi="宋体" w:eastAsia="宋体" w:cs="Times New Roman"/>
          <w:color w:val="auto"/>
          <w:kern w:val="2"/>
          <w:sz w:val="21"/>
          <w:szCs w:val="21"/>
          <w:highlight w:val="none"/>
          <w:lang w:val="en-US" w:eastAsia="zh-CN" w:bidi="ar-SA"/>
        </w:rPr>
      </w:sdtEndPr>
      <w:sdtContent>
        <w:p w14:paraId="4EE703BE">
          <w:pPr>
            <w:spacing w:line="480" w:lineRule="auto"/>
            <w:jc w:val="center"/>
            <w:rPr>
              <w:rFonts w:hint="eastAsia" w:asciiTheme="majorEastAsia" w:hAnsiTheme="majorEastAsia" w:eastAsiaTheme="majorEastAsia" w:cstheme="majorEastAsia"/>
              <w:color w:val="auto"/>
              <w:highlight w:val="none"/>
            </w:rPr>
            <w:sectPr>
              <w:headerReference r:id="rId5" w:type="default"/>
              <w:footerReference r:id="rId6" w:type="default"/>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E07F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C6F203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ajorEastAsia" w:hAnsiTheme="majorEastAsia" w:eastAsiaTheme="majorEastAsia" w:cstheme="majorEastAsia"/>
                    <w:color w:val="auto"/>
                    <w:sz w:val="24"/>
                    <w:highlight w:val="none"/>
                    <w:lang w:eastAsia="zh-CN"/>
                  </w:rPr>
                </w:pPr>
                <w:r>
                  <w:rPr>
                    <w:rFonts w:hint="eastAsia" w:asciiTheme="majorEastAsia" w:hAnsiTheme="majorEastAsia" w:eastAsiaTheme="majorEastAsia" w:cstheme="majorEastAsia"/>
                    <w:color w:val="auto"/>
                    <w:sz w:val="24"/>
                    <w:highlight w:val="none"/>
                    <w:lang w:eastAsia="zh-CN"/>
                  </w:rPr>
                  <w:t>高频电缆组件生产线（含YG）</w:t>
                </w:r>
              </w:p>
              <w:p w14:paraId="2FE7E1F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Theme="majorEastAsia" w:hAnsiTheme="majorEastAsia" w:eastAsiaTheme="majorEastAsia" w:cstheme="majorEastAsia"/>
                    <w:color w:val="auto"/>
                    <w:sz w:val="24"/>
                    <w:highlight w:val="none"/>
                    <w:lang w:eastAsia="zh-CN"/>
                  </w:rPr>
                </w:pPr>
                <w:r>
                  <w:rPr>
                    <w:rFonts w:hint="eastAsia" w:asciiTheme="majorEastAsia" w:hAnsiTheme="majorEastAsia" w:eastAsiaTheme="majorEastAsia" w:cstheme="majorEastAsia"/>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7538DF1">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3E0B6E3">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12946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41D7365">
                <w:pPr>
                  <w:jc w:val="center"/>
                  <w:rPr>
                    <w:rFonts w:hint="eastAsia" w:asciiTheme="majorEastAsia" w:hAnsiTheme="majorEastAsia" w:eastAsiaTheme="majorEastAsia" w:cstheme="majorEastAsia"/>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C95635C">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D36B58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2A1B1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8C76D17">
                <w:pPr>
                  <w:outlineLvl w:val="0"/>
                  <w:rPr>
                    <w:rFonts w:hint="eastAsia" w:asciiTheme="majorEastAsia" w:hAnsiTheme="majorEastAsia" w:eastAsiaTheme="majorEastAsia" w:cstheme="majorEastAsia"/>
                    <w:color w:val="auto"/>
                    <w:sz w:val="24"/>
                    <w:szCs w:val="24"/>
                    <w:highlight w:val="none"/>
                    <w:lang w:eastAsia="zh-CN"/>
                  </w:rPr>
                </w:pPr>
                <w:bookmarkStart w:id="3" w:name="_Toc24285"/>
                <w:bookmarkStart w:id="4" w:name="_Toc328"/>
                <w:bookmarkStart w:id="5" w:name="_Toc8508"/>
                <w:r>
                  <w:rPr>
                    <w:rFonts w:hint="eastAsia" w:asciiTheme="majorEastAsia" w:hAnsiTheme="majorEastAsia" w:eastAsiaTheme="majorEastAsia" w:cstheme="majorEastAsia"/>
                    <w:color w:val="auto"/>
                    <w:sz w:val="24"/>
                    <w:highlight w:val="none"/>
                    <w:lang w:val="en-US" w:eastAsia="zh-CN"/>
                  </w:rPr>
                  <w:t xml:space="preserve">1 </w:t>
                </w:r>
                <w:r>
                  <w:rPr>
                    <w:rFonts w:hint="eastAsia" w:asciiTheme="majorEastAsia" w:hAnsiTheme="majorEastAsia" w:eastAsiaTheme="majorEastAsia" w:cstheme="majorEastAsia"/>
                    <w:color w:val="auto"/>
                    <w:sz w:val="24"/>
                    <w:highlight w:val="none"/>
                  </w:rPr>
                  <w:t>前言</w:t>
                </w:r>
                <w:bookmarkEnd w:id="3"/>
                <w:bookmarkEnd w:id="4"/>
                <w:bookmarkEnd w:id="5"/>
              </w:p>
            </w:tc>
            <w:tc>
              <w:tcPr>
                <w:tcW w:w="1587" w:type="dxa"/>
                <w:tcBorders>
                  <w:top w:val="single" w:color="auto" w:sz="4" w:space="0"/>
                  <w:left w:val="single" w:color="auto" w:sz="4" w:space="0"/>
                  <w:bottom w:val="single" w:color="auto" w:sz="4" w:space="0"/>
                  <w:right w:val="single" w:color="auto" w:sz="4" w:space="0"/>
                </w:tcBorders>
                <w:vAlign w:val="center"/>
              </w:tcPr>
              <w:p w14:paraId="26E5DF4D">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375B9E08">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xml:space="preserve"> 页</w:t>
                </w:r>
              </w:p>
            </w:tc>
          </w:tr>
          <w:tr w14:paraId="3EFFD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8D66716">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98087F2">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2165DA2">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B1E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17B71B1C">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1.1目的</w:t>
                </w:r>
              </w:p>
              <w:p w14:paraId="4280D834">
                <w:pPr>
                  <w:numPr>
                    <w:ilvl w:val="0"/>
                    <w:numId w:val="2"/>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高频电缆组件生产线（含YG）贯彻国军标生产线的质量控制符合军用电子元器件生产线质量认证、GJB 546B标准和用户附加的要求，生产线产品质量达到GJB 1215A-2005《射频电缆组件通用规范》、ZZR-Q/XC 20042－2015《Z7-NJ/TNCJ-L型柔软射频电缆组件详细规范》、ZZR-Q/XC 20045－2015《Z204-SMAJ/SMAJ-500型半硬射频电缆组件详细规范》、ZZR-Q/XC 20047－2015《Z930-SMAJ/SMAJ-L型半柔软射频电缆组件详细规范》</w:t>
                </w:r>
                <w:r>
                  <w:rPr>
                    <w:rFonts w:hint="eastAsia" w:ascii="仿宋_GB2312" w:hAnsi="仿宋_GB2312" w:cs="仿宋_GB2312"/>
                    <w:color w:val="auto"/>
                    <w:highlight w:val="none"/>
                    <w:lang w:eastAsia="zh-CN"/>
                  </w:rPr>
                  <w:t>、ZZR-Q/XC 20057-2021《Z5405-SMA-J/SMA-J-L型低损耗微波传输射频同轴电缆组件详细规范》</w:t>
                </w:r>
                <w:r>
                  <w:rPr>
                    <w:rFonts w:hint="eastAsia" w:ascii="仿宋_GB2312" w:hAnsi="仿宋_GB2312" w:eastAsia="仿宋_GB2312" w:cs="仿宋_GB2312"/>
                    <w:color w:val="auto"/>
                    <w:highlight w:val="none"/>
                  </w:rPr>
                  <w:t>的要求，且能维持高频电缆组件生产线贯彻国军标生产线认证合格和保持产品鉴定合格；；</w:t>
                </w:r>
              </w:p>
              <w:p w14:paraId="55C83F25">
                <w:pPr>
                  <w:numPr>
                    <w:ilvl w:val="0"/>
                    <w:numId w:val="2"/>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高频电缆组件生产过程做到质量可控。产品出现质量问题能及时发现、及时纠正，并防止重复发生；</w:t>
                </w:r>
              </w:p>
              <w:p w14:paraId="42510875">
                <w:pPr>
                  <w:numPr>
                    <w:ilvl w:val="0"/>
                    <w:numId w:val="2"/>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产品质量管理过程具有可追溯性；</w:t>
                </w:r>
              </w:p>
              <w:p w14:paraId="172AA8E7">
                <w:pPr>
                  <w:numPr>
                    <w:ilvl w:val="0"/>
                    <w:numId w:val="2"/>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保证生产线产品批次质量一致性。</w:t>
                </w:r>
              </w:p>
              <w:p w14:paraId="41EACBC3">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1.2 适用范围</w:t>
                </w:r>
              </w:p>
              <w:p w14:paraId="35A62BE1">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本大纲计划规定了</w:t>
                </w:r>
                <w:r>
                  <w:rPr>
                    <w:rFonts w:hint="eastAsia" w:ascii="仿宋_GB2312" w:hAnsi="仿宋_GB2312" w:cs="仿宋_GB2312"/>
                    <w:color w:val="auto"/>
                    <w:highlight w:val="none"/>
                    <w:lang w:eastAsia="zh-CN"/>
                  </w:rPr>
                  <w:t>高频电缆组件生产线（含YG）</w:t>
                </w:r>
                <w:r>
                  <w:rPr>
                    <w:rFonts w:hint="eastAsia" w:ascii="仿宋_GB2312" w:hAnsi="仿宋_GB2312" w:eastAsia="仿宋_GB2312" w:cs="仿宋_GB2312"/>
                    <w:color w:val="auto"/>
                    <w:highlight w:val="none"/>
                  </w:rPr>
                  <w:t>建设和实施的质量控制和质量管理准则及要求</w:t>
                </w:r>
                <w:r>
                  <w:rPr>
                    <w:rFonts w:hint="eastAsia" w:ascii="仿宋_GB2312" w:hAnsi="仿宋_GB2312" w:cs="仿宋_GB2312"/>
                    <w:color w:val="auto"/>
                    <w:highlight w:val="none"/>
                    <w:lang w:eastAsia="zh-CN"/>
                  </w:rPr>
                  <w:t>。</w:t>
                </w:r>
              </w:p>
              <w:p w14:paraId="0DC02059">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本大纲计划适用于为确保产品质量稳定，需对人员、设备、原材料、工艺、环境、测量进行控制的</w:t>
                </w:r>
                <w:r>
                  <w:rPr>
                    <w:rFonts w:hint="eastAsia" w:ascii="仿宋_GB2312" w:hAnsi="仿宋_GB2312" w:cs="仿宋_GB2312"/>
                    <w:color w:val="auto"/>
                    <w:highlight w:val="none"/>
                    <w:lang w:eastAsia="zh-CN"/>
                  </w:rPr>
                  <w:t>高频电缆组件生产线（含YG）</w:t>
                </w:r>
                <w:r>
                  <w:rPr>
                    <w:rFonts w:hint="eastAsia" w:ascii="仿宋_GB2312" w:hAnsi="仿宋_GB2312" w:eastAsia="仿宋_GB2312" w:cs="仿宋_GB2312"/>
                    <w:color w:val="auto"/>
                    <w:highlight w:val="none"/>
                  </w:rPr>
                  <w:t>产品（见附录D)。本大纲计划是本单位管理</w:t>
                </w:r>
                <w:r>
                  <w:rPr>
                    <w:rFonts w:hint="eastAsia" w:ascii="仿宋_GB2312" w:hAnsi="仿宋_GB2312" w:cs="仿宋_GB2312"/>
                    <w:color w:val="auto"/>
                    <w:highlight w:val="none"/>
                    <w:lang w:eastAsia="zh-CN"/>
                  </w:rPr>
                  <w:t>高频电缆组件生产线（含YG）</w:t>
                </w:r>
                <w:r>
                  <w:rPr>
                    <w:rFonts w:hint="eastAsia" w:ascii="仿宋_GB2312" w:hAnsi="仿宋_GB2312" w:eastAsia="仿宋_GB2312" w:cs="仿宋_GB2312"/>
                    <w:color w:val="auto"/>
                    <w:highlight w:val="none"/>
                  </w:rPr>
                  <w:t>时，制定和实施生产线程序文件、作业文件的基本依据，也是鉴定机构进行生产线审查的依据。</w:t>
                </w:r>
              </w:p>
              <w:p w14:paraId="0CFCC24D">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1.3大纲计划管理要求</w:t>
                </w:r>
              </w:p>
              <w:p w14:paraId="09A3F50E">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为确保大纲文件的有效实施，特规定如下管理要求：</w:t>
                </w:r>
              </w:p>
              <w:p w14:paraId="7EAFA5A3">
                <w:pPr>
                  <w:numPr>
                    <w:ilvl w:val="0"/>
                    <w:numId w:val="3"/>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制订和实施质量保证大纲计划是开展质量认证工作和生产线贯标产品鉴定的先决条件，是产品鉴定合格维持的必要条件和保证措施，是本单位生产、技术和质量管理的正式文件，</w:t>
                </w:r>
                <w:r>
                  <w:rPr>
                    <w:rFonts w:hint="eastAsia" w:ascii="仿宋_GB2312" w:hAnsi="仿宋_GB2312" w:eastAsia="仿宋_GB2312" w:cs="仿宋_GB2312"/>
                    <w:color w:val="auto"/>
                    <w:highlight w:val="none"/>
                    <w:lang w:eastAsia="zh-CN"/>
                  </w:rPr>
                  <w:t>由质量体系部负责管理。</w:t>
                </w:r>
              </w:p>
              <w:p w14:paraId="7170B6EF">
                <w:pPr>
                  <w:numPr>
                    <w:ilvl w:val="0"/>
                    <w:numId w:val="3"/>
                  </w:numPr>
                  <w:spacing w:line="440" w:lineRule="exact"/>
                  <w:rPr>
                    <w:rFonts w:ascii="宋体" w:hAnsi="宋体" w:eastAsia="宋体" w:cs="宋体"/>
                    <w:color w:val="auto"/>
                    <w:highlight w:val="none"/>
                  </w:rPr>
                </w:pPr>
                <w:r>
                  <w:rPr>
                    <w:rFonts w:hint="eastAsia" w:ascii="仿宋_GB2312" w:hAnsi="仿宋_GB2312" w:eastAsia="仿宋_GB2312" w:cs="仿宋_GB2312"/>
                    <w:color w:val="auto"/>
                    <w:highlight w:val="none"/>
                  </w:rPr>
                  <w:t>质量保证大纲计划单独装订成册，是现行有效版本。</w:t>
                </w:r>
              </w:p>
            </w:tc>
          </w:tr>
        </w:tbl>
      </w:sdtContent>
    </w:sdt>
    <w:p w14:paraId="16DB6B66">
      <w:pPr>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35C803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D84038D">
            <w:pPr>
              <w:jc w:val="center"/>
              <w:outlineLvl w:val="0"/>
              <w:rPr>
                <w:rFonts w:hint="eastAsia" w:asciiTheme="majorEastAsia" w:hAnsiTheme="majorEastAsia" w:eastAsiaTheme="majorEastAsia" w:cstheme="majorEastAsia"/>
                <w:color w:val="auto"/>
                <w:sz w:val="24"/>
                <w:highlight w:val="none"/>
                <w:lang w:val="en-US" w:eastAsia="zh-CN"/>
              </w:rPr>
            </w:pPr>
            <w:r>
              <w:rPr>
                <w:rFonts w:hint="eastAsia" w:asciiTheme="majorEastAsia" w:hAnsiTheme="majorEastAsia" w:eastAsiaTheme="majorEastAsia" w:cstheme="majorEastAsia"/>
                <w:color w:val="auto"/>
                <w:sz w:val="24"/>
                <w:highlight w:val="none"/>
                <w:lang w:val="en-US" w:eastAsia="zh-CN"/>
              </w:rPr>
              <w:t>高频电缆组件生产线（含YG）</w:t>
            </w:r>
          </w:p>
          <w:p w14:paraId="44A706CC">
            <w:pPr>
              <w:jc w:val="center"/>
              <w:outlineLvl w:val="0"/>
              <w:rPr>
                <w:rFonts w:hint="eastAsia" w:asciiTheme="majorEastAsia" w:hAnsiTheme="majorEastAsia" w:eastAsiaTheme="majorEastAsia" w:cstheme="majorEastAsia"/>
                <w:color w:val="auto"/>
                <w:sz w:val="24"/>
                <w:highlight w:val="none"/>
                <w:lang w:val="en-US" w:eastAsia="zh-CN"/>
              </w:rPr>
            </w:pPr>
            <w:r>
              <w:rPr>
                <w:rFonts w:hint="eastAsia" w:asciiTheme="majorEastAsia" w:hAnsiTheme="majorEastAsia" w:eastAsiaTheme="majorEastAsia" w:cstheme="majorEastAsia"/>
                <w:color w:val="auto"/>
                <w:sz w:val="24"/>
                <w:highlight w:val="none"/>
                <w:lang w:val="en-US"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C0EAD31">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C7D19A6">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6CEB4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FA8B8FC">
            <w:pPr>
              <w:outlineLvl w:val="9"/>
              <w:rPr>
                <w:rFonts w:hint="eastAsia" w:asciiTheme="majorEastAsia" w:hAnsiTheme="majorEastAsia" w:eastAsiaTheme="majorEastAsia" w:cstheme="majorEastAsia"/>
                <w:color w:val="auto"/>
                <w:sz w:val="24"/>
                <w:highlight w:val="none"/>
                <w:lang w:val="en-US" w:eastAsia="zh-CN"/>
              </w:rPr>
            </w:pPr>
          </w:p>
        </w:tc>
        <w:tc>
          <w:tcPr>
            <w:tcW w:w="1587" w:type="dxa"/>
            <w:tcBorders>
              <w:top w:val="single" w:color="auto" w:sz="4" w:space="0"/>
              <w:left w:val="single" w:color="auto" w:sz="4" w:space="0"/>
              <w:bottom w:val="single" w:color="auto" w:sz="4" w:space="0"/>
              <w:right w:val="single" w:color="auto" w:sz="4" w:space="0"/>
            </w:tcBorders>
            <w:vAlign w:val="center"/>
          </w:tcPr>
          <w:p w14:paraId="27084A2C">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29EA7F3E">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F7C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3971AEF">
            <w:pPr>
              <w:outlineLvl w:val="0"/>
              <w:rPr>
                <w:rFonts w:hint="eastAsia" w:asciiTheme="majorEastAsia" w:hAnsiTheme="majorEastAsia" w:eastAsiaTheme="majorEastAsia" w:cstheme="majorEastAsia"/>
                <w:color w:val="auto"/>
                <w:sz w:val="24"/>
                <w:highlight w:val="none"/>
                <w:lang w:val="en-US" w:eastAsia="zh-CN"/>
              </w:rPr>
            </w:pPr>
            <w:bookmarkStart w:id="6" w:name="_Toc14532"/>
            <w:bookmarkStart w:id="7" w:name="_Toc28914"/>
            <w:bookmarkStart w:id="8" w:name="_Toc10950"/>
            <w:r>
              <w:rPr>
                <w:rFonts w:hint="eastAsia" w:asciiTheme="majorEastAsia" w:hAnsiTheme="majorEastAsia" w:eastAsiaTheme="majorEastAsia" w:cstheme="majorEastAsia"/>
                <w:color w:val="auto"/>
                <w:sz w:val="24"/>
                <w:highlight w:val="none"/>
                <w:lang w:val="en-US" w:eastAsia="zh-CN"/>
              </w:rPr>
              <w:t>1 前言</w:t>
            </w:r>
            <w:bookmarkEnd w:id="6"/>
            <w:bookmarkEnd w:id="7"/>
            <w:bookmarkEnd w:id="8"/>
          </w:p>
        </w:tc>
        <w:tc>
          <w:tcPr>
            <w:tcW w:w="1587" w:type="dxa"/>
            <w:tcBorders>
              <w:top w:val="single" w:color="auto" w:sz="4" w:space="0"/>
              <w:left w:val="single" w:color="auto" w:sz="4" w:space="0"/>
              <w:bottom w:val="single" w:color="auto" w:sz="4" w:space="0"/>
              <w:right w:val="single" w:color="auto" w:sz="4" w:space="0"/>
            </w:tcBorders>
            <w:vAlign w:val="center"/>
          </w:tcPr>
          <w:p w14:paraId="45FBB3D3">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645B7413">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xml:space="preserve"> 页</w:t>
            </w:r>
          </w:p>
        </w:tc>
      </w:tr>
      <w:tr w14:paraId="70581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6D0858F">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39BC384">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422D5D3E">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1A46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2D6B607A">
            <w:pPr>
              <w:numPr>
                <w:ilvl w:val="0"/>
                <w:numId w:val="3"/>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在本单位和认证机构使用质量保证大纲计划时，在封面加盖“受控”标记并编号，质量体系部保存“受控”质量保证大纲计划发放清单。</w:t>
            </w:r>
          </w:p>
          <w:p w14:paraId="32B3CF42">
            <w:pPr>
              <w:numPr>
                <w:ilvl w:val="0"/>
                <w:numId w:val="3"/>
              </w:num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保证大纲计划一切内容的更改按原审批程序进行，由质量体系部质量管理员对所有发放的“受控”质量保证大纲计划逐一更改。当一次更改涉及页数超过总页数的一半时应进行版本换新；如有重大更改应上报鉴定机构认可。质量保证大纲计划由编制小组拟制，质量保证负责人审核，</w:t>
            </w:r>
            <w:r>
              <w:rPr>
                <w:rFonts w:hint="eastAsia" w:ascii="仿宋_GB2312" w:hAnsi="仿宋_GB2312" w:cs="仿宋_GB2312"/>
                <w:color w:val="auto"/>
                <w:highlight w:val="none"/>
                <w:lang w:val="en-US" w:eastAsia="zh-CN"/>
              </w:rPr>
              <w:t>最高管理者</w:t>
            </w:r>
            <w:r>
              <w:rPr>
                <w:rFonts w:hint="eastAsia" w:ascii="仿宋_GB2312" w:hAnsi="仿宋_GB2312" w:eastAsia="仿宋_GB2312" w:cs="仿宋_GB2312"/>
                <w:color w:val="auto"/>
                <w:highlight w:val="none"/>
              </w:rPr>
              <w:t>批准。</w:t>
            </w:r>
          </w:p>
          <w:p w14:paraId="5A7A79FD">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1.4 本单位简介（见附录A）</w:t>
            </w:r>
          </w:p>
          <w:p w14:paraId="46E7395B">
            <w:pPr>
              <w:numPr>
                <w:ilvl w:val="0"/>
                <w:numId w:val="0"/>
              </w:numPr>
              <w:spacing w:line="440" w:lineRule="exact"/>
              <w:ind w:left="210" w:leftChars="0"/>
              <w:rPr>
                <w:rFonts w:ascii="宋体" w:hAnsi="宋体" w:eastAsia="宋体" w:cs="宋体"/>
                <w:color w:val="auto"/>
                <w:highlight w:val="none"/>
              </w:rPr>
            </w:pPr>
          </w:p>
        </w:tc>
      </w:tr>
    </w:tbl>
    <w:p w14:paraId="07030128">
      <w:pPr>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6073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85183EA">
            <w:pPr>
              <w:jc w:val="center"/>
              <w:outlineLvl w:val="0"/>
              <w:rPr>
                <w:rFonts w:hint="eastAsia" w:asciiTheme="majorEastAsia" w:hAnsiTheme="majorEastAsia" w:eastAsiaTheme="majorEastAsia" w:cstheme="majorEastAsia"/>
                <w:color w:val="auto"/>
                <w:sz w:val="24"/>
                <w:highlight w:val="none"/>
                <w:lang w:val="en-US" w:eastAsia="zh-CN"/>
              </w:rPr>
            </w:pPr>
            <w:r>
              <w:rPr>
                <w:rFonts w:hint="eastAsia" w:asciiTheme="majorEastAsia" w:hAnsiTheme="majorEastAsia" w:eastAsiaTheme="majorEastAsia" w:cstheme="majorEastAsia"/>
                <w:color w:val="auto"/>
                <w:sz w:val="24"/>
                <w:highlight w:val="none"/>
                <w:lang w:val="en-US" w:eastAsia="zh-CN"/>
              </w:rPr>
              <w:t>高频电缆组件生产线（含YG）</w:t>
            </w:r>
          </w:p>
          <w:p w14:paraId="0CFC3407">
            <w:pPr>
              <w:jc w:val="center"/>
              <w:outlineLvl w:val="0"/>
              <w:rPr>
                <w:rFonts w:hint="eastAsia" w:ascii="宋体" w:hAnsi="宋体" w:eastAsia="宋体" w:cs="宋体"/>
                <w:color w:val="auto"/>
                <w:sz w:val="24"/>
                <w:highlight w:val="none"/>
                <w:lang w:eastAsia="zh-CN"/>
              </w:rPr>
            </w:pPr>
            <w:r>
              <w:rPr>
                <w:rFonts w:hint="eastAsia" w:asciiTheme="majorEastAsia" w:hAnsiTheme="majorEastAsia" w:eastAsiaTheme="majorEastAsia" w:cstheme="majorEastAsia"/>
                <w:color w:val="auto"/>
                <w:sz w:val="24"/>
                <w:highlight w:val="none"/>
                <w:lang w:val="en-US"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85DF47F">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3CEA23D">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005EB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6FA5EAF">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BB8A1D1">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5503FE0">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14C2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05B9477">
            <w:pPr>
              <w:outlineLvl w:val="0"/>
              <w:rPr>
                <w:rFonts w:hint="eastAsia" w:ascii="宋体" w:hAnsi="宋体" w:eastAsia="宋体" w:cs="宋体"/>
                <w:color w:val="auto"/>
                <w:sz w:val="24"/>
                <w:szCs w:val="24"/>
                <w:highlight w:val="none"/>
                <w:lang w:eastAsia="zh-CN"/>
              </w:rPr>
            </w:pPr>
            <w:bookmarkStart w:id="9" w:name="_Toc26230"/>
            <w:bookmarkStart w:id="10" w:name="_Toc651"/>
            <w:bookmarkStart w:id="11" w:name="_Toc16889"/>
            <w:r>
              <w:rPr>
                <w:rFonts w:hint="eastAsia" w:ascii="宋体" w:hAnsi="宋体" w:eastAsia="宋体" w:cs="宋体"/>
                <w:color w:val="auto"/>
                <w:sz w:val="24"/>
                <w:highlight w:val="none"/>
              </w:rPr>
              <w:t>2 引用文件</w:t>
            </w:r>
            <w:bookmarkEnd w:id="9"/>
            <w:bookmarkEnd w:id="10"/>
            <w:bookmarkEnd w:id="11"/>
          </w:p>
        </w:tc>
        <w:tc>
          <w:tcPr>
            <w:tcW w:w="1587" w:type="dxa"/>
            <w:tcBorders>
              <w:top w:val="single" w:color="auto" w:sz="4" w:space="0"/>
              <w:left w:val="single" w:color="auto" w:sz="4" w:space="0"/>
              <w:bottom w:val="single" w:color="auto" w:sz="4" w:space="0"/>
              <w:right w:val="single" w:color="auto" w:sz="4" w:space="0"/>
            </w:tcBorders>
            <w:vAlign w:val="center"/>
          </w:tcPr>
          <w:p w14:paraId="06ECDDF4">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55BD77FB">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 xml:space="preserve"> 页</w:t>
            </w:r>
          </w:p>
        </w:tc>
      </w:tr>
      <w:tr w14:paraId="58759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63EF4FAA">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A397947">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FF7D3CF">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7404B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001D26D5">
            <w:pPr>
              <w:adjustRightInd w:val="0"/>
              <w:snapToGrid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除GJB 546B-2011引用相关文件外，下列文件为本质量保证大纲计划增加的引用文件：</w:t>
            </w:r>
          </w:p>
          <w:p w14:paraId="471ACA52">
            <w:pPr>
              <w:numPr>
                <w:ilvl w:val="0"/>
                <w:numId w:val="4"/>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GJB 546B-2011 《电子元器件质量保证大纲》</w:t>
            </w:r>
          </w:p>
          <w:p w14:paraId="54031B53">
            <w:pPr>
              <w:numPr>
                <w:ilvl w:val="0"/>
                <w:numId w:val="4"/>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《军用电子元器件质量认证工作程序和要求》（试行）</w:t>
            </w:r>
          </w:p>
          <w:p w14:paraId="5FBA38D1">
            <w:pPr>
              <w:numPr>
                <w:ilvl w:val="0"/>
                <w:numId w:val="4"/>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GJB 3206A-2010  </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技术状态管理</w:t>
            </w:r>
            <w:r>
              <w:rPr>
                <w:rFonts w:hint="eastAsia" w:ascii="仿宋_GB2312" w:hAnsi="仿宋_GB2312" w:cs="仿宋_GB2312"/>
                <w:color w:val="auto"/>
                <w:highlight w:val="none"/>
                <w:lang w:eastAsia="zh-CN"/>
              </w:rPr>
              <w:t>》</w:t>
            </w:r>
          </w:p>
          <w:p w14:paraId="65A9D948">
            <w:pPr>
              <w:numPr>
                <w:ilvl w:val="0"/>
                <w:numId w:val="4"/>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GJB 1405A-2006  </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装备质量管理术语</w:t>
            </w:r>
            <w:r>
              <w:rPr>
                <w:rFonts w:hint="eastAsia" w:ascii="仿宋_GB2312" w:hAnsi="仿宋_GB2312" w:cs="仿宋_GB2312"/>
                <w:color w:val="auto"/>
                <w:highlight w:val="none"/>
                <w:lang w:eastAsia="zh-CN"/>
              </w:rPr>
              <w:t>》</w:t>
            </w:r>
          </w:p>
          <w:p w14:paraId="7D24F2A0">
            <w:pPr>
              <w:numPr>
                <w:ilvl w:val="0"/>
                <w:numId w:val="4"/>
              </w:numPr>
              <w:spacing w:line="440" w:lineRule="exact"/>
              <w:ind w:left="0" w:firstLine="420"/>
              <w:rPr>
                <w:rFonts w:hint="eastAsia" w:ascii="仿宋_GB2312" w:hAnsi="仿宋_GB2312" w:eastAsia="仿宋_GB2312" w:cs="仿宋_GB2312"/>
                <w:color w:val="auto"/>
                <w:highlight w:val="none"/>
              </w:rPr>
            </w:pPr>
            <w:r>
              <w:rPr>
                <w:rFonts w:hint="eastAsia" w:ascii="宋体" w:hAnsi="宋体" w:eastAsia="宋体" w:cs="宋体"/>
                <w:color w:val="auto"/>
                <w:highlight w:val="none"/>
              </w:rPr>
              <w:t>GJB 2712</w:t>
            </w:r>
            <w:r>
              <w:rPr>
                <w:rFonts w:hint="eastAsia" w:ascii="宋体" w:hAnsi="宋体" w:eastAsia="宋体" w:cs="宋体"/>
                <w:color w:val="auto"/>
                <w:highlight w:val="none"/>
                <w:lang w:val="en-US" w:eastAsia="zh-CN"/>
              </w:rPr>
              <w:t>A</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2009</w:t>
            </w:r>
            <w:r>
              <w:rPr>
                <w:rFonts w:hint="eastAsia" w:ascii="仿宋_GB2312" w:hAnsi="仿宋_GB2312" w:eastAsia="仿宋_GB2312" w:cs="仿宋_GB2312"/>
                <w:color w:val="auto"/>
                <w:highlight w:val="none"/>
              </w:rPr>
              <w:t xml:space="preserve">  </w:t>
            </w:r>
            <w:r>
              <w:rPr>
                <w:rFonts w:hint="eastAsia" w:ascii="仿宋_GB2312" w:hAnsi="仿宋_GB2312" w:cs="仿宋_GB2312"/>
                <w:color w:val="auto"/>
                <w:highlight w:val="none"/>
                <w:lang w:eastAsia="zh-CN"/>
              </w:rPr>
              <w:t>《装备计量保障中测量设备和测量过程的质量控制》</w:t>
            </w:r>
          </w:p>
          <w:p w14:paraId="289F9BC7">
            <w:pPr>
              <w:numPr>
                <w:ilvl w:val="0"/>
                <w:numId w:val="4"/>
              </w:numPr>
              <w:spacing w:line="440" w:lineRule="exact"/>
              <w:ind w:left="0" w:firstLine="42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GJB 1215A-2005  </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射频电缆组件通用规范</w:t>
            </w:r>
            <w:r>
              <w:rPr>
                <w:rFonts w:hint="eastAsia" w:ascii="仿宋_GB2312" w:hAnsi="仿宋_GB2312" w:cs="仿宋_GB2312"/>
                <w:color w:val="auto"/>
                <w:highlight w:val="none"/>
                <w:lang w:eastAsia="zh-CN"/>
              </w:rPr>
              <w:t>》</w:t>
            </w:r>
          </w:p>
          <w:p w14:paraId="51516FAC">
            <w:pPr>
              <w:numPr>
                <w:ilvl w:val="0"/>
                <w:numId w:val="4"/>
              </w:numPr>
              <w:spacing w:line="440" w:lineRule="exact"/>
              <w:ind w:left="0" w:firstLine="420"/>
              <w:rPr>
                <w:rFonts w:ascii="宋体" w:hAnsi="宋体" w:eastAsia="宋体" w:cs="宋体"/>
                <w:color w:val="auto"/>
                <w:spacing w:val="-6"/>
                <w:sz w:val="21"/>
                <w:highlight w:val="none"/>
              </w:rPr>
            </w:pPr>
            <w:r>
              <w:rPr>
                <w:rFonts w:hint="eastAsia" w:ascii="仿宋_GB2312" w:hAnsi="仿宋_GB2312" w:eastAsia="仿宋_GB2312" w:cs="仿宋_GB2312"/>
                <w:color w:val="auto"/>
                <w:spacing w:val="-6"/>
                <w:sz w:val="21"/>
                <w:highlight w:val="none"/>
              </w:rPr>
              <w:t>ZZR-Q/XC 20042－2015 《Z7-NJ/TNCJ-L型柔软射频电缆组件详细规范》、ZZR-Q/XC 20045－2015《Z204-SMAJ/SMAJ-500型半硬射频电缆组件详细规范》、ZZR-Q/XC 20047－2015《Z930-SMAJ/SMAJ-L型半柔软射频电缆组件详细规范》</w:t>
            </w:r>
            <w:r>
              <w:rPr>
                <w:rFonts w:hint="eastAsia" w:ascii="仿宋_GB2312" w:hAnsi="仿宋_GB2312" w:cs="仿宋_GB2312"/>
                <w:color w:val="auto"/>
                <w:spacing w:val="-6"/>
                <w:sz w:val="21"/>
                <w:highlight w:val="none"/>
                <w:lang w:eastAsia="zh-CN"/>
              </w:rPr>
              <w:t>、</w:t>
            </w:r>
            <w:r>
              <w:rPr>
                <w:rFonts w:hint="eastAsia" w:ascii="仿宋_GB2312" w:hAnsi="仿宋_GB2312" w:eastAsia="仿宋_GB2312" w:cs="仿宋_GB2312"/>
                <w:color w:val="auto"/>
                <w:spacing w:val="-6"/>
                <w:sz w:val="21"/>
                <w:highlight w:val="none"/>
              </w:rPr>
              <w:t>ZZR-Q/XC 20057-2021《Z5405-SMA-J/SMA-J-L型低损耗微波传输射频同轴电缆组件详细规范》</w:t>
            </w:r>
          </w:p>
          <w:p w14:paraId="243277AE">
            <w:pPr>
              <w:numPr>
                <w:ilvl w:val="0"/>
                <w:numId w:val="4"/>
              </w:numPr>
              <w:spacing w:line="440" w:lineRule="exact"/>
              <w:ind w:left="0" w:firstLine="420"/>
              <w:rPr>
                <w:rFonts w:ascii="宋体" w:hAnsi="宋体" w:eastAsia="宋体" w:cs="宋体"/>
                <w:color w:val="auto"/>
                <w:highlight w:val="none"/>
              </w:rPr>
            </w:pPr>
            <w:r>
              <w:rPr>
                <w:rFonts w:hint="eastAsia" w:ascii="仿宋_GB2312" w:hAnsi="仿宋_GB2312" w:eastAsia="仿宋_GB2312" w:cs="仿宋_GB2312"/>
                <w:color w:val="auto"/>
                <w:highlight w:val="none"/>
              </w:rPr>
              <w:t>JZXL/QP</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GB</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 xml:space="preserve"> 《生产线程序文件》 </w:t>
            </w:r>
          </w:p>
        </w:tc>
      </w:tr>
    </w:tbl>
    <w:p w14:paraId="6A700588">
      <w:pPr>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90F3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A26A69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高频电缆组件生产线（含YG）</w:t>
            </w:r>
          </w:p>
          <w:p w14:paraId="5C0C563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szCs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611CC0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825366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28C71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08EC2A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35B605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7EAAD3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48A50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1916282">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宋体" w:hAnsi="宋体" w:eastAsia="宋体" w:cs="宋体"/>
                <w:color w:val="auto"/>
                <w:sz w:val="24"/>
                <w:szCs w:val="24"/>
                <w:highlight w:val="none"/>
                <w:lang w:eastAsia="zh-CN"/>
              </w:rPr>
            </w:pPr>
            <w:bookmarkStart w:id="12" w:name="_Toc15835"/>
            <w:bookmarkStart w:id="13" w:name="_Toc12078"/>
            <w:bookmarkStart w:id="14" w:name="_Toc12183"/>
            <w:r>
              <w:rPr>
                <w:rFonts w:hint="eastAsia" w:ascii="宋体" w:hAnsi="宋体" w:eastAsia="宋体" w:cs="宋体"/>
                <w:color w:val="auto"/>
                <w:sz w:val="24"/>
                <w:highlight w:val="none"/>
              </w:rPr>
              <w:t>3 术语和定义</w:t>
            </w:r>
            <w:bookmarkEnd w:id="12"/>
            <w:bookmarkEnd w:id="13"/>
            <w:bookmarkEnd w:id="14"/>
          </w:p>
        </w:tc>
        <w:tc>
          <w:tcPr>
            <w:tcW w:w="1587" w:type="dxa"/>
            <w:tcBorders>
              <w:top w:val="single" w:color="auto" w:sz="4" w:space="0"/>
              <w:left w:val="single" w:color="auto" w:sz="4" w:space="0"/>
              <w:bottom w:val="single" w:color="auto" w:sz="4" w:space="0"/>
              <w:right w:val="single" w:color="auto" w:sz="4" w:space="0"/>
            </w:tcBorders>
            <w:vAlign w:val="center"/>
          </w:tcPr>
          <w:p w14:paraId="2EA3DAF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215EE0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 xml:space="preserve"> 页</w:t>
            </w:r>
          </w:p>
        </w:tc>
      </w:tr>
      <w:tr w14:paraId="69C4B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54ACC0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19C58B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D26958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w:t>
            </w:r>
          </w:p>
        </w:tc>
      </w:tr>
      <w:tr w14:paraId="2B6C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0631C77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GB/T 19000、GJB 1405A 、GJB 451和GJB 546B确立的以及下列术语和定义适用于质量保证大纲文件。</w:t>
            </w:r>
          </w:p>
          <w:p w14:paraId="66DA1F4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3.1 关键工序</w:t>
            </w:r>
          </w:p>
          <w:p w14:paraId="509C6F7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在生产线中对产品质量起决定作用、必须对其质量稳定性进行验证的工序。</w:t>
            </w:r>
          </w:p>
          <w:p w14:paraId="38E5122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3.2 特殊工序</w:t>
            </w:r>
          </w:p>
          <w:p w14:paraId="78A1773A">
            <w:pPr>
              <w:keepNext w:val="0"/>
              <w:keepLines w:val="0"/>
              <w:pageBreakBefore w:val="0"/>
              <w:widowControl w:val="0"/>
              <w:kinsoku/>
              <w:wordWrap/>
              <w:overflowPunct/>
              <w:topLinePunct w:val="0"/>
              <w:autoSpaceDE/>
              <w:autoSpaceDN/>
              <w:bidi w:val="0"/>
              <w:adjustRightInd/>
              <w:snapToGrid/>
              <w:spacing w:line="440" w:lineRule="exact"/>
              <w:ind w:left="10" w:leftChars="5" w:firstLine="449" w:firstLineChars="214"/>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对形成的产品是否合格，无法或不能经济地进行验证的工序，如：</w:t>
            </w:r>
            <w:r>
              <w:rPr>
                <w:rFonts w:hint="eastAsia" w:ascii="仿宋_GB2312" w:hAnsi="仿宋_GB2312" w:cs="仿宋_GB2312"/>
                <w:color w:val="auto"/>
                <w:highlight w:val="none"/>
                <w:lang w:eastAsia="zh-CN"/>
              </w:rPr>
              <w:t>塑料挤出、退火、银焊、交联、三防处理</w:t>
            </w:r>
            <w:r>
              <w:rPr>
                <w:rFonts w:hint="eastAsia" w:ascii="仿宋_GB2312" w:hAnsi="仿宋_GB2312" w:eastAsia="仿宋_GB2312" w:cs="仿宋_GB2312"/>
                <w:color w:val="auto"/>
                <w:highlight w:val="none"/>
              </w:rPr>
              <w:t>、</w:t>
            </w:r>
            <w:r>
              <w:rPr>
                <w:rFonts w:hint="eastAsia" w:ascii="仿宋_GB2312" w:hAnsi="仿宋_GB2312" w:cs="仿宋_GB2312"/>
                <w:color w:val="auto"/>
                <w:highlight w:val="none"/>
                <w:lang w:eastAsia="zh-CN"/>
              </w:rPr>
              <w:t>焊接、辐照、注塑、电镀等</w:t>
            </w:r>
            <w:r>
              <w:rPr>
                <w:rFonts w:hint="eastAsia" w:ascii="仿宋_GB2312" w:hAnsi="仿宋_GB2312" w:eastAsia="仿宋_GB2312" w:cs="仿宋_GB2312"/>
                <w:color w:val="auto"/>
                <w:highlight w:val="none"/>
              </w:rPr>
              <w:t>。</w:t>
            </w:r>
          </w:p>
          <w:p w14:paraId="051AFFB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3.3 基线</w:t>
            </w:r>
          </w:p>
          <w:p w14:paraId="1245FDF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基线是指产品在进行鉴定检验时，以文件的形式对与其相关产品的技术状态和管理状态的固化。生产基线文件是质量保证大纲文件的统称。</w:t>
            </w:r>
          </w:p>
          <w:p w14:paraId="2047CBD2">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3.4 技术秘密</w:t>
            </w:r>
          </w:p>
          <w:p w14:paraId="1161B93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生产线中涉及本单位核心技术，不便对外的内容，如：配方、溶液配比等。</w:t>
            </w:r>
          </w:p>
          <w:p w14:paraId="72BE380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p>
        </w:tc>
      </w:tr>
    </w:tbl>
    <w:p w14:paraId="1E992202">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20F0C4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422042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29A5DBD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58119B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C82BB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43033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8DFE49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E5F65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B69E9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233A1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tcBorders>
              <w:top w:val="single" w:color="auto" w:sz="4" w:space="0"/>
              <w:left w:val="single" w:color="auto" w:sz="4" w:space="0"/>
              <w:right w:val="single" w:color="auto" w:sz="4" w:space="0"/>
            </w:tcBorders>
            <w:vAlign w:val="center"/>
          </w:tcPr>
          <w:p w14:paraId="2AFF9CF9">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宋体" w:hAnsi="宋体" w:eastAsia="宋体" w:cs="宋体"/>
                <w:color w:val="auto"/>
                <w:sz w:val="24"/>
                <w:szCs w:val="24"/>
                <w:highlight w:val="none"/>
                <w:lang w:eastAsia="zh-CN"/>
              </w:rPr>
            </w:pPr>
            <w:bookmarkStart w:id="15" w:name="_Toc15438"/>
            <w:bookmarkStart w:id="16" w:name="_Toc395"/>
            <w:bookmarkStart w:id="17" w:name="_Toc16845"/>
            <w:r>
              <w:rPr>
                <w:rFonts w:hint="eastAsia" w:ascii="宋体" w:hAnsi="宋体" w:eastAsia="宋体" w:cs="宋体"/>
                <w:color w:val="auto"/>
                <w:sz w:val="24"/>
                <w:highlight w:val="none"/>
              </w:rPr>
              <w:t>4 要求</w:t>
            </w:r>
            <w:bookmarkEnd w:id="15"/>
            <w:bookmarkEnd w:id="16"/>
            <w:bookmarkEnd w:id="17"/>
          </w:p>
        </w:tc>
        <w:tc>
          <w:tcPr>
            <w:tcW w:w="1587" w:type="dxa"/>
            <w:tcBorders>
              <w:top w:val="single" w:color="auto" w:sz="4" w:space="0"/>
              <w:left w:val="single" w:color="auto" w:sz="4" w:space="0"/>
              <w:bottom w:val="single" w:color="auto" w:sz="4" w:space="0"/>
              <w:right w:val="single" w:color="auto" w:sz="4" w:space="0"/>
            </w:tcBorders>
            <w:vAlign w:val="center"/>
          </w:tcPr>
          <w:p w14:paraId="5DAC3C6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5E9C4B5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页</w:t>
            </w:r>
          </w:p>
        </w:tc>
      </w:tr>
      <w:tr w14:paraId="330CBC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tcBorders>
              <w:left w:val="single" w:color="auto" w:sz="4" w:space="0"/>
              <w:right w:val="single" w:color="auto" w:sz="4" w:space="0"/>
            </w:tcBorders>
            <w:vAlign w:val="center"/>
          </w:tcPr>
          <w:p w14:paraId="6432900B">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ascii="宋体" w:hAnsi="宋体" w:eastAsia="宋体" w:cs="宋体"/>
                <w:color w:val="auto"/>
                <w:sz w:val="24"/>
                <w:highlight w:val="none"/>
              </w:rPr>
            </w:pPr>
            <w:bookmarkStart w:id="18" w:name="_Toc17360"/>
            <w:bookmarkStart w:id="19" w:name="_Toc2306"/>
            <w:r>
              <w:rPr>
                <w:rFonts w:hint="eastAsia" w:ascii="宋体" w:hAnsi="宋体" w:eastAsia="宋体" w:cs="宋体"/>
                <w:color w:val="auto"/>
                <w:highlight w:val="none"/>
              </w:rPr>
              <w:t>4.1 总则</w:t>
            </w:r>
            <w:bookmarkEnd w:id="18"/>
            <w:bookmarkEnd w:id="19"/>
          </w:p>
        </w:tc>
        <w:tc>
          <w:tcPr>
            <w:tcW w:w="1587" w:type="dxa"/>
            <w:tcBorders>
              <w:top w:val="single" w:color="auto" w:sz="4" w:space="0"/>
              <w:left w:val="single" w:color="auto" w:sz="4" w:space="0"/>
              <w:bottom w:val="single" w:color="auto" w:sz="4" w:space="0"/>
              <w:right w:val="single" w:color="auto" w:sz="4" w:space="0"/>
            </w:tcBorders>
            <w:vAlign w:val="center"/>
          </w:tcPr>
          <w:p w14:paraId="38599FC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171A0EB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w:t>
            </w:r>
          </w:p>
        </w:tc>
      </w:tr>
      <w:tr w14:paraId="5C231D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0F7C0AF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de-DE"/>
              </w:rPr>
              <w:t>4.1.1</w:t>
            </w:r>
            <w:r>
              <w:rPr>
                <w:rFonts w:hint="eastAsia" w:ascii="仿宋_GB2312" w:hAnsi="仿宋_GB2312" w:cs="仿宋_GB2312"/>
                <w:color w:val="auto"/>
                <w:highlight w:val="none"/>
                <w:lang w:val="de-DE" w:eastAsia="zh-CN"/>
              </w:rPr>
              <w:t>高频电缆组件生产线（含YG）</w:t>
            </w:r>
            <w:r>
              <w:rPr>
                <w:rFonts w:hint="eastAsia" w:ascii="仿宋_GB2312" w:hAnsi="仿宋_GB2312" w:eastAsia="仿宋_GB2312" w:cs="仿宋_GB2312"/>
                <w:color w:val="auto"/>
                <w:highlight w:val="none"/>
                <w:lang w:val="de-DE"/>
              </w:rPr>
              <w:t>质量保证大纲文件是根据GJB 546B-2011《电子元器件质量保证大纲》、GJB 1215A-2005《射频电缆组件通用规范》、ZZR-Q/XC 20042－2015《Z7-NJ/TNCJ-L型柔软射频电缆组件详细规范》、ZZR-Q/XC 20045－2015《Z204-SMAJ/SMAJ-500型半硬射频电缆组件详细规范》、ZZR-Q/XC 20047－2015《Z930-SMAJ/SMAJ-L型半柔软射频电缆组件详细规范》、ZZR-Q/XC 20057-2021《Z5405-SMA-J/SMA-J-L型低损耗微波传输射频同轴电缆组件详细规范》以及用户的要求编写的，目的在于保证产品质量符合要求，并通过产品鉴定列入QPL，使贯标线满足GJB 546B-2011标准的要求，获得认证证书，并使这种鉴定和认证得到维持和保持</w:t>
            </w:r>
            <w:r>
              <w:rPr>
                <w:rFonts w:hint="eastAsia" w:ascii="仿宋_GB2312" w:hAnsi="仿宋_GB2312" w:eastAsia="仿宋_GB2312" w:cs="仿宋_GB2312"/>
                <w:color w:val="auto"/>
                <w:highlight w:val="none"/>
              </w:rPr>
              <w:t>。</w:t>
            </w:r>
          </w:p>
          <w:p w14:paraId="05362212">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4.1.2</w:t>
            </w:r>
            <w:r>
              <w:rPr>
                <w:rFonts w:hint="eastAsia" w:ascii="仿宋_GB2312" w:hAnsi="仿宋_GB2312" w:cs="仿宋_GB2312"/>
                <w:color w:val="auto"/>
                <w:highlight w:val="none"/>
                <w:lang w:eastAsia="zh-CN"/>
              </w:rPr>
              <w:t>高频电缆组件生产线（含YG）</w:t>
            </w:r>
            <w:r>
              <w:rPr>
                <w:rFonts w:hint="eastAsia" w:ascii="仿宋_GB2312" w:hAnsi="仿宋_GB2312" w:eastAsia="仿宋_GB2312" w:cs="仿宋_GB2312"/>
                <w:color w:val="auto"/>
                <w:highlight w:val="none"/>
              </w:rPr>
              <w:t>生产线质量保证大纲文件由以下四个层次组成：</w:t>
            </w:r>
          </w:p>
          <w:p w14:paraId="28C7B747">
            <w:pPr>
              <w:keepNext w:val="0"/>
              <w:keepLines w:val="0"/>
              <w:pageBreakBefore w:val="0"/>
              <w:widowControl w:val="0"/>
              <w:numPr>
                <w:ilvl w:val="0"/>
                <w:numId w:val="5"/>
              </w:numPr>
              <w:kinsoku/>
              <w:wordWrap/>
              <w:overflowPunct/>
              <w:topLinePunct w:val="0"/>
              <w:autoSpaceDE/>
              <w:autoSpaceDN/>
              <w:bidi w:val="0"/>
              <w:adjustRightInd/>
              <w:snapToGrid/>
              <w:spacing w:line="440" w:lineRule="exact"/>
              <w:ind w:left="0" w:leftChars="0"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cs="仿宋_GB2312"/>
                <w:color w:val="auto"/>
                <w:highlight w:val="none"/>
                <w:lang w:eastAsia="zh-CN"/>
              </w:rPr>
              <w:t>高频电缆组件生产线（含YG）</w:t>
            </w:r>
            <w:r>
              <w:rPr>
                <w:rFonts w:hint="eastAsia" w:ascii="仿宋_GB2312" w:hAnsi="仿宋_GB2312" w:eastAsia="仿宋_GB2312" w:cs="仿宋_GB2312"/>
                <w:color w:val="auto"/>
                <w:highlight w:val="none"/>
              </w:rPr>
              <w:t>质量保证大纲计划》</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编号：</w:t>
            </w:r>
            <w:r>
              <w:rPr>
                <w:rFonts w:hint="eastAsia" w:ascii="仿宋_GB2312" w:hAnsi="仿宋_GB2312" w:cs="仿宋_GB2312"/>
                <w:color w:val="auto"/>
                <w:highlight w:val="none"/>
                <w:lang w:eastAsia="zh-CN"/>
              </w:rPr>
              <w:t>JZXL/QA(GB)-0204(B)-2025</w:t>
            </w:r>
            <w:r>
              <w:rPr>
                <w:rFonts w:hint="eastAsia" w:ascii="仿宋_GB2312" w:hAnsi="仿宋_GB2312" w:eastAsia="仿宋_GB2312" w:cs="仿宋_GB2312"/>
                <w:color w:val="auto"/>
                <w:highlight w:val="none"/>
              </w:rPr>
              <w:t>；</w:t>
            </w:r>
          </w:p>
          <w:p w14:paraId="2558F703">
            <w:pPr>
              <w:numPr>
                <w:ilvl w:val="0"/>
                <w:numId w:val="5"/>
              </w:numPr>
              <w:spacing w:line="440" w:lineRule="exact"/>
              <w:ind w:left="845" w:leftChars="0" w:hanging="425"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《生产线程序文件》编号：JZXL/QP</w:t>
            </w:r>
            <w:r>
              <w:rPr>
                <w:rFonts w:hint="eastAsia" w:ascii="仿宋_GB2312" w:hAnsi="仿宋_GB2312" w:cs="仿宋_GB2312"/>
                <w:color w:val="auto"/>
                <w:highlight w:val="none"/>
                <w:lang w:eastAsia="zh-CN"/>
              </w:rPr>
              <w:t>（</w:t>
            </w:r>
            <w:r>
              <w:rPr>
                <w:rFonts w:hint="eastAsia" w:ascii="仿宋_GB2312" w:hAnsi="仿宋_GB2312" w:cs="仿宋_GB2312"/>
                <w:color w:val="auto"/>
                <w:highlight w:val="none"/>
                <w:lang w:val="en-US" w:eastAsia="zh-CN"/>
              </w:rPr>
              <w:t>GB</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w:t>
            </w:r>
          </w:p>
          <w:p w14:paraId="3F705CE4">
            <w:pPr>
              <w:numPr>
                <w:ilvl w:val="0"/>
                <w:numId w:val="5"/>
              </w:numPr>
              <w:spacing w:line="440" w:lineRule="exact"/>
              <w:ind w:left="845" w:leftChars="0" w:hanging="425"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《生产线作业文件》（详见附录G）；</w:t>
            </w:r>
          </w:p>
          <w:p w14:paraId="0F9D43D5">
            <w:pPr>
              <w:numPr>
                <w:ilvl w:val="0"/>
                <w:numId w:val="5"/>
              </w:numPr>
              <w:spacing w:line="440" w:lineRule="exact"/>
              <w:ind w:left="845" w:leftChars="0" w:hanging="425" w:firstLineChars="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生产线质量记录》（表格）。</w:t>
            </w:r>
          </w:p>
          <w:p w14:paraId="32B9A746">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4.1.3本单位无技术秘密，4.5条款不适用，予以删除。</w:t>
            </w:r>
          </w:p>
          <w:p w14:paraId="1DD25DD0">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4.1.4按电子元器件质量认证工作相关文件要求向鉴定机构提交质量保证大纲有关文件。</w:t>
            </w:r>
          </w:p>
          <w:p w14:paraId="1E8D0B9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p>
        </w:tc>
      </w:tr>
    </w:tbl>
    <w:p w14:paraId="5DECFE50">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B61E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246AA1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3D0B4A0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04681E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6B8BD4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4011F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FA6FD6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1E303F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9F55E7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578A69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38C69D5">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hint="eastAsia" w:ascii="宋体" w:hAnsi="宋体" w:eastAsia="宋体" w:cs="宋体"/>
                <w:color w:val="auto"/>
                <w:sz w:val="24"/>
                <w:szCs w:val="24"/>
                <w:highlight w:val="none"/>
                <w:lang w:eastAsia="zh-CN"/>
              </w:rPr>
            </w:pPr>
            <w:bookmarkStart w:id="20" w:name="_Toc21552"/>
            <w:bookmarkStart w:id="21" w:name="_Toc23530"/>
            <w:bookmarkStart w:id="22" w:name="_Toc32540"/>
            <w:r>
              <w:rPr>
                <w:rFonts w:hint="eastAsia" w:ascii="宋体" w:hAnsi="宋体" w:eastAsia="宋体" w:cs="宋体"/>
                <w:color w:val="auto"/>
                <w:highlight w:val="none"/>
              </w:rPr>
              <w:t>4.2 组织机构与职责</w:t>
            </w:r>
            <w:bookmarkEnd w:id="20"/>
            <w:bookmarkEnd w:id="21"/>
            <w:bookmarkEnd w:id="22"/>
          </w:p>
        </w:tc>
        <w:tc>
          <w:tcPr>
            <w:tcW w:w="1587" w:type="dxa"/>
            <w:tcBorders>
              <w:top w:val="single" w:color="auto" w:sz="4" w:space="0"/>
              <w:left w:val="single" w:color="auto" w:sz="4" w:space="0"/>
              <w:bottom w:val="single" w:color="auto" w:sz="4" w:space="0"/>
              <w:right w:val="single" w:color="auto" w:sz="4" w:space="0"/>
            </w:tcBorders>
            <w:vAlign w:val="center"/>
          </w:tcPr>
          <w:p w14:paraId="55C1952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3556F93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 xml:space="preserve"> 页</w:t>
            </w:r>
          </w:p>
        </w:tc>
      </w:tr>
      <w:tr w14:paraId="240E97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D31FB7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1D89E1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729BFC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w:t>
            </w:r>
          </w:p>
        </w:tc>
      </w:tr>
      <w:tr w14:paraId="78322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066E2DA8">
            <w:pPr>
              <w:keepNext w:val="0"/>
              <w:keepLines w:val="0"/>
              <w:pageBreakBefore w:val="0"/>
              <w:widowControl w:val="0"/>
              <w:kinsoku/>
              <w:wordWrap/>
              <w:overflowPunct/>
              <w:topLinePunct w:val="0"/>
              <w:autoSpaceDE/>
              <w:autoSpaceDN/>
              <w:bidi w:val="0"/>
              <w:adjustRightInd/>
              <w:snapToGrid/>
              <w:spacing w:before="50" w:line="440" w:lineRule="exact"/>
              <w:textAlignment w:val="auto"/>
              <w:rPr>
                <w:rFonts w:hint="eastAsia" w:ascii="仿宋_GB2312" w:hAnsi="仿宋_GB2312" w:eastAsia="仿宋_GB2312" w:cs="仿宋_GB2312"/>
                <w:color w:val="auto"/>
                <w:highlight w:val="none"/>
              </w:rPr>
            </w:pPr>
            <w:bookmarkStart w:id="23" w:name="_Toc326218153"/>
            <w:r>
              <w:rPr>
                <w:rFonts w:hint="eastAsia" w:ascii="仿宋_GB2312" w:hAnsi="仿宋_GB2312" w:eastAsia="仿宋_GB2312" w:cs="仿宋_GB2312"/>
                <w:color w:val="auto"/>
                <w:highlight w:val="none"/>
              </w:rPr>
              <w:t>4.2.1 组织机构</w:t>
            </w:r>
            <w:bookmarkEnd w:id="23"/>
          </w:p>
          <w:p w14:paraId="3AFD85CE">
            <w:pPr>
              <w:keepNext w:val="0"/>
              <w:keepLines w:val="0"/>
              <w:pageBreakBefore w:val="0"/>
              <w:widowControl w:val="0"/>
              <w:kinsoku/>
              <w:wordWrap/>
              <w:overflowPunct/>
              <w:topLinePunct w:val="0"/>
              <w:autoSpaceDE/>
              <w:autoSpaceDN/>
              <w:bidi w:val="0"/>
              <w:adjustRightInd/>
              <w:snapToGrid/>
              <w:spacing w:line="440" w:lineRule="exact"/>
              <w:ind w:firstLine="396" w:firstLineChars="200"/>
              <w:textAlignment w:val="auto"/>
              <w:rPr>
                <w:rFonts w:hint="eastAsia" w:ascii="仿宋_GB2312" w:hAnsi="仿宋_GB2312" w:eastAsia="仿宋_GB2312" w:cs="仿宋_GB2312"/>
                <w:color w:val="auto"/>
                <w:spacing w:val="-6"/>
                <w:sz w:val="21"/>
                <w:highlight w:val="none"/>
              </w:rPr>
            </w:pPr>
            <w:r>
              <w:rPr>
                <w:rFonts w:hint="eastAsia" w:ascii="仿宋_GB2312" w:hAnsi="仿宋_GB2312" w:cs="仿宋_GB2312"/>
                <w:color w:val="auto"/>
                <w:spacing w:val="-6"/>
                <w:sz w:val="21"/>
                <w:highlight w:val="none"/>
                <w:lang w:eastAsia="zh-CN"/>
              </w:rPr>
              <w:t>高频电缆组件生产线（含YG）</w:t>
            </w:r>
            <w:r>
              <w:rPr>
                <w:rFonts w:hint="eastAsia" w:ascii="仿宋_GB2312" w:hAnsi="仿宋_GB2312" w:eastAsia="仿宋_GB2312" w:cs="仿宋_GB2312"/>
                <w:color w:val="auto"/>
                <w:spacing w:val="-6"/>
                <w:sz w:val="21"/>
                <w:highlight w:val="none"/>
              </w:rPr>
              <w:t>实施本单位最高级别的质量保证工作,组织机构图见附录B。当组织机构变化时，更改相应的文件，并在发生变化后的30天内（应在审查前）向鉴定机构报告。</w:t>
            </w:r>
          </w:p>
          <w:p w14:paraId="519472C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4.2.2</w:t>
            </w:r>
            <w:bookmarkStart w:id="24" w:name="_Toc213765409"/>
            <w:r>
              <w:rPr>
                <w:rFonts w:hint="eastAsia" w:ascii="仿宋_GB2312" w:hAnsi="仿宋_GB2312" w:eastAsia="仿宋_GB2312" w:cs="仿宋_GB2312"/>
                <w:color w:val="auto"/>
                <w:highlight w:val="none"/>
              </w:rPr>
              <w:t xml:space="preserve"> 职责与权限</w:t>
            </w:r>
            <w:bookmarkEnd w:id="24"/>
          </w:p>
          <w:p w14:paraId="73E2718E">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4.2.2.1 人员职责与权限</w:t>
            </w:r>
          </w:p>
          <w:p w14:paraId="67CB1F9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 最高管理者</w:t>
            </w:r>
          </w:p>
          <w:p w14:paraId="36930F8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负责组织建立本单位生产线质量管理体系；</w:t>
            </w:r>
          </w:p>
          <w:p w14:paraId="6247FCF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批准本单位质量保证大纲计划；</w:t>
            </w:r>
          </w:p>
          <w:p w14:paraId="3FA170B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提供生产线建设与维护所必须的资源；</w:t>
            </w:r>
          </w:p>
          <w:p w14:paraId="10D9BF8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任命本单位质量监督负责人和质量保证负责人。</w:t>
            </w:r>
          </w:p>
          <w:p w14:paraId="2D0BE3E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 质量保证负责人</w:t>
            </w:r>
          </w:p>
          <w:p w14:paraId="574C63D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负责组织编制本单位质量保证大纲计划；</w:t>
            </w:r>
          </w:p>
          <w:p w14:paraId="7571A67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负责组织实施本单位生产线质量管理体系；</w:t>
            </w:r>
          </w:p>
          <w:p w14:paraId="69DED8B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负责组织生产线运行质量保证工作；</w:t>
            </w:r>
          </w:p>
          <w:p w14:paraId="086C9B7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负责组织失效和缺陷的分析工作、组织纠正措施计划的实施以及验证；</w:t>
            </w:r>
          </w:p>
          <w:p w14:paraId="6783861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向最高管理者汇报生产线质量管理体系运行中发现的问题。</w:t>
            </w:r>
          </w:p>
          <w:p w14:paraId="0C69635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 质量监督负责人</w:t>
            </w:r>
          </w:p>
          <w:p w14:paraId="54F1A04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监督本单位生产线质量管理体系实施；</w:t>
            </w:r>
          </w:p>
          <w:p w14:paraId="6FBF7C1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监督合格的保持，对生产过程质量控制方案的实施，特别是对关键过程控制和技术秘密工艺的实施进行监督；</w:t>
            </w:r>
          </w:p>
          <w:p w14:paraId="581F437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监督合格证书和认证标志的使用；</w:t>
            </w:r>
          </w:p>
          <w:p w14:paraId="30F7117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按有关规定履行呈报义务，负责向鉴定机构呈报产品失效情况；每年12月31日前向审查机构报告质量保证大纲文件的实施情况；</w:t>
            </w:r>
          </w:p>
          <w:p w14:paraId="13523D6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有权在本单位内独立行使质量监督权，任何部门和个人不得干预。</w:t>
            </w:r>
          </w:p>
          <w:p w14:paraId="10974F5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 </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总经理</w:t>
            </w:r>
          </w:p>
          <w:p w14:paraId="072B7B5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① 负责市场开发、产品销售和售后服务；</w:t>
            </w:r>
          </w:p>
        </w:tc>
      </w:tr>
    </w:tbl>
    <w:p w14:paraId="4DA938F0">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9E87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5DB6E4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06A20C7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356A6D8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3BE613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06EAA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34144D5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9C5242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B129C5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02A5C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C10E7F7">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宋体" w:hAnsi="宋体" w:eastAsia="宋体" w:cs="宋体"/>
                <w:color w:val="auto"/>
                <w:sz w:val="24"/>
                <w:szCs w:val="24"/>
                <w:highlight w:val="none"/>
                <w:lang w:eastAsia="zh-CN"/>
              </w:rPr>
            </w:pPr>
            <w:bookmarkStart w:id="25" w:name="_Toc13698"/>
            <w:bookmarkStart w:id="26" w:name="_Toc7900"/>
            <w:bookmarkStart w:id="27" w:name="_Toc24568"/>
            <w:r>
              <w:rPr>
                <w:rFonts w:hint="eastAsia" w:ascii="宋体" w:hAnsi="宋体" w:eastAsia="宋体" w:cs="宋体"/>
                <w:color w:val="auto"/>
                <w:highlight w:val="none"/>
              </w:rPr>
              <w:t>4.2 组织机构与职责</w:t>
            </w:r>
            <w:bookmarkEnd w:id="25"/>
            <w:bookmarkEnd w:id="26"/>
            <w:bookmarkEnd w:id="27"/>
          </w:p>
        </w:tc>
        <w:tc>
          <w:tcPr>
            <w:tcW w:w="1587" w:type="dxa"/>
            <w:tcBorders>
              <w:top w:val="single" w:color="auto" w:sz="4" w:space="0"/>
              <w:left w:val="single" w:color="auto" w:sz="4" w:space="0"/>
              <w:bottom w:val="single" w:color="auto" w:sz="4" w:space="0"/>
              <w:right w:val="single" w:color="auto" w:sz="4" w:space="0"/>
            </w:tcBorders>
            <w:vAlign w:val="center"/>
          </w:tcPr>
          <w:p w14:paraId="7D02D58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236FDFE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 xml:space="preserve"> 页</w:t>
            </w:r>
          </w:p>
        </w:tc>
      </w:tr>
      <w:tr w14:paraId="51470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EC0C27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E2E14A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07C5AD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w:t>
            </w:r>
          </w:p>
        </w:tc>
      </w:tr>
      <w:tr w14:paraId="3C2BD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25F034F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负责组织生产线建设的实施策划；</w:t>
            </w:r>
          </w:p>
          <w:p w14:paraId="37DFD87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领导产品设计、标准化工作，并对包装、贮存、搬运、防护和交付的控制负责。</w:t>
            </w:r>
          </w:p>
          <w:p w14:paraId="057B8AC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 4 \* GB3 \* MERGEFORMAT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④</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负责组织实施生产线过程中产品质量控制；</w:t>
            </w:r>
          </w:p>
          <w:p w14:paraId="4903DD2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fldChar w:fldCharType="begin"/>
            </w:r>
            <w:r>
              <w:rPr>
                <w:rFonts w:hint="eastAsia" w:ascii="仿宋_GB2312" w:hAnsi="仿宋_GB2312" w:eastAsia="仿宋_GB2312" w:cs="仿宋_GB2312"/>
                <w:color w:val="auto"/>
                <w:highlight w:val="none"/>
              </w:rPr>
              <w:instrText xml:space="preserve"> = 5 \* GB3 \* MERGEFORMAT </w:instrText>
            </w:r>
            <w:r>
              <w:rPr>
                <w:rFonts w:hint="eastAsia" w:ascii="仿宋_GB2312" w:hAnsi="仿宋_GB2312" w:eastAsia="仿宋_GB2312" w:cs="仿宋_GB2312"/>
                <w:color w:val="auto"/>
                <w:highlight w:val="none"/>
              </w:rPr>
              <w:fldChar w:fldCharType="separate"/>
            </w:r>
            <w:r>
              <w:rPr>
                <w:rFonts w:hint="eastAsia" w:ascii="仿宋_GB2312" w:hAnsi="仿宋_GB2312" w:eastAsia="仿宋_GB2312" w:cs="仿宋_GB2312"/>
                <w:color w:val="auto"/>
                <w:highlight w:val="none"/>
              </w:rPr>
              <w:t>⑤</w:t>
            </w:r>
            <w:r>
              <w:rPr>
                <w:rFonts w:hint="eastAsia" w:ascii="仿宋_GB2312" w:hAnsi="仿宋_GB2312" w:eastAsia="仿宋_GB2312" w:cs="仿宋_GB2312"/>
                <w:color w:val="auto"/>
                <w:highlight w:val="none"/>
              </w:rPr>
              <w:fldChar w:fldCharType="end"/>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负责向管理部门提出资源需求的要求。</w:t>
            </w:r>
          </w:p>
          <w:p w14:paraId="64C86A8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5） 内审员</w:t>
            </w:r>
          </w:p>
          <w:p w14:paraId="42D4A15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对公司的质量管理体系的有效运行进行监督；</w:t>
            </w:r>
          </w:p>
          <w:p w14:paraId="3004C22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参与公司质量体系内部审核；</w:t>
            </w:r>
          </w:p>
          <w:p w14:paraId="22DCC33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为公司的管理者和员工进行沟通和联络：通过内审工作中与各部门的交流和接触，收集员工对质量管理方面的意见、要求和建议，通过管理者代表向最高管理者反映；把最高管理层关于质量方面的方针、政策和意图通过内审过程向员工进行传达、解释和贯彻；</w:t>
            </w:r>
          </w:p>
          <w:p w14:paraId="0D242FA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在第二、三方审核中起到内外接口的作用。</w:t>
            </w:r>
          </w:p>
          <w:p w14:paraId="4EA9316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6） 生产线技术人员</w:t>
            </w:r>
          </w:p>
          <w:p w14:paraId="5E8AA1B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执行技术类作业文件，如：产品工艺文件、作业指导书等；</w:t>
            </w:r>
          </w:p>
          <w:p w14:paraId="598A34E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② 负责对生产现场操作人员进行技术指导； </w:t>
            </w:r>
          </w:p>
          <w:p w14:paraId="1F7DA3A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负责对生产工序的工艺管理；</w:t>
            </w:r>
          </w:p>
          <w:p w14:paraId="03F006E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负责对关键工序实施SPC控制；</w:t>
            </w:r>
          </w:p>
          <w:p w14:paraId="077C94D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对生产过程中违反工艺的情况进行纠正。</w:t>
            </w:r>
          </w:p>
          <w:p w14:paraId="1F3B756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7） 生产线管理人员</w:t>
            </w:r>
          </w:p>
          <w:p w14:paraId="61138DE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负责实施管理类作业文件，如：生产定置管理规定、库房管理制度等；</w:t>
            </w:r>
          </w:p>
          <w:p w14:paraId="34B701C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向相关职能部门负责人提出管理改进建议。</w:t>
            </w:r>
          </w:p>
          <w:p w14:paraId="74A8D86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8） 生产线工序作业人员</w:t>
            </w:r>
          </w:p>
          <w:p w14:paraId="6216BD5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熟悉工艺文件、操作规程等作业文件，按产品工艺要求进行生产；</w:t>
            </w:r>
          </w:p>
          <w:p w14:paraId="769B960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遵守工艺纪律，做好自检、互检，确保本工序生产的产品满足质量要求；</w:t>
            </w:r>
          </w:p>
          <w:p w14:paraId="3C02A6D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精心保养设备仪器，正确使用工具、模具、量具，达到“三好（管好、用好、维护好）、四会（会使用、会维护、会检查、会排除故障）”要求；</w:t>
            </w:r>
          </w:p>
          <w:p w14:paraId="2BFCC2D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④ 按照规定的要求如实认真填写好质量记录；</w:t>
            </w:r>
          </w:p>
        </w:tc>
      </w:tr>
    </w:tbl>
    <w:p w14:paraId="316514C5">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F470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102FB4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41FB5AE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B9E932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6F11E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7F9AC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895F75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D5FC4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00820C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2E730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3150BB9">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宋体" w:hAnsi="宋体" w:eastAsia="宋体" w:cs="宋体"/>
                <w:color w:val="auto"/>
                <w:sz w:val="24"/>
                <w:szCs w:val="24"/>
                <w:highlight w:val="none"/>
                <w:lang w:eastAsia="zh-CN"/>
              </w:rPr>
            </w:pPr>
            <w:bookmarkStart w:id="28" w:name="_Toc8801"/>
            <w:bookmarkStart w:id="29" w:name="_Toc32411"/>
            <w:bookmarkStart w:id="30" w:name="_Toc13667"/>
            <w:r>
              <w:rPr>
                <w:rFonts w:hint="eastAsia" w:ascii="宋体" w:hAnsi="宋体" w:eastAsia="宋体" w:cs="宋体"/>
                <w:color w:val="auto"/>
                <w:highlight w:val="none"/>
              </w:rPr>
              <w:t>4.2 组织机构与职责</w:t>
            </w:r>
            <w:bookmarkEnd w:id="28"/>
            <w:bookmarkEnd w:id="29"/>
            <w:bookmarkEnd w:id="30"/>
          </w:p>
        </w:tc>
        <w:tc>
          <w:tcPr>
            <w:tcW w:w="1587" w:type="dxa"/>
            <w:tcBorders>
              <w:top w:val="single" w:color="auto" w:sz="4" w:space="0"/>
              <w:left w:val="single" w:color="auto" w:sz="4" w:space="0"/>
              <w:bottom w:val="single" w:color="auto" w:sz="4" w:space="0"/>
              <w:right w:val="single" w:color="auto" w:sz="4" w:space="0"/>
            </w:tcBorders>
            <w:vAlign w:val="center"/>
          </w:tcPr>
          <w:p w14:paraId="2CA4041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2607E8A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8</w:t>
            </w:r>
            <w:r>
              <w:rPr>
                <w:rFonts w:hint="eastAsia" w:ascii="宋体" w:hAnsi="宋体" w:eastAsia="宋体" w:cs="宋体"/>
                <w:color w:val="auto"/>
                <w:highlight w:val="none"/>
              </w:rPr>
              <w:t xml:space="preserve"> 页</w:t>
            </w:r>
          </w:p>
        </w:tc>
      </w:tr>
      <w:tr w14:paraId="7F2CE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61CC328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1CAA74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1F4DB060">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w:t>
            </w:r>
          </w:p>
        </w:tc>
      </w:tr>
      <w:tr w14:paraId="3A744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49F886A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拒绝违反工艺规定的管理指令。</w:t>
            </w:r>
          </w:p>
          <w:p w14:paraId="15A8B83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9） 检验人员</w:t>
            </w:r>
          </w:p>
          <w:p w14:paraId="69A8CCE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负责原材料检验、过程检验、产品最终检验；</w:t>
            </w:r>
          </w:p>
          <w:p w14:paraId="5E27D84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对生产过程实行监督，完成产品首件检验、过程检验、质量一致性检验；</w:t>
            </w:r>
          </w:p>
          <w:p w14:paraId="5A38B75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参与失效分析，验证纠正措施的有效性，并对改善后的产品进行验证；</w:t>
            </w:r>
          </w:p>
          <w:p w14:paraId="553CB9E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监督生产现场质量控制情况，制止违反质量要求的行为；</w:t>
            </w:r>
          </w:p>
          <w:p w14:paraId="51493CA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有权越级反映产品质量问题。</w:t>
            </w:r>
          </w:p>
          <w:p w14:paraId="51559D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4.2.2.2  部门职责与权限</w:t>
            </w:r>
          </w:p>
          <w:p w14:paraId="51AA051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4.2.2.2.1</w:t>
            </w:r>
            <w:r>
              <w:rPr>
                <w:rFonts w:hint="eastAsia" w:ascii="仿宋_GB2312" w:hAnsi="仿宋_GB2312" w:eastAsia="仿宋_GB2312" w:cs="仿宋_GB2312"/>
                <w:color w:val="auto"/>
                <w:highlight w:val="none"/>
              </w:rPr>
              <w:t xml:space="preserve"> 质量体系部</w:t>
            </w:r>
          </w:p>
          <w:p w14:paraId="7F2F233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组织实施本单位质量保证大纲计划；</w:t>
            </w:r>
          </w:p>
          <w:p w14:paraId="7CD2B42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组织编制本单位生产线程序文件；</w:t>
            </w:r>
          </w:p>
          <w:p w14:paraId="646B207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负责质量保证大纲计划和程序文件的发放、归档及更改实施；</w:t>
            </w:r>
          </w:p>
          <w:p w14:paraId="5B988E9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负责质量体系认证和产品质量认证工作</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对生产线实施质量保证控制工作</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组织内部审核；</w:t>
            </w:r>
          </w:p>
          <w:p w14:paraId="2E4403F4">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检验员技能的培训，</w:t>
            </w:r>
          </w:p>
          <w:p w14:paraId="0FA33C26">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⑥ 负责公司原辅材料</w:t>
            </w:r>
            <w:r>
              <w:rPr>
                <w:rFonts w:hint="eastAsia" w:ascii="仿宋_GB2312" w:hAnsi="仿宋_GB2312" w:eastAsia="仿宋_GB2312" w:cs="仿宋_GB2312"/>
                <w:color w:val="auto"/>
                <w:highlight w:val="none"/>
                <w:lang w:eastAsia="zh-CN"/>
              </w:rPr>
              <w:t>的检验技术工作</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产成品检验</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spacing w:val="-6"/>
                <w:sz w:val="21"/>
                <w:highlight w:val="none"/>
              </w:rPr>
              <w:t>周期试验、成品型式试验、新品检验试验</w:t>
            </w:r>
            <w:r>
              <w:rPr>
                <w:rFonts w:hint="eastAsia" w:ascii="仿宋_GB2312" w:hAnsi="仿宋_GB2312" w:cs="仿宋_GB2312"/>
                <w:color w:val="auto"/>
                <w:spacing w:val="-6"/>
                <w:sz w:val="21"/>
                <w:highlight w:val="none"/>
                <w:lang w:eastAsia="zh-CN"/>
              </w:rPr>
              <w:t>；</w:t>
            </w:r>
          </w:p>
          <w:p w14:paraId="79B99CD7">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⑦ 负责签发产品合格证；</w:t>
            </w:r>
          </w:p>
          <w:p w14:paraId="36DB7BB2">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⑧ 负责公司</w:t>
            </w:r>
            <w:r>
              <w:rPr>
                <w:rFonts w:hint="eastAsia" w:ascii="仿宋_GB2312" w:hAnsi="仿宋_GB2312" w:cs="仿宋_GB2312"/>
                <w:color w:val="auto"/>
                <w:highlight w:val="none"/>
                <w:lang w:eastAsia="zh-CN"/>
              </w:rPr>
              <w:t>内外部</w:t>
            </w:r>
            <w:r>
              <w:rPr>
                <w:rFonts w:hint="eastAsia" w:ascii="仿宋_GB2312" w:hAnsi="仿宋_GB2312" w:eastAsia="仿宋_GB2312" w:cs="仿宋_GB2312"/>
                <w:color w:val="auto"/>
                <w:highlight w:val="none"/>
              </w:rPr>
              <w:t>质量信息的</w:t>
            </w:r>
            <w:r>
              <w:rPr>
                <w:rFonts w:hint="eastAsia" w:ascii="仿宋_GB2312" w:hAnsi="仿宋_GB2312" w:cs="仿宋_GB2312"/>
                <w:color w:val="auto"/>
                <w:highlight w:val="none"/>
                <w:lang w:eastAsia="zh-CN"/>
              </w:rPr>
              <w:t>汇总考核</w:t>
            </w:r>
            <w:r>
              <w:rPr>
                <w:rFonts w:hint="eastAsia" w:ascii="仿宋_GB2312" w:hAnsi="仿宋_GB2312" w:eastAsia="仿宋_GB2312" w:cs="仿宋_GB2312"/>
                <w:color w:val="auto"/>
                <w:highlight w:val="none"/>
              </w:rPr>
              <w:t>分析</w:t>
            </w:r>
            <w:r>
              <w:rPr>
                <w:rFonts w:hint="eastAsia" w:ascii="仿宋_GB2312" w:hAnsi="仿宋_GB2312" w:cs="仿宋_GB2312"/>
                <w:color w:val="auto"/>
                <w:highlight w:val="none"/>
                <w:lang w:eastAsia="zh-CN"/>
              </w:rPr>
              <w:t>，并协助处理</w:t>
            </w:r>
            <w:r>
              <w:rPr>
                <w:rFonts w:hint="eastAsia" w:ascii="仿宋_GB2312" w:hAnsi="仿宋_GB2312" w:eastAsia="仿宋_GB2312" w:cs="仿宋_GB2312"/>
                <w:color w:val="auto"/>
                <w:highlight w:val="none"/>
              </w:rPr>
              <w:t>；</w:t>
            </w:r>
          </w:p>
          <w:p w14:paraId="595B0E56">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⑨ 负责不合格品的鉴别、统计、监督工作</w:t>
            </w:r>
            <w:r>
              <w:rPr>
                <w:rFonts w:hint="eastAsia" w:ascii="仿宋_GB2312" w:hAnsi="仿宋_GB2312" w:eastAsia="仿宋_GB2312" w:cs="仿宋_GB2312"/>
                <w:color w:val="auto"/>
                <w:highlight w:val="none"/>
                <w:lang w:eastAsia="zh-CN"/>
              </w:rPr>
              <w:t>，</w:t>
            </w:r>
            <w:r>
              <w:rPr>
                <w:rFonts w:hint="eastAsia" w:ascii="仿宋_GB2312" w:hAnsi="仿宋_GB2312" w:cs="仿宋_GB2312"/>
                <w:color w:val="auto"/>
                <w:highlight w:val="none"/>
                <w:lang w:eastAsia="zh-CN"/>
              </w:rPr>
              <w:t>负责不合格品的审理，对预防及纠正措施进行跟踪验证</w:t>
            </w:r>
            <w:r>
              <w:rPr>
                <w:rFonts w:hint="eastAsia" w:ascii="仿宋_GB2312" w:hAnsi="仿宋_GB2312" w:eastAsia="仿宋_GB2312" w:cs="仿宋_GB2312"/>
                <w:color w:val="auto"/>
                <w:highlight w:val="none"/>
                <w:lang w:eastAsia="zh-CN"/>
              </w:rPr>
              <w:t>；</w:t>
            </w:r>
          </w:p>
          <w:p w14:paraId="1C217CA4">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⑩ 负责失效分析工作的组织和相关资料的上报；</w:t>
            </w:r>
          </w:p>
          <w:p w14:paraId="0AC9656B">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⑪ 负责公司检测试验中心的管理及检验检测设备、仪器仪表的日常维护保养；</w:t>
            </w:r>
          </w:p>
          <w:p w14:paraId="2AE24CB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⑫ </w:t>
            </w:r>
            <w:r>
              <w:rPr>
                <w:rFonts w:hint="eastAsia" w:ascii="仿宋_GB2312" w:hAnsi="仿宋_GB2312" w:cs="仿宋_GB2312"/>
                <w:color w:val="auto"/>
                <w:highlight w:val="none"/>
                <w:lang w:eastAsia="zh-CN"/>
              </w:rPr>
              <w:t>负责</w:t>
            </w:r>
            <w:r>
              <w:rPr>
                <w:rFonts w:hint="eastAsia" w:ascii="仿宋_GB2312" w:hAnsi="仿宋_GB2312" w:eastAsia="仿宋_GB2312" w:cs="仿宋_GB2312"/>
                <w:color w:val="auto"/>
                <w:highlight w:val="none"/>
              </w:rPr>
              <w:t>检验类程序文件、作业文件的起草，产品检验方法研究，检测设备操作规程编制、发放和管理，检验工装夹具设计，质量工具软件应用；</w:t>
            </w:r>
          </w:p>
          <w:p w14:paraId="1A242B4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⑬按照工厂质量体系文件规定，独立行使职权。</w:t>
            </w:r>
          </w:p>
          <w:p w14:paraId="6B66694E">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⑭ 负责公司计量管理工作</w:t>
            </w:r>
            <w:r>
              <w:rPr>
                <w:rFonts w:hint="eastAsia" w:ascii="仿宋_GB2312" w:hAnsi="仿宋_GB2312" w:eastAsia="仿宋_GB2312" w:cs="仿宋_GB2312"/>
                <w:color w:val="auto"/>
                <w:highlight w:val="none"/>
                <w:lang w:eastAsia="zh-CN"/>
              </w:rPr>
              <w:t>；</w:t>
            </w:r>
          </w:p>
          <w:p w14:paraId="33CD3A9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⑯</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负责对</w:t>
            </w:r>
            <w:r>
              <w:rPr>
                <w:rFonts w:hint="eastAsia" w:ascii="仿宋_GB2312" w:hAnsi="仿宋_GB2312" w:eastAsia="仿宋_GB2312" w:cs="仿宋_GB2312"/>
                <w:color w:val="auto"/>
                <w:highlight w:val="none"/>
                <w:lang w:eastAsia="zh-CN"/>
              </w:rPr>
              <w:t>合格</w:t>
            </w:r>
            <w:r>
              <w:rPr>
                <w:rFonts w:hint="eastAsia" w:ascii="仿宋_GB2312" w:hAnsi="仿宋_GB2312" w:eastAsia="仿宋_GB2312" w:cs="仿宋_GB2312"/>
                <w:color w:val="auto"/>
                <w:highlight w:val="none"/>
              </w:rPr>
              <w:t>供方的评定和管理工作</w:t>
            </w:r>
            <w:r>
              <w:rPr>
                <w:rFonts w:hint="eastAsia" w:ascii="仿宋_GB2312" w:hAnsi="仿宋_GB2312" w:cs="仿宋_GB2312"/>
                <w:color w:val="auto"/>
                <w:highlight w:val="none"/>
                <w:lang w:eastAsia="zh-CN"/>
              </w:rPr>
              <w:t>。</w:t>
            </w:r>
          </w:p>
        </w:tc>
      </w:tr>
    </w:tbl>
    <w:p w14:paraId="19565319">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33B0E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FD30BA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 xml:space="preserve">高频电缆组件生产线（含YG） </w:t>
            </w:r>
          </w:p>
          <w:p w14:paraId="44D6C26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 xml:space="preserve"> 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F844B8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175CE8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503C4D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79CA054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975EBA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321A9E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4FBD95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31AAF73">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宋体" w:hAnsi="宋体" w:eastAsia="宋体" w:cs="宋体"/>
                <w:color w:val="auto"/>
                <w:sz w:val="24"/>
                <w:szCs w:val="24"/>
                <w:highlight w:val="none"/>
                <w:lang w:eastAsia="zh-CN"/>
              </w:rPr>
            </w:pPr>
            <w:bookmarkStart w:id="31" w:name="_Toc23166"/>
            <w:bookmarkStart w:id="32" w:name="_Toc23724"/>
            <w:bookmarkStart w:id="33" w:name="_Toc12971"/>
            <w:r>
              <w:rPr>
                <w:rFonts w:hint="eastAsia" w:ascii="宋体" w:hAnsi="宋体" w:eastAsia="宋体" w:cs="宋体"/>
                <w:color w:val="auto"/>
                <w:highlight w:val="none"/>
              </w:rPr>
              <w:t>4.2 组织机构与职责</w:t>
            </w:r>
            <w:bookmarkEnd w:id="31"/>
            <w:bookmarkEnd w:id="32"/>
            <w:bookmarkEnd w:id="33"/>
          </w:p>
        </w:tc>
        <w:tc>
          <w:tcPr>
            <w:tcW w:w="1587" w:type="dxa"/>
            <w:tcBorders>
              <w:top w:val="single" w:color="auto" w:sz="4" w:space="0"/>
              <w:left w:val="single" w:color="auto" w:sz="4" w:space="0"/>
              <w:bottom w:val="single" w:color="auto" w:sz="4" w:space="0"/>
              <w:right w:val="single" w:color="auto" w:sz="4" w:space="0"/>
            </w:tcBorders>
            <w:vAlign w:val="center"/>
          </w:tcPr>
          <w:p w14:paraId="64B6CA1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632B326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9</w:t>
            </w:r>
            <w:r>
              <w:rPr>
                <w:rFonts w:hint="eastAsia" w:ascii="宋体" w:hAnsi="宋体" w:eastAsia="宋体" w:cs="宋体"/>
                <w:color w:val="auto"/>
                <w:highlight w:val="none"/>
              </w:rPr>
              <w:t xml:space="preserve"> 页</w:t>
            </w:r>
          </w:p>
        </w:tc>
      </w:tr>
      <w:tr w14:paraId="1E9CA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EF8A7F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95CFB9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6EEC363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w:t>
            </w:r>
          </w:p>
        </w:tc>
      </w:tr>
      <w:tr w14:paraId="1F6CF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6D4808D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val="en-US" w:eastAsia="zh-CN"/>
              </w:rPr>
              <w:t>4.2.2.2.2</w:t>
            </w:r>
            <w:r>
              <w:rPr>
                <w:rFonts w:hint="eastAsia" w:ascii="仿宋_GB2312" w:hAnsi="仿宋_GB2312" w:eastAsia="仿宋_GB2312" w:cs="仿宋_GB2312"/>
                <w:color w:val="auto"/>
                <w:highlight w:val="none"/>
              </w:rPr>
              <w:t xml:space="preserve"> </w:t>
            </w:r>
            <w:r>
              <w:rPr>
                <w:rFonts w:hint="eastAsia" w:ascii="仿宋_GB2312" w:hAnsi="仿宋_GB2312" w:eastAsia="仿宋_GB2312" w:cs="仿宋_GB2312"/>
                <w:color w:val="auto"/>
                <w:highlight w:val="none"/>
                <w:lang w:eastAsia="zh-CN"/>
              </w:rPr>
              <w:t>防务装备事业部</w:t>
            </w:r>
          </w:p>
          <w:p w14:paraId="4B998A2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1） 市场营销部</w:t>
            </w:r>
          </w:p>
          <w:p w14:paraId="250DF52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① </w:t>
            </w:r>
            <w:r>
              <w:rPr>
                <w:rFonts w:hint="eastAsia" w:ascii="仿宋_GB2312" w:hAnsi="仿宋_GB2312" w:eastAsia="仿宋_GB2312" w:cs="仿宋_GB2312"/>
                <w:color w:val="auto"/>
                <w:highlight w:val="none"/>
              </w:rPr>
              <w:t>负责与上级机关和军品用户的联系、协调；</w:t>
            </w:r>
          </w:p>
          <w:p w14:paraId="3532C6C5">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负责军品销售合同的</w:t>
            </w:r>
            <w:r>
              <w:rPr>
                <w:rFonts w:hint="eastAsia" w:ascii="仿宋_GB2312" w:hAnsi="仿宋_GB2312" w:eastAsia="仿宋_GB2312" w:cs="仿宋_GB2312"/>
                <w:color w:val="auto"/>
                <w:highlight w:val="none"/>
                <w:lang w:eastAsia="zh-CN"/>
              </w:rPr>
              <w:t>谈判、</w:t>
            </w:r>
            <w:r>
              <w:rPr>
                <w:rFonts w:hint="eastAsia" w:ascii="仿宋_GB2312" w:hAnsi="仿宋_GB2312" w:eastAsia="仿宋_GB2312" w:cs="仿宋_GB2312"/>
                <w:color w:val="auto"/>
                <w:highlight w:val="none"/>
              </w:rPr>
              <w:t>签订、履行及货款回收；</w:t>
            </w:r>
          </w:p>
          <w:p w14:paraId="3EE37D2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 xml:space="preserve">③ </w:t>
            </w:r>
            <w:r>
              <w:rPr>
                <w:rFonts w:hint="eastAsia" w:ascii="仿宋_GB2312" w:hAnsi="仿宋_GB2312" w:eastAsia="仿宋_GB2312" w:cs="仿宋_GB2312"/>
                <w:color w:val="auto"/>
                <w:highlight w:val="none"/>
                <w:lang w:val="en-US" w:eastAsia="zh-CN"/>
              </w:rPr>
              <w:t>负责组织相关单位开展外场技术支持和物资保障工作，负责销售产品售后服务、质量信息反馈、顾客满意度调查、顾客投诉、用户走访、用户培训、应急处置等保障服务工作。</w:t>
            </w:r>
          </w:p>
          <w:p w14:paraId="1BC55B9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2） 技术质量部</w:t>
            </w:r>
          </w:p>
          <w:p w14:paraId="14E67A1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负责发展战略规划、科研/工艺、技改、质量目标、运作支持、工作计划的制定；</w:t>
            </w:r>
          </w:p>
          <w:p w14:paraId="32726B9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负责科研项目需求分析、立项申请、项目论证、项目实施、项目评审、项目结案；</w:t>
            </w:r>
          </w:p>
          <w:p w14:paraId="6B81442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负责本事业部产品设计需求分析、产品策划、可行性论证、产品/工艺设计实施、产品/工艺效果验证、设计结案与应用；</w:t>
            </w:r>
          </w:p>
          <w:p w14:paraId="73D12C6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负责组织产品工艺过程的策划和工艺控制文件、作业指导书（包括产品的工艺消耗定额）制定，为产品说明书提供图样及相关资料；确定合理、安全、环保的生产工艺，减少生产过程中的污染物排放；</w:t>
            </w:r>
          </w:p>
          <w:p w14:paraId="7371AC5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负责工艺技术需求收集分析、新材料/新工艺/新设备推广应用、工艺技术设计与编制、工艺技术实施与效果验证、工艺技术改进与提升、工艺设备需求论证与选型配置；</w:t>
            </w:r>
          </w:p>
          <w:p w14:paraId="1CC44191">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⑥ 负责产品标准化的执行与管理；负责工艺纪律监督检查及考核</w:t>
            </w:r>
            <w:r>
              <w:rPr>
                <w:rFonts w:hint="eastAsia" w:ascii="仿宋_GB2312" w:hAnsi="仿宋_GB2312" w:cs="仿宋_GB2312"/>
                <w:color w:val="auto"/>
                <w:highlight w:val="none"/>
                <w:lang w:eastAsia="zh-CN"/>
              </w:rPr>
              <w:t>；</w:t>
            </w:r>
          </w:p>
          <w:p w14:paraId="5038A11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pacing w:val="-6"/>
                <w:sz w:val="21"/>
                <w:highlight w:val="none"/>
                <w:lang w:eastAsia="zh-CN"/>
              </w:rPr>
            </w:pPr>
            <w:r>
              <w:rPr>
                <w:rFonts w:hint="eastAsia" w:ascii="仿宋_GB2312" w:hAnsi="仿宋_GB2312" w:eastAsia="仿宋_GB2312" w:cs="仿宋_GB2312"/>
                <w:color w:val="auto"/>
                <w:highlight w:val="none"/>
              </w:rPr>
              <w:t>⑦ 负责新材料的试用，参与原材料供应的定点；</w:t>
            </w:r>
          </w:p>
          <w:p w14:paraId="511590F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⑧ 负责关键工序、特殊工序及相应的质量控制点进行确认、识别</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lang w:eastAsia="zh-CN"/>
              </w:rPr>
              <w:t>建立统计过程控制体系</w:t>
            </w:r>
            <w:r>
              <w:rPr>
                <w:rFonts w:hint="eastAsia" w:ascii="仿宋_GB2312" w:hAnsi="仿宋_GB2312" w:cs="仿宋_GB2312"/>
                <w:color w:val="auto"/>
                <w:highlight w:val="none"/>
                <w:lang w:eastAsia="zh-CN"/>
              </w:rPr>
              <w:t>，并对统计过程实施控制；</w:t>
            </w:r>
          </w:p>
          <w:p w14:paraId="7778744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18"/>
                <w:szCs w:val="18"/>
                <w:highlight w:val="none"/>
              </w:rPr>
            </w:pPr>
            <w:r>
              <w:rPr>
                <w:rFonts w:hint="eastAsia" w:ascii="仿宋_GB2312" w:hAnsi="仿宋_GB2312" w:eastAsia="仿宋_GB2312" w:cs="仿宋_GB2312"/>
                <w:color w:val="auto"/>
                <w:highlight w:val="none"/>
              </w:rPr>
              <w:t>⑨ 负责客户特殊要求产品的设计、工艺编制工作及对顾客提供产品技术咨询服务；</w:t>
            </w:r>
          </w:p>
          <w:p w14:paraId="4E80D79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⑩ 负责技术资料、图书、档案的管理；</w:t>
            </w:r>
          </w:p>
          <w:p w14:paraId="0D2E601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⑪ 负责为产品说明书提供图样及相关资料；</w:t>
            </w:r>
          </w:p>
          <w:p w14:paraId="76DF6DA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⑫ 负责组织编制技术文件管理办法，并进行标准化管理工作；</w:t>
            </w:r>
          </w:p>
          <w:p w14:paraId="52A3CCE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⑬ 负责生产线技术状态、技术秘密的确认、保持； </w:t>
            </w:r>
          </w:p>
          <w:p w14:paraId="497953F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⑭ 负责产品相关原材料标准、产品检验技术文件编制、发放和管理，信息系统检验要求维护</w:t>
            </w:r>
            <w:r>
              <w:rPr>
                <w:rFonts w:hint="eastAsia" w:ascii="仿宋_GB2312" w:hAnsi="仿宋_GB2312" w:eastAsia="仿宋_GB2312" w:cs="仿宋_GB2312"/>
                <w:color w:val="auto"/>
                <w:spacing w:val="-6"/>
                <w:sz w:val="21"/>
                <w:highlight w:val="none"/>
              </w:rPr>
              <w:t>；</w:t>
            </w:r>
          </w:p>
        </w:tc>
      </w:tr>
    </w:tbl>
    <w:p w14:paraId="562D36B1">
      <w:pPr>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950F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809C3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eastAsia="zh-CN"/>
              </w:rPr>
              <w:t>高频电缆组件生产线（含YG）</w:t>
            </w:r>
            <w:r>
              <w:rPr>
                <w:rFonts w:hint="eastAsia" w:ascii="宋体" w:hAnsi="宋体" w:eastAsia="宋体" w:cs="宋体"/>
                <w:color w:val="auto"/>
                <w:sz w:val="24"/>
                <w:highlight w:val="none"/>
                <w:lang w:val="en-US" w:eastAsia="zh-CN"/>
              </w:rPr>
              <w:t xml:space="preserve"> </w:t>
            </w:r>
          </w:p>
          <w:p w14:paraId="03ED873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7F515CB">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B80A6CD">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17EB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78835513">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EEB5240">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F33AD7B">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5FFA7C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8DF1E7D">
            <w:pPr>
              <w:outlineLvl w:val="0"/>
              <w:rPr>
                <w:rFonts w:hint="eastAsia" w:ascii="宋体" w:hAnsi="宋体" w:eastAsia="宋体" w:cs="宋体"/>
                <w:color w:val="auto"/>
                <w:sz w:val="24"/>
                <w:szCs w:val="24"/>
                <w:highlight w:val="none"/>
                <w:lang w:eastAsia="zh-CN"/>
              </w:rPr>
            </w:pPr>
            <w:bookmarkStart w:id="34" w:name="_Toc13031"/>
            <w:bookmarkStart w:id="35" w:name="_Toc9406"/>
            <w:bookmarkStart w:id="36" w:name="_Toc416"/>
            <w:r>
              <w:rPr>
                <w:rFonts w:hint="eastAsia" w:ascii="宋体" w:hAnsi="宋体" w:eastAsia="宋体" w:cs="宋体"/>
                <w:color w:val="auto"/>
                <w:highlight w:val="none"/>
              </w:rPr>
              <w:t>4.2 组织机构与职责</w:t>
            </w:r>
            <w:bookmarkEnd w:id="34"/>
            <w:bookmarkEnd w:id="35"/>
            <w:bookmarkEnd w:id="36"/>
          </w:p>
        </w:tc>
        <w:tc>
          <w:tcPr>
            <w:tcW w:w="1587" w:type="dxa"/>
            <w:tcBorders>
              <w:top w:val="single" w:color="auto" w:sz="4" w:space="0"/>
              <w:left w:val="single" w:color="auto" w:sz="4" w:space="0"/>
              <w:bottom w:val="single" w:color="auto" w:sz="4" w:space="0"/>
              <w:right w:val="single" w:color="auto" w:sz="4" w:space="0"/>
            </w:tcBorders>
            <w:vAlign w:val="center"/>
          </w:tcPr>
          <w:p w14:paraId="3F8C67D0">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75F5BB17">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10</w:t>
            </w:r>
            <w:r>
              <w:rPr>
                <w:rFonts w:hint="eastAsia" w:ascii="宋体" w:hAnsi="宋体" w:eastAsia="宋体" w:cs="宋体"/>
                <w:color w:val="auto"/>
                <w:highlight w:val="none"/>
              </w:rPr>
              <w:t xml:space="preserve"> 页</w:t>
            </w:r>
          </w:p>
        </w:tc>
      </w:tr>
      <w:tr w14:paraId="7878CF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6106838">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6552633">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88EE7C0">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33E24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0817EE36">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⑮ 负责质量体系与产品认证审核管理、质量体系审查及管理评审、体系运行实施与管理、产品二方/三方检验、质量教育与政策宣贯，产品质量管理与改进、质量信息反馈处理、内外部质量损失统计、分析、质量成果管理；</w:t>
            </w:r>
            <w:r>
              <w:rPr>
                <w:rFonts w:hint="eastAsia" w:ascii="仿宋_GB2312" w:hAnsi="仿宋_GB2312" w:eastAsia="仿宋_GB2312" w:cs="仿宋_GB2312"/>
                <w:color w:val="auto"/>
                <w:szCs w:val="21"/>
                <w:highlight w:val="none"/>
              </w:rPr>
              <w:t>负责失效原因分析、纠正措施的制定和实施</w:t>
            </w:r>
            <w:r>
              <w:rPr>
                <w:rFonts w:hint="eastAsia" w:ascii="仿宋_GB2312" w:hAnsi="仿宋_GB2312" w:cs="仿宋_GB2312"/>
                <w:color w:val="auto"/>
                <w:szCs w:val="21"/>
                <w:highlight w:val="none"/>
                <w:lang w:eastAsia="zh-CN"/>
              </w:rPr>
              <w:t>；</w:t>
            </w:r>
          </w:p>
          <w:p w14:paraId="4CED9233">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⑯ 负责售前、售中、售后客户技术支持服务、客户技术协议编制/审核、招投标标书制作、</w:t>
            </w:r>
            <w:r>
              <w:rPr>
                <w:rFonts w:hint="eastAsia" w:ascii="仿宋_GB2312" w:hAnsi="仿宋_GB2312" w:cs="仿宋_GB2312"/>
                <w:color w:val="auto"/>
                <w:highlight w:val="none"/>
                <w:lang w:eastAsia="zh-CN"/>
              </w:rPr>
              <w:t>外协外购监造、</w:t>
            </w:r>
            <w:r>
              <w:rPr>
                <w:rFonts w:hint="eastAsia" w:ascii="仿宋_GB2312" w:hAnsi="仿宋_GB2312" w:eastAsia="仿宋_GB2312" w:cs="仿宋_GB2312"/>
                <w:color w:val="auto"/>
                <w:highlight w:val="none"/>
              </w:rPr>
              <w:t>生产过程技术服务、技术文件管理；</w:t>
            </w:r>
          </w:p>
          <w:p w14:paraId="6A8495BA">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1"/>
                <w:szCs w:val="21"/>
                <w:highlight w:val="none"/>
                <w:lang w:val="en-US" w:eastAsia="zh-CN"/>
              </w:rPr>
              <w:t>⑰</w:t>
            </w:r>
            <w:r>
              <w:rPr>
                <w:rFonts w:hint="eastAsia" w:ascii="仿宋_GB2312" w:hAnsi="仿宋_GB2312" w:eastAsia="仿宋_GB2312" w:cs="仿宋_GB2312"/>
                <w:color w:val="auto"/>
                <w:highlight w:val="none"/>
              </w:rPr>
              <w:t>在本部门内宣贯质量政策、法规、标准和公司质量方针，根据公司质量方针、目标组织制订本部门年度质量目标和措施，并组织实施，组织开展本部门职工的质量教育和业务培训；</w:t>
            </w:r>
          </w:p>
          <w:p w14:paraId="26783C8B">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3） 运营管理部</w:t>
            </w:r>
          </w:p>
          <w:p w14:paraId="697A038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负责编报军品销售相关统计报表及分析资料。</w:t>
            </w:r>
          </w:p>
          <w:p w14:paraId="296EF83A">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负责事业部经营计划、财务预算、工作计划与总结、统计报表及分析资料的编制；</w:t>
            </w:r>
          </w:p>
          <w:p w14:paraId="5806F94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负责政策、制度流程制订、合同评审管理、订单管理、成本核算、内部配套结算、军品审价、票据管理、应收账款管理、费用管理；</w:t>
            </w:r>
          </w:p>
          <w:p w14:paraId="2931FF67">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负责人资规划、岗位职责、员工需求配置、员工发展管理、劳动纪律管理、绩效管理、薪酬及福利、培训需求管理工作；</w:t>
            </w:r>
          </w:p>
          <w:p w14:paraId="0251043B">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负责会务接待、办公用品及固定资产管理、印章管理、文件档案管理等工作；</w:t>
            </w:r>
          </w:p>
          <w:p w14:paraId="70E9DDFB">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⑥ 负责组织顾客满意度调查、汇总并形成报告。</w:t>
            </w:r>
          </w:p>
          <w:p w14:paraId="613A5ACD">
            <w:pPr>
              <w:spacing w:line="440" w:lineRule="exact"/>
              <w:ind w:firstLine="420" w:firstLineChars="20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4） 生产制造部</w:t>
            </w:r>
          </w:p>
          <w:p w14:paraId="328417D8">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① 负责产品生产组织策划、生产计划分解和生产调度实施等工作，以及生产交付发运</w:t>
            </w:r>
            <w:r>
              <w:rPr>
                <w:rFonts w:hint="eastAsia" w:ascii="仿宋_GB2312" w:hAnsi="仿宋_GB2312" w:eastAsia="仿宋_GB2312" w:cs="仿宋_GB2312"/>
                <w:color w:val="auto"/>
                <w:highlight w:val="none"/>
                <w:lang w:eastAsia="zh-CN"/>
              </w:rPr>
              <w:t>；</w:t>
            </w:r>
          </w:p>
          <w:p w14:paraId="6C86CEA4">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负责本部门生产制造过程管理</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按批次管理的要求组织生产</w:t>
            </w:r>
            <w:r>
              <w:rPr>
                <w:rFonts w:hint="eastAsia" w:ascii="仿宋_GB2312" w:hAnsi="仿宋_GB2312" w:eastAsia="仿宋_GB2312" w:cs="仿宋_GB2312"/>
                <w:color w:val="auto"/>
                <w:highlight w:val="none"/>
                <w:lang w:eastAsia="zh-CN"/>
              </w:rPr>
              <w:t>，负责产品</w:t>
            </w:r>
            <w:r>
              <w:rPr>
                <w:rFonts w:hint="eastAsia" w:ascii="仿宋_GB2312" w:hAnsi="仿宋_GB2312" w:eastAsia="仿宋_GB2312" w:cs="仿宋_GB2312"/>
                <w:color w:val="auto"/>
                <w:highlight w:val="none"/>
              </w:rPr>
              <w:t>质量控制、过程检验管理；</w:t>
            </w:r>
          </w:p>
          <w:p w14:paraId="30640594">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负责组织在本部门发现的不合格</w:t>
            </w:r>
            <w:r>
              <w:rPr>
                <w:rFonts w:hint="eastAsia" w:ascii="仿宋_GB2312" w:hAnsi="仿宋_GB2312" w:eastAsia="仿宋_GB2312" w:cs="仿宋_GB2312"/>
                <w:color w:val="auto"/>
                <w:highlight w:val="none"/>
                <w:lang w:eastAsia="zh-CN"/>
              </w:rPr>
              <w:t>半成品</w:t>
            </w:r>
            <w:r>
              <w:rPr>
                <w:rFonts w:hint="eastAsia" w:ascii="仿宋_GB2312" w:hAnsi="仿宋_GB2312" w:eastAsia="仿宋_GB2312" w:cs="仿宋_GB2312"/>
                <w:color w:val="auto"/>
                <w:highlight w:val="none"/>
              </w:rPr>
              <w:t>、产成品评审</w:t>
            </w:r>
            <w:r>
              <w:rPr>
                <w:rFonts w:hint="eastAsia" w:ascii="仿宋_GB2312" w:hAnsi="仿宋_GB2312" w:eastAsia="仿宋_GB2312" w:cs="仿宋_GB2312"/>
                <w:color w:val="auto"/>
                <w:highlight w:val="none"/>
                <w:lang w:eastAsia="zh-CN"/>
              </w:rPr>
              <w:t>，以及</w:t>
            </w:r>
            <w:r>
              <w:rPr>
                <w:rFonts w:hint="eastAsia" w:ascii="仿宋_GB2312" w:hAnsi="仿宋_GB2312" w:eastAsia="仿宋_GB2312" w:cs="仿宋_GB2312"/>
                <w:color w:val="auto"/>
                <w:highlight w:val="none"/>
              </w:rPr>
              <w:t>质量问题分析处理；参与失效和缺陷的分析工作；</w:t>
            </w:r>
          </w:p>
          <w:p w14:paraId="65E7991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④ 负责本事业部生产性原辅材料、零星物资</w:t>
            </w:r>
            <w:r>
              <w:rPr>
                <w:rFonts w:hint="eastAsia" w:ascii="仿宋_GB2312" w:hAnsi="仿宋_GB2312" w:eastAsia="仿宋_GB2312" w:cs="仿宋_GB2312"/>
                <w:color w:val="auto"/>
                <w:highlight w:val="none"/>
                <w:lang w:eastAsia="zh-CN"/>
              </w:rPr>
              <w:t>、产成品</w:t>
            </w:r>
            <w:r>
              <w:rPr>
                <w:rFonts w:hint="eastAsia" w:ascii="仿宋_GB2312" w:hAnsi="仿宋_GB2312" w:eastAsia="仿宋_GB2312" w:cs="仿宋_GB2312"/>
                <w:color w:val="auto"/>
                <w:highlight w:val="none"/>
              </w:rPr>
              <w:t>的收发存、盘点等库房管理工作</w:t>
            </w:r>
            <w:r>
              <w:rPr>
                <w:rFonts w:hint="eastAsia" w:ascii="仿宋_GB2312" w:hAnsi="仿宋_GB2312" w:eastAsia="仿宋_GB2312" w:cs="仿宋_GB2312"/>
                <w:color w:val="auto"/>
                <w:highlight w:val="none"/>
                <w:lang w:eastAsia="zh-CN"/>
              </w:rPr>
              <w:t>，做好防护和标识管理</w:t>
            </w:r>
            <w:r>
              <w:rPr>
                <w:rFonts w:hint="eastAsia" w:ascii="仿宋_GB2312" w:hAnsi="仿宋_GB2312" w:eastAsia="仿宋_GB2312" w:cs="仿宋_GB2312"/>
                <w:color w:val="auto"/>
                <w:highlight w:val="none"/>
              </w:rPr>
              <w:t>；</w:t>
            </w:r>
          </w:p>
          <w:p w14:paraId="3D166F3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负责本部门</w:t>
            </w:r>
            <w:r>
              <w:rPr>
                <w:rFonts w:hint="eastAsia" w:ascii="仿宋_GB2312" w:hAnsi="仿宋_GB2312" w:eastAsia="仿宋_GB2312" w:cs="仿宋_GB2312"/>
                <w:color w:val="auto"/>
                <w:highlight w:val="none"/>
                <w:lang w:eastAsia="zh-CN"/>
              </w:rPr>
              <w:t>现场原材料、</w:t>
            </w:r>
            <w:r>
              <w:rPr>
                <w:rFonts w:hint="eastAsia" w:ascii="仿宋_GB2312" w:hAnsi="仿宋_GB2312" w:eastAsia="仿宋_GB2312" w:cs="仿宋_GB2312"/>
                <w:color w:val="auto"/>
                <w:highlight w:val="none"/>
              </w:rPr>
              <w:t>在制品、</w:t>
            </w:r>
            <w:r>
              <w:rPr>
                <w:rFonts w:hint="eastAsia" w:ascii="仿宋_GB2312" w:hAnsi="仿宋_GB2312" w:eastAsia="仿宋_GB2312" w:cs="仿宋_GB2312"/>
                <w:color w:val="auto"/>
                <w:highlight w:val="none"/>
                <w:lang w:eastAsia="zh-CN"/>
              </w:rPr>
              <w:t>半成品、</w:t>
            </w:r>
            <w:r>
              <w:rPr>
                <w:rFonts w:hint="eastAsia" w:ascii="仿宋_GB2312" w:hAnsi="仿宋_GB2312" w:eastAsia="仿宋_GB2312" w:cs="仿宋_GB2312"/>
                <w:color w:val="auto"/>
                <w:highlight w:val="none"/>
              </w:rPr>
              <w:t>产品</w:t>
            </w:r>
            <w:r>
              <w:rPr>
                <w:rFonts w:hint="eastAsia" w:ascii="仿宋_GB2312" w:hAnsi="仿宋_GB2312" w:eastAsia="仿宋_GB2312" w:cs="仿宋_GB2312"/>
                <w:color w:val="auto"/>
                <w:highlight w:val="none"/>
                <w:lang w:eastAsia="zh-CN"/>
              </w:rPr>
              <w:t>的防护和</w:t>
            </w:r>
            <w:r>
              <w:rPr>
                <w:rFonts w:hint="eastAsia" w:ascii="仿宋_GB2312" w:hAnsi="仿宋_GB2312" w:eastAsia="仿宋_GB2312" w:cs="仿宋_GB2312"/>
                <w:color w:val="auto"/>
                <w:highlight w:val="none"/>
              </w:rPr>
              <w:t>标识，实现生产过程可追溯；</w:t>
            </w:r>
          </w:p>
          <w:p w14:paraId="59EF35E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⑥ 负责本部门设备管理工作，特别做好对产品关键质量特性有影响的设备维护管理。</w:t>
            </w:r>
          </w:p>
        </w:tc>
      </w:tr>
    </w:tbl>
    <w:p w14:paraId="7844F1B6">
      <w:pPr>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1735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8BCB56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459F397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3F75A76">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B92607E">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30B3B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32882416">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BB29717">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27F46A82">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D56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250587D">
            <w:pPr>
              <w:outlineLvl w:val="0"/>
              <w:rPr>
                <w:rFonts w:hint="eastAsia" w:ascii="宋体" w:hAnsi="宋体" w:eastAsia="宋体" w:cs="宋体"/>
                <w:color w:val="auto"/>
                <w:sz w:val="24"/>
                <w:szCs w:val="24"/>
                <w:highlight w:val="none"/>
                <w:lang w:eastAsia="zh-CN"/>
              </w:rPr>
            </w:pPr>
            <w:bookmarkStart w:id="37" w:name="_Toc28827"/>
            <w:bookmarkStart w:id="38" w:name="_Toc28677"/>
            <w:bookmarkStart w:id="39" w:name="_Toc10543"/>
            <w:r>
              <w:rPr>
                <w:rFonts w:hint="eastAsia" w:ascii="宋体" w:hAnsi="宋体" w:eastAsia="宋体" w:cs="宋体"/>
                <w:color w:val="auto"/>
                <w:highlight w:val="none"/>
              </w:rPr>
              <w:t>4.2 组织机构与职责</w:t>
            </w:r>
            <w:bookmarkEnd w:id="37"/>
            <w:bookmarkEnd w:id="38"/>
            <w:bookmarkEnd w:id="39"/>
          </w:p>
        </w:tc>
        <w:tc>
          <w:tcPr>
            <w:tcW w:w="1587" w:type="dxa"/>
            <w:tcBorders>
              <w:top w:val="single" w:color="auto" w:sz="4" w:space="0"/>
              <w:left w:val="single" w:color="auto" w:sz="4" w:space="0"/>
              <w:bottom w:val="single" w:color="auto" w:sz="4" w:space="0"/>
              <w:right w:val="single" w:color="auto" w:sz="4" w:space="0"/>
            </w:tcBorders>
            <w:vAlign w:val="center"/>
          </w:tcPr>
          <w:p w14:paraId="6C9E9A6E">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72470197">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11</w:t>
            </w:r>
            <w:r>
              <w:rPr>
                <w:rFonts w:hint="eastAsia" w:ascii="宋体" w:hAnsi="宋体" w:eastAsia="宋体" w:cs="宋体"/>
                <w:color w:val="auto"/>
                <w:highlight w:val="none"/>
              </w:rPr>
              <w:t xml:space="preserve"> 页</w:t>
            </w:r>
          </w:p>
        </w:tc>
      </w:tr>
      <w:tr w14:paraId="611A8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53B75D2">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7F72C65">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081451F">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A76C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1D24337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⑦ 负责生产员工管理</w:t>
            </w:r>
            <w:r>
              <w:rPr>
                <w:rFonts w:hint="eastAsia" w:ascii="仿宋_GB2312" w:hAnsi="仿宋_GB2312" w:eastAsia="仿宋_GB2312" w:cs="仿宋_GB2312"/>
                <w:color w:val="auto"/>
                <w:highlight w:val="none"/>
                <w:lang w:eastAsia="zh-CN"/>
              </w:rPr>
              <w:t>；</w:t>
            </w:r>
          </w:p>
          <w:p w14:paraId="63F76813">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⑧ 负责生产过程文件管理及相关的原始记录、数据等收集与可追溯性管理等</w:t>
            </w:r>
          </w:p>
          <w:p w14:paraId="6BFAE536">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⑨ 负责本部门安全生产、现场定置管理、劳动保护、环境控制的综合管理工作；</w:t>
            </w:r>
          </w:p>
          <w:p w14:paraId="3C24FDC0">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 xml:space="preserve">⑩ </w:t>
            </w:r>
            <w:r>
              <w:rPr>
                <w:rFonts w:hint="eastAsia" w:ascii="仿宋_GB2312" w:hAnsi="仿宋_GB2312" w:eastAsia="仿宋_GB2312" w:cs="仿宋_GB2312"/>
                <w:color w:val="auto"/>
                <w:highlight w:val="none"/>
                <w:lang w:eastAsia="zh-CN"/>
              </w:rPr>
              <w:t>负责生产计划的检查，以及投入产出的检查和考核及生产计划进度、产品交库检查考核；</w:t>
            </w:r>
          </w:p>
          <w:p w14:paraId="10705975">
            <w:pPr>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4.2.2.2.</w:t>
            </w:r>
            <w:r>
              <w:rPr>
                <w:rFonts w:hint="eastAsia" w:ascii="仿宋_GB2312" w:hAnsi="仿宋_GB2312" w:cs="仿宋_GB2312"/>
                <w:color w:val="auto"/>
                <w:highlight w:val="none"/>
                <w:lang w:val="en-US" w:eastAsia="zh-CN"/>
              </w:rPr>
              <w:t>3</w:t>
            </w:r>
            <w:r>
              <w:rPr>
                <w:rFonts w:hint="eastAsia" w:ascii="仿宋_GB2312" w:hAnsi="仿宋_GB2312" w:eastAsia="仿宋_GB2312" w:cs="仿宋_GB2312"/>
                <w:color w:val="auto"/>
                <w:highlight w:val="none"/>
              </w:rPr>
              <w:t xml:space="preserve"> 综合管理部</w:t>
            </w:r>
          </w:p>
          <w:p w14:paraId="211A1523">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在本部门内宣贯质量政策、法规、标准和公司质量方针，根据公司质量方针、目标组织制订本部门年度质量目标和措施，并负责组织实施；组织开展本部门职工的质量教育和业务培训；</w:t>
            </w:r>
          </w:p>
          <w:p w14:paraId="158EF376">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负责公司组织架构设置、调整和职责确定等工作；</w:t>
            </w:r>
          </w:p>
          <w:p w14:paraId="16A9EA69">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负责组织岗位说明书编制及修订；员工资质证书管理工作；</w:t>
            </w:r>
          </w:p>
          <w:p w14:paraId="31C13432">
            <w:pPr>
              <w:spacing w:line="440" w:lineRule="exact"/>
              <w:ind w:firstLine="420" w:firstLineChars="200"/>
              <w:rPr>
                <w:rFonts w:hint="eastAsia" w:ascii="仿宋_GB2312" w:hAnsi="仿宋_GB2312" w:eastAsia="仿宋_GB2312" w:cs="仿宋_GB2312"/>
                <w:color w:val="auto"/>
                <w:spacing w:val="-6"/>
                <w:sz w:val="21"/>
                <w:highlight w:val="none"/>
              </w:rPr>
            </w:pPr>
            <w:r>
              <w:rPr>
                <w:rFonts w:hint="eastAsia" w:ascii="仿宋_GB2312" w:hAnsi="仿宋_GB2312" w:eastAsia="仿宋_GB2312" w:cs="仿宋_GB2312"/>
                <w:color w:val="auto"/>
                <w:highlight w:val="none"/>
              </w:rPr>
              <w:t xml:space="preserve">④ </w:t>
            </w:r>
            <w:r>
              <w:rPr>
                <w:rFonts w:hint="eastAsia" w:ascii="仿宋_GB2312" w:hAnsi="仿宋_GB2312" w:eastAsia="仿宋_GB2312" w:cs="仿宋_GB2312"/>
                <w:color w:val="auto"/>
                <w:spacing w:val="-6"/>
                <w:sz w:val="21"/>
                <w:highlight w:val="none"/>
              </w:rPr>
              <w:t>负责公司人力资源规划</w:t>
            </w:r>
            <w:r>
              <w:rPr>
                <w:rFonts w:hint="eastAsia" w:ascii="仿宋_GB2312" w:hAnsi="仿宋_GB2312" w:eastAsia="仿宋_GB2312" w:cs="仿宋_GB2312"/>
                <w:color w:val="auto"/>
                <w:spacing w:val="-6"/>
                <w:sz w:val="21"/>
                <w:highlight w:val="none"/>
                <w:lang w:eastAsia="zh-CN"/>
              </w:rPr>
              <w:t>、</w:t>
            </w:r>
            <w:r>
              <w:rPr>
                <w:rFonts w:hint="eastAsia" w:ascii="仿宋_GB2312" w:hAnsi="仿宋_GB2312" w:eastAsia="仿宋_GB2312" w:cs="仿宋_GB2312"/>
                <w:color w:val="auto"/>
                <w:spacing w:val="-6"/>
                <w:sz w:val="21"/>
                <w:highlight w:val="none"/>
              </w:rPr>
              <w:t>年度人员需求计划、培训计划编制与实施</w:t>
            </w:r>
            <w:r>
              <w:rPr>
                <w:rFonts w:hint="eastAsia" w:ascii="仿宋_GB2312" w:hAnsi="仿宋_GB2312" w:eastAsia="仿宋_GB2312" w:cs="仿宋_GB2312"/>
                <w:color w:val="auto"/>
                <w:spacing w:val="-6"/>
                <w:sz w:val="21"/>
                <w:highlight w:val="none"/>
                <w:lang w:eastAsia="zh-CN"/>
              </w:rPr>
              <w:t>，</w:t>
            </w:r>
            <w:r>
              <w:rPr>
                <w:rFonts w:hint="eastAsia" w:ascii="仿宋_GB2312" w:hAnsi="仿宋_GB2312" w:eastAsia="仿宋_GB2312" w:cs="仿宋_GB2312"/>
                <w:color w:val="auto"/>
                <w:spacing w:val="-6"/>
                <w:sz w:val="21"/>
                <w:highlight w:val="none"/>
              </w:rPr>
              <w:t>对培训有效性进行评价；</w:t>
            </w:r>
          </w:p>
          <w:p w14:paraId="2911F2D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⑤ 负责人力资源招聘及配置、薪酬福利、社保、住房公积金管理，负责统筹协调公司各部门间的人事调配；</w:t>
            </w:r>
          </w:p>
          <w:p w14:paraId="794AD7D9">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⑥ 负责职称、人事档案、绩效管理工作及提供人事相关证明；</w:t>
            </w:r>
          </w:p>
          <w:p w14:paraId="0203421B">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⑦ 负责组织公司各类人员任职资格体系建设，开展人事任免、聘任(解聘)、调整等管理；</w:t>
            </w:r>
          </w:p>
          <w:p w14:paraId="07DC26AF">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⑧ 负责组织工伤、工亡职工善后事宜的相关处理工作；</w:t>
            </w:r>
          </w:p>
          <w:p w14:paraId="58022704">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⑨</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负责公司管理与专业人员职务任免、行政工作计划与报告、各类总结等重要综合文稿的拟制,外来文件管理工作等；</w:t>
            </w:r>
          </w:p>
          <w:p w14:paraId="59A3CEC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⑩</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负责公司营业执照、章程登记变更等工商行政工作；</w:t>
            </w:r>
          </w:p>
          <w:p w14:paraId="7F04889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⑪</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负责公司对外宣传报道，标志标牌、名片、部门印章制作等；</w:t>
            </w:r>
          </w:p>
          <w:p w14:paraId="58A7291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⑫</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负责公司印章、公司领导印鉴管理；</w:t>
            </w:r>
          </w:p>
          <w:p w14:paraId="64380D7A">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⑬</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负责公司技术类、管理类、基建类、财务类、实物类等归档文件材料的接收、整理、保管和使用；</w:t>
            </w:r>
          </w:p>
          <w:p w14:paraId="437179E1">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⑭</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负责公司办公用品、接待物资、礼品及辅料等采购及管理；</w:t>
            </w:r>
          </w:p>
          <w:p w14:paraId="56FDA157">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⑮</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负责公司办公场地、会议室及其设施、展厅、电子显示屏、资料文印管理等；</w:t>
            </w:r>
          </w:p>
          <w:p w14:paraId="2F7C2EFB">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⑯</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负责公司小车、班车的管理和调配；</w:t>
            </w:r>
          </w:p>
          <w:p w14:paraId="2F62EF3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z w:val="21"/>
                <w:szCs w:val="21"/>
                <w:highlight w:val="none"/>
              </w:rPr>
              <w:t>⑰</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cs="仿宋_GB2312"/>
                <w:color w:val="auto"/>
                <w:sz w:val="21"/>
                <w:szCs w:val="21"/>
                <w:highlight w:val="none"/>
                <w:lang w:val="en-US" w:eastAsia="zh-CN"/>
              </w:rPr>
              <w:t>负责公司安全生产、职业卫生、环境保护的管理工作；</w:t>
            </w:r>
          </w:p>
        </w:tc>
      </w:tr>
    </w:tbl>
    <w:p w14:paraId="5FCC0361">
      <w:pPr>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E005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B41322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209359E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0B8B46E">
            <w:pPr>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4A1AB89">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1FDD5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A206897">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000E8A9">
            <w:pPr>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7814CAB">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4DA22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9D6DCF9">
            <w:pPr>
              <w:outlineLvl w:val="0"/>
              <w:rPr>
                <w:rFonts w:hint="eastAsia" w:ascii="宋体" w:hAnsi="宋体" w:eastAsia="宋体" w:cs="宋体"/>
                <w:color w:val="auto"/>
                <w:sz w:val="24"/>
                <w:szCs w:val="24"/>
                <w:highlight w:val="none"/>
                <w:lang w:eastAsia="zh-CN"/>
              </w:rPr>
            </w:pPr>
            <w:bookmarkStart w:id="40" w:name="_Toc10058"/>
            <w:bookmarkStart w:id="41" w:name="_Toc22065"/>
            <w:bookmarkStart w:id="42" w:name="_Toc1458"/>
            <w:r>
              <w:rPr>
                <w:rFonts w:hint="eastAsia" w:ascii="宋体" w:hAnsi="宋体" w:eastAsia="宋体" w:cs="宋体"/>
                <w:color w:val="auto"/>
                <w:highlight w:val="none"/>
              </w:rPr>
              <w:t>4.2 组织机构与职责</w:t>
            </w:r>
            <w:bookmarkEnd w:id="40"/>
            <w:bookmarkEnd w:id="41"/>
            <w:bookmarkEnd w:id="42"/>
          </w:p>
        </w:tc>
        <w:tc>
          <w:tcPr>
            <w:tcW w:w="1587" w:type="dxa"/>
            <w:tcBorders>
              <w:top w:val="single" w:color="auto" w:sz="4" w:space="0"/>
              <w:left w:val="single" w:color="auto" w:sz="4" w:space="0"/>
              <w:bottom w:val="single" w:color="auto" w:sz="4" w:space="0"/>
              <w:right w:val="single" w:color="auto" w:sz="4" w:space="0"/>
            </w:tcBorders>
            <w:vAlign w:val="center"/>
          </w:tcPr>
          <w:p w14:paraId="73EC45FE">
            <w:pPr>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2B85E46D">
            <w:pPr>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12</w:t>
            </w:r>
            <w:r>
              <w:rPr>
                <w:rFonts w:hint="eastAsia" w:ascii="宋体" w:hAnsi="宋体" w:eastAsia="宋体" w:cs="宋体"/>
                <w:color w:val="auto"/>
                <w:highlight w:val="none"/>
              </w:rPr>
              <w:t xml:space="preserve"> 页</w:t>
            </w:r>
          </w:p>
        </w:tc>
      </w:tr>
      <w:tr w14:paraId="451ED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10B38CA">
            <w:pPr>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5CAA457">
            <w:pPr>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12CEACC">
            <w:pPr>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1136B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0BEA5629">
            <w:pPr>
              <w:spacing w:line="440" w:lineRule="exact"/>
              <w:ind w:firstLine="420" w:firstLineChars="200"/>
              <w:rPr>
                <w:rFonts w:hint="eastAsia" w:ascii="仿宋_GB2312" w:hAnsi="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⑱ 负责公司现场定置管理、劳动保护、环境控制的监督管理工作；</w:t>
            </w:r>
          </w:p>
          <w:p w14:paraId="638DDA24">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 xml:space="preserve">⑲ </w:t>
            </w:r>
            <w:r>
              <w:rPr>
                <w:rFonts w:hint="eastAsia" w:ascii="仿宋_GB2312" w:hAnsi="仿宋_GB2312" w:eastAsia="仿宋_GB2312" w:cs="仿宋_GB2312"/>
                <w:color w:val="auto"/>
                <w:sz w:val="21"/>
                <w:szCs w:val="21"/>
                <w:highlight w:val="none"/>
              </w:rPr>
              <w:t>负责公司交办的其它工作。</w:t>
            </w:r>
          </w:p>
          <w:p w14:paraId="190ED1C1">
            <w:pPr>
              <w:spacing w:line="440" w:lineRule="exac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4.2.2.2.</w:t>
            </w:r>
            <w:r>
              <w:rPr>
                <w:rFonts w:hint="eastAsia" w:ascii="仿宋_GB2312" w:hAnsi="仿宋_GB2312" w:cs="仿宋_GB2312"/>
                <w:color w:val="auto"/>
                <w:sz w:val="21"/>
                <w:szCs w:val="21"/>
                <w:highlight w:val="none"/>
                <w:lang w:val="en-US" w:eastAsia="zh-CN"/>
              </w:rPr>
              <w:t>4</w:t>
            </w:r>
            <w:r>
              <w:rPr>
                <w:rFonts w:hint="eastAsia" w:ascii="仿宋_GB2312" w:hAnsi="仿宋_GB2312" w:eastAsia="仿宋_GB2312" w:cs="仿宋_GB2312"/>
                <w:color w:val="auto"/>
                <w:sz w:val="21"/>
                <w:szCs w:val="21"/>
                <w:highlight w:val="none"/>
              </w:rPr>
              <w:t xml:space="preserve"> </w:t>
            </w:r>
            <w:r>
              <w:rPr>
                <w:rFonts w:hint="eastAsia" w:ascii="仿宋_GB2312" w:hAnsi="仿宋_GB2312" w:cs="仿宋_GB2312"/>
                <w:color w:val="auto"/>
                <w:sz w:val="21"/>
                <w:szCs w:val="21"/>
                <w:highlight w:val="none"/>
                <w:lang w:eastAsia="zh-CN"/>
              </w:rPr>
              <w:t>采购管理部</w:t>
            </w:r>
          </w:p>
          <w:p w14:paraId="51F7F15A">
            <w:pPr>
              <w:spacing w:line="440" w:lineRule="exact"/>
              <w:ind w:firstLine="420" w:firstLineChars="200"/>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① 在本部门内宣贯质量政策、法规、标准和公司质量方针，根据公司质量方针、目标组织制订本部门年度质量目标和措施，并负责组织实施；组织开展本部门职工的质量教育和业务培训</w:t>
            </w:r>
            <w:r>
              <w:rPr>
                <w:rFonts w:hint="eastAsia" w:ascii="仿宋_GB2312" w:hAnsi="仿宋_GB2312" w:eastAsia="仿宋_GB2312" w:cs="仿宋_GB2312"/>
                <w:color w:val="auto"/>
                <w:sz w:val="21"/>
                <w:szCs w:val="21"/>
                <w:highlight w:val="none"/>
                <w:lang w:eastAsia="zh-CN"/>
              </w:rPr>
              <w:t>；</w:t>
            </w:r>
          </w:p>
          <w:p w14:paraId="02581924">
            <w:pPr>
              <w:spacing w:line="440" w:lineRule="exact"/>
              <w:ind w:firstLine="420" w:firstLineChars="200"/>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② 负责生产用原主辅材料、低值易耗物资</w:t>
            </w:r>
            <w:r>
              <w:rPr>
                <w:rFonts w:hint="eastAsia" w:ascii="仿宋_GB2312" w:hAnsi="仿宋_GB2312" w:cs="仿宋_GB2312"/>
                <w:color w:val="auto"/>
                <w:sz w:val="21"/>
                <w:szCs w:val="21"/>
                <w:highlight w:val="none"/>
                <w:lang w:eastAsia="zh-CN"/>
              </w:rPr>
              <w:t>、</w:t>
            </w:r>
            <w:r>
              <w:rPr>
                <w:rFonts w:hint="eastAsia" w:ascii="仿宋_GB2312" w:hAnsi="仿宋_GB2312" w:cs="仿宋_GB2312"/>
                <w:color w:val="auto"/>
                <w:sz w:val="21"/>
                <w:szCs w:val="21"/>
                <w:highlight w:val="none"/>
                <w:lang w:val="en-US" w:eastAsia="zh-CN"/>
              </w:rPr>
              <w:t>货运物流</w:t>
            </w:r>
            <w:r>
              <w:rPr>
                <w:rFonts w:hint="eastAsia" w:ascii="仿宋_GB2312" w:hAnsi="仿宋_GB2312" w:eastAsia="仿宋_GB2312" w:cs="仿宋_GB2312"/>
                <w:color w:val="auto"/>
                <w:sz w:val="21"/>
                <w:szCs w:val="21"/>
                <w:highlight w:val="none"/>
              </w:rPr>
              <w:t>的采购工作；</w:t>
            </w:r>
            <w:r>
              <w:rPr>
                <w:rFonts w:hint="eastAsia" w:ascii="仿宋_GB2312" w:hAnsi="仿宋_GB2312" w:cs="仿宋_GB2312"/>
                <w:color w:val="auto"/>
                <w:sz w:val="21"/>
                <w:szCs w:val="21"/>
                <w:highlight w:val="none"/>
                <w:lang w:eastAsia="zh-CN"/>
              </w:rPr>
              <w:t>负责公司设备（含信息化设备及系统）、仪器、模具、备品配件、设备零配件外协加工、货运物流等采购工作；</w:t>
            </w:r>
          </w:p>
          <w:p w14:paraId="5E566B4E">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③ 负责因供方原因违约的索赔；</w:t>
            </w:r>
          </w:p>
          <w:p w14:paraId="4CE5B948">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④ 负责向供应商、重点相关方施加影响，传达公司的环境和职业健康安全管理体系要求，进行相关方环境和职业健康安全行为调查；</w:t>
            </w:r>
          </w:p>
          <w:p w14:paraId="3AA62EEC">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⑤ 负责废旧物资的具体处理工作；</w:t>
            </w:r>
          </w:p>
          <w:p w14:paraId="3F6795B5">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⑥ 负责公司物资搬运安全操作工作，以及对搬运人员的管理；</w:t>
            </w:r>
          </w:p>
          <w:p w14:paraId="42F58A57">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⑦ 负责本部门的环境因素实施控制，参与管理评审、体系运行和内部审核工作</w:t>
            </w:r>
          </w:p>
          <w:p w14:paraId="0B8E337F">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⑧ 负责原材料的储存管理</w:t>
            </w:r>
            <w:r>
              <w:rPr>
                <w:rFonts w:hint="eastAsia" w:ascii="仿宋_GB2312" w:hAnsi="仿宋_GB2312" w:eastAsia="仿宋_GB2312" w:cs="仿宋_GB2312"/>
                <w:color w:val="auto"/>
                <w:sz w:val="21"/>
                <w:szCs w:val="21"/>
                <w:highlight w:val="none"/>
                <w:lang w:eastAsia="zh-CN"/>
              </w:rPr>
              <w:t>，并</w:t>
            </w:r>
            <w:r>
              <w:rPr>
                <w:rFonts w:hint="eastAsia" w:ascii="仿宋_GB2312" w:hAnsi="仿宋_GB2312" w:eastAsia="仿宋_GB2312" w:cs="仿宋_GB2312"/>
                <w:color w:val="auto"/>
                <w:sz w:val="21"/>
                <w:szCs w:val="21"/>
                <w:highlight w:val="none"/>
              </w:rPr>
              <w:t>保持原材料标识并保持其可追溯性；</w:t>
            </w:r>
          </w:p>
          <w:p w14:paraId="4C8123D9">
            <w:pPr>
              <w:spacing w:line="440" w:lineRule="exact"/>
              <w:ind w:firstLine="420" w:firstLineChars="2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⑨</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lang w:eastAsia="zh-CN"/>
              </w:rPr>
              <w:t>负责</w:t>
            </w:r>
            <w:r>
              <w:rPr>
                <w:rFonts w:hint="eastAsia" w:ascii="仿宋_GB2312" w:hAnsi="仿宋_GB2312" w:eastAsia="仿宋_GB2312" w:cs="仿宋_GB2312"/>
                <w:color w:val="auto"/>
                <w:sz w:val="21"/>
                <w:szCs w:val="21"/>
                <w:highlight w:val="none"/>
              </w:rPr>
              <w:t>组织公司不合格原材料的评审；</w:t>
            </w:r>
          </w:p>
          <w:p w14:paraId="2833A6FE">
            <w:pPr>
              <w:spacing w:line="440" w:lineRule="exact"/>
              <w:ind w:firstLine="420" w:firstLineChars="200"/>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⑩</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负责公司交办的其它工作</w:t>
            </w:r>
            <w:r>
              <w:rPr>
                <w:rFonts w:hint="eastAsia" w:ascii="仿宋_GB2312" w:hAnsi="仿宋_GB2312" w:eastAsia="仿宋_GB2312" w:cs="仿宋_GB2312"/>
                <w:color w:val="auto"/>
                <w:sz w:val="21"/>
                <w:szCs w:val="21"/>
                <w:highlight w:val="none"/>
                <w:lang w:eastAsia="zh-CN"/>
              </w:rPr>
              <w:t>。</w:t>
            </w:r>
          </w:p>
          <w:p w14:paraId="33992D4D">
            <w:pP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val="en-US" w:eastAsia="zh-CN"/>
              </w:rPr>
              <w:t>4.2.2.2.</w:t>
            </w:r>
            <w:r>
              <w:rPr>
                <w:rFonts w:hint="eastAsia" w:ascii="仿宋_GB2312" w:hAnsi="仿宋_GB2312" w:cs="仿宋_GB2312"/>
                <w:color w:val="auto"/>
                <w:sz w:val="21"/>
                <w:szCs w:val="21"/>
                <w:highlight w:val="none"/>
                <w:lang w:val="en-US" w:eastAsia="zh-CN"/>
              </w:rPr>
              <w:t>5</w:t>
            </w:r>
            <w:r>
              <w:rPr>
                <w:rFonts w:hint="eastAsia" w:ascii="仿宋_GB2312" w:hAnsi="仿宋_GB2312" w:eastAsia="仿宋_GB2312" w:cs="仿宋_GB2312"/>
                <w:color w:val="auto"/>
                <w:sz w:val="21"/>
                <w:szCs w:val="21"/>
                <w:highlight w:val="none"/>
              </w:rPr>
              <w:t xml:space="preserve"> </w:t>
            </w:r>
            <w:r>
              <w:rPr>
                <w:rFonts w:hint="eastAsia" w:ascii="仿宋_GB2312" w:hAnsi="仿宋_GB2312" w:cs="仿宋_GB2312"/>
                <w:color w:val="auto"/>
                <w:sz w:val="21"/>
                <w:szCs w:val="21"/>
                <w:highlight w:val="none"/>
                <w:lang w:eastAsia="zh-CN"/>
              </w:rPr>
              <w:t>智能制造部</w:t>
            </w:r>
          </w:p>
          <w:p w14:paraId="6E55AF80">
            <w:pPr>
              <w:spacing w:line="440" w:lineRule="exact"/>
              <w:ind w:firstLine="420" w:firstLineChars="200"/>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① 在本部门内宣贯质量政策、法规、标准和公司质量方针，根据公司质量方针、目标组织制订本部门年度质量目标和措施，并负责组织实施；组织开展本部门职工的质量教育和业务培训</w:t>
            </w:r>
            <w:r>
              <w:rPr>
                <w:rFonts w:hint="eastAsia" w:ascii="仿宋_GB2312" w:hAnsi="仿宋_GB2312" w:eastAsia="仿宋_GB2312" w:cs="仿宋_GB2312"/>
                <w:color w:val="auto"/>
                <w:sz w:val="21"/>
                <w:szCs w:val="21"/>
                <w:highlight w:val="none"/>
                <w:lang w:eastAsia="zh-CN"/>
              </w:rPr>
              <w:t>；</w:t>
            </w:r>
          </w:p>
          <w:p w14:paraId="04A6AE80">
            <w:pPr>
              <w:spacing w:line="440" w:lineRule="exact"/>
              <w:ind w:firstLine="420" w:firstLineChars="200"/>
              <w:rPr>
                <w:rFonts w:hint="eastAsia" w:ascii="仿宋_GB2312" w:hAnsi="仿宋_GB2312" w:eastAsia="仿宋_GB2312" w:cs="仿宋_GB2312"/>
                <w:i w:val="0"/>
                <w:iCs w:val="0"/>
                <w:color w:val="auto"/>
                <w:sz w:val="21"/>
                <w:szCs w:val="21"/>
                <w:highlight w:val="none"/>
                <w:lang w:val="en-US" w:eastAsia="zh-CN"/>
              </w:rPr>
            </w:pPr>
            <w:r>
              <w:rPr>
                <w:rFonts w:hint="eastAsia" w:ascii="仿宋_GB2312" w:hAnsi="仿宋_GB2312" w:eastAsia="仿宋_GB2312" w:cs="仿宋_GB2312"/>
                <w:color w:val="auto"/>
                <w:sz w:val="21"/>
                <w:szCs w:val="21"/>
                <w:highlight w:val="none"/>
              </w:rPr>
              <w:t xml:space="preserve">② </w:t>
            </w:r>
            <w:r>
              <w:rPr>
                <w:rFonts w:hint="eastAsia" w:ascii="仿宋_GB2312" w:hAnsi="仿宋_GB2312" w:eastAsia="仿宋_GB2312" w:cs="仿宋_GB2312"/>
                <w:i w:val="0"/>
                <w:iCs w:val="0"/>
                <w:color w:val="auto"/>
                <w:sz w:val="21"/>
                <w:szCs w:val="21"/>
                <w:highlight w:val="none"/>
              </w:rPr>
              <w:t>负责公司设备管理，</w:t>
            </w:r>
            <w:r>
              <w:rPr>
                <w:rFonts w:hint="eastAsia" w:ascii="仿宋_GB2312" w:hAnsi="仿宋_GB2312" w:eastAsia="仿宋_GB2312" w:cs="仿宋_GB2312"/>
                <w:i w:val="0"/>
                <w:iCs w:val="0"/>
                <w:color w:val="auto"/>
                <w:sz w:val="21"/>
                <w:szCs w:val="21"/>
                <w:highlight w:val="none"/>
                <w:lang w:eastAsia="zh-CN"/>
              </w:rPr>
              <w:t>负责</w:t>
            </w:r>
            <w:r>
              <w:rPr>
                <w:rFonts w:hint="eastAsia" w:ascii="仿宋_GB2312" w:hAnsi="仿宋_GB2312" w:cs="仿宋_GB2312"/>
                <w:i w:val="0"/>
                <w:iCs w:val="0"/>
                <w:color w:val="auto"/>
                <w:sz w:val="21"/>
                <w:szCs w:val="21"/>
                <w:highlight w:val="none"/>
                <w:lang w:eastAsia="zh-CN"/>
              </w:rPr>
              <w:t>组织</w:t>
            </w:r>
            <w:r>
              <w:rPr>
                <w:rFonts w:hint="eastAsia" w:ascii="仿宋_GB2312" w:hAnsi="仿宋_GB2312" w:eastAsia="仿宋_GB2312" w:cs="仿宋_GB2312"/>
                <w:i w:val="0"/>
                <w:iCs w:val="0"/>
                <w:color w:val="auto"/>
                <w:sz w:val="21"/>
                <w:szCs w:val="21"/>
                <w:highlight w:val="none"/>
              </w:rPr>
              <w:t>设备</w:t>
            </w:r>
            <w:r>
              <w:rPr>
                <w:rFonts w:hint="eastAsia" w:ascii="仿宋_GB2312" w:hAnsi="仿宋_GB2312" w:cs="仿宋_GB2312"/>
                <w:i w:val="0"/>
                <w:iCs w:val="0"/>
                <w:color w:val="auto"/>
                <w:sz w:val="21"/>
                <w:szCs w:val="21"/>
                <w:highlight w:val="none"/>
                <w:lang w:eastAsia="zh-CN"/>
              </w:rPr>
              <w:t>改造评审、新设备购置论证</w:t>
            </w:r>
            <w:r>
              <w:rPr>
                <w:rFonts w:hint="eastAsia" w:ascii="仿宋_GB2312" w:hAnsi="仿宋_GB2312" w:eastAsia="仿宋_GB2312" w:cs="仿宋_GB2312"/>
                <w:i w:val="0"/>
                <w:iCs w:val="0"/>
                <w:color w:val="auto"/>
                <w:sz w:val="21"/>
                <w:szCs w:val="21"/>
                <w:highlight w:val="none"/>
              </w:rPr>
              <w:t>选型</w:t>
            </w:r>
            <w:r>
              <w:rPr>
                <w:rFonts w:hint="eastAsia" w:ascii="仿宋_GB2312" w:hAnsi="仿宋_GB2312" w:cs="仿宋_GB2312"/>
                <w:i w:val="0"/>
                <w:iCs w:val="0"/>
                <w:color w:val="auto"/>
                <w:sz w:val="21"/>
                <w:szCs w:val="21"/>
                <w:highlight w:val="none"/>
                <w:lang w:eastAsia="zh-CN"/>
              </w:rPr>
              <w:t>评审、相关技术方案及技术协议评审、供应商寻源等工作。负责组织设备安装调试及</w:t>
            </w:r>
            <w:r>
              <w:rPr>
                <w:rFonts w:hint="eastAsia" w:ascii="仿宋_GB2312" w:hAnsi="仿宋_GB2312" w:eastAsia="仿宋_GB2312" w:cs="仿宋_GB2312"/>
                <w:i w:val="0"/>
                <w:iCs w:val="0"/>
                <w:color w:val="auto"/>
                <w:sz w:val="21"/>
                <w:szCs w:val="21"/>
                <w:highlight w:val="none"/>
              </w:rPr>
              <w:t>验收；</w:t>
            </w:r>
          </w:p>
          <w:p w14:paraId="293AADD2">
            <w:pPr>
              <w:spacing w:line="440" w:lineRule="exact"/>
              <w:ind w:firstLine="420" w:firstLineChars="200"/>
              <w:rPr>
                <w:rFonts w:hint="eastAsia" w:ascii="仿宋_GB2312" w:hAnsi="仿宋_GB2312" w:eastAsia="仿宋_GB2312" w:cs="仿宋_GB2312"/>
                <w:i w:val="0"/>
                <w:iCs w:val="0"/>
                <w:color w:val="auto"/>
                <w:sz w:val="21"/>
                <w:szCs w:val="21"/>
                <w:highlight w:val="none"/>
                <w:lang w:eastAsia="zh-CN"/>
              </w:rPr>
            </w:pPr>
            <w:r>
              <w:rPr>
                <w:rFonts w:hint="eastAsia" w:ascii="仿宋_GB2312" w:hAnsi="仿宋_GB2312" w:eastAsia="仿宋_GB2312" w:cs="仿宋_GB2312"/>
                <w:i w:val="0"/>
                <w:iCs w:val="0"/>
                <w:color w:val="auto"/>
                <w:sz w:val="21"/>
                <w:szCs w:val="21"/>
                <w:highlight w:val="none"/>
              </w:rPr>
              <w:t xml:space="preserve">③ </w:t>
            </w:r>
            <w:r>
              <w:rPr>
                <w:rFonts w:hint="eastAsia" w:ascii="仿宋_GB2312" w:hAnsi="仿宋_GB2312" w:eastAsia="仿宋_GB2312" w:cs="仿宋_GB2312"/>
                <w:i w:val="0"/>
                <w:iCs w:val="0"/>
                <w:strike w:val="0"/>
                <w:dstrike w:val="0"/>
                <w:color w:val="auto"/>
                <w:highlight w:val="none"/>
              </w:rPr>
              <w:t>负责</w:t>
            </w:r>
            <w:r>
              <w:rPr>
                <w:rFonts w:hint="eastAsia" w:ascii="仿宋_GB2312" w:hAnsi="仿宋_GB2312" w:cs="仿宋_GB2312"/>
                <w:i w:val="0"/>
                <w:iCs w:val="0"/>
                <w:strike w:val="0"/>
                <w:dstrike w:val="0"/>
                <w:color w:val="auto"/>
                <w:highlight w:val="none"/>
                <w:lang w:eastAsia="zh-CN"/>
              </w:rPr>
              <w:t>公司数字化设备及系统的需求论证、采购选型工作</w:t>
            </w:r>
            <w:r>
              <w:rPr>
                <w:rFonts w:hint="eastAsia" w:ascii="仿宋_GB2312" w:hAnsi="仿宋_GB2312" w:eastAsia="仿宋_GB2312" w:cs="仿宋_GB2312"/>
                <w:i w:val="0"/>
                <w:iCs w:val="0"/>
                <w:strike w:val="0"/>
                <w:dstrike w:val="0"/>
                <w:color w:val="auto"/>
                <w:highlight w:val="none"/>
              </w:rPr>
              <w:t>；</w:t>
            </w:r>
          </w:p>
          <w:p w14:paraId="736388E5">
            <w:pPr>
              <w:spacing w:line="440" w:lineRule="exact"/>
              <w:ind w:firstLine="420" w:firstLineChars="200"/>
              <w:rPr>
                <w:rFonts w:hint="eastAsia" w:ascii="仿宋_GB2312" w:hAnsi="仿宋_GB2312" w:eastAsia="仿宋_GB2312" w:cs="仿宋_GB2312"/>
                <w:i w:val="0"/>
                <w:iCs w:val="0"/>
                <w:color w:val="auto"/>
                <w:sz w:val="21"/>
                <w:szCs w:val="21"/>
                <w:highlight w:val="none"/>
                <w:lang w:eastAsia="zh-CN"/>
              </w:rPr>
            </w:pPr>
            <w:r>
              <w:rPr>
                <w:rFonts w:hint="eastAsia" w:ascii="仿宋_GB2312" w:hAnsi="仿宋_GB2312" w:eastAsia="仿宋_GB2312" w:cs="仿宋_GB2312"/>
                <w:i w:val="0"/>
                <w:iCs w:val="0"/>
                <w:color w:val="auto"/>
                <w:sz w:val="21"/>
                <w:szCs w:val="21"/>
                <w:highlight w:val="none"/>
              </w:rPr>
              <w:t>④</w:t>
            </w:r>
            <w:r>
              <w:rPr>
                <w:rFonts w:hint="eastAsia" w:ascii="仿宋_GB2312" w:hAnsi="仿宋_GB2312" w:eastAsia="仿宋_GB2312" w:cs="仿宋_GB2312"/>
                <w:i w:val="0"/>
                <w:iCs w:val="0"/>
                <w:color w:val="auto"/>
                <w:sz w:val="21"/>
                <w:szCs w:val="21"/>
                <w:highlight w:val="none"/>
                <w:lang w:val="en-US" w:eastAsia="zh-CN"/>
              </w:rPr>
              <w:t xml:space="preserve"> </w:t>
            </w:r>
            <w:r>
              <w:rPr>
                <w:rFonts w:hint="eastAsia" w:ascii="仿宋_GB2312" w:hAnsi="仿宋_GB2312" w:eastAsia="仿宋_GB2312" w:cs="仿宋_GB2312"/>
                <w:i w:val="0"/>
                <w:iCs w:val="0"/>
                <w:color w:val="auto"/>
                <w:sz w:val="21"/>
                <w:szCs w:val="21"/>
                <w:highlight w:val="none"/>
              </w:rPr>
              <w:t>负责公司科研生产设备设施、特种设备（叉车等）的归口管理工作</w:t>
            </w:r>
            <w:r>
              <w:rPr>
                <w:rFonts w:hint="eastAsia" w:ascii="仿宋_GB2312" w:hAnsi="仿宋_GB2312" w:eastAsia="仿宋_GB2312" w:cs="仿宋_GB2312"/>
                <w:i w:val="0"/>
                <w:iCs w:val="0"/>
                <w:color w:val="auto"/>
                <w:sz w:val="21"/>
                <w:szCs w:val="21"/>
                <w:highlight w:val="none"/>
                <w:lang w:eastAsia="zh-CN"/>
              </w:rPr>
              <w:t>；</w:t>
            </w:r>
          </w:p>
          <w:p w14:paraId="0E3A9180">
            <w:pPr>
              <w:spacing w:line="440" w:lineRule="exact"/>
              <w:ind w:firstLine="420" w:firstLineChars="200"/>
              <w:rPr>
                <w:rFonts w:hint="eastAsia" w:ascii="仿宋_GB2312" w:hAnsi="仿宋_GB2312" w:eastAsia="仿宋_GB2312" w:cs="仿宋_GB2312"/>
                <w:i w:val="0"/>
                <w:iCs w:val="0"/>
                <w:color w:val="auto"/>
                <w:sz w:val="21"/>
                <w:szCs w:val="21"/>
                <w:highlight w:val="none"/>
                <w:lang w:eastAsia="zh-CN"/>
              </w:rPr>
            </w:pPr>
            <w:r>
              <w:rPr>
                <w:rFonts w:hint="eastAsia" w:ascii="仿宋_GB2312" w:hAnsi="仿宋_GB2312" w:eastAsia="仿宋_GB2312" w:cs="仿宋_GB2312"/>
                <w:i w:val="0"/>
                <w:iCs w:val="0"/>
                <w:color w:val="auto"/>
                <w:sz w:val="21"/>
                <w:szCs w:val="21"/>
                <w:highlight w:val="none"/>
              </w:rPr>
              <w:t xml:space="preserve">⑤ </w:t>
            </w:r>
            <w:r>
              <w:rPr>
                <w:rFonts w:hint="eastAsia" w:ascii="仿宋_GB2312" w:hAnsi="仿宋_GB2312" w:eastAsia="仿宋_GB2312" w:cs="仿宋_GB2312"/>
                <w:i w:val="0"/>
                <w:iCs w:val="0"/>
                <w:color w:val="auto"/>
                <w:sz w:val="21"/>
                <w:szCs w:val="21"/>
                <w:highlight w:val="none"/>
                <w:lang w:eastAsia="zh-CN"/>
              </w:rPr>
              <w:t>负责公司设备资料的归档；</w:t>
            </w:r>
          </w:p>
          <w:p w14:paraId="5A30F52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i w:val="0"/>
                <w:iCs w:val="0"/>
                <w:color w:val="auto"/>
                <w:highlight w:val="none"/>
              </w:rPr>
            </w:pPr>
            <w:r>
              <w:rPr>
                <w:rFonts w:hint="eastAsia" w:ascii="仿宋_GB2312" w:hAnsi="仿宋_GB2312" w:eastAsia="仿宋_GB2312" w:cs="仿宋_GB2312"/>
                <w:i w:val="0"/>
                <w:iCs w:val="0"/>
                <w:color w:val="auto"/>
                <w:highlight w:val="none"/>
              </w:rPr>
              <w:t>⑥ 负责组织相关部门编写设备</w:t>
            </w:r>
            <w:r>
              <w:rPr>
                <w:rFonts w:hint="eastAsia" w:ascii="仿宋_GB2312" w:hAnsi="仿宋_GB2312" w:cs="仿宋_GB2312"/>
                <w:i w:val="0"/>
                <w:iCs w:val="0"/>
                <w:color w:val="auto"/>
                <w:highlight w:val="none"/>
                <w:lang w:eastAsia="zh-CN"/>
              </w:rPr>
              <w:t>安全</w:t>
            </w:r>
            <w:r>
              <w:rPr>
                <w:rFonts w:hint="eastAsia" w:ascii="仿宋_GB2312" w:hAnsi="仿宋_GB2312" w:eastAsia="仿宋_GB2312" w:cs="仿宋_GB2312"/>
                <w:i w:val="0"/>
                <w:iCs w:val="0"/>
                <w:color w:val="auto"/>
                <w:highlight w:val="none"/>
              </w:rPr>
              <w:t>操作规程；</w:t>
            </w:r>
          </w:p>
          <w:p w14:paraId="37C2284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i w:val="0"/>
                <w:iCs w:val="0"/>
                <w:color w:val="auto"/>
                <w:highlight w:val="none"/>
              </w:rPr>
              <w:t>⑦</w:t>
            </w:r>
            <w:r>
              <w:rPr>
                <w:rFonts w:hint="eastAsia" w:ascii="仿宋_GB2312" w:hAnsi="仿宋_GB2312" w:eastAsia="仿宋_GB2312" w:cs="仿宋_GB2312"/>
                <w:i w:val="0"/>
                <w:iCs w:val="0"/>
                <w:color w:val="auto"/>
                <w:highlight w:val="none"/>
                <w:lang w:val="en-US" w:eastAsia="zh-CN"/>
              </w:rPr>
              <w:t xml:space="preserve"> </w:t>
            </w:r>
            <w:r>
              <w:rPr>
                <w:rFonts w:hint="eastAsia" w:ascii="仿宋_GB2312" w:hAnsi="仿宋_GB2312" w:eastAsia="仿宋_GB2312" w:cs="仿宋_GB2312"/>
                <w:i w:val="0"/>
                <w:iCs w:val="0"/>
                <w:strike w:val="0"/>
                <w:dstrike w:val="0"/>
                <w:color w:val="auto"/>
                <w:highlight w:val="none"/>
              </w:rPr>
              <w:t>负责公司</w:t>
            </w:r>
            <w:r>
              <w:rPr>
                <w:rFonts w:hint="eastAsia" w:ascii="仿宋_GB2312" w:hAnsi="仿宋_GB2312" w:cs="仿宋_GB2312"/>
                <w:i w:val="0"/>
                <w:iCs w:val="0"/>
                <w:strike w:val="0"/>
                <w:dstrike w:val="0"/>
                <w:color w:val="auto"/>
                <w:highlight w:val="none"/>
                <w:lang w:eastAsia="zh-CN"/>
              </w:rPr>
              <w:t>信息系统、信息设备和存储设备等信息安全及保密的归口管理</w:t>
            </w:r>
            <w:r>
              <w:rPr>
                <w:rFonts w:hint="eastAsia" w:ascii="仿宋_GB2312" w:hAnsi="仿宋_GB2312" w:eastAsia="仿宋_GB2312" w:cs="仿宋_GB2312"/>
                <w:i w:val="0"/>
                <w:iCs w:val="0"/>
                <w:strike w:val="0"/>
                <w:dstrike w:val="0"/>
                <w:color w:val="auto"/>
                <w:highlight w:val="none"/>
              </w:rPr>
              <w:t>；</w:t>
            </w:r>
          </w:p>
        </w:tc>
      </w:tr>
    </w:tbl>
    <w:p w14:paraId="2856F356">
      <w:pPr>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21F1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97326A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526F34C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2E01D59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36933D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53DEA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6AA86CF">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F570EA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3EA801DD">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51CF9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26BE3EE">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宋体" w:hAnsi="宋体" w:eastAsia="宋体" w:cs="宋体"/>
                <w:color w:val="auto"/>
                <w:sz w:val="24"/>
                <w:szCs w:val="24"/>
                <w:highlight w:val="none"/>
                <w:lang w:eastAsia="zh-CN"/>
              </w:rPr>
            </w:pPr>
            <w:bookmarkStart w:id="43" w:name="_Toc25477"/>
            <w:bookmarkStart w:id="44" w:name="_Toc15915"/>
            <w:bookmarkStart w:id="45" w:name="_Toc30237"/>
            <w:r>
              <w:rPr>
                <w:rFonts w:hint="eastAsia" w:ascii="宋体" w:hAnsi="宋体" w:eastAsia="宋体" w:cs="宋体"/>
                <w:color w:val="auto"/>
                <w:highlight w:val="none"/>
              </w:rPr>
              <w:t>4.2 组织机构与职责</w:t>
            </w:r>
            <w:bookmarkEnd w:id="43"/>
            <w:bookmarkEnd w:id="44"/>
            <w:bookmarkEnd w:id="45"/>
          </w:p>
        </w:tc>
        <w:tc>
          <w:tcPr>
            <w:tcW w:w="1587" w:type="dxa"/>
            <w:tcBorders>
              <w:top w:val="single" w:color="auto" w:sz="4" w:space="0"/>
              <w:left w:val="single" w:color="auto" w:sz="4" w:space="0"/>
              <w:bottom w:val="single" w:color="auto" w:sz="4" w:space="0"/>
              <w:right w:val="single" w:color="auto" w:sz="4" w:space="0"/>
            </w:tcBorders>
            <w:vAlign w:val="center"/>
          </w:tcPr>
          <w:p w14:paraId="46C69C1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3B6481F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13</w:t>
            </w:r>
            <w:r>
              <w:rPr>
                <w:rFonts w:hint="eastAsia" w:ascii="宋体" w:hAnsi="宋体" w:eastAsia="宋体" w:cs="宋体"/>
                <w:color w:val="auto"/>
                <w:highlight w:val="none"/>
              </w:rPr>
              <w:t xml:space="preserve"> 页</w:t>
            </w:r>
          </w:p>
        </w:tc>
      </w:tr>
      <w:tr w14:paraId="10D48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D1FF672">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FACE83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C9D580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w:t>
            </w:r>
          </w:p>
        </w:tc>
      </w:tr>
      <w:tr w14:paraId="6C335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0C486BC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i w:val="0"/>
                <w:iCs w:val="0"/>
                <w:strike w:val="0"/>
                <w:dstrike w:val="0"/>
                <w:color w:val="auto"/>
                <w:highlight w:val="none"/>
              </w:rPr>
            </w:pPr>
            <w:r>
              <w:rPr>
                <w:rFonts w:hint="eastAsia" w:ascii="仿宋_GB2312" w:hAnsi="仿宋_GB2312" w:eastAsia="仿宋_GB2312" w:cs="仿宋_GB2312"/>
                <w:i w:val="0"/>
                <w:iCs w:val="0"/>
                <w:strike w:val="0"/>
                <w:dstrike w:val="0"/>
                <w:color w:val="auto"/>
                <w:highlight w:val="none"/>
              </w:rPr>
              <w:t xml:space="preserve">⑧ </w:t>
            </w:r>
            <w:r>
              <w:rPr>
                <w:rFonts w:hint="eastAsia" w:ascii="仿宋_GB2312" w:hAnsi="仿宋_GB2312" w:eastAsia="仿宋_GB2312" w:cs="仿宋_GB2312"/>
                <w:i w:val="0"/>
                <w:iCs w:val="0"/>
                <w:color w:val="auto"/>
                <w:highlight w:val="none"/>
              </w:rPr>
              <w:t>负责设备大项修计划和设备的维修、保养计划的编制并组织实施；</w:t>
            </w:r>
          </w:p>
          <w:p w14:paraId="5192663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i w:val="0"/>
                <w:iCs w:val="0"/>
                <w:color w:val="auto"/>
                <w:highlight w:val="none"/>
              </w:rPr>
              <w:t>⑨ 负责了解本行业最新的加工工艺，高效、节能的新型加工设备</w:t>
            </w:r>
            <w:r>
              <w:rPr>
                <w:rFonts w:hint="eastAsia" w:ascii="仿宋_GB2312" w:hAnsi="仿宋_GB2312" w:cs="仿宋_GB2312"/>
                <w:i w:val="0"/>
                <w:iCs w:val="0"/>
                <w:color w:val="auto"/>
                <w:highlight w:val="none"/>
                <w:lang w:eastAsia="zh-CN"/>
              </w:rPr>
              <w:t>；</w:t>
            </w:r>
            <w:r>
              <w:rPr>
                <w:rFonts w:hint="eastAsia" w:ascii="仿宋_GB2312" w:hAnsi="仿宋_GB2312" w:eastAsia="仿宋_GB2312" w:cs="仿宋_GB2312"/>
                <w:color w:val="auto"/>
                <w:highlight w:val="none"/>
              </w:rPr>
              <w:t>⑩ 负责公司设备管理维修方面的规章制度的制定和组织实施、检查和考核工作；</w:t>
            </w:r>
          </w:p>
          <w:p w14:paraId="64FED88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⑪ 负责</w:t>
            </w:r>
            <w:r>
              <w:rPr>
                <w:rFonts w:hint="eastAsia" w:ascii="仿宋_GB2312" w:hAnsi="仿宋_GB2312" w:cs="仿宋_GB2312"/>
                <w:color w:val="auto"/>
                <w:highlight w:val="none"/>
                <w:lang w:eastAsia="zh-CN"/>
              </w:rPr>
              <w:t>设备维修外协服务的采购</w:t>
            </w:r>
            <w:r>
              <w:rPr>
                <w:rFonts w:hint="eastAsia" w:ascii="仿宋_GB2312" w:hAnsi="仿宋_GB2312" w:eastAsia="仿宋_GB2312" w:cs="仿宋_GB2312"/>
                <w:color w:val="auto"/>
                <w:highlight w:val="none"/>
              </w:rPr>
              <w:t>；</w:t>
            </w:r>
          </w:p>
          <w:p w14:paraId="10C6419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⑫</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负责建立完善固定资产卡片和记录；</w:t>
            </w:r>
          </w:p>
          <w:p w14:paraId="0CEEDB6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u w:val="none"/>
              </w:rPr>
            </w:pPr>
            <w:r>
              <w:rPr>
                <w:rFonts w:hint="eastAsia" w:ascii="仿宋_GB2312" w:hAnsi="仿宋_GB2312" w:eastAsia="仿宋_GB2312" w:cs="仿宋_GB2312"/>
                <w:color w:val="auto"/>
                <w:highlight w:val="none"/>
                <w:u w:val="none"/>
              </w:rPr>
              <w:t>⑬</w:t>
            </w:r>
            <w:r>
              <w:rPr>
                <w:rFonts w:hint="eastAsia" w:ascii="仿宋_GB2312" w:hAnsi="仿宋_GB2312" w:eastAsia="仿宋_GB2312" w:cs="仿宋_GB2312"/>
                <w:color w:val="auto"/>
                <w:highlight w:val="none"/>
                <w:u w:val="none"/>
                <w:lang w:val="en-US" w:eastAsia="zh-CN"/>
              </w:rPr>
              <w:t xml:space="preserve"> </w:t>
            </w:r>
            <w:r>
              <w:rPr>
                <w:rFonts w:hint="eastAsia" w:ascii="仿宋_GB2312" w:hAnsi="仿宋_GB2312" w:eastAsia="仿宋_GB2312" w:cs="仿宋_GB2312"/>
                <w:color w:val="auto"/>
                <w:highlight w:val="none"/>
                <w:u w:val="none"/>
              </w:rPr>
              <w:t>负责</w:t>
            </w:r>
            <w:r>
              <w:rPr>
                <w:rFonts w:hint="eastAsia" w:ascii="仿宋_GB2312" w:hAnsi="仿宋_GB2312" w:cs="仿宋_GB2312"/>
                <w:color w:val="auto"/>
                <w:highlight w:val="none"/>
                <w:u w:val="none"/>
                <w:lang w:eastAsia="zh-CN"/>
              </w:rPr>
              <w:t>全公司</w:t>
            </w:r>
            <w:r>
              <w:rPr>
                <w:rFonts w:hint="eastAsia" w:ascii="仿宋_GB2312" w:hAnsi="仿宋_GB2312" w:eastAsia="仿宋_GB2312" w:cs="仿宋_GB2312"/>
                <w:color w:val="auto"/>
                <w:highlight w:val="none"/>
                <w:u w:val="none"/>
              </w:rPr>
              <w:t>水、电、气等</w:t>
            </w:r>
            <w:r>
              <w:rPr>
                <w:rFonts w:hint="eastAsia" w:ascii="仿宋_GB2312" w:hAnsi="仿宋_GB2312" w:cs="仿宋_GB2312"/>
                <w:color w:val="auto"/>
                <w:highlight w:val="none"/>
                <w:u w:val="none"/>
                <w:lang w:eastAsia="zh-CN"/>
              </w:rPr>
              <w:t>动力能源的能耗管控、内外运行管理、维修等相关保障工作</w:t>
            </w:r>
            <w:r>
              <w:rPr>
                <w:rFonts w:hint="eastAsia" w:ascii="仿宋_GB2312" w:hAnsi="仿宋_GB2312" w:eastAsia="仿宋_GB2312" w:cs="仿宋_GB2312"/>
                <w:color w:val="auto"/>
                <w:highlight w:val="none"/>
                <w:u w:val="none"/>
              </w:rPr>
              <w:t>；</w:t>
            </w:r>
          </w:p>
          <w:p w14:paraId="2BDE55F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u w:val="none"/>
                <w:lang w:eastAsia="zh-CN"/>
              </w:rPr>
            </w:pPr>
            <w:r>
              <w:rPr>
                <w:rFonts w:hint="eastAsia" w:ascii="仿宋_GB2312" w:hAnsi="仿宋_GB2312" w:eastAsia="仿宋_GB2312" w:cs="仿宋_GB2312"/>
                <w:color w:val="auto"/>
                <w:highlight w:val="none"/>
                <w:u w:val="none"/>
              </w:rPr>
              <w:t>⑭</w:t>
            </w:r>
            <w:r>
              <w:rPr>
                <w:rFonts w:hint="eastAsia" w:ascii="仿宋_GB2312" w:hAnsi="仿宋_GB2312" w:eastAsia="仿宋_GB2312" w:cs="仿宋_GB2312"/>
                <w:color w:val="auto"/>
                <w:highlight w:val="none"/>
                <w:u w:val="none"/>
                <w:lang w:val="en-US" w:eastAsia="zh-CN"/>
              </w:rPr>
              <w:t xml:space="preserve"> </w:t>
            </w:r>
            <w:r>
              <w:rPr>
                <w:rFonts w:hint="eastAsia" w:ascii="仿宋_GB2312" w:hAnsi="仿宋_GB2312" w:cs="仿宋_GB2312"/>
                <w:color w:val="auto"/>
                <w:highlight w:val="none"/>
                <w:u w:val="none"/>
                <w:lang w:val="en-US" w:eastAsia="zh-CN"/>
              </w:rPr>
              <w:t>协助设备使用部门做好新购设备操作人员的培训工作</w:t>
            </w:r>
            <w:r>
              <w:rPr>
                <w:rFonts w:hint="eastAsia" w:ascii="仿宋_GB2312" w:hAnsi="仿宋_GB2312" w:eastAsia="仿宋_GB2312" w:cs="仿宋_GB2312"/>
                <w:color w:val="auto"/>
                <w:highlight w:val="none"/>
                <w:u w:val="none"/>
                <w:lang w:eastAsia="zh-CN"/>
              </w:rPr>
              <w:t>。</w:t>
            </w:r>
          </w:p>
          <w:p w14:paraId="7CC74D4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4.2.3职能分配</w:t>
            </w:r>
          </w:p>
          <w:p w14:paraId="55A809F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根据本单位组织机构设置的实际情况，将控制要求的实现职能分配到相关部门并明确各部门之间的职能分配关系，明确归口管理部门和相关部门（见附录C）。</w:t>
            </w:r>
          </w:p>
          <w:p w14:paraId="073CF7B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p>
        </w:tc>
      </w:tr>
    </w:tbl>
    <w:p w14:paraId="698321BF">
      <w:pPr>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2AB27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41B763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13A95F0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6F6808C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1EC50A76">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67B76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0C98EC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537E521">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3A606A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4FF88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7DE6D7B">
            <w:pPr>
              <w:keepNext w:val="0"/>
              <w:keepLines w:val="0"/>
              <w:pageBreakBefore w:val="0"/>
              <w:widowControl w:val="0"/>
              <w:kinsoku/>
              <w:wordWrap/>
              <w:overflowPunct/>
              <w:topLinePunct w:val="0"/>
              <w:autoSpaceDE/>
              <w:autoSpaceDN/>
              <w:bidi w:val="0"/>
              <w:adjustRightInd/>
              <w:snapToGrid/>
              <w:spacing w:line="440" w:lineRule="exact"/>
              <w:textAlignment w:val="auto"/>
              <w:outlineLvl w:val="1"/>
              <w:rPr>
                <w:rFonts w:hint="eastAsia" w:ascii="宋体" w:hAnsi="宋体" w:eastAsia="宋体" w:cs="宋体"/>
                <w:color w:val="auto"/>
                <w:sz w:val="24"/>
                <w:szCs w:val="24"/>
                <w:highlight w:val="none"/>
                <w:lang w:eastAsia="zh-CN"/>
              </w:rPr>
            </w:pPr>
            <w:bookmarkStart w:id="46" w:name="_Toc5938"/>
            <w:bookmarkStart w:id="47" w:name="_Toc16639"/>
            <w:bookmarkStart w:id="48" w:name="_Toc31020"/>
            <w:r>
              <w:rPr>
                <w:rFonts w:hint="eastAsia" w:ascii="宋体" w:hAnsi="宋体" w:eastAsia="宋体" w:cs="宋体"/>
                <w:color w:val="auto"/>
                <w:highlight w:val="none"/>
              </w:rPr>
              <w:t>4.3 培训</w:t>
            </w:r>
            <w:bookmarkEnd w:id="46"/>
            <w:bookmarkEnd w:id="47"/>
            <w:bookmarkEnd w:id="48"/>
          </w:p>
        </w:tc>
        <w:tc>
          <w:tcPr>
            <w:tcW w:w="1587" w:type="dxa"/>
            <w:tcBorders>
              <w:top w:val="single" w:color="auto" w:sz="4" w:space="0"/>
              <w:left w:val="single" w:color="auto" w:sz="4" w:space="0"/>
              <w:bottom w:val="single" w:color="auto" w:sz="4" w:space="0"/>
              <w:right w:val="single" w:color="auto" w:sz="4" w:space="0"/>
            </w:tcBorders>
            <w:vAlign w:val="center"/>
          </w:tcPr>
          <w:p w14:paraId="63B4DBF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14DF4AB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14</w:t>
            </w:r>
            <w:r>
              <w:rPr>
                <w:rFonts w:hint="eastAsia" w:ascii="宋体" w:hAnsi="宋体" w:eastAsia="宋体" w:cs="宋体"/>
                <w:color w:val="auto"/>
                <w:highlight w:val="none"/>
              </w:rPr>
              <w:t xml:space="preserve"> 页</w:t>
            </w:r>
          </w:p>
        </w:tc>
      </w:tr>
      <w:tr w14:paraId="1401C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0E0A8F3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1446C7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45623794">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w:t>
            </w:r>
          </w:p>
        </w:tc>
      </w:tr>
      <w:tr w14:paraId="5595EA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36623AA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4.3.1 目的</w:t>
            </w:r>
          </w:p>
          <w:p w14:paraId="24D755A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为保证质量管理体系的有效运行，确保</w:t>
            </w:r>
            <w:r>
              <w:rPr>
                <w:rFonts w:hint="eastAsia" w:ascii="仿宋_GB2312" w:hAnsi="仿宋_GB2312" w:cs="仿宋_GB2312"/>
                <w:color w:val="auto"/>
                <w:highlight w:val="none"/>
                <w:lang w:eastAsia="zh-CN"/>
              </w:rPr>
              <w:t>高频电缆组件生产线（含YG）</w:t>
            </w:r>
            <w:r>
              <w:rPr>
                <w:rFonts w:hint="eastAsia" w:ascii="仿宋_GB2312" w:hAnsi="仿宋_GB2312" w:eastAsia="仿宋_GB2312" w:cs="仿宋_GB2312"/>
                <w:color w:val="auto"/>
                <w:highlight w:val="none"/>
              </w:rPr>
              <w:t>能为用户提供合格产品，应对所有与</w:t>
            </w:r>
            <w:r>
              <w:rPr>
                <w:rFonts w:hint="eastAsia" w:ascii="仿宋_GB2312" w:hAnsi="仿宋_GB2312" w:cs="仿宋_GB2312"/>
                <w:color w:val="auto"/>
                <w:highlight w:val="none"/>
                <w:lang w:eastAsia="zh-CN"/>
              </w:rPr>
              <w:t>该生产线</w:t>
            </w:r>
            <w:r>
              <w:rPr>
                <w:rFonts w:hint="eastAsia" w:ascii="仿宋_GB2312" w:hAnsi="仿宋_GB2312" w:eastAsia="仿宋_GB2312" w:cs="仿宋_GB2312"/>
                <w:color w:val="auto"/>
                <w:highlight w:val="none"/>
              </w:rPr>
              <w:t>产品质量有影响的人员进行培训，以满足质量要求。</w:t>
            </w:r>
          </w:p>
          <w:p w14:paraId="2EF83BC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4.3.2 适用范围</w:t>
            </w:r>
          </w:p>
          <w:p w14:paraId="7CFA6AD0">
            <w:pPr>
              <w:keepNext w:val="0"/>
              <w:keepLines w:val="0"/>
              <w:pageBreakBefore w:val="0"/>
              <w:widowControl w:val="0"/>
              <w:kinsoku/>
              <w:wordWrap/>
              <w:overflowPunct/>
              <w:topLinePunct w:val="0"/>
              <w:autoSpaceDE/>
              <w:autoSpaceDN/>
              <w:bidi w:val="0"/>
              <w:adjustRightInd/>
              <w:snapToGrid/>
              <w:spacing w:line="440" w:lineRule="exact"/>
              <w:ind w:firstLine="396" w:firstLineChars="200"/>
              <w:textAlignment w:val="auto"/>
              <w:rPr>
                <w:rFonts w:hint="eastAsia" w:ascii="仿宋_GB2312" w:hAnsi="仿宋_GB2312" w:eastAsia="仿宋_GB2312" w:cs="仿宋_GB2312"/>
                <w:color w:val="auto"/>
                <w:spacing w:val="-6"/>
                <w:sz w:val="21"/>
                <w:highlight w:val="none"/>
              </w:rPr>
            </w:pPr>
            <w:r>
              <w:rPr>
                <w:rFonts w:hint="eastAsia" w:ascii="仿宋_GB2312" w:hAnsi="仿宋_GB2312" w:eastAsia="仿宋_GB2312" w:cs="仿宋_GB2312"/>
                <w:color w:val="auto"/>
                <w:spacing w:val="-6"/>
                <w:sz w:val="21"/>
                <w:highlight w:val="none"/>
              </w:rPr>
              <w:t>本要素适用于所有与</w:t>
            </w:r>
            <w:r>
              <w:rPr>
                <w:rFonts w:hint="eastAsia" w:ascii="仿宋_GB2312" w:hAnsi="仿宋_GB2312" w:cs="仿宋_GB2312"/>
                <w:color w:val="auto"/>
                <w:spacing w:val="-6"/>
                <w:sz w:val="21"/>
                <w:highlight w:val="none"/>
                <w:lang w:eastAsia="zh-CN"/>
              </w:rPr>
              <w:t>高频电缆组件生产线（含YG）</w:t>
            </w:r>
            <w:r>
              <w:rPr>
                <w:rFonts w:hint="eastAsia" w:ascii="仿宋_GB2312" w:hAnsi="仿宋_GB2312" w:eastAsia="仿宋_GB2312" w:cs="仿宋_GB2312"/>
                <w:color w:val="auto"/>
                <w:spacing w:val="-6"/>
                <w:sz w:val="21"/>
                <w:highlight w:val="none"/>
              </w:rPr>
              <w:t>产品质量有关人员的教育培训工作。</w:t>
            </w:r>
          </w:p>
          <w:p w14:paraId="4A5545AD">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4.3.3 职责</w:t>
            </w:r>
          </w:p>
          <w:p w14:paraId="0A5E327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综合管理部是培训的归口部门，负责培训的计划、组织、安排、评价和考核等工作。</w:t>
            </w:r>
          </w:p>
          <w:p w14:paraId="24EB191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防务装备事业部和质量体系部是主要相关部门，负责为培训提供技术支持。</w:t>
            </w:r>
          </w:p>
          <w:p w14:paraId="00A6FB1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防务装备事业部负责分厂内部培训工作的组织，确保分厂员工满足生产需要。</w:t>
            </w:r>
          </w:p>
          <w:p w14:paraId="08F9E32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质量体系部负责质量体系内审员的相关培训，确保内审员能力满足要求。</w:t>
            </w:r>
          </w:p>
          <w:p w14:paraId="7BE4C56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 控制要求</w:t>
            </w:r>
          </w:p>
          <w:p w14:paraId="5F41E01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4.3.4.1 综合管理部编制培训控制程序。</w:t>
            </w:r>
          </w:p>
          <w:p w14:paraId="073E773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4.3.4.2 综合管理部定期收集涉及产品生产活动各方面的培训需求信息，需求信息包括管理性和技术性方面的，如质量管理知识、设备操作规程、检验试验方法等。</w:t>
            </w:r>
          </w:p>
          <w:p w14:paraId="2A40393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4.3.4.3 综合管理部根据相关部门提出的培训需求信息，结合具体生产线相关活动的实际，确定人员培训的需求，制定出切实可行的年度培训计划。培训计划应确定参加培训的人员、时间、方式、频次，在培训的形式、内容和程度上应与产品的生产技术复杂程度相适应；培训计划可根据需要进行必要的调整(增加或取消)，但需按照内部管理规定履行必要的审核、批准手续。</w:t>
            </w:r>
          </w:p>
          <w:p w14:paraId="3996597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4.3.4.4 综合管理部制定的培训计划中应确定培训内容，包括国家有关质量方面的法律、法规、政策；专业技术知识、岗位操作规程；新标准、新技术、环保、财务等），对于产品设计、工艺、生产、检验试验、库房和搬运人员，培训计划中必须列新工艺；质量管理/控制程序及要求；先进的管理理念和控制方法；以及其它方面（如保密、安全入新技术和新工艺的培训内容。</w:t>
            </w:r>
          </w:p>
          <w:p w14:paraId="04C5AEB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4.3.4.5 综合管理部每三年对与产品质量有直接影响的人员进行一次相关知识、技能的培训与考核。当规定的考核期限结束时，或当显示出人员的素质较差时，应进行重新培训、考核。</w:t>
            </w:r>
          </w:p>
          <w:p w14:paraId="390C6397">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4.3.4.6综合管理部组织被复线生产线关键和特殊岗位（含关键/特殊工序、检验等）人员培训，考核合格后持证上岗。未经考核证明人员的技能已达到岗位所需的要求之前，不得从事相应岗位</w:t>
            </w:r>
          </w:p>
        </w:tc>
      </w:tr>
    </w:tbl>
    <w:p w14:paraId="6AFBFCA2">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0FE3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618FBA3">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19BD4A4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BB9775B">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5AB56A7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28DCC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71FD1B0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0E39D28">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299E088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0A9A4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1C8E300">
            <w:pPr>
              <w:keepNext w:val="0"/>
              <w:keepLines w:val="0"/>
              <w:pageBreakBefore w:val="0"/>
              <w:widowControl w:val="0"/>
              <w:kinsoku/>
              <w:wordWrap/>
              <w:overflowPunct/>
              <w:topLinePunct w:val="0"/>
              <w:autoSpaceDE/>
              <w:autoSpaceDN/>
              <w:bidi w:val="0"/>
              <w:adjustRightInd/>
              <w:snapToGrid/>
              <w:spacing w:line="440" w:lineRule="exact"/>
              <w:textAlignment w:val="auto"/>
              <w:outlineLvl w:val="0"/>
              <w:rPr>
                <w:rFonts w:hint="eastAsia" w:ascii="宋体" w:hAnsi="宋体" w:eastAsia="宋体" w:cs="宋体"/>
                <w:color w:val="auto"/>
                <w:sz w:val="24"/>
                <w:szCs w:val="24"/>
                <w:highlight w:val="none"/>
                <w:lang w:eastAsia="zh-CN"/>
              </w:rPr>
            </w:pPr>
            <w:bookmarkStart w:id="49" w:name="_Toc14719"/>
            <w:bookmarkStart w:id="50" w:name="_Toc21760"/>
            <w:bookmarkStart w:id="51" w:name="_Toc28649"/>
            <w:r>
              <w:rPr>
                <w:rFonts w:hint="eastAsia" w:ascii="宋体" w:hAnsi="宋体" w:eastAsia="宋体" w:cs="宋体"/>
                <w:color w:val="auto"/>
                <w:highlight w:val="none"/>
              </w:rPr>
              <w:t>4.3 培训</w:t>
            </w:r>
            <w:bookmarkEnd w:id="49"/>
            <w:bookmarkEnd w:id="50"/>
            <w:bookmarkEnd w:id="51"/>
          </w:p>
        </w:tc>
        <w:tc>
          <w:tcPr>
            <w:tcW w:w="1587" w:type="dxa"/>
            <w:tcBorders>
              <w:top w:val="single" w:color="auto" w:sz="4" w:space="0"/>
              <w:left w:val="single" w:color="auto" w:sz="4" w:space="0"/>
              <w:bottom w:val="single" w:color="auto" w:sz="4" w:space="0"/>
              <w:right w:val="single" w:color="auto" w:sz="4" w:space="0"/>
            </w:tcBorders>
            <w:vAlign w:val="center"/>
          </w:tcPr>
          <w:p w14:paraId="6B3323AA">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39F11757">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15</w:t>
            </w:r>
            <w:r>
              <w:rPr>
                <w:rFonts w:hint="eastAsia" w:ascii="宋体" w:hAnsi="宋体" w:eastAsia="宋体" w:cs="宋体"/>
                <w:color w:val="auto"/>
                <w:highlight w:val="none"/>
              </w:rPr>
              <w:t xml:space="preserve"> 页</w:t>
            </w:r>
          </w:p>
        </w:tc>
      </w:tr>
      <w:tr w14:paraId="3E25E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EFC5B3E">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D3F91F9">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C7FAD95">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宋体" w:hAnsi="宋体" w:eastAsia="宋体" w:cs="宋体"/>
                <w:color w:val="auto"/>
                <w:highlight w:val="none"/>
              </w:rPr>
            </w:pPr>
            <w:r>
              <w:rPr>
                <w:rFonts w:hint="eastAsia" w:ascii="宋体" w:hAnsi="宋体" w:eastAsia="宋体" w:cs="宋体"/>
                <w:color w:val="auto"/>
                <w:highlight w:val="none"/>
              </w:rPr>
              <w:t>—</w:t>
            </w:r>
          </w:p>
        </w:tc>
      </w:tr>
      <w:tr w14:paraId="7CFFD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4777128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的工作，综合管理部对关键和特殊岗位人员的上岗情况进行监督。</w:t>
            </w:r>
          </w:p>
          <w:p w14:paraId="7D049C3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4.3.4.7综合管理部每年至少进行一次培训有效性的评审。通过评审，视其达到预期培训效果的情况，为后期培训活动的策划提供依据。保存培训和培训效果评价的记录。培训记录应注明各期培训的类型、日期、主要内容、参加人员、考核结果等内容，质量部对培训的情况进行监督。</w:t>
            </w:r>
          </w:p>
          <w:p w14:paraId="542DF40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4.3.5 直接关联的程序文件和作业文件</w:t>
            </w:r>
          </w:p>
          <w:p w14:paraId="7FBFF080">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cs="仿宋_GB2312"/>
                <w:color w:val="auto"/>
                <w:highlight w:val="none"/>
                <w:lang w:eastAsia="zh-CN"/>
              </w:rPr>
              <w:t>《人力资源控制程序》</w:t>
            </w:r>
          </w:p>
          <w:p w14:paraId="6B261B4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《质量记录控制程序》</w:t>
            </w:r>
          </w:p>
          <w:p w14:paraId="2FC52139">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《岗位说明书》</w:t>
            </w:r>
          </w:p>
          <w:p w14:paraId="1712FE59">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color w:val="auto"/>
                <w:highlight w:val="none"/>
              </w:rPr>
            </w:pPr>
          </w:p>
          <w:p w14:paraId="69D5ACC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p>
        </w:tc>
      </w:tr>
    </w:tbl>
    <w:p w14:paraId="1B3F16BF">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1822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55991D7">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2E52ADCB">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38D76A0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131084F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7A980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98A85C5">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49CE23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EC366B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5C13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765ABA0">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52" w:name="_Toc1763"/>
            <w:bookmarkStart w:id="53" w:name="_Toc11440"/>
            <w:bookmarkStart w:id="54" w:name="_Toc13898"/>
            <w:r>
              <w:rPr>
                <w:rFonts w:hint="eastAsia" w:ascii="宋体" w:hAnsi="宋体" w:eastAsia="宋体" w:cs="宋体"/>
                <w:color w:val="auto"/>
                <w:highlight w:val="none"/>
              </w:rPr>
              <w:t>4.4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文件控制</w:t>
            </w:r>
            <w:bookmarkEnd w:id="52"/>
            <w:bookmarkEnd w:id="53"/>
            <w:bookmarkEnd w:id="54"/>
          </w:p>
        </w:tc>
        <w:tc>
          <w:tcPr>
            <w:tcW w:w="1587" w:type="dxa"/>
            <w:tcBorders>
              <w:top w:val="single" w:color="auto" w:sz="4" w:space="0"/>
              <w:left w:val="single" w:color="auto" w:sz="4" w:space="0"/>
              <w:bottom w:val="single" w:color="auto" w:sz="4" w:space="0"/>
              <w:right w:val="single" w:color="auto" w:sz="4" w:space="0"/>
            </w:tcBorders>
            <w:vAlign w:val="center"/>
          </w:tcPr>
          <w:p w14:paraId="5B3CAAA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2F5C73F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16</w:t>
            </w:r>
            <w:r>
              <w:rPr>
                <w:rFonts w:hint="eastAsia" w:ascii="宋体" w:hAnsi="宋体" w:eastAsia="宋体" w:cs="宋体"/>
                <w:color w:val="auto"/>
                <w:highlight w:val="none"/>
              </w:rPr>
              <w:t xml:space="preserve"> 页</w:t>
            </w:r>
          </w:p>
        </w:tc>
      </w:tr>
      <w:tr w14:paraId="7551B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0181526C">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7C7071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610B67D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8A2F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444B2EED">
            <w:pPr>
              <w:pStyle w:val="11"/>
              <w:keepNext w:val="0"/>
              <w:keepLines w:val="0"/>
              <w:pageBreakBefore w:val="0"/>
              <w:kinsoku/>
              <w:wordWrap/>
              <w:overflowPunct/>
              <w:topLinePunct w:val="0"/>
              <w:bidi w:val="0"/>
              <w:spacing w:line="440" w:lineRule="exact"/>
              <w:ind w:left="0" w:leftChars="0" w:right="156" w:rightChars="0" w:firstLine="0" w:firstLineChars="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4.4.1 目的</w:t>
            </w:r>
          </w:p>
          <w:p w14:paraId="3FB651CB">
            <w:pPr>
              <w:pStyle w:val="11"/>
              <w:keepNext w:val="0"/>
              <w:keepLines w:val="0"/>
              <w:pageBreakBefore w:val="0"/>
              <w:widowControl/>
              <w:kinsoku/>
              <w:wordWrap/>
              <w:overflowPunct/>
              <w:topLinePunct w:val="0"/>
              <w:autoSpaceDE/>
              <w:autoSpaceDN/>
              <w:bidi w:val="0"/>
              <w:adjustRightInd/>
              <w:snapToGrid/>
              <w:spacing w:line="440" w:lineRule="exact"/>
              <w:ind w:left="0" w:leftChars="0" w:right="159" w:rightChars="0" w:firstLine="396" w:firstLineChars="200"/>
              <w:textAlignment w:val="auto"/>
              <w:rPr>
                <w:rFonts w:hint="eastAsia" w:ascii="仿宋_GB2312" w:hAnsi="仿宋_GB2312" w:eastAsia="仿宋_GB2312" w:cs="仿宋_GB2312"/>
                <w:color w:val="auto"/>
                <w:spacing w:val="-6"/>
                <w:kern w:val="2"/>
                <w:sz w:val="21"/>
                <w:szCs w:val="21"/>
                <w:highlight w:val="none"/>
              </w:rPr>
            </w:pPr>
            <w:r>
              <w:rPr>
                <w:rFonts w:hint="eastAsia" w:ascii="仿宋_GB2312" w:hAnsi="仿宋_GB2312" w:eastAsia="仿宋_GB2312" w:cs="仿宋_GB2312"/>
                <w:color w:val="auto"/>
                <w:spacing w:val="-6"/>
                <w:kern w:val="2"/>
                <w:sz w:val="21"/>
                <w:szCs w:val="21"/>
                <w:highlight w:val="none"/>
              </w:rPr>
              <w:t>通过对与</w:t>
            </w:r>
            <w:r>
              <w:rPr>
                <w:rFonts w:hint="eastAsia" w:ascii="仿宋_GB2312" w:hAnsi="仿宋_GB2312" w:eastAsia="仿宋_GB2312" w:cs="仿宋_GB2312"/>
                <w:color w:val="auto"/>
                <w:spacing w:val="-6"/>
                <w:sz w:val="21"/>
                <w:highlight w:val="none"/>
                <w:lang w:eastAsia="zh-CN"/>
              </w:rPr>
              <w:t>高频电缆组件生产线（含YG）</w:t>
            </w:r>
            <w:r>
              <w:rPr>
                <w:rFonts w:hint="eastAsia" w:ascii="仿宋_GB2312" w:hAnsi="仿宋_GB2312" w:eastAsia="仿宋_GB2312" w:cs="仿宋_GB2312"/>
                <w:color w:val="auto"/>
                <w:spacing w:val="-6"/>
                <w:kern w:val="2"/>
                <w:sz w:val="21"/>
                <w:szCs w:val="21"/>
                <w:highlight w:val="none"/>
              </w:rPr>
              <w:t>相关的文件进行控制，确保执行的文件正确有效。</w:t>
            </w:r>
          </w:p>
          <w:p w14:paraId="5F957415">
            <w:pPr>
              <w:pStyle w:val="11"/>
              <w:keepNext w:val="0"/>
              <w:keepLines w:val="0"/>
              <w:pageBreakBefore w:val="0"/>
              <w:kinsoku/>
              <w:wordWrap/>
              <w:overflowPunct/>
              <w:topLinePunct w:val="0"/>
              <w:bidi w:val="0"/>
              <w:spacing w:line="440" w:lineRule="exact"/>
              <w:ind w:left="0" w:leftChars="0" w:right="159" w:rightChars="0" w:firstLine="0" w:firstLineChars="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4.4.2 适用范围</w:t>
            </w:r>
          </w:p>
          <w:p w14:paraId="1516CCC9">
            <w:pPr>
              <w:pStyle w:val="11"/>
              <w:keepNext w:val="0"/>
              <w:keepLines w:val="0"/>
              <w:pageBreakBefore w:val="0"/>
              <w:kinsoku/>
              <w:wordWrap/>
              <w:overflowPunct/>
              <w:topLinePunct w:val="0"/>
              <w:bidi w:val="0"/>
              <w:spacing w:line="440" w:lineRule="exact"/>
              <w:ind w:left="0" w:leftChars="0" w:right="156" w:rightChars="0" w:firstLine="420" w:firstLineChars="20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质量保证大纲计划、程序文件、作业文件、质量记录以及为保证过程有效策划、运行而编制的其他文件。</w:t>
            </w:r>
          </w:p>
          <w:p w14:paraId="7A40A159">
            <w:pPr>
              <w:pStyle w:val="11"/>
              <w:keepNext w:val="0"/>
              <w:keepLines w:val="0"/>
              <w:pageBreakBefore w:val="0"/>
              <w:kinsoku/>
              <w:wordWrap/>
              <w:overflowPunct/>
              <w:topLinePunct w:val="0"/>
              <w:bidi w:val="0"/>
              <w:spacing w:line="440" w:lineRule="exact"/>
              <w:ind w:left="0" w:leftChars="0" w:right="156" w:rightChars="0" w:firstLine="0" w:firstLineChars="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4.4.3 职责</w:t>
            </w:r>
          </w:p>
          <w:p w14:paraId="55F63496">
            <w:pPr>
              <w:pStyle w:val="11"/>
              <w:keepNext w:val="0"/>
              <w:keepLines w:val="0"/>
              <w:pageBreakBefore w:val="0"/>
              <w:kinsoku/>
              <w:wordWrap/>
              <w:overflowPunct/>
              <w:topLinePunct w:val="0"/>
              <w:bidi w:val="0"/>
              <w:spacing w:line="440" w:lineRule="exact"/>
              <w:ind w:left="0" w:leftChars="0" w:right="156" w:rightChars="0" w:firstLine="420" w:firstLineChars="200"/>
              <w:rPr>
                <w:rFonts w:hint="eastAsia" w:ascii="仿宋_GB2312" w:hAnsi="仿宋_GB2312" w:eastAsia="仿宋_GB2312" w:cs="仿宋_GB2312"/>
                <w:color w:val="auto"/>
                <w:kern w:val="2"/>
                <w:szCs w:val="21"/>
                <w:highlight w:val="none"/>
                <w:lang w:val="en-US" w:eastAsia="zh-CN"/>
              </w:rPr>
            </w:pPr>
            <w:r>
              <w:rPr>
                <w:rFonts w:hint="eastAsia" w:ascii="仿宋_GB2312" w:hAnsi="仿宋_GB2312" w:eastAsia="仿宋_GB2312" w:cs="仿宋_GB2312"/>
                <w:color w:val="auto"/>
                <w:kern w:val="2"/>
                <w:szCs w:val="21"/>
                <w:highlight w:val="none"/>
                <w:lang w:val="en-US" w:eastAsia="zh-CN"/>
              </w:rPr>
              <w:t>综合管理部是文件的归口部门，负责公司技术类、管理类、基建类、财务类、实物类等归档文件材料的接收、整理、保管和使用。</w:t>
            </w:r>
          </w:p>
          <w:p w14:paraId="6FCAFEEF">
            <w:pPr>
              <w:pStyle w:val="11"/>
              <w:keepNext w:val="0"/>
              <w:keepLines w:val="0"/>
              <w:pageBreakBefore w:val="0"/>
              <w:kinsoku/>
              <w:wordWrap/>
              <w:overflowPunct/>
              <w:topLinePunct w:val="0"/>
              <w:bidi w:val="0"/>
              <w:spacing w:line="440" w:lineRule="exact"/>
              <w:ind w:left="0" w:leftChars="0" w:right="156" w:rightChars="0"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Cs w:val="21"/>
                <w:highlight w:val="none"/>
              </w:rPr>
              <w:t>质量体系部是质量体系文件的</w:t>
            </w:r>
            <w:r>
              <w:rPr>
                <w:rFonts w:hint="eastAsia" w:ascii="仿宋_GB2312" w:hAnsi="仿宋_GB2312" w:eastAsia="仿宋_GB2312" w:cs="仿宋_GB2312"/>
                <w:color w:val="auto"/>
                <w:kern w:val="2"/>
                <w:szCs w:val="21"/>
                <w:highlight w:val="none"/>
                <w:lang w:eastAsia="zh-CN"/>
              </w:rPr>
              <w:t>管理</w:t>
            </w:r>
            <w:r>
              <w:rPr>
                <w:rFonts w:hint="eastAsia" w:ascii="仿宋_GB2312" w:hAnsi="仿宋_GB2312" w:eastAsia="仿宋_GB2312" w:cs="仿宋_GB2312"/>
                <w:color w:val="auto"/>
                <w:kern w:val="2"/>
                <w:szCs w:val="21"/>
                <w:highlight w:val="none"/>
              </w:rPr>
              <w:t>部门，负责质量体系文件的控制和管理。</w:t>
            </w:r>
          </w:p>
          <w:p w14:paraId="341F7618">
            <w:pPr>
              <w:pStyle w:val="11"/>
              <w:keepNext w:val="0"/>
              <w:keepLines w:val="0"/>
              <w:pageBreakBefore w:val="0"/>
              <w:kinsoku/>
              <w:wordWrap/>
              <w:overflowPunct/>
              <w:topLinePunct w:val="0"/>
              <w:bidi w:val="0"/>
              <w:spacing w:line="440" w:lineRule="exact"/>
              <w:ind w:left="0" w:leftChars="0" w:right="156" w:rightChars="0" w:firstLine="420" w:firstLineChars="20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lang w:eastAsia="zh-CN"/>
              </w:rPr>
              <w:t>防务装备事业部</w:t>
            </w:r>
            <w:r>
              <w:rPr>
                <w:rFonts w:hint="eastAsia" w:ascii="仿宋_GB2312" w:hAnsi="仿宋_GB2312" w:eastAsia="仿宋_GB2312" w:cs="仿宋_GB2312"/>
                <w:color w:val="auto"/>
                <w:kern w:val="2"/>
                <w:szCs w:val="21"/>
                <w:highlight w:val="none"/>
              </w:rPr>
              <w:t>是技术文件的</w:t>
            </w:r>
            <w:r>
              <w:rPr>
                <w:rFonts w:hint="eastAsia" w:ascii="仿宋_GB2312" w:hAnsi="仿宋_GB2312" w:eastAsia="仿宋_GB2312" w:cs="仿宋_GB2312"/>
                <w:color w:val="auto"/>
                <w:kern w:val="2"/>
                <w:szCs w:val="21"/>
                <w:highlight w:val="none"/>
                <w:lang w:eastAsia="zh-CN"/>
              </w:rPr>
              <w:t>管理</w:t>
            </w:r>
            <w:r>
              <w:rPr>
                <w:rFonts w:hint="eastAsia" w:ascii="仿宋_GB2312" w:hAnsi="仿宋_GB2312" w:eastAsia="仿宋_GB2312" w:cs="仿宋_GB2312"/>
                <w:color w:val="auto"/>
                <w:kern w:val="2"/>
                <w:szCs w:val="21"/>
                <w:highlight w:val="none"/>
              </w:rPr>
              <w:t>部门，负责技术文件和外来技术文件的控制和管理。</w:t>
            </w:r>
          </w:p>
          <w:p w14:paraId="4EFD5D95">
            <w:pPr>
              <w:pStyle w:val="11"/>
              <w:keepNext w:val="0"/>
              <w:keepLines w:val="0"/>
              <w:pageBreakBefore w:val="0"/>
              <w:kinsoku/>
              <w:wordWrap/>
              <w:overflowPunct/>
              <w:topLinePunct w:val="0"/>
              <w:bidi w:val="0"/>
              <w:spacing w:line="440" w:lineRule="exact"/>
              <w:ind w:left="0" w:leftChars="0" w:right="156" w:rightChars="0" w:firstLine="420" w:firstLineChars="20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各职能部门是主要相关部门，负责本部门主管文件的控制和管理。</w:t>
            </w:r>
          </w:p>
          <w:p w14:paraId="18927663">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4.4.4 控制要求</w:t>
            </w:r>
          </w:p>
          <w:p w14:paraId="71C0471C">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4.4.4.1 </w:t>
            </w:r>
            <w:r>
              <w:rPr>
                <w:rFonts w:hint="eastAsia" w:ascii="仿宋_GB2312" w:hAnsi="仿宋_GB2312" w:eastAsia="仿宋_GB2312" w:cs="仿宋_GB2312"/>
                <w:color w:val="auto"/>
                <w:highlight w:val="none"/>
                <w:lang w:val="de-DE"/>
              </w:rPr>
              <w:t>质量保证大纲文件的架构和类别</w:t>
            </w:r>
          </w:p>
          <w:p w14:paraId="66B7B7E5">
            <w:pPr>
              <w:keepNext w:val="0"/>
              <w:keepLines w:val="0"/>
              <w:pageBreakBefore w:val="0"/>
              <w:kinsoku/>
              <w:wordWrap/>
              <w:overflowPunct/>
              <w:topLinePunct w:val="0"/>
              <w:bidi w:val="0"/>
              <w:spacing w:line="440" w:lineRule="exact"/>
              <w:ind w:firstLine="420"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1)</w:t>
            </w:r>
            <w:r>
              <w:rPr>
                <w:rFonts w:hint="eastAsia" w:ascii="仿宋_GB2312" w:hAnsi="仿宋_GB2312" w:eastAsia="仿宋_GB2312" w:cs="仿宋_GB2312"/>
                <w:color w:val="auto"/>
                <w:highlight w:val="none"/>
              </w:rPr>
              <w:t xml:space="preserve"> 从来源上分，分为内部文件和外来文件；</w:t>
            </w:r>
          </w:p>
          <w:p w14:paraId="0BFFDD10">
            <w:pPr>
              <w:keepNext w:val="0"/>
              <w:keepLines w:val="0"/>
              <w:pageBreakBefore w:val="0"/>
              <w:kinsoku/>
              <w:wordWrap/>
              <w:overflowPunct/>
              <w:topLinePunct w:val="0"/>
              <w:bidi w:val="0"/>
              <w:spacing w:line="440" w:lineRule="exact"/>
              <w:ind w:firstLine="420"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2)</w:t>
            </w:r>
            <w:r>
              <w:rPr>
                <w:rFonts w:hint="eastAsia" w:ascii="仿宋_GB2312" w:hAnsi="仿宋_GB2312" w:eastAsia="仿宋_GB2312" w:cs="仿宋_GB2312"/>
                <w:color w:val="auto"/>
                <w:highlight w:val="none"/>
              </w:rPr>
              <w:t xml:space="preserve"> 从类别上分，分为管理性文件和技术性文件；</w:t>
            </w:r>
          </w:p>
          <w:p w14:paraId="1775C739">
            <w:pPr>
              <w:keepNext w:val="0"/>
              <w:keepLines w:val="0"/>
              <w:pageBreakBefore w:val="0"/>
              <w:kinsoku/>
              <w:wordWrap/>
              <w:overflowPunct/>
              <w:topLinePunct w:val="0"/>
              <w:bidi w:val="0"/>
              <w:spacing w:line="440" w:lineRule="exact"/>
              <w:ind w:firstLine="420" w:firstLineChars="200"/>
              <w:textAlignment w:val="baseline"/>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rPr>
              <w:t xml:space="preserve"> 从层次上分，分为质量保证大纲计划、程序文件、作业文件和质量记录。</w:t>
            </w:r>
          </w:p>
          <w:p w14:paraId="0546B0BE">
            <w:pPr>
              <w:keepNext w:val="0"/>
              <w:keepLines w:val="0"/>
              <w:pageBreakBefore w:val="0"/>
              <w:kinsoku/>
              <w:wordWrap/>
              <w:overflowPunct/>
              <w:topLinePunct w:val="0"/>
              <w:bidi w:val="0"/>
              <w:spacing w:line="440" w:lineRule="exact"/>
              <w:textAlignment w:val="baseline"/>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rPr>
              <w:t>4.4.4.1.1 对生产线程序文件和贯标专用文件独立编号、独立成册。</w:t>
            </w:r>
          </w:p>
          <w:p w14:paraId="1440D076">
            <w:pPr>
              <w:keepNext w:val="0"/>
              <w:keepLines w:val="0"/>
              <w:pageBreakBefore w:val="0"/>
              <w:kinsoku/>
              <w:wordWrap/>
              <w:overflowPunct/>
              <w:topLinePunct w:val="0"/>
              <w:bidi w:val="0"/>
              <w:spacing w:line="440" w:lineRule="exact"/>
              <w:textAlignment w:val="baseline"/>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rPr>
              <w:t xml:space="preserve">4.4.4.2 </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lang w:val="de-DE"/>
              </w:rPr>
              <w:t>编制文件控制程序，明确文件的归口管理部门和相关业务文件管理部门，对质量保证大纲所要求文件的分类、编制、审批、标识、发放、使用、更改、换版、作废、销毁和保存做出具体规定。</w:t>
            </w:r>
          </w:p>
          <w:p w14:paraId="5A1F3AC1">
            <w:pPr>
              <w:keepNext w:val="0"/>
              <w:keepLines w:val="0"/>
              <w:pageBreakBefore w:val="0"/>
              <w:kinsoku/>
              <w:wordWrap/>
              <w:overflowPunct/>
              <w:topLinePunct w:val="0"/>
              <w:bidi w:val="0"/>
              <w:adjustRightInd w:val="0"/>
              <w:spacing w:line="440" w:lineRule="exact"/>
              <w:ind w:left="-56"/>
              <w:textAlignment w:val="baseline"/>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rPr>
              <w:t xml:space="preserve">4.4.4.2.1 </w:t>
            </w:r>
            <w:r>
              <w:rPr>
                <w:rFonts w:hint="eastAsia" w:ascii="仿宋_GB2312" w:hAnsi="仿宋_GB2312" w:eastAsia="仿宋_GB2312" w:cs="仿宋_GB2312"/>
                <w:color w:val="auto"/>
                <w:highlight w:val="none"/>
                <w:lang w:val="de-DE"/>
              </w:rPr>
              <w:t>文件的编制、审核、批准</w:t>
            </w:r>
          </w:p>
          <w:p w14:paraId="5220D884">
            <w:pPr>
              <w:keepNext w:val="0"/>
              <w:keepLines w:val="0"/>
              <w:pageBreakBefore w:val="0"/>
              <w:numPr>
                <w:ilvl w:val="0"/>
                <w:numId w:val="0"/>
              </w:numPr>
              <w:kinsoku/>
              <w:wordWrap/>
              <w:overflowPunct/>
              <w:topLinePunct w:val="0"/>
              <w:bidi w:val="0"/>
              <w:adjustRightInd w:val="0"/>
              <w:spacing w:line="440" w:lineRule="exact"/>
              <w:ind w:left="0" w:leftChars="0" w:firstLine="420" w:firstLineChars="200"/>
              <w:textAlignment w:val="baseline"/>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①</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rPr>
              <w:t>质量体系部</w:t>
            </w:r>
            <w:r>
              <w:rPr>
                <w:rFonts w:hint="eastAsia" w:ascii="仿宋_GB2312" w:hAnsi="仿宋_GB2312" w:eastAsia="仿宋_GB2312" w:cs="仿宋_GB2312"/>
                <w:color w:val="auto"/>
                <w:highlight w:val="none"/>
                <w:lang w:val="de-DE"/>
              </w:rPr>
              <w:t>组织编制质量保证大纲计划，由质量监督负责人会签，质量保证负责人审核，最高管理者批准；</w:t>
            </w:r>
          </w:p>
          <w:p w14:paraId="557DAF14">
            <w:pPr>
              <w:keepNext w:val="0"/>
              <w:keepLines w:val="0"/>
              <w:pageBreakBefore w:val="0"/>
              <w:numPr>
                <w:ilvl w:val="0"/>
                <w:numId w:val="0"/>
              </w:numPr>
              <w:kinsoku/>
              <w:wordWrap/>
              <w:overflowPunct/>
              <w:topLinePunct w:val="0"/>
              <w:bidi w:val="0"/>
              <w:adjustRightInd w:val="0"/>
              <w:spacing w:line="440" w:lineRule="exact"/>
              <w:ind w:left="0" w:leftChars="0" w:firstLine="420" w:firstLineChars="200"/>
              <w:textAlignment w:val="baseline"/>
              <w:rPr>
                <w:rFonts w:hint="eastAsia" w:ascii="仿宋_GB2312" w:hAnsi="仿宋_GB2312" w:eastAsia="仿宋_GB2312" w:cs="仿宋_GB2312"/>
                <w:color w:val="auto"/>
                <w:highlight w:val="none"/>
                <w:lang w:val="de-DE" w:eastAsia="zh-CN"/>
              </w:rPr>
            </w:pPr>
            <w:r>
              <w:rPr>
                <w:rFonts w:hint="eastAsia" w:ascii="仿宋_GB2312" w:hAnsi="仿宋_GB2312" w:eastAsia="仿宋_GB2312" w:cs="仿宋_GB2312"/>
                <w:color w:val="auto"/>
                <w:kern w:val="2"/>
                <w:sz w:val="21"/>
                <w:szCs w:val="21"/>
                <w:highlight w:val="none"/>
                <w:lang w:val="de-DE" w:eastAsia="zh-CN" w:bidi="ar-SA"/>
              </w:rPr>
              <w:t>②</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rPr>
              <w:t>质量体系部</w:t>
            </w:r>
            <w:r>
              <w:rPr>
                <w:rFonts w:hint="eastAsia" w:ascii="仿宋_GB2312" w:hAnsi="仿宋_GB2312" w:eastAsia="仿宋_GB2312" w:cs="仿宋_GB2312"/>
                <w:color w:val="auto"/>
                <w:highlight w:val="none"/>
                <w:lang w:val="de-DE"/>
              </w:rPr>
              <w:t>提出编制要求，归口部门编制程序文件，文件编制部门负责人审核，</w:t>
            </w:r>
            <w:r>
              <w:rPr>
                <w:rFonts w:hint="eastAsia" w:ascii="仿宋_GB2312" w:hAnsi="仿宋_GB2312" w:eastAsia="仿宋_GB2312" w:cs="仿宋_GB2312"/>
                <w:color w:val="auto"/>
                <w:highlight w:val="none"/>
                <w:lang w:val="de-DE" w:eastAsia="zh-CN"/>
              </w:rPr>
              <w:t>质量监督负责人审查，</w:t>
            </w:r>
            <w:r>
              <w:rPr>
                <w:rFonts w:hint="eastAsia" w:ascii="仿宋_GB2312" w:hAnsi="仿宋_GB2312" w:eastAsia="仿宋_GB2312" w:cs="仿宋_GB2312"/>
                <w:color w:val="auto"/>
                <w:highlight w:val="none"/>
                <w:lang w:val="de-DE"/>
              </w:rPr>
              <w:t>归口部门</w:t>
            </w:r>
            <w:r>
              <w:rPr>
                <w:rFonts w:hint="eastAsia" w:ascii="仿宋_GB2312" w:hAnsi="仿宋_GB2312" w:eastAsia="仿宋_GB2312" w:cs="仿宋_GB2312"/>
                <w:color w:val="auto"/>
                <w:highlight w:val="none"/>
                <w:lang w:val="de-DE" w:eastAsia="zh-CN"/>
              </w:rPr>
              <w:t>的公司分管领导</w:t>
            </w:r>
            <w:r>
              <w:rPr>
                <w:rFonts w:hint="eastAsia" w:ascii="仿宋_GB2312" w:hAnsi="仿宋_GB2312" w:eastAsia="仿宋_GB2312" w:cs="仿宋_GB2312"/>
                <w:color w:val="auto"/>
                <w:highlight w:val="none"/>
                <w:lang w:val="de-DE"/>
              </w:rPr>
              <w:t>批准</w:t>
            </w:r>
            <w:r>
              <w:rPr>
                <w:rFonts w:hint="eastAsia" w:ascii="仿宋_GB2312" w:hAnsi="仿宋_GB2312" w:eastAsia="仿宋_GB2312" w:cs="仿宋_GB2312"/>
                <w:color w:val="auto"/>
                <w:highlight w:val="none"/>
                <w:lang w:val="de-DE" w:eastAsia="zh-CN"/>
              </w:rPr>
              <w:t>。</w:t>
            </w:r>
          </w:p>
          <w:p w14:paraId="4F365557">
            <w:pPr>
              <w:keepNext w:val="0"/>
              <w:keepLines w:val="0"/>
              <w:pageBreakBefore w:val="0"/>
              <w:numPr>
                <w:ilvl w:val="0"/>
                <w:numId w:val="0"/>
              </w:numPr>
              <w:kinsoku/>
              <w:wordWrap/>
              <w:overflowPunct/>
              <w:topLinePunct w:val="0"/>
              <w:bidi w:val="0"/>
              <w:adjustRightInd w:val="0"/>
              <w:spacing w:line="440" w:lineRule="exact"/>
              <w:ind w:left="0" w:leftChars="0" w:firstLine="420" w:firstLineChars="200"/>
              <w:textAlignment w:val="baseline"/>
              <w:rPr>
                <w:rFonts w:ascii="宋体" w:hAnsi="宋体" w:eastAsia="宋体" w:cs="宋体"/>
                <w:color w:val="auto"/>
                <w:highlight w:val="none"/>
              </w:rPr>
            </w:pPr>
            <w:r>
              <w:rPr>
                <w:rFonts w:hint="eastAsia" w:ascii="仿宋_GB2312" w:hAnsi="仿宋_GB2312" w:eastAsia="仿宋_GB2312" w:cs="仿宋_GB2312"/>
                <w:color w:val="auto"/>
                <w:kern w:val="2"/>
                <w:sz w:val="21"/>
                <w:szCs w:val="21"/>
                <w:highlight w:val="none"/>
                <w:lang w:val="de-DE" w:eastAsia="zh-CN" w:bidi="ar-SA"/>
              </w:rPr>
              <w:t>③</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rPr>
              <w:t>职能部门编制并管理</w:t>
            </w:r>
            <w:r>
              <w:rPr>
                <w:rFonts w:hint="eastAsia" w:ascii="仿宋_GB2312" w:hAnsi="仿宋_GB2312" w:eastAsia="仿宋_GB2312" w:cs="仿宋_GB2312"/>
                <w:color w:val="auto"/>
                <w:highlight w:val="none"/>
                <w:lang w:val="de-DE"/>
              </w:rPr>
              <w:t>作业文件</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de-DE"/>
              </w:rPr>
              <w:t>由部门负责人进行审核，由主管领导或授权的责任人批准；</w:t>
            </w:r>
          </w:p>
        </w:tc>
      </w:tr>
    </w:tbl>
    <w:p w14:paraId="22E658E5">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DCC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61B4232">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77D6E004">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35FCA6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37343A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3D7C7D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7012035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4580BB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9032FAF">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4F895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90CC741">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55" w:name="_Toc21894"/>
            <w:bookmarkStart w:id="56" w:name="_Toc15816"/>
            <w:bookmarkStart w:id="57" w:name="_Toc31996"/>
            <w:r>
              <w:rPr>
                <w:rFonts w:hint="eastAsia" w:ascii="宋体" w:hAnsi="宋体" w:eastAsia="宋体" w:cs="宋体"/>
                <w:color w:val="auto"/>
                <w:highlight w:val="none"/>
              </w:rPr>
              <w:t>4.4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文件控制</w:t>
            </w:r>
            <w:bookmarkEnd w:id="55"/>
            <w:bookmarkEnd w:id="56"/>
            <w:bookmarkEnd w:id="57"/>
          </w:p>
        </w:tc>
        <w:tc>
          <w:tcPr>
            <w:tcW w:w="1587" w:type="dxa"/>
            <w:tcBorders>
              <w:top w:val="single" w:color="auto" w:sz="4" w:space="0"/>
              <w:left w:val="single" w:color="auto" w:sz="4" w:space="0"/>
              <w:bottom w:val="single" w:color="auto" w:sz="4" w:space="0"/>
              <w:right w:val="single" w:color="auto" w:sz="4" w:space="0"/>
            </w:tcBorders>
            <w:vAlign w:val="center"/>
          </w:tcPr>
          <w:p w14:paraId="3C88DE47">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680167B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17</w:t>
            </w:r>
            <w:r>
              <w:rPr>
                <w:rFonts w:hint="eastAsia" w:ascii="宋体" w:hAnsi="宋体" w:eastAsia="宋体" w:cs="宋体"/>
                <w:color w:val="auto"/>
                <w:highlight w:val="none"/>
              </w:rPr>
              <w:t xml:space="preserve"> 页</w:t>
            </w:r>
          </w:p>
        </w:tc>
      </w:tr>
      <w:tr w14:paraId="641D1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54414F4">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FE9C55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4AA3B51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52975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4ADC90D8">
            <w:pPr>
              <w:keepNext w:val="0"/>
              <w:keepLines w:val="0"/>
              <w:pageBreakBefore w:val="0"/>
              <w:numPr>
                <w:ilvl w:val="0"/>
                <w:numId w:val="0"/>
              </w:numPr>
              <w:kinsoku/>
              <w:wordWrap/>
              <w:overflowPunct/>
              <w:topLinePunct w:val="0"/>
              <w:bidi w:val="0"/>
              <w:adjustRightInd w:val="0"/>
              <w:spacing w:line="440" w:lineRule="exact"/>
              <w:ind w:left="0" w:leftChars="0" w:firstLine="420" w:firstLineChars="200"/>
              <w:textAlignment w:val="baseline"/>
              <w:rPr>
                <w:rFonts w:hint="eastAsia" w:ascii="仿宋_GB2312" w:hAnsi="仿宋_GB2312" w:eastAsia="仿宋_GB2312" w:cs="仿宋_GB2312"/>
                <w:color w:val="auto"/>
                <w:kern w:val="2"/>
                <w:sz w:val="21"/>
                <w:szCs w:val="21"/>
                <w:highlight w:val="none"/>
                <w:lang w:val="de-DE" w:eastAsia="zh-CN" w:bidi="ar-SA"/>
              </w:rPr>
            </w:pPr>
            <w:r>
              <w:rPr>
                <w:rFonts w:hint="eastAsia" w:ascii="仿宋_GB2312" w:hAnsi="仿宋_GB2312" w:eastAsia="仿宋_GB2312" w:cs="仿宋_GB2312"/>
                <w:color w:val="auto"/>
                <w:kern w:val="2"/>
                <w:sz w:val="21"/>
                <w:szCs w:val="21"/>
                <w:highlight w:val="none"/>
                <w:lang w:val="de-DE" w:eastAsia="zh-CN" w:bidi="ar-SA"/>
              </w:rPr>
              <w:t>④</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kern w:val="2"/>
                <w:sz w:val="21"/>
                <w:szCs w:val="21"/>
                <w:highlight w:val="none"/>
                <w:lang w:val="de-DE" w:eastAsia="zh-CN" w:bidi="ar-SA"/>
              </w:rPr>
              <w:t>文件编制部门负责人审查作业文件所涉及内容，确保文件的适用性、充分性和可操作性。</w:t>
            </w:r>
          </w:p>
          <w:p w14:paraId="5E238B5B">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在文件所涉及内容的适用性、充分性和可操作性不能确定时，</w:t>
            </w:r>
            <w:r>
              <w:rPr>
                <w:rFonts w:hint="eastAsia" w:ascii="仿宋_GB2312" w:hAnsi="仿宋_GB2312" w:eastAsia="仿宋_GB2312" w:cs="仿宋_GB2312"/>
                <w:color w:val="auto"/>
                <w:highlight w:val="none"/>
              </w:rPr>
              <w:t>文件编制部门负责人</w:t>
            </w:r>
            <w:r>
              <w:rPr>
                <w:rFonts w:hint="eastAsia" w:ascii="仿宋_GB2312" w:hAnsi="仿宋_GB2312" w:eastAsia="仿宋_GB2312" w:cs="仿宋_GB2312"/>
                <w:color w:val="auto"/>
                <w:highlight w:val="none"/>
                <w:lang w:val="de-DE"/>
              </w:rPr>
              <w:t>应组织对文件进行评审，按照评审结论要求，对文件进行完善；必要时对文件内容和要求进行更新，并再次审查和批准。</w:t>
            </w:r>
          </w:p>
          <w:p w14:paraId="6647CD18">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4.4.4.2.2 文件的发放和使用</w:t>
            </w:r>
          </w:p>
          <w:p w14:paraId="3FE720A4">
            <w:pPr>
              <w:keepNext w:val="0"/>
              <w:keepLines w:val="0"/>
              <w:pageBreakBefore w:val="0"/>
              <w:numPr>
                <w:ilvl w:val="0"/>
                <w:numId w:val="0"/>
              </w:numPr>
              <w:kinsoku/>
              <w:wordWrap/>
              <w:overflowPunct/>
              <w:topLinePunct w:val="0"/>
              <w:bidi w:val="0"/>
              <w:spacing w:line="440" w:lineRule="exact"/>
              <w:ind w:left="0" w:leftChars="0"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①</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归口部门按文件分类分级管理原则对文件进行发放和使用。</w:t>
            </w:r>
          </w:p>
          <w:p w14:paraId="0ED53A95">
            <w:pPr>
              <w:keepNext w:val="0"/>
              <w:keepLines w:val="0"/>
              <w:pageBreakBefore w:val="0"/>
              <w:numPr>
                <w:ilvl w:val="0"/>
                <w:numId w:val="0"/>
              </w:numPr>
              <w:kinsoku/>
              <w:wordWrap/>
              <w:overflowPunct/>
              <w:topLinePunct w:val="0"/>
              <w:bidi w:val="0"/>
              <w:spacing w:line="440" w:lineRule="exact"/>
              <w:ind w:left="0" w:leftChars="0"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②</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质量体系部负责质量体系文件的管理，</w:t>
            </w:r>
            <w:r>
              <w:rPr>
                <w:rFonts w:hint="eastAsia" w:ascii="仿宋_GB2312" w:hAnsi="仿宋_GB2312" w:eastAsia="仿宋_GB2312" w:cs="仿宋_GB2312"/>
                <w:color w:val="auto"/>
                <w:highlight w:val="none"/>
                <w:lang w:val="de-DE" w:eastAsia="zh-CN"/>
              </w:rPr>
              <w:t>防务装备事业部</w:t>
            </w:r>
            <w:r>
              <w:rPr>
                <w:rFonts w:hint="eastAsia" w:ascii="仿宋_GB2312" w:hAnsi="仿宋_GB2312" w:eastAsia="仿宋_GB2312" w:cs="仿宋_GB2312"/>
                <w:color w:val="auto"/>
                <w:highlight w:val="none"/>
                <w:lang w:val="de-DE"/>
              </w:rPr>
              <w:t>负责技术文件的管理，各职能部门负责本部门主管文件的管理。</w:t>
            </w:r>
          </w:p>
          <w:p w14:paraId="5D600F58">
            <w:pPr>
              <w:keepNext w:val="0"/>
              <w:keepLines w:val="0"/>
              <w:pageBreakBefore w:val="0"/>
              <w:numPr>
                <w:ilvl w:val="0"/>
                <w:numId w:val="0"/>
              </w:numPr>
              <w:kinsoku/>
              <w:wordWrap/>
              <w:overflowPunct/>
              <w:topLinePunct w:val="0"/>
              <w:bidi w:val="0"/>
              <w:spacing w:line="440" w:lineRule="exact"/>
              <w:ind w:left="0" w:leftChars="0"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③</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文件的发放由文件编写部门负责，确定发放对象及数量，填写文件发放、回收记录表，经授权人批准后发放至使用部门。</w:t>
            </w:r>
          </w:p>
          <w:p w14:paraId="7A7AAB79">
            <w:pPr>
              <w:keepNext w:val="0"/>
              <w:keepLines w:val="0"/>
              <w:pageBreakBefore w:val="0"/>
              <w:numPr>
                <w:ilvl w:val="0"/>
                <w:numId w:val="0"/>
              </w:numPr>
              <w:kinsoku/>
              <w:wordWrap/>
              <w:overflowPunct/>
              <w:topLinePunct w:val="0"/>
              <w:bidi w:val="0"/>
              <w:spacing w:line="440" w:lineRule="exact"/>
              <w:ind w:left="0" w:leftChars="0"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④</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文件使用部门应集中、分类、有序地存放文件，并标识清楚，保持文件的清晰，易于识别，方便使用和检索。文件破损影响使用时，使用部门可申请置换更新，由文件发放部门将破损文件收回销毁。</w:t>
            </w:r>
          </w:p>
          <w:p w14:paraId="56885066">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4.4.4.2.3 文件的更改、作废、销毁与有效性控制</w:t>
            </w:r>
          </w:p>
          <w:p w14:paraId="6ED69FD5">
            <w:pPr>
              <w:keepNext w:val="0"/>
              <w:keepLines w:val="0"/>
              <w:pageBreakBefore w:val="0"/>
              <w:numPr>
                <w:ilvl w:val="0"/>
                <w:numId w:val="0"/>
              </w:numPr>
              <w:kinsoku/>
              <w:wordWrap/>
              <w:overflowPunct/>
              <w:topLinePunct w:val="0"/>
              <w:bidi w:val="0"/>
              <w:spacing w:line="440" w:lineRule="exact"/>
              <w:ind w:left="0" w:leftChars="0" w:firstLine="400"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①</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文件更改业务管理部门按照《更改控制程序》实施文件更改，履行更改手续；</w:t>
            </w:r>
          </w:p>
          <w:p w14:paraId="4ACCEED0">
            <w:pPr>
              <w:keepNext w:val="0"/>
              <w:keepLines w:val="0"/>
              <w:pageBreakBefore w:val="0"/>
              <w:numPr>
                <w:ilvl w:val="0"/>
                <w:numId w:val="0"/>
              </w:numPr>
              <w:kinsoku/>
              <w:wordWrap/>
              <w:overflowPunct/>
              <w:topLinePunct w:val="0"/>
              <w:bidi w:val="0"/>
              <w:spacing w:line="440" w:lineRule="exact"/>
              <w:ind w:left="0" w:leftChars="0" w:firstLine="400"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②</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更改的审批应与原文件一致，当原审批人不在职时，可由接替其工作的人员审批。</w:t>
            </w:r>
          </w:p>
          <w:p w14:paraId="37CBF12F">
            <w:pPr>
              <w:keepNext w:val="0"/>
              <w:keepLines w:val="0"/>
              <w:pageBreakBefore w:val="0"/>
              <w:numPr>
                <w:ilvl w:val="0"/>
                <w:numId w:val="0"/>
              </w:numPr>
              <w:kinsoku/>
              <w:wordWrap/>
              <w:overflowPunct/>
              <w:topLinePunct w:val="0"/>
              <w:bidi w:val="0"/>
              <w:spacing w:line="440" w:lineRule="exact"/>
              <w:ind w:left="0" w:leftChars="0" w:firstLine="400"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③</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文件经多次更改或经评审需大幅度修改时，可进行换版；</w:t>
            </w:r>
          </w:p>
          <w:p w14:paraId="7854ECF7">
            <w:pPr>
              <w:keepNext w:val="0"/>
              <w:keepLines w:val="0"/>
              <w:pageBreakBefore w:val="0"/>
              <w:numPr>
                <w:ilvl w:val="0"/>
                <w:numId w:val="0"/>
              </w:numPr>
              <w:kinsoku/>
              <w:wordWrap/>
              <w:overflowPunct/>
              <w:topLinePunct w:val="0"/>
              <w:bidi w:val="0"/>
              <w:spacing w:line="440" w:lineRule="exact"/>
              <w:ind w:left="0" w:leftChars="0" w:firstLine="400"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④</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更改或换版后，必须将更改内容或新版本文件按原发放范围和程序进行发放，收回原内容或原版本，予以作废并销毁。如确需保留原版本，由文件发放部门加盖“作废保留”印章留存，确保图纸、技术文件协调一致、现行有效；</w:t>
            </w:r>
          </w:p>
          <w:p w14:paraId="32E8236C">
            <w:pPr>
              <w:keepNext w:val="0"/>
              <w:keepLines w:val="0"/>
              <w:pageBreakBefore w:val="0"/>
              <w:numPr>
                <w:ilvl w:val="0"/>
                <w:numId w:val="0"/>
              </w:numPr>
              <w:kinsoku/>
              <w:wordWrap/>
              <w:overflowPunct/>
              <w:topLinePunct w:val="0"/>
              <w:bidi w:val="0"/>
              <w:spacing w:line="440" w:lineRule="exact"/>
              <w:ind w:left="0" w:leftChars="0" w:firstLine="400"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⑤</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各部门编制《受控文件清单》并进行管理，定期发布，文件一旦换版或增减，应及时更新。</w:t>
            </w:r>
          </w:p>
          <w:p w14:paraId="6DA66EB5">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4.4.4.2.4 文件归档保存</w:t>
            </w:r>
          </w:p>
          <w:p w14:paraId="4C9F14A7">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文件归口管理部门明确产品质量形成过程中需要保存的文件，并按《文件控制程序》进行文件的归档和保存。</w:t>
            </w:r>
          </w:p>
          <w:p w14:paraId="14D8A308">
            <w:pPr>
              <w:keepNext w:val="0"/>
              <w:keepLines w:val="0"/>
              <w:pageBreakBefore w:val="0"/>
              <w:numPr>
                <w:ilvl w:val="0"/>
                <w:numId w:val="0"/>
              </w:numPr>
              <w:kinsoku/>
              <w:wordWrap/>
              <w:overflowPunct/>
              <w:topLinePunct w:val="0"/>
              <w:bidi w:val="0"/>
              <w:spacing w:line="440" w:lineRule="exact"/>
              <w:ind w:left="0" w:leftChars="0"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①</w:t>
            </w:r>
            <w:r>
              <w:rPr>
                <w:rFonts w:hint="eastAsia" w:ascii="仿宋_GB2312" w:hAnsi="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文件发布后，由文件编制部门将整套有效版本受控原件及时交文件归口部门归档保管；</w:t>
            </w:r>
          </w:p>
          <w:p w14:paraId="0F6BDF26">
            <w:pPr>
              <w:keepNext w:val="0"/>
              <w:keepLines w:val="0"/>
              <w:pageBreakBefore w:val="0"/>
              <w:numPr>
                <w:ilvl w:val="0"/>
                <w:numId w:val="0"/>
              </w:numPr>
              <w:kinsoku/>
              <w:wordWrap/>
              <w:overflowPunct/>
              <w:topLinePunct w:val="0"/>
              <w:bidi w:val="0"/>
              <w:spacing w:line="440" w:lineRule="exact"/>
              <w:ind w:left="0" w:leftChars="0" w:firstLine="400" w:firstLineChars="0"/>
              <w:rPr>
                <w:rFonts w:hint="eastAsia" w:ascii="仿宋_GB2312" w:hAnsi="仿宋_GB2312" w:eastAsia="仿宋_GB2312" w:cs="仿宋_GB2312"/>
                <w:color w:val="auto"/>
                <w:highlight w:val="none"/>
                <w:lang w:val="de-DE" w:eastAsia="zh-CN"/>
              </w:rPr>
            </w:pPr>
            <w:r>
              <w:rPr>
                <w:rFonts w:hint="eastAsia" w:ascii="仿宋_GB2312" w:hAnsi="仿宋_GB2312" w:eastAsia="仿宋_GB2312" w:cs="仿宋_GB2312"/>
                <w:color w:val="auto"/>
                <w:kern w:val="2"/>
                <w:sz w:val="21"/>
                <w:szCs w:val="21"/>
                <w:highlight w:val="none"/>
                <w:lang w:val="de-DE" w:eastAsia="zh-CN" w:bidi="ar-SA"/>
              </w:rPr>
              <w:t>②</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文件归口管理部门对保管的文件分类、编目，作好标识，便于检索。</w:t>
            </w:r>
          </w:p>
        </w:tc>
      </w:tr>
    </w:tbl>
    <w:p w14:paraId="1523803E">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B2F9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0655D67">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3A22D916">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A295B5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56A8BD73">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5F05F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016EF37">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5C9570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D48D40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077AA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C4974C1">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58" w:name="_Toc29405"/>
            <w:bookmarkStart w:id="59" w:name="_Toc14102"/>
            <w:bookmarkStart w:id="60" w:name="_Toc14080"/>
            <w:r>
              <w:rPr>
                <w:rFonts w:hint="eastAsia" w:ascii="宋体" w:hAnsi="宋体" w:eastAsia="宋体" w:cs="宋体"/>
                <w:color w:val="auto"/>
                <w:highlight w:val="none"/>
              </w:rPr>
              <w:t>4.4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文件控制</w:t>
            </w:r>
            <w:bookmarkEnd w:id="58"/>
            <w:bookmarkEnd w:id="59"/>
            <w:bookmarkEnd w:id="60"/>
          </w:p>
        </w:tc>
        <w:tc>
          <w:tcPr>
            <w:tcW w:w="1587" w:type="dxa"/>
            <w:tcBorders>
              <w:top w:val="single" w:color="auto" w:sz="4" w:space="0"/>
              <w:left w:val="single" w:color="auto" w:sz="4" w:space="0"/>
              <w:bottom w:val="single" w:color="auto" w:sz="4" w:space="0"/>
              <w:right w:val="single" w:color="auto" w:sz="4" w:space="0"/>
            </w:tcBorders>
            <w:vAlign w:val="center"/>
          </w:tcPr>
          <w:p w14:paraId="63C26401">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11823A8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18</w:t>
            </w:r>
            <w:r>
              <w:rPr>
                <w:rFonts w:hint="eastAsia" w:ascii="宋体" w:hAnsi="宋体" w:eastAsia="宋体" w:cs="宋体"/>
                <w:color w:val="auto"/>
                <w:highlight w:val="none"/>
              </w:rPr>
              <w:t xml:space="preserve"> 页</w:t>
            </w:r>
          </w:p>
        </w:tc>
      </w:tr>
      <w:tr w14:paraId="4850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FA0F5B8">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35FC2A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2D6149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6FE70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7955368C">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4.4.4.2.5 外来文件由对口接收部门负责对文件确认、签收、明确发放范围，并对外来文件进行登记、归档、控制分发，在容易与本公司文件相混时应以适当的方式予以识别。</w:t>
            </w:r>
          </w:p>
          <w:p w14:paraId="22D54DC4">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4.4.4.3 质量体系部编制质量记录控制程序，对记录文件的分类、标识、保管、保留、检索和处置作出规定,对记录这种特殊文件进行管理。相关部门对产品质量形成过程中的材料质量控制记录、生产过程控制记录、过程监测记录、质量检测记录等记录文件应采用不易模糊褪色的笔记录，保持清晰、可辨。</w:t>
            </w:r>
          </w:p>
          <w:p w14:paraId="0AC1EB42">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1)</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需要控制的记录的范围：与认证产品质量活动有关的记录。</w:t>
            </w:r>
          </w:p>
          <w:p w14:paraId="43F08ECC">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2)</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记录一般采用表格形式，按照《文件标准化编号规则》进行编号，依顺序编号的方式标识。</w:t>
            </w:r>
          </w:p>
          <w:p w14:paraId="59720E40">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3)</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质量体系部编制《质量记录一览表》并明确保存部门、期限。</w:t>
            </w:r>
          </w:p>
          <w:p w14:paraId="31FB6F50">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4)</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记录应能提供产品实现过程的完整质量证据，证明产品满足规定要求的程度。</w:t>
            </w:r>
          </w:p>
          <w:p w14:paraId="16F9638E">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kern w:val="2"/>
                <w:sz w:val="21"/>
                <w:szCs w:val="21"/>
                <w:highlight w:val="none"/>
                <w:lang w:val="de-DE" w:eastAsia="zh-CN" w:bidi="ar-SA"/>
              </w:rPr>
              <w:t>5)</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lang w:val="de-DE"/>
              </w:rPr>
              <w:t>记录的保存期限及过期处理：根据产品的寿命周期、顾客和法律法规的要求以及质量管理体系运行的需要，确定记录的保存期限，并记录于《质量记录一览表》中。记录的存档保存时间通常应与产品的寿命周期相一致。用户有明确要求时，应按用户要求确定记录的保存年限。</w:t>
            </w:r>
          </w:p>
          <w:p w14:paraId="14E9A399">
            <w:pPr>
              <w:numPr>
                <w:ilvl w:val="0"/>
                <w:numId w:val="0"/>
              </w:numPr>
              <w:spacing w:line="440" w:lineRule="exact"/>
              <w:ind w:left="0" w:leftChars="0" w:firstLine="425" w:firstLineChars="0"/>
              <w:rPr>
                <w:rFonts w:hint="eastAsia" w:ascii="仿宋_GB2312" w:hAnsi="仿宋_GB2312" w:eastAsia="仿宋_GB2312" w:cs="仿宋_GB2312"/>
                <w:color w:val="auto"/>
                <w:spacing w:val="-6"/>
                <w:sz w:val="21"/>
                <w:highlight w:val="none"/>
                <w:lang w:val="de-DE"/>
              </w:rPr>
            </w:pPr>
            <w:r>
              <w:rPr>
                <w:rFonts w:hint="eastAsia" w:ascii="仿宋_GB2312" w:hAnsi="仿宋_GB2312" w:eastAsia="仿宋_GB2312" w:cs="仿宋_GB2312"/>
                <w:color w:val="auto"/>
                <w:spacing w:val="-6"/>
                <w:sz w:val="21"/>
                <w:highlight w:val="none"/>
                <w:lang w:val="de-DE" w:eastAsia="zh-CN"/>
              </w:rPr>
              <w:t>一般情况下，贯标线产品的质量记录保存时间≧</w:t>
            </w:r>
            <w:r>
              <w:rPr>
                <w:rFonts w:hint="eastAsia" w:ascii="仿宋_GB2312" w:hAnsi="仿宋_GB2312" w:eastAsia="仿宋_GB2312" w:cs="仿宋_GB2312"/>
                <w:color w:val="auto"/>
                <w:spacing w:val="-6"/>
                <w:sz w:val="21"/>
                <w:highlight w:val="none"/>
                <w:lang w:val="en-US" w:eastAsia="zh-CN"/>
              </w:rPr>
              <w:t>10年，高可靠产品的质量记录</w:t>
            </w:r>
            <w:r>
              <w:rPr>
                <w:rFonts w:hint="eastAsia" w:ascii="仿宋_GB2312" w:hAnsi="仿宋_GB2312" w:eastAsia="仿宋_GB2312" w:cs="仿宋_GB2312"/>
                <w:color w:val="auto"/>
                <w:spacing w:val="-6"/>
                <w:sz w:val="21"/>
                <w:highlight w:val="none"/>
                <w:lang w:val="de-DE" w:eastAsia="zh-CN"/>
              </w:rPr>
              <w:t>保存时间≧</w:t>
            </w:r>
            <w:r>
              <w:rPr>
                <w:rFonts w:hint="eastAsia" w:ascii="仿宋_GB2312" w:hAnsi="仿宋_GB2312" w:eastAsia="仿宋_GB2312" w:cs="仿宋_GB2312"/>
                <w:color w:val="auto"/>
                <w:spacing w:val="-6"/>
                <w:sz w:val="21"/>
                <w:highlight w:val="none"/>
                <w:lang w:val="en-US" w:eastAsia="zh-CN"/>
              </w:rPr>
              <w:t>20年</w:t>
            </w:r>
            <w:r>
              <w:rPr>
                <w:rFonts w:hint="eastAsia" w:ascii="仿宋_GB2312" w:hAnsi="仿宋_GB2312" w:cs="仿宋_GB2312"/>
                <w:color w:val="auto"/>
                <w:spacing w:val="-6"/>
                <w:sz w:val="21"/>
                <w:highlight w:val="none"/>
                <w:lang w:val="en-US" w:eastAsia="zh-CN"/>
              </w:rPr>
              <w:t>。</w:t>
            </w:r>
          </w:p>
          <w:p w14:paraId="1F8BCAF8">
            <w:pPr>
              <w:keepNext w:val="0"/>
              <w:keepLines w:val="0"/>
              <w:pageBreakBefore w:val="0"/>
              <w:numPr>
                <w:ilvl w:val="0"/>
                <w:numId w:val="0"/>
              </w:numPr>
              <w:kinsoku/>
              <w:wordWrap/>
              <w:overflowPunct/>
              <w:topLinePunct w:val="0"/>
              <w:bidi w:val="0"/>
              <w:spacing w:line="440" w:lineRule="exact"/>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4.4.5 直接关联的程序文件和作业文件</w:t>
            </w:r>
          </w:p>
          <w:p w14:paraId="32E09F22">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《文件控制程序》</w:t>
            </w:r>
          </w:p>
          <w:p w14:paraId="7C0DB0F1">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《质量记录控制程序》</w:t>
            </w:r>
          </w:p>
          <w:p w14:paraId="03D80627">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《文件标准化编号规则》</w:t>
            </w:r>
          </w:p>
          <w:p w14:paraId="43B4B054">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《文件状态标识规则》</w:t>
            </w:r>
          </w:p>
          <w:p w14:paraId="350EA585">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lang w:val="de-DE"/>
              </w:rPr>
            </w:pPr>
            <w:r>
              <w:rPr>
                <w:rFonts w:hint="eastAsia" w:ascii="仿宋_GB2312" w:hAnsi="仿宋_GB2312" w:eastAsia="仿宋_GB2312" w:cs="仿宋_GB2312"/>
                <w:color w:val="auto"/>
                <w:highlight w:val="none"/>
                <w:lang w:val="de-DE"/>
              </w:rPr>
              <w:t>《技术文件管理办法》</w:t>
            </w:r>
          </w:p>
          <w:p w14:paraId="5D75A243">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de-DE"/>
              </w:rPr>
              <w:t>《外来文件管理办法》</w:t>
            </w:r>
          </w:p>
          <w:p w14:paraId="2D86C787">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tc>
      </w:tr>
    </w:tbl>
    <w:p w14:paraId="6B8D288C">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893B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9E9AA71">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5D13973F">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669649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116E5C3F">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6E703E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0840D27">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0EB37F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7877242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5ABD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E8F9DB0">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61" w:name="_Toc31634"/>
            <w:bookmarkStart w:id="62" w:name="_Toc7840"/>
            <w:bookmarkStart w:id="63" w:name="_Toc19981"/>
            <w:r>
              <w:rPr>
                <w:rFonts w:hint="eastAsia" w:ascii="宋体" w:hAnsi="宋体" w:eastAsia="宋体" w:cs="宋体"/>
                <w:color w:val="auto"/>
                <w:highlight w:val="none"/>
              </w:rPr>
              <w:t>4.5 技术秘密</w:t>
            </w:r>
            <w:bookmarkEnd w:id="61"/>
            <w:bookmarkEnd w:id="62"/>
            <w:bookmarkEnd w:id="63"/>
          </w:p>
        </w:tc>
        <w:tc>
          <w:tcPr>
            <w:tcW w:w="1587" w:type="dxa"/>
            <w:tcBorders>
              <w:top w:val="single" w:color="auto" w:sz="4" w:space="0"/>
              <w:left w:val="single" w:color="auto" w:sz="4" w:space="0"/>
              <w:bottom w:val="single" w:color="auto" w:sz="4" w:space="0"/>
              <w:right w:val="single" w:color="auto" w:sz="4" w:space="0"/>
            </w:tcBorders>
            <w:vAlign w:val="center"/>
          </w:tcPr>
          <w:p w14:paraId="2614E3A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1676C84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19</w:t>
            </w:r>
            <w:r>
              <w:rPr>
                <w:rFonts w:hint="eastAsia" w:ascii="宋体" w:hAnsi="宋体" w:eastAsia="宋体" w:cs="宋体"/>
                <w:color w:val="auto"/>
                <w:highlight w:val="none"/>
              </w:rPr>
              <w:t xml:space="preserve"> 页</w:t>
            </w:r>
          </w:p>
        </w:tc>
      </w:tr>
      <w:tr w14:paraId="53EA5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4C014C8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26D6E1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36BE0B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19F4D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51FCBF36">
            <w:pPr>
              <w:pStyle w:val="11"/>
              <w:keepNext w:val="0"/>
              <w:keepLines w:val="0"/>
              <w:pageBreakBefore w:val="0"/>
              <w:kinsoku/>
              <w:wordWrap/>
              <w:overflowPunct/>
              <w:topLinePunct w:val="0"/>
              <w:bidi w:val="0"/>
              <w:spacing w:line="440" w:lineRule="exact"/>
              <w:ind w:left="0" w:leftChars="0" w:right="156" w:rightChars="0" w:firstLine="0" w:firstLineChars="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4.5 技术秘密控制要求</w:t>
            </w:r>
          </w:p>
          <w:p w14:paraId="189A571B">
            <w:pPr>
              <w:pStyle w:val="11"/>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20" w:firstLineChars="200"/>
              <w:textAlignment w:val="auto"/>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本产品属于国内外成熟产品，产品技术属于同行共知的技术，该条款不适用。</w:t>
            </w:r>
          </w:p>
          <w:p w14:paraId="708DF16C">
            <w:pPr>
              <w:pStyle w:val="11"/>
              <w:keepNext w:val="0"/>
              <w:keepLines w:val="0"/>
              <w:pageBreakBefore w:val="0"/>
              <w:kinsoku/>
              <w:wordWrap/>
              <w:overflowPunct/>
              <w:topLinePunct w:val="0"/>
              <w:bidi w:val="0"/>
              <w:spacing w:line="440" w:lineRule="exact"/>
              <w:ind w:left="0" w:leftChars="0" w:right="156" w:rightChars="0" w:firstLine="0" w:firstLineChars="0"/>
              <w:rPr>
                <w:rFonts w:ascii="宋体" w:hAnsi="宋体" w:eastAsia="宋体" w:cs="宋体"/>
                <w:color w:val="auto"/>
                <w:highlight w:val="none"/>
              </w:rPr>
            </w:pPr>
          </w:p>
        </w:tc>
      </w:tr>
    </w:tbl>
    <w:p w14:paraId="6AC18960">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66E0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BCEA772">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1471EC30">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D75D1C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BAB879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3BA51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A4471F6">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7606E1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B91DB40">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A294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B9ABEE9">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64" w:name="_Toc15371"/>
            <w:bookmarkStart w:id="65" w:name="_Toc10762"/>
            <w:bookmarkStart w:id="66" w:name="_Toc28995"/>
            <w:r>
              <w:rPr>
                <w:rFonts w:hint="eastAsia" w:ascii="宋体" w:hAnsi="宋体" w:eastAsia="宋体" w:cs="宋体"/>
                <w:color w:val="auto"/>
                <w:highlight w:val="none"/>
              </w:rPr>
              <w:t>4.6</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生产流程图</w:t>
            </w:r>
            <w:bookmarkEnd w:id="64"/>
            <w:bookmarkEnd w:id="65"/>
            <w:bookmarkEnd w:id="66"/>
          </w:p>
        </w:tc>
        <w:tc>
          <w:tcPr>
            <w:tcW w:w="1587" w:type="dxa"/>
            <w:tcBorders>
              <w:top w:val="single" w:color="auto" w:sz="4" w:space="0"/>
              <w:left w:val="single" w:color="auto" w:sz="4" w:space="0"/>
              <w:bottom w:val="single" w:color="auto" w:sz="4" w:space="0"/>
              <w:right w:val="single" w:color="auto" w:sz="4" w:space="0"/>
            </w:tcBorders>
            <w:vAlign w:val="center"/>
          </w:tcPr>
          <w:p w14:paraId="087AACD1">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5ADDA62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20</w:t>
            </w:r>
            <w:r>
              <w:rPr>
                <w:rFonts w:hint="eastAsia" w:ascii="宋体" w:hAnsi="宋体" w:eastAsia="宋体" w:cs="宋体"/>
                <w:color w:val="auto"/>
                <w:highlight w:val="none"/>
              </w:rPr>
              <w:t xml:space="preserve"> 页</w:t>
            </w:r>
          </w:p>
        </w:tc>
      </w:tr>
      <w:tr w14:paraId="5A0A2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4CB1CB43">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DD2004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ADA662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A92D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343CF754">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4.6.1 目的</w:t>
            </w:r>
          </w:p>
          <w:p w14:paraId="2B21720B">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采用图表形式对</w:t>
            </w:r>
            <w:r>
              <w:rPr>
                <w:rFonts w:hint="eastAsia" w:ascii="仿宋_GB2312" w:hAnsi="仿宋_GB2312" w:cs="仿宋_GB2312"/>
                <w:color w:val="auto"/>
                <w:highlight w:val="none"/>
                <w:lang w:eastAsia="zh-CN"/>
              </w:rPr>
              <w:t>高频电缆组件生产线（含YG）</w:t>
            </w:r>
            <w:r>
              <w:rPr>
                <w:rFonts w:hint="eastAsia" w:ascii="仿宋_GB2312" w:hAnsi="仿宋_GB2312" w:eastAsia="仿宋_GB2312" w:cs="仿宋_GB2312"/>
                <w:color w:val="auto"/>
                <w:highlight w:val="none"/>
              </w:rPr>
              <w:t>的SFCF4-50-2.5型</w:t>
            </w:r>
            <w:r>
              <w:rPr>
                <w:rFonts w:hint="eastAsia" w:ascii="仿宋_GB2312" w:hAnsi="仿宋_GB2312" w:cs="仿宋_GB2312"/>
                <w:color w:val="auto"/>
                <w:highlight w:val="none"/>
                <w:lang w:eastAsia="zh-CN"/>
              </w:rPr>
              <w:t>航天航空高温特种电缆</w:t>
            </w:r>
            <w:r>
              <w:rPr>
                <w:rFonts w:hint="eastAsia" w:ascii="仿宋_GB2312" w:hAnsi="仿宋_GB2312" w:eastAsia="仿宋_GB2312" w:cs="仿宋_GB2312"/>
                <w:color w:val="auto"/>
                <w:highlight w:val="none"/>
              </w:rPr>
              <w:t>的生产流程及质量控制作出规定。</w:t>
            </w:r>
          </w:p>
          <w:p w14:paraId="51B52751">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4.6.2 适用范围</w:t>
            </w:r>
          </w:p>
          <w:p w14:paraId="013B55A6">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本要素适用于</w:t>
            </w:r>
            <w:r>
              <w:rPr>
                <w:rFonts w:hint="eastAsia" w:ascii="仿宋_GB2312" w:hAnsi="仿宋_GB2312" w:cs="仿宋_GB2312"/>
                <w:color w:val="auto"/>
                <w:highlight w:val="none"/>
                <w:lang w:eastAsia="zh-CN"/>
              </w:rPr>
              <w:t>高频电缆组件生产线（含YG）</w:t>
            </w:r>
            <w:r>
              <w:rPr>
                <w:rFonts w:hint="eastAsia" w:ascii="仿宋_GB2312" w:hAnsi="仿宋_GB2312" w:eastAsia="仿宋_GB2312" w:cs="仿宋_GB2312"/>
                <w:color w:val="auto"/>
                <w:highlight w:val="none"/>
              </w:rPr>
              <w:t>生产线产品的生产流程。</w:t>
            </w:r>
          </w:p>
          <w:p w14:paraId="77F4AC87">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4.6.3 职责</w:t>
            </w:r>
          </w:p>
          <w:p w14:paraId="607FE080">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是归口部门，负责生产流程图的绘制与管理</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按生产流程图的要求对该生产线产品的生产</w:t>
            </w:r>
            <w:r>
              <w:rPr>
                <w:rFonts w:hint="eastAsia" w:ascii="仿宋_GB2312" w:hAnsi="仿宋_GB2312" w:cs="仿宋_GB2312"/>
                <w:color w:val="auto"/>
                <w:highlight w:val="none"/>
                <w:lang w:eastAsia="zh-CN"/>
              </w:rPr>
              <w:t>、过程检验</w:t>
            </w:r>
            <w:r>
              <w:rPr>
                <w:rFonts w:hint="eastAsia" w:ascii="仿宋_GB2312" w:hAnsi="仿宋_GB2312" w:eastAsia="仿宋_GB2312" w:cs="仿宋_GB2312"/>
                <w:color w:val="auto"/>
                <w:highlight w:val="none"/>
              </w:rPr>
              <w:t>实施控制。</w:t>
            </w:r>
          </w:p>
          <w:p w14:paraId="0B1EA26D">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质量体系部是主要相关部门，负责按生产流程图的要求对该生产线产品的</w:t>
            </w:r>
            <w:r>
              <w:rPr>
                <w:rFonts w:hint="eastAsia" w:ascii="仿宋_GB2312" w:hAnsi="仿宋_GB2312" w:cs="仿宋_GB2312"/>
                <w:color w:val="auto"/>
                <w:highlight w:val="none"/>
                <w:lang w:eastAsia="zh-CN"/>
              </w:rPr>
              <w:t>原材料和产成品</w:t>
            </w:r>
            <w:r>
              <w:rPr>
                <w:rFonts w:hint="eastAsia" w:ascii="仿宋_GB2312" w:hAnsi="仿宋_GB2312" w:eastAsia="仿宋_GB2312" w:cs="仿宋_GB2312"/>
                <w:color w:val="auto"/>
                <w:highlight w:val="none"/>
              </w:rPr>
              <w:t>检验实施控制。</w:t>
            </w:r>
          </w:p>
          <w:p w14:paraId="1E22E6DB">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4.6.4 控制要求</w:t>
            </w:r>
          </w:p>
          <w:p w14:paraId="6DE5F0F5">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4.6.4.1 </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按照GJB 546B的要求和工艺文件的规定进行工艺策划，编制产品的生产流程图，明确产品生产的步骤、工序流转的顺序，按行业规范规定各道工序名称，确保生产流程图能清晰/清楚地体现生产过程的各项活动，并辅之以相应的标识加以直观表述。</w:t>
            </w:r>
          </w:p>
          <w:p w14:paraId="56CCCBA6">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4.6.4.2 生产流程图应反映全部生产过程，并注明产品型号，具体标识要求如下：</w:t>
            </w:r>
          </w:p>
          <w:p w14:paraId="187784AA">
            <w:pPr>
              <w:keepNext w:val="0"/>
              <w:keepLines w:val="0"/>
              <w:pageBreakBefore w:val="0"/>
              <w:numPr>
                <w:ilvl w:val="0"/>
                <w:numId w:val="6"/>
              </w:numPr>
              <w:kinsoku/>
              <w:wordWrap/>
              <w:overflowPunct/>
              <w:topLinePunct w:val="0"/>
              <w:bidi w:val="0"/>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反映产品制造的所有工序名称（注明首道工序和末道工序）以及测量和检验点，这些工序和测量点应标出简要的名称、文件号、修订版本字母和修订日期。</w:t>
            </w:r>
          </w:p>
          <w:p w14:paraId="4E320D45">
            <w:pPr>
              <w:keepNext w:val="0"/>
              <w:keepLines w:val="0"/>
              <w:pageBreakBefore w:val="0"/>
              <w:numPr>
                <w:ilvl w:val="0"/>
                <w:numId w:val="6"/>
              </w:numPr>
              <w:kinsoku/>
              <w:wordWrap/>
              <w:overflowPunct/>
              <w:topLinePunct w:val="0"/>
              <w:bidi w:val="0"/>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标明所有原材料、零部件、在制品进入流程图的位置，注明原材料、零部件、在制品的名称，标出对应的检验文件编号；</w:t>
            </w:r>
          </w:p>
          <w:p w14:paraId="2680BEB8">
            <w:pPr>
              <w:keepNext w:val="0"/>
              <w:keepLines w:val="0"/>
              <w:pageBreakBefore w:val="0"/>
              <w:numPr>
                <w:ilvl w:val="0"/>
                <w:numId w:val="6"/>
              </w:numPr>
              <w:kinsoku/>
              <w:wordWrap/>
              <w:overflowPunct/>
              <w:topLinePunct w:val="0"/>
              <w:bidi w:val="0"/>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标识关键工序及相应的质量控制点；</w:t>
            </w:r>
          </w:p>
          <w:p w14:paraId="23ECB6C2">
            <w:pPr>
              <w:keepNext w:val="0"/>
              <w:keepLines w:val="0"/>
              <w:pageBreakBefore w:val="0"/>
              <w:numPr>
                <w:ilvl w:val="0"/>
                <w:numId w:val="6"/>
              </w:numPr>
              <w:kinsoku/>
              <w:wordWrap/>
              <w:overflowPunct/>
              <w:topLinePunct w:val="0"/>
              <w:bidi w:val="0"/>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标识特殊工序；</w:t>
            </w:r>
          </w:p>
          <w:p w14:paraId="32F8E21A">
            <w:pPr>
              <w:keepNext w:val="0"/>
              <w:keepLines w:val="0"/>
              <w:pageBreakBefore w:val="0"/>
              <w:numPr>
                <w:ilvl w:val="0"/>
                <w:numId w:val="6"/>
              </w:numPr>
              <w:kinsoku/>
              <w:wordWrap/>
              <w:overflowPunct/>
              <w:topLinePunct w:val="0"/>
              <w:bidi w:val="0"/>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标识外包、外协过程及外协控制文件编号；</w:t>
            </w:r>
          </w:p>
          <w:p w14:paraId="35A2D73F">
            <w:pPr>
              <w:keepNext w:val="0"/>
              <w:keepLines w:val="0"/>
              <w:pageBreakBefore w:val="0"/>
              <w:numPr>
                <w:ilvl w:val="0"/>
                <w:numId w:val="6"/>
              </w:numPr>
              <w:kinsoku/>
              <w:wordWrap/>
              <w:overflowPunct/>
              <w:topLinePunct w:val="0"/>
              <w:bidi w:val="0"/>
              <w:spacing w:line="440" w:lineRule="exact"/>
              <w:ind w:left="0" w:firstLine="425"/>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标注每个过程工序需要控制的最主要的物理特性（气压、温度、湿度等）、保持过程控制所需的控制容差以及其他形式的控制图。</w:t>
            </w:r>
          </w:p>
          <w:p w14:paraId="3E2F863A">
            <w:pPr>
              <w:keepNext w:val="0"/>
              <w:keepLines w:val="0"/>
              <w:pageBreakBefore w:val="0"/>
              <w:kinsoku/>
              <w:wordWrap/>
              <w:overflowPunct/>
              <w:topLinePunct w:val="0"/>
              <w:bidi w:val="0"/>
              <w:spacing w:line="440" w:lineRule="exact"/>
              <w:rPr>
                <w:rFonts w:ascii="宋体" w:hAnsi="宋体" w:eastAsia="宋体" w:cs="宋体"/>
                <w:color w:val="auto"/>
                <w:highlight w:val="none"/>
              </w:rPr>
            </w:pPr>
            <w:r>
              <w:rPr>
                <w:rFonts w:hint="eastAsia" w:ascii="仿宋_GB2312" w:hAnsi="仿宋_GB2312" w:eastAsia="仿宋_GB2312" w:cs="仿宋_GB2312"/>
                <w:color w:val="auto"/>
                <w:highlight w:val="none"/>
              </w:rPr>
              <w:t>4.6.5直接关联的程序文件和作业文件</w:t>
            </w:r>
          </w:p>
        </w:tc>
      </w:tr>
      <w:tr w14:paraId="44E6E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F2F887B">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558A3910">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2AAC52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FB6AFEF">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4803F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91215E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E23972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21534CF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89F8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6D722C0">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67" w:name="_Toc4805"/>
            <w:bookmarkStart w:id="68" w:name="_Toc8537"/>
            <w:bookmarkStart w:id="69" w:name="_Toc13444"/>
            <w:r>
              <w:rPr>
                <w:rFonts w:hint="eastAsia" w:ascii="宋体" w:hAnsi="宋体" w:eastAsia="宋体" w:cs="宋体"/>
                <w:color w:val="auto"/>
                <w:highlight w:val="none"/>
              </w:rPr>
              <w:t>4.6</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生产流程图</w:t>
            </w:r>
            <w:bookmarkEnd w:id="67"/>
            <w:bookmarkEnd w:id="68"/>
            <w:bookmarkEnd w:id="69"/>
          </w:p>
        </w:tc>
        <w:tc>
          <w:tcPr>
            <w:tcW w:w="1587" w:type="dxa"/>
            <w:tcBorders>
              <w:top w:val="single" w:color="auto" w:sz="4" w:space="0"/>
              <w:left w:val="single" w:color="auto" w:sz="4" w:space="0"/>
              <w:bottom w:val="single" w:color="auto" w:sz="4" w:space="0"/>
              <w:right w:val="single" w:color="auto" w:sz="4" w:space="0"/>
            </w:tcBorders>
            <w:vAlign w:val="center"/>
          </w:tcPr>
          <w:p w14:paraId="0DF2C65C">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55E5D17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21</w:t>
            </w:r>
            <w:r>
              <w:rPr>
                <w:rFonts w:hint="eastAsia" w:ascii="宋体" w:hAnsi="宋体" w:eastAsia="宋体" w:cs="宋体"/>
                <w:color w:val="auto"/>
                <w:highlight w:val="none"/>
              </w:rPr>
              <w:t xml:space="preserve"> 页</w:t>
            </w:r>
          </w:p>
        </w:tc>
      </w:tr>
      <w:tr w14:paraId="22C14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6D909BF">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B8C7A6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9F2D4A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1406D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645B6657">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《文件控制程序》</w:t>
            </w:r>
          </w:p>
          <w:p w14:paraId="1A7D96DC">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《生产流程图编制细则》</w:t>
            </w:r>
          </w:p>
          <w:p w14:paraId="34003585">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lang w:eastAsia="zh-CN"/>
              </w:rPr>
              <w:t>《关键工序确认规定》</w:t>
            </w:r>
          </w:p>
          <w:p w14:paraId="1BCDFB95">
            <w:pPr>
              <w:keepNext w:val="0"/>
              <w:keepLines w:val="0"/>
              <w:pageBreakBefore w:val="0"/>
              <w:kinsoku/>
              <w:wordWrap/>
              <w:overflowPunct/>
              <w:topLinePunct w:val="0"/>
              <w:bidi w:val="0"/>
              <w:spacing w:line="440" w:lineRule="exact"/>
              <w:ind w:firstLine="420" w:firstLineChars="200"/>
              <w:rPr>
                <w:rFonts w:hint="eastAsia" w:ascii="宋体" w:hAnsi="宋体" w:eastAsia="宋体" w:cs="宋体"/>
                <w:color w:val="auto"/>
                <w:highlight w:val="none"/>
                <w:lang w:eastAsia="zh-CN"/>
              </w:rPr>
            </w:pPr>
            <w:r>
              <w:rPr>
                <w:rFonts w:hint="eastAsia" w:ascii="仿宋_GB2312" w:hAnsi="仿宋_GB2312" w:eastAsia="仿宋_GB2312" w:cs="仿宋_GB2312"/>
                <w:color w:val="auto"/>
                <w:highlight w:val="none"/>
                <w:lang w:eastAsia="zh-CN"/>
              </w:rPr>
              <w:t>《特殊工序确认规定》</w:t>
            </w:r>
          </w:p>
        </w:tc>
      </w:tr>
    </w:tbl>
    <w:p w14:paraId="0FA97EF8">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65BE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5B09985">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75C14149">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6A823AA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FBC3AF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24987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7CD159A6">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2B017E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0D4AE6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294D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0FF588F">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70" w:name="_Toc12316"/>
            <w:bookmarkStart w:id="71" w:name="_Toc20595"/>
            <w:bookmarkStart w:id="72" w:name="_Toc4038"/>
            <w:r>
              <w:rPr>
                <w:rFonts w:hint="eastAsia" w:ascii="宋体" w:hAnsi="宋体" w:eastAsia="宋体" w:cs="宋体"/>
                <w:color w:val="auto"/>
                <w:highlight w:val="none"/>
              </w:rPr>
              <w:t>4.7</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工作环境</w:t>
            </w:r>
            <w:bookmarkEnd w:id="70"/>
            <w:bookmarkEnd w:id="71"/>
            <w:bookmarkEnd w:id="72"/>
          </w:p>
        </w:tc>
        <w:tc>
          <w:tcPr>
            <w:tcW w:w="1587" w:type="dxa"/>
            <w:tcBorders>
              <w:top w:val="single" w:color="auto" w:sz="4" w:space="0"/>
              <w:left w:val="single" w:color="auto" w:sz="4" w:space="0"/>
              <w:bottom w:val="single" w:color="auto" w:sz="4" w:space="0"/>
              <w:right w:val="single" w:color="auto" w:sz="4" w:space="0"/>
            </w:tcBorders>
            <w:vAlign w:val="center"/>
          </w:tcPr>
          <w:p w14:paraId="7EF4424F">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00F4F59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22</w:t>
            </w:r>
            <w:r>
              <w:rPr>
                <w:rFonts w:hint="eastAsia" w:ascii="宋体" w:hAnsi="宋体" w:eastAsia="宋体" w:cs="宋体"/>
                <w:color w:val="auto"/>
                <w:highlight w:val="none"/>
              </w:rPr>
              <w:t xml:space="preserve"> 页</w:t>
            </w:r>
          </w:p>
        </w:tc>
      </w:tr>
      <w:tr w14:paraId="29E42C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7EA2891">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6E7F7A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06F89D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504EA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154A3B71">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4.7.1目的</w:t>
            </w:r>
          </w:p>
          <w:p w14:paraId="7CEDA5A2">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对生产线上所有产品的生产、检验、试验和贮存场所的工作环境进行控制管理，以满足产品对工作环境的要求。</w:t>
            </w:r>
          </w:p>
          <w:p w14:paraId="69D97DF5">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4.7.2 适用范围</w:t>
            </w:r>
          </w:p>
          <w:p w14:paraId="7DFD4AD4">
            <w:pPr>
              <w:keepNext w:val="0"/>
              <w:keepLines w:val="0"/>
              <w:pageBreakBefore w:val="0"/>
              <w:widowControl w:val="0"/>
              <w:kinsoku/>
              <w:wordWrap/>
              <w:overflowPunct/>
              <w:topLinePunct w:val="0"/>
              <w:autoSpaceDE/>
              <w:autoSpaceDN/>
              <w:bidi w:val="0"/>
              <w:adjustRightInd/>
              <w:snapToGrid/>
              <w:spacing w:line="460" w:lineRule="exact"/>
              <w:ind w:firstLine="420" w:firstLineChars="200"/>
              <w:jc w:val="lef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本要求适用于</w:t>
            </w:r>
            <w:r>
              <w:rPr>
                <w:rFonts w:hint="eastAsia" w:ascii="仿宋_GB2312" w:hAnsi="仿宋_GB2312" w:cs="仿宋_GB2312"/>
                <w:color w:val="auto"/>
                <w:highlight w:val="none"/>
                <w:lang w:eastAsia="zh-CN"/>
              </w:rPr>
              <w:t>航天航空高温特种电缆生产线（含YG）</w:t>
            </w:r>
            <w:r>
              <w:rPr>
                <w:rFonts w:hint="eastAsia" w:ascii="仿宋_GB2312" w:hAnsi="仿宋_GB2312" w:eastAsia="仿宋_GB2312" w:cs="仿宋_GB2312"/>
                <w:color w:val="auto"/>
                <w:highlight w:val="none"/>
              </w:rPr>
              <w:t>产品的生产、检验、试验和贮存场所。</w:t>
            </w:r>
          </w:p>
          <w:p w14:paraId="43518BEA">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4.7.3 职责</w:t>
            </w:r>
          </w:p>
          <w:p w14:paraId="7CF1C124">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是归口部门，负责提出工作环境控制要求，并对其进行监控、记录，以及工作环境超出规定时的处置工作。</w:t>
            </w:r>
          </w:p>
          <w:p w14:paraId="58BC08FA">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质量体系部、</w:t>
            </w:r>
            <w:r>
              <w:rPr>
                <w:rFonts w:hint="eastAsia" w:ascii="仿宋_GB2312" w:hAnsi="仿宋_GB2312" w:cs="仿宋_GB2312"/>
                <w:color w:val="auto"/>
                <w:highlight w:val="none"/>
                <w:lang w:eastAsia="zh-CN"/>
              </w:rPr>
              <w:t>采购管理部</w:t>
            </w:r>
            <w:r>
              <w:rPr>
                <w:rFonts w:hint="eastAsia" w:ascii="仿宋_GB2312" w:hAnsi="仿宋_GB2312" w:eastAsia="仿宋_GB2312" w:cs="仿宋_GB2312"/>
                <w:color w:val="auto"/>
                <w:highlight w:val="none"/>
              </w:rPr>
              <w:t>是主要相关部门，负责在规定的工作环境条件下进行工作，并对工作环境参数进行监控并记录，以及工作环境超出规定时的处置工作。</w:t>
            </w:r>
            <w:r>
              <w:rPr>
                <w:rFonts w:hint="eastAsia" w:ascii="仿宋_GB2312" w:hAnsi="仿宋_GB2312" w:eastAsia="仿宋_GB2312" w:cs="仿宋_GB2312"/>
                <w:color w:val="auto"/>
                <w:highlight w:val="none"/>
                <w:lang w:eastAsia="zh-CN"/>
              </w:rPr>
              <w:t>质量提体系部还</w:t>
            </w:r>
            <w:r>
              <w:rPr>
                <w:rFonts w:hint="eastAsia" w:ascii="仿宋_GB2312" w:hAnsi="仿宋_GB2312" w:eastAsia="仿宋_GB2312" w:cs="仿宋_GB2312"/>
                <w:color w:val="auto"/>
                <w:highlight w:val="none"/>
              </w:rPr>
              <w:t>负责相关设施的配备及检测。</w:t>
            </w:r>
          </w:p>
          <w:p w14:paraId="1680D37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4.7.4 控制要求</w:t>
            </w:r>
          </w:p>
          <w:p w14:paraId="081C05F8">
            <w:pPr>
              <w:keepNext w:val="0"/>
              <w:keepLines w:val="0"/>
              <w:pageBreakBefore w:val="0"/>
              <w:widowControl w:val="0"/>
              <w:numPr>
                <w:ilvl w:val="0"/>
                <w:numId w:val="7"/>
              </w:numPr>
              <w:kinsoku/>
              <w:wordWrap/>
              <w:overflowPunct/>
              <w:topLinePunct w:val="0"/>
              <w:autoSpaceDE/>
              <w:autoSpaceDN/>
              <w:bidi w:val="0"/>
              <w:adjustRightInd/>
              <w:snapToGrid/>
              <w:spacing w:line="460" w:lineRule="exact"/>
              <w:ind w:left="0" w:firstLine="425"/>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识别、确定为确保产品符合有关生产、检验和试验以及贮存要求所需的工作场所。根据产品特性要求和生产过程的特点，对产品生产、检验、试验和贮存场所工作环境（温度、湿度、洁净度、防静电等）控制要求的维护、保持，编制程序文件或其他文件中做出规定，并在工艺文件中体现出相应的环境条件要求。</w:t>
            </w:r>
          </w:p>
          <w:p w14:paraId="49CD6394">
            <w:pPr>
              <w:keepNext w:val="0"/>
              <w:keepLines w:val="0"/>
              <w:pageBreakBefore w:val="0"/>
              <w:widowControl w:val="0"/>
              <w:numPr>
                <w:ilvl w:val="0"/>
                <w:numId w:val="7"/>
              </w:numPr>
              <w:kinsoku/>
              <w:wordWrap/>
              <w:overflowPunct/>
              <w:topLinePunct w:val="0"/>
              <w:autoSpaceDE/>
              <w:autoSpaceDN/>
              <w:bidi w:val="0"/>
              <w:adjustRightInd/>
              <w:snapToGrid/>
              <w:spacing w:line="460" w:lineRule="exact"/>
              <w:ind w:left="0" w:firstLine="425"/>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质量体系</w:t>
            </w:r>
            <w:r>
              <w:rPr>
                <w:rFonts w:hint="eastAsia" w:ascii="仿宋_GB2312" w:hAnsi="仿宋_GB2312" w:eastAsia="仿宋_GB2312" w:cs="仿宋_GB2312"/>
                <w:color w:val="auto"/>
                <w:highlight w:val="none"/>
              </w:rPr>
              <w:t>部配备并规定用于工作环境监测与控制的手段/装置和方法。提出工作环境参数实施适时监控的频次和要求，对建立并保存的监控记录做出规定。制定环境监测和控制装置进行定期检定的要求。</w:t>
            </w:r>
          </w:p>
          <w:p w14:paraId="1FFD2078">
            <w:pPr>
              <w:keepNext w:val="0"/>
              <w:keepLines w:val="0"/>
              <w:pageBreakBefore w:val="0"/>
              <w:widowControl w:val="0"/>
              <w:numPr>
                <w:ilvl w:val="0"/>
                <w:numId w:val="7"/>
              </w:numPr>
              <w:kinsoku/>
              <w:wordWrap/>
              <w:overflowPunct/>
              <w:topLinePunct w:val="0"/>
              <w:autoSpaceDE/>
              <w:autoSpaceDN/>
              <w:bidi w:val="0"/>
              <w:adjustRightInd/>
              <w:snapToGrid/>
              <w:spacing w:line="460" w:lineRule="exact"/>
              <w:ind w:left="0" w:firstLine="425"/>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当工作环境监控参数超过规定极限时，应停止生产加工、检验和试验，直至采取纠正措施使其恢复到允许的控制范围。同时，对在超过极限规定工作环境中所生产、检验的过程产品应进行质量评估，并做出必要的处置。</w:t>
            </w:r>
          </w:p>
          <w:p w14:paraId="19168CB0">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4.7.5直接关联的程序文件和作业文件</w:t>
            </w:r>
          </w:p>
          <w:p w14:paraId="386823B6">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《工作环境控制程序》</w:t>
            </w:r>
          </w:p>
          <w:p w14:paraId="3D79FFA7">
            <w:pPr>
              <w:keepNext w:val="0"/>
              <w:keepLines w:val="0"/>
              <w:pageBreakBefore w:val="0"/>
              <w:widowControl w:val="0"/>
              <w:kinsoku/>
              <w:wordWrap/>
              <w:overflowPunct/>
              <w:topLinePunct w:val="0"/>
              <w:autoSpaceDE/>
              <w:autoSpaceDN/>
              <w:bidi w:val="0"/>
              <w:adjustRightInd/>
              <w:snapToGrid/>
              <w:spacing w:line="460" w:lineRule="exact"/>
              <w:ind w:firstLine="420"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《质量记录控制程序》</w:t>
            </w:r>
          </w:p>
        </w:tc>
      </w:tr>
    </w:tbl>
    <w:p w14:paraId="375D0608">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8064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29AC685">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056AE94E">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AC5394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D30D07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02EBA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7BBAA65">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F7902C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3A8F3943">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9CCE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AD49F08">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73" w:name="_Toc9446"/>
            <w:bookmarkStart w:id="74" w:name="_Toc5696"/>
            <w:bookmarkStart w:id="75" w:name="_Toc9592"/>
            <w:r>
              <w:rPr>
                <w:rFonts w:hint="eastAsia" w:ascii="宋体" w:hAnsi="宋体" w:eastAsia="宋体" w:cs="宋体"/>
                <w:color w:val="auto"/>
                <w:highlight w:val="none"/>
              </w:rPr>
              <w:t>4.7</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工作环境</w:t>
            </w:r>
            <w:bookmarkEnd w:id="73"/>
            <w:bookmarkEnd w:id="74"/>
            <w:bookmarkEnd w:id="75"/>
          </w:p>
        </w:tc>
        <w:tc>
          <w:tcPr>
            <w:tcW w:w="1587" w:type="dxa"/>
            <w:tcBorders>
              <w:top w:val="single" w:color="auto" w:sz="4" w:space="0"/>
              <w:left w:val="single" w:color="auto" w:sz="4" w:space="0"/>
              <w:bottom w:val="single" w:color="auto" w:sz="4" w:space="0"/>
              <w:right w:val="single" w:color="auto" w:sz="4" w:space="0"/>
            </w:tcBorders>
            <w:vAlign w:val="center"/>
          </w:tcPr>
          <w:p w14:paraId="336D8137">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5E657E1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23</w:t>
            </w:r>
            <w:r>
              <w:rPr>
                <w:rFonts w:hint="eastAsia" w:ascii="宋体" w:hAnsi="宋体" w:eastAsia="宋体" w:cs="宋体"/>
                <w:color w:val="auto"/>
                <w:highlight w:val="none"/>
              </w:rPr>
              <w:t xml:space="preserve"> 页</w:t>
            </w:r>
          </w:p>
        </w:tc>
      </w:tr>
      <w:tr w14:paraId="5588D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0C16D3A4">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C05CC2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3FE18C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7AAD3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5E181E6A">
            <w:pPr>
              <w:keepNext w:val="0"/>
              <w:keepLines w:val="0"/>
              <w:pageBreakBefore w:val="0"/>
              <w:widowControl w:val="0"/>
              <w:kinsoku/>
              <w:wordWrap/>
              <w:overflowPunct/>
              <w:topLinePunct w:val="0"/>
              <w:autoSpaceDE/>
              <w:autoSpaceDN/>
              <w:bidi w:val="0"/>
              <w:adjustRightInd/>
              <w:snapToGrid/>
              <w:spacing w:line="40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《生产现场6S管理办法》</w:t>
            </w:r>
          </w:p>
          <w:p w14:paraId="1B235FBA">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r>
              <w:rPr>
                <w:rFonts w:hint="eastAsia" w:ascii="仿宋_GB2312" w:hAnsi="仿宋_GB2312" w:eastAsia="仿宋_GB2312" w:cs="仿宋_GB2312"/>
                <w:color w:val="auto"/>
                <w:highlight w:val="none"/>
              </w:rPr>
              <w:t>《生产现场定置管理制度》</w:t>
            </w:r>
          </w:p>
        </w:tc>
      </w:tr>
    </w:tbl>
    <w:p w14:paraId="78207ADD">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B352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5F05F99">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1DDFF9A3">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E4B9EA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8930368">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776878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77B374F">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375DDC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4179CF8">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5C3DF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D64BF56">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76" w:name="_Toc24107"/>
            <w:bookmarkStart w:id="77" w:name="_Toc27651"/>
            <w:bookmarkStart w:id="78" w:name="_Toc317"/>
            <w:r>
              <w:rPr>
                <w:rFonts w:hint="eastAsia" w:ascii="宋体" w:hAnsi="宋体" w:eastAsia="宋体" w:cs="宋体"/>
                <w:color w:val="auto"/>
                <w:highlight w:val="none"/>
              </w:rPr>
              <w:t>4.8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生产过程控制文件</w:t>
            </w:r>
            <w:bookmarkEnd w:id="76"/>
            <w:bookmarkEnd w:id="77"/>
            <w:bookmarkEnd w:id="78"/>
          </w:p>
        </w:tc>
        <w:tc>
          <w:tcPr>
            <w:tcW w:w="1587" w:type="dxa"/>
            <w:tcBorders>
              <w:top w:val="single" w:color="auto" w:sz="4" w:space="0"/>
              <w:left w:val="single" w:color="auto" w:sz="4" w:space="0"/>
              <w:bottom w:val="single" w:color="auto" w:sz="4" w:space="0"/>
              <w:right w:val="single" w:color="auto" w:sz="4" w:space="0"/>
            </w:tcBorders>
            <w:vAlign w:val="center"/>
          </w:tcPr>
          <w:p w14:paraId="3166BF0C">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4EB9EF8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24</w:t>
            </w:r>
            <w:r>
              <w:rPr>
                <w:rFonts w:hint="eastAsia" w:ascii="宋体" w:hAnsi="宋体" w:eastAsia="宋体" w:cs="宋体"/>
                <w:color w:val="auto"/>
                <w:highlight w:val="none"/>
              </w:rPr>
              <w:t xml:space="preserve"> 页</w:t>
            </w:r>
          </w:p>
        </w:tc>
      </w:tr>
      <w:tr w14:paraId="65861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05D667A3">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024045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64BE0E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75FA8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7" w:hRule="atLeast"/>
          <w:jc w:val="center"/>
        </w:trPr>
        <w:tc>
          <w:tcPr>
            <w:tcW w:w="9077" w:type="dxa"/>
            <w:gridSpan w:val="3"/>
            <w:tcBorders>
              <w:left w:val="single" w:color="auto" w:sz="4" w:space="0"/>
              <w:bottom w:val="single" w:color="auto" w:sz="4" w:space="0"/>
              <w:right w:val="single" w:color="auto" w:sz="4" w:space="0"/>
            </w:tcBorders>
            <w:vAlign w:val="top"/>
          </w:tcPr>
          <w:p w14:paraId="09C23D07">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4.8.1 目的</w:t>
            </w:r>
          </w:p>
          <w:p w14:paraId="250FA524">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制定并执行</w:t>
            </w:r>
            <w:r>
              <w:rPr>
                <w:rFonts w:hint="eastAsia" w:ascii="仿宋_GB2312" w:hAnsi="仿宋_GB2312" w:cs="仿宋_GB2312"/>
                <w:color w:val="auto"/>
                <w:highlight w:val="none"/>
                <w:lang w:eastAsia="zh-CN"/>
              </w:rPr>
              <w:t>高频电缆组件生产线（含YG）</w:t>
            </w:r>
            <w:r>
              <w:rPr>
                <w:rFonts w:hint="eastAsia" w:ascii="仿宋_GB2312" w:hAnsi="仿宋_GB2312" w:eastAsia="仿宋_GB2312" w:cs="仿宋_GB2312"/>
                <w:color w:val="auto"/>
                <w:highlight w:val="none"/>
              </w:rPr>
              <w:t>产品生产过程质量控制所需文件，确保生产过程受控，预防不合格的发生，满足产品质量一致性要求。</w:t>
            </w:r>
          </w:p>
          <w:p w14:paraId="78E2FCB5">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4.8.2 适用范围</w:t>
            </w:r>
          </w:p>
          <w:p w14:paraId="7940530C">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本条款适用于</w:t>
            </w:r>
            <w:r>
              <w:rPr>
                <w:rFonts w:hint="eastAsia" w:ascii="仿宋_GB2312" w:hAnsi="仿宋_GB2312" w:cs="仿宋_GB2312"/>
                <w:color w:val="auto"/>
                <w:highlight w:val="none"/>
                <w:lang w:eastAsia="zh-CN"/>
              </w:rPr>
              <w:t>高频电缆组件生产线（含YG）</w:t>
            </w:r>
            <w:r>
              <w:rPr>
                <w:rFonts w:hint="eastAsia" w:ascii="仿宋_GB2312" w:hAnsi="仿宋_GB2312" w:eastAsia="仿宋_GB2312" w:cs="仿宋_GB2312"/>
                <w:color w:val="auto"/>
                <w:highlight w:val="none"/>
              </w:rPr>
              <w:t>产品加工全过程的质量控制。</w:t>
            </w:r>
          </w:p>
          <w:p w14:paraId="2A39EB95">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4.8.3 职责</w:t>
            </w:r>
          </w:p>
          <w:p w14:paraId="2E94513F">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是归口部门，负责生产过程控制技术文件的编制，并按其文件实施生产过程控制</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负责</w:t>
            </w:r>
            <w:r>
              <w:rPr>
                <w:rFonts w:hint="eastAsia" w:ascii="仿宋_GB2312" w:hAnsi="仿宋_GB2312" w:eastAsia="仿宋_GB2312" w:cs="仿宋_GB2312"/>
                <w:color w:val="auto"/>
                <w:highlight w:val="none"/>
                <w:lang w:eastAsia="zh-CN"/>
              </w:rPr>
              <w:t>本事业部</w:t>
            </w:r>
            <w:r>
              <w:rPr>
                <w:rFonts w:hint="eastAsia" w:ascii="仿宋_GB2312" w:hAnsi="仿宋_GB2312" w:eastAsia="仿宋_GB2312" w:cs="仿宋_GB2312"/>
                <w:color w:val="auto"/>
                <w:highlight w:val="none"/>
              </w:rPr>
              <w:t>生产过程检验文件的编制以及检验工作的实施。</w:t>
            </w:r>
          </w:p>
          <w:p w14:paraId="27C6BA53">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质量体系部是主要相关部门</w:t>
            </w:r>
            <w:r>
              <w:rPr>
                <w:rFonts w:hint="eastAsia" w:ascii="仿宋_GB2312" w:hAnsi="仿宋_GB2312" w:eastAsia="仿宋_GB2312" w:cs="仿宋_GB2312"/>
                <w:color w:val="auto"/>
                <w:highlight w:val="none"/>
                <w:lang w:eastAsia="zh-CN"/>
              </w:rPr>
              <w:t>，负责生产线</w:t>
            </w:r>
            <w:r>
              <w:rPr>
                <w:rFonts w:hint="eastAsia" w:ascii="仿宋_GB2312" w:hAnsi="仿宋_GB2312" w:cs="仿宋_GB2312"/>
                <w:color w:val="auto"/>
                <w:highlight w:val="none"/>
                <w:lang w:eastAsia="zh-CN"/>
              </w:rPr>
              <w:t>原材料检验、产成品检验、</w:t>
            </w:r>
            <w:r>
              <w:rPr>
                <w:rFonts w:hint="eastAsia" w:ascii="仿宋_GB2312" w:hAnsi="仿宋_GB2312" w:eastAsia="仿宋_GB2312" w:cs="仿宋_GB2312"/>
                <w:color w:val="auto"/>
                <w:highlight w:val="none"/>
                <w:lang w:eastAsia="zh-CN"/>
              </w:rPr>
              <w:t>检验技术人员能力培训。</w:t>
            </w:r>
          </w:p>
          <w:p w14:paraId="6E6F4523">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eastAsia="zh-CN"/>
              </w:rPr>
              <w:t>智能制造部</w:t>
            </w:r>
            <w:r>
              <w:rPr>
                <w:rFonts w:hint="eastAsia" w:ascii="仿宋_GB2312" w:hAnsi="仿宋_GB2312" w:eastAsia="仿宋_GB2312" w:cs="仿宋_GB2312"/>
                <w:color w:val="auto"/>
                <w:highlight w:val="none"/>
              </w:rPr>
              <w:t>是主要相关部门，负责生产设备控制文件的编制以及设备的购置和管理。</w:t>
            </w:r>
          </w:p>
          <w:p w14:paraId="2191FA65">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4.8.4 控制要求</w:t>
            </w:r>
          </w:p>
          <w:p w14:paraId="3C05C4EB">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编制并执行生产过程控制程序，从人员控制、设备管理、材料控制、工艺方法控制、环境控制、测量控制等方面，对生产线实施控制。</w:t>
            </w:r>
          </w:p>
          <w:p w14:paraId="0F9B61F9">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4.8.4.1 人员控制要求</w:t>
            </w:r>
          </w:p>
          <w:p w14:paraId="75D83F04">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1）人员的控制执行培训控制程序，生产线各类人员应熟悉相应的生产线控制要求，对生产线的文件、设备、原材料、生产操作、过程检验、生产环境进行有效控制。</w:t>
            </w:r>
          </w:p>
          <w:p w14:paraId="301D9B6B">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产品工艺、生产、检验、库房、搬运和试验人员，应经培训，考核合格后上岗，关键和特殊岗位（含关键/特殊工序、检验等）人员须经培训、考核，合格后持证上岗。关键、特殊工序人员发生变化时应重新进行确认。</w:t>
            </w:r>
          </w:p>
          <w:p w14:paraId="520570CC">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4.8.4.2 设备控制要求</w:t>
            </w:r>
          </w:p>
          <w:p w14:paraId="3C6C724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1）设备的控制执行生产设备控制程序，</w:t>
            </w:r>
            <w:r>
              <w:rPr>
                <w:rFonts w:hint="eastAsia" w:ascii="仿宋_GB2312" w:hAnsi="仿宋_GB2312" w:cs="仿宋_GB2312"/>
                <w:color w:val="auto"/>
                <w:highlight w:val="none"/>
                <w:lang w:eastAsia="zh-CN"/>
              </w:rPr>
              <w:t>智能制造部</w:t>
            </w:r>
            <w:r>
              <w:rPr>
                <w:rFonts w:hint="eastAsia" w:ascii="仿宋_GB2312" w:hAnsi="仿宋_GB2312" w:eastAsia="仿宋_GB2312" w:cs="仿宋_GB2312"/>
                <w:color w:val="auto"/>
                <w:highlight w:val="none"/>
                <w:lang w:eastAsia="zh-CN"/>
              </w:rPr>
              <w:t>根据防务装备事业部提供的工艺要求，</w:t>
            </w:r>
            <w:r>
              <w:rPr>
                <w:rFonts w:hint="eastAsia" w:ascii="仿宋_GB2312" w:hAnsi="仿宋_GB2312" w:eastAsia="仿宋_GB2312" w:cs="仿宋_GB2312"/>
                <w:color w:val="auto"/>
                <w:highlight w:val="none"/>
              </w:rPr>
              <w:t>编制生产线所有生产设备（工装夹具）及软件清单，标明并核实设备具备满足工艺规定要求的能力，证实配置的生产设备是适宜的且其生产能力满足稳定批生产的条件，对设备实施动态管理。对生产设备进行标识</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完好标识</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关键或特殊工序标识等，认证合格后还应张贴贯标标识）。</w:t>
            </w:r>
          </w:p>
          <w:p w14:paraId="79CCA83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rPr>
              <w:t>对生产和服务使用的计算机软件，应经确认和审批，工装夹具应有必要的标识予以区分，使用前应进行符合性确认</w:t>
            </w:r>
            <w:r>
              <w:rPr>
                <w:rFonts w:hint="eastAsia" w:ascii="仿宋_GB2312" w:hAnsi="仿宋_GB2312" w:cs="仿宋_GB2312"/>
                <w:color w:val="auto"/>
                <w:highlight w:val="none"/>
                <w:lang w:eastAsia="zh-CN"/>
              </w:rPr>
              <w:t>。</w:t>
            </w:r>
          </w:p>
        </w:tc>
      </w:tr>
    </w:tbl>
    <w:p w14:paraId="1E0E15E1">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51B7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61AEA1E">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15CD0358">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C17764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BE109E4">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5D88F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7328CB10">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ACF271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2AB20B8F">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AD53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22E92E6">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79" w:name="_Toc9983"/>
            <w:bookmarkStart w:id="80" w:name="_Toc12149"/>
            <w:bookmarkStart w:id="81" w:name="_Toc19491"/>
            <w:r>
              <w:rPr>
                <w:rFonts w:hint="eastAsia" w:ascii="宋体" w:hAnsi="宋体" w:eastAsia="宋体" w:cs="宋体"/>
                <w:color w:val="auto"/>
                <w:highlight w:val="none"/>
              </w:rPr>
              <w:t>4.8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生产过程控制文件</w:t>
            </w:r>
            <w:bookmarkEnd w:id="79"/>
            <w:bookmarkEnd w:id="80"/>
            <w:bookmarkEnd w:id="81"/>
          </w:p>
        </w:tc>
        <w:tc>
          <w:tcPr>
            <w:tcW w:w="1587" w:type="dxa"/>
            <w:tcBorders>
              <w:top w:val="single" w:color="auto" w:sz="4" w:space="0"/>
              <w:left w:val="single" w:color="auto" w:sz="4" w:space="0"/>
              <w:bottom w:val="single" w:color="auto" w:sz="4" w:space="0"/>
              <w:right w:val="single" w:color="auto" w:sz="4" w:space="0"/>
            </w:tcBorders>
            <w:vAlign w:val="center"/>
          </w:tcPr>
          <w:p w14:paraId="3375CCE9">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40108D2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25</w:t>
            </w:r>
            <w:r>
              <w:rPr>
                <w:rFonts w:hint="eastAsia" w:ascii="宋体" w:hAnsi="宋体" w:eastAsia="宋体" w:cs="宋体"/>
                <w:color w:val="auto"/>
                <w:highlight w:val="none"/>
              </w:rPr>
              <w:t xml:space="preserve"> 页</w:t>
            </w:r>
          </w:p>
        </w:tc>
      </w:tr>
      <w:tr w14:paraId="20343B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E0E33A9">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275FC0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6346CCD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74B48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47C754BD">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b/>
                <w:bCs/>
                <w:color w:val="auto"/>
                <w:highlight w:val="none"/>
              </w:rPr>
            </w:pPr>
            <w:r>
              <w:rPr>
                <w:rFonts w:hint="eastAsia" w:ascii="仿宋_GB2312" w:hAnsi="仿宋_GB2312" w:eastAsia="仿宋_GB2312" w:cs="仿宋_GB2312"/>
                <w:color w:val="auto"/>
                <w:kern w:val="2"/>
                <w:sz w:val="21"/>
                <w:szCs w:val="21"/>
                <w:highlight w:val="none"/>
                <w:lang w:val="en-US" w:eastAsia="zh-CN" w:bidi="ar-SA"/>
              </w:rPr>
              <w:t>2）</w:t>
            </w:r>
            <w:r>
              <w:rPr>
                <w:rFonts w:hint="eastAsia" w:ascii="仿宋_GB2312" w:hAnsi="仿宋_GB2312" w:eastAsia="仿宋_GB2312" w:cs="仿宋_GB2312"/>
                <w:color w:val="auto"/>
                <w:highlight w:val="none"/>
                <w:lang w:eastAsia="zh-CN"/>
              </w:rPr>
              <w:t>质量体系</w:t>
            </w:r>
            <w:r>
              <w:rPr>
                <w:rFonts w:hint="eastAsia" w:ascii="仿宋_GB2312" w:hAnsi="仿宋_GB2312" w:eastAsia="仿宋_GB2312" w:cs="仿宋_GB2312"/>
                <w:color w:val="auto"/>
                <w:highlight w:val="none"/>
              </w:rPr>
              <w:t>部</w:t>
            </w:r>
            <w:r>
              <w:rPr>
                <w:rFonts w:hint="eastAsia" w:ascii="仿宋_GB2312" w:hAnsi="仿宋_GB2312" w:eastAsia="仿宋_GB2312" w:cs="仿宋_GB2312"/>
                <w:color w:val="auto"/>
                <w:highlight w:val="none"/>
                <w:lang w:eastAsia="zh-CN"/>
              </w:rPr>
              <w:t>根据防务装备事业部提供的工艺要求，负责</w:t>
            </w:r>
            <w:r>
              <w:rPr>
                <w:rFonts w:hint="eastAsia" w:ascii="仿宋_GB2312" w:hAnsi="仿宋_GB2312" w:eastAsia="仿宋_GB2312" w:cs="仿宋_GB2312"/>
                <w:color w:val="auto"/>
                <w:highlight w:val="none"/>
              </w:rPr>
              <w:t>编制生产过程中使用的检测设备（工装夹具）清单，清单应包括设备的名称、型号、编号、用途、校准周期、工艺要求、精度等内容。</w:t>
            </w:r>
            <w:r>
              <w:rPr>
                <w:rFonts w:hint="eastAsia" w:ascii="仿宋_GB2312" w:hAnsi="仿宋_GB2312" w:eastAsia="仿宋_GB2312" w:cs="仿宋_GB2312"/>
                <w:color w:val="auto"/>
                <w:highlight w:val="none"/>
                <w:lang w:eastAsia="zh-CN"/>
              </w:rPr>
              <w:t>质量体系</w:t>
            </w:r>
            <w:r>
              <w:rPr>
                <w:rFonts w:hint="eastAsia" w:ascii="仿宋_GB2312" w:hAnsi="仿宋_GB2312" w:eastAsia="仿宋_GB2312" w:cs="仿宋_GB2312"/>
                <w:color w:val="auto"/>
                <w:highlight w:val="none"/>
              </w:rPr>
              <w:t>部</w:t>
            </w:r>
            <w:r>
              <w:rPr>
                <w:rFonts w:hint="eastAsia" w:ascii="仿宋_GB2312" w:hAnsi="仿宋_GB2312" w:eastAsia="仿宋_GB2312" w:cs="仿宋_GB2312"/>
                <w:color w:val="auto"/>
                <w:highlight w:val="none"/>
                <w:lang w:eastAsia="zh-CN"/>
              </w:rPr>
              <w:t>按规定的校准周期</w:t>
            </w:r>
            <w:r>
              <w:rPr>
                <w:rFonts w:hint="eastAsia" w:ascii="仿宋_GB2312" w:hAnsi="仿宋_GB2312" w:eastAsia="仿宋_GB2312" w:cs="仿宋_GB2312"/>
                <w:color w:val="auto"/>
                <w:highlight w:val="none"/>
              </w:rPr>
              <w:t>对</w:t>
            </w:r>
            <w:r>
              <w:rPr>
                <w:rFonts w:hint="eastAsia" w:ascii="仿宋_GB2312" w:hAnsi="仿宋_GB2312" w:eastAsia="仿宋_GB2312" w:cs="仿宋_GB2312"/>
                <w:color w:val="auto"/>
                <w:highlight w:val="none"/>
                <w:lang w:eastAsia="zh-CN"/>
              </w:rPr>
              <w:t>检测计量设备进行检定校准，使检测计量设备处于完好、有效授控状态，并负责对其进行标识（</w:t>
            </w:r>
            <w:r>
              <w:rPr>
                <w:rFonts w:hint="eastAsia" w:ascii="仿宋_GB2312" w:hAnsi="仿宋_GB2312" w:eastAsia="仿宋_GB2312" w:cs="仿宋_GB2312"/>
                <w:color w:val="auto"/>
                <w:highlight w:val="none"/>
              </w:rPr>
              <w:t>计量</w:t>
            </w:r>
            <w:r>
              <w:rPr>
                <w:rFonts w:hint="eastAsia" w:ascii="仿宋_GB2312" w:hAnsi="仿宋_GB2312" w:eastAsia="仿宋_GB2312" w:cs="仿宋_GB2312"/>
                <w:color w:val="auto"/>
                <w:highlight w:val="none"/>
                <w:lang w:eastAsia="zh-CN"/>
              </w:rPr>
              <w:t>合格</w:t>
            </w:r>
            <w:r>
              <w:rPr>
                <w:rFonts w:hint="eastAsia" w:ascii="仿宋_GB2312" w:hAnsi="仿宋_GB2312" w:eastAsia="仿宋_GB2312" w:cs="仿宋_GB2312"/>
                <w:color w:val="auto"/>
                <w:highlight w:val="none"/>
              </w:rPr>
              <w:t>标识</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w:t>
            </w:r>
          </w:p>
          <w:p w14:paraId="54706A28">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val="en-US" w:eastAsia="zh-CN"/>
              </w:rPr>
              <w:t>3</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按规定的周期组织对生产设备进行检定及确认，定期对设备进行维护</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生产线设备应始终处于完好、有效受控状态。对于无法检定的专用设备，</w:t>
            </w:r>
            <w:r>
              <w:rPr>
                <w:rFonts w:hint="eastAsia" w:ascii="仿宋_GB2312" w:hAnsi="仿宋_GB2312" w:cs="仿宋_GB2312"/>
                <w:color w:val="auto"/>
                <w:highlight w:val="none"/>
                <w:lang w:eastAsia="zh-CN"/>
              </w:rPr>
              <w:t>智能制造部</w:t>
            </w:r>
            <w:r>
              <w:rPr>
                <w:rFonts w:hint="eastAsia" w:ascii="仿宋_GB2312" w:hAnsi="仿宋_GB2312" w:eastAsia="仿宋_GB2312" w:cs="仿宋_GB2312"/>
                <w:color w:val="auto"/>
                <w:highlight w:val="none"/>
                <w:lang w:eastAsia="zh-CN"/>
              </w:rPr>
              <w:t>组织</w:t>
            </w:r>
            <w:r>
              <w:rPr>
                <w:rFonts w:hint="eastAsia" w:ascii="仿宋_GB2312" w:hAnsi="仿宋_GB2312" w:eastAsia="仿宋_GB2312" w:cs="仿宋_GB2312"/>
                <w:color w:val="auto"/>
                <w:highlight w:val="none"/>
              </w:rPr>
              <w:t>编制验证方法文件，通过工艺验证等方法确认其适宜性和符合性。</w:t>
            </w:r>
          </w:p>
          <w:p w14:paraId="1373030F">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val="en-US" w:eastAsia="zh-CN"/>
              </w:rPr>
              <w:t>4</w:t>
            </w:r>
            <w:r>
              <w:rPr>
                <w:rFonts w:hint="eastAsia" w:ascii="仿宋_GB2312" w:hAnsi="仿宋_GB2312" w:eastAsia="仿宋_GB2312" w:cs="仿宋_GB2312"/>
                <w:color w:val="auto"/>
                <w:highlight w:val="none"/>
              </w:rPr>
              <w:t>）设备操作规程齐备，作业现场应有现行有效的设备操作规程；明确安全注意事项、记录要求等。</w:t>
            </w:r>
          </w:p>
          <w:p w14:paraId="3E7ADFA7">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val="en-US" w:eastAsia="zh-CN"/>
              </w:rPr>
              <w:t>5</w:t>
            </w:r>
            <w:r>
              <w:rPr>
                <w:rFonts w:hint="eastAsia" w:ascii="仿宋_GB2312" w:hAnsi="仿宋_GB2312" w:eastAsia="仿宋_GB2312" w:cs="仿宋_GB2312"/>
                <w:color w:val="auto"/>
                <w:highlight w:val="none"/>
              </w:rPr>
              <w:t>）按照GJB 3014建立SPC体系，</w:t>
            </w:r>
            <w:r>
              <w:rPr>
                <w:rFonts w:hint="eastAsia" w:ascii="仿宋_GB2312" w:hAnsi="仿宋_GB2312" w:cs="仿宋_GB2312"/>
                <w:color w:val="auto"/>
                <w:highlight w:val="none"/>
                <w:lang w:eastAsia="zh-CN"/>
              </w:rPr>
              <w:t>应按规定对</w:t>
            </w:r>
            <w:r>
              <w:rPr>
                <w:rFonts w:hint="eastAsia" w:ascii="仿宋_GB2312" w:hAnsi="仿宋_GB2312" w:eastAsia="仿宋_GB2312" w:cs="仿宋_GB2312"/>
                <w:color w:val="auto"/>
                <w:highlight w:val="none"/>
              </w:rPr>
              <w:t>关键工序使用的测量系统</w:t>
            </w:r>
            <w:r>
              <w:rPr>
                <w:rFonts w:hint="eastAsia" w:ascii="仿宋_GB2312" w:hAnsi="仿宋_GB2312" w:cs="仿宋_GB2312"/>
                <w:color w:val="auto"/>
                <w:highlight w:val="none"/>
                <w:lang w:eastAsia="zh-CN"/>
              </w:rPr>
              <w:t>进</w:t>
            </w:r>
            <w:r>
              <w:rPr>
                <w:rFonts w:hint="eastAsia" w:ascii="仿宋_GB2312" w:hAnsi="仿宋_GB2312" w:eastAsia="仿宋_GB2312" w:cs="仿宋_GB2312"/>
                <w:color w:val="auto"/>
                <w:highlight w:val="none"/>
              </w:rPr>
              <w:t>测试</w:t>
            </w:r>
            <w:r>
              <w:rPr>
                <w:rFonts w:hint="eastAsia" w:ascii="仿宋_GB2312" w:hAnsi="仿宋_GB2312" w:cs="仿宋_GB2312"/>
                <w:color w:val="auto"/>
                <w:highlight w:val="none"/>
                <w:lang w:eastAsia="zh-CN"/>
              </w:rPr>
              <w:t>，对其测试</w:t>
            </w:r>
            <w:r>
              <w:rPr>
                <w:rFonts w:hint="eastAsia" w:ascii="仿宋_GB2312" w:hAnsi="仿宋_GB2312" w:eastAsia="仿宋_GB2312" w:cs="仿宋_GB2312"/>
                <w:color w:val="auto"/>
                <w:highlight w:val="none"/>
              </w:rPr>
              <w:t>的重复性和再现性等进行分析并形成文件，确保测试能力满足使用要求。</w:t>
            </w:r>
          </w:p>
          <w:p w14:paraId="7E2DCFD7">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val="en-US" w:eastAsia="zh-CN"/>
              </w:rPr>
              <w:t>6</w:t>
            </w: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eastAsia="zh-CN"/>
              </w:rPr>
              <w:t>生产</w:t>
            </w:r>
            <w:r>
              <w:rPr>
                <w:rFonts w:hint="eastAsia" w:ascii="仿宋_GB2312" w:hAnsi="仿宋_GB2312" w:eastAsia="仿宋_GB2312" w:cs="仿宋_GB2312"/>
                <w:color w:val="auto"/>
                <w:highlight w:val="none"/>
              </w:rPr>
              <w:t>设备更换应符合生产设备控制程序的规定要求。</w:t>
            </w:r>
          </w:p>
          <w:p w14:paraId="4543273C">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4.8.4.3 材料控制要求</w:t>
            </w:r>
          </w:p>
          <w:p w14:paraId="551C0BA7">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1）生产所领用的材料应有合格标识、标识内容完整，且与该工序生产产品的要求相符。</w:t>
            </w:r>
          </w:p>
          <w:p w14:paraId="19C2F9F8">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根据产品特性要求和生产过程的特点，必要时应对水、电、气的控制要求和容差作出规定，明确制造过程和控制中使用的所有气体和化学原料成分及要求（适用时，包括杂质的比例和类型）。</w:t>
            </w:r>
          </w:p>
          <w:p w14:paraId="4BDA4258">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spacing w:val="-6"/>
                <w:sz w:val="21"/>
                <w:highlight w:val="none"/>
              </w:rPr>
            </w:pPr>
            <w:r>
              <w:rPr>
                <w:rFonts w:hint="eastAsia" w:ascii="仿宋_GB2312" w:hAnsi="仿宋_GB2312" w:eastAsia="仿宋_GB2312" w:cs="仿宋_GB2312"/>
                <w:color w:val="auto"/>
                <w:highlight w:val="none"/>
              </w:rPr>
              <w:t>3）</w:t>
            </w:r>
            <w:r>
              <w:rPr>
                <w:rFonts w:hint="eastAsia" w:ascii="仿宋_GB2312" w:hAnsi="仿宋_GB2312" w:eastAsia="仿宋_GB2312" w:cs="仿宋_GB2312"/>
                <w:color w:val="auto"/>
                <w:spacing w:val="-6"/>
                <w:sz w:val="21"/>
                <w:highlight w:val="none"/>
                <w:lang w:eastAsia="zh-CN"/>
              </w:rPr>
              <w:t>防务装备事业部</w:t>
            </w:r>
            <w:r>
              <w:rPr>
                <w:rFonts w:hint="eastAsia" w:ascii="仿宋_GB2312" w:hAnsi="仿宋_GB2312" w:eastAsia="仿宋_GB2312" w:cs="仿宋_GB2312"/>
                <w:color w:val="auto"/>
                <w:spacing w:val="-6"/>
                <w:sz w:val="21"/>
                <w:highlight w:val="none"/>
              </w:rPr>
              <w:t>制定生产过程材料贮存控制办法，明确包括贮存条件、特殊材料（尤其是有限寿命材料）管理、发放控制、超期处置、不合格处理等要求，对生产现场的材料实施有效控制。</w:t>
            </w:r>
          </w:p>
          <w:p w14:paraId="54E2C57A">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4.8.4.4 工艺控制要求 </w:t>
            </w:r>
          </w:p>
          <w:p w14:paraId="56F4F2F3">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编制产品生产过程所必须的作业文件，如工艺文件、作业指导书等，满足产品规范规定的电性能和质量等级等要求。</w:t>
            </w:r>
          </w:p>
          <w:p w14:paraId="21E06956">
            <w:pPr>
              <w:keepNext w:val="0"/>
              <w:keepLines w:val="0"/>
              <w:pageBreakBefore w:val="0"/>
              <w:numPr>
                <w:ilvl w:val="0"/>
                <w:numId w:val="0"/>
              </w:numPr>
              <w:kinsoku/>
              <w:wordWrap/>
              <w:overflowPunct/>
              <w:topLinePunct w:val="0"/>
              <w:bidi w:val="0"/>
              <w:spacing w:line="440" w:lineRule="exact"/>
              <w:ind w:left="0" w:leftChars="0" w:firstLine="420" w:firstLineChars="200"/>
              <w:rPr>
                <w:rFonts w:hint="eastAsia" w:ascii="仿宋_GB2312" w:hAnsi="仿宋_GB2312" w:eastAsia="仿宋_GB2312" w:cs="仿宋_GB2312"/>
                <w:color w:val="auto"/>
                <w:spacing w:val="-6"/>
                <w:sz w:val="21"/>
                <w:highlight w:val="none"/>
              </w:rPr>
            </w:pPr>
            <w:r>
              <w:rPr>
                <w:rFonts w:hint="eastAsia" w:ascii="仿宋_GB2312" w:hAnsi="仿宋_GB2312" w:eastAsia="仿宋_GB2312" w:cs="仿宋_GB2312"/>
                <w:color w:val="auto"/>
                <w:kern w:val="2"/>
                <w:sz w:val="21"/>
                <w:szCs w:val="21"/>
                <w:highlight w:val="none"/>
                <w:lang w:val="en-US" w:eastAsia="zh-CN" w:bidi="ar-SA"/>
              </w:rPr>
              <w:t xml:space="preserve">① </w:t>
            </w:r>
            <w:r>
              <w:rPr>
                <w:rFonts w:hint="eastAsia" w:ascii="仿宋_GB2312" w:hAnsi="仿宋_GB2312" w:eastAsia="仿宋_GB2312" w:cs="仿宋_GB2312"/>
                <w:color w:val="auto"/>
                <w:spacing w:val="-6"/>
                <w:sz w:val="21"/>
                <w:highlight w:val="none"/>
              </w:rPr>
              <w:t>作业文件必须涵盖所有工序，完整齐套。作业文件对人员、工装、设备、操作方法、生产环境、过程参数、检验试验、生产环境等提出具体的技术要求。作业现场应有适用、有效的作业文件。</w:t>
            </w:r>
          </w:p>
          <w:p w14:paraId="46178CF8">
            <w:pPr>
              <w:keepNext w:val="0"/>
              <w:keepLines w:val="0"/>
              <w:pageBreakBefore w:val="0"/>
              <w:numPr>
                <w:ilvl w:val="0"/>
                <w:numId w:val="0"/>
              </w:numPr>
              <w:kinsoku/>
              <w:wordWrap/>
              <w:overflowPunct/>
              <w:topLinePunct w:val="0"/>
              <w:bidi w:val="0"/>
              <w:spacing w:line="440" w:lineRule="exact"/>
              <w:ind w:left="0" w:leftChars="0" w:firstLine="420" w:firstLineChars="200"/>
              <w:rPr>
                <w:rFonts w:hint="eastAsia" w:ascii="仿宋_GB2312" w:hAnsi="仿宋_GB2312" w:eastAsia="仿宋_GB2312" w:cs="仿宋_GB2312"/>
                <w:color w:val="auto"/>
                <w:spacing w:val="-6"/>
                <w:sz w:val="21"/>
                <w:highlight w:val="none"/>
              </w:rPr>
            </w:pPr>
            <w:r>
              <w:rPr>
                <w:rFonts w:hint="eastAsia" w:ascii="仿宋_GB2312" w:hAnsi="仿宋_GB2312" w:eastAsia="仿宋_GB2312" w:cs="仿宋_GB2312"/>
                <w:color w:val="auto"/>
                <w:kern w:val="2"/>
                <w:sz w:val="21"/>
                <w:szCs w:val="21"/>
                <w:highlight w:val="none"/>
                <w:lang w:val="de-DE" w:eastAsia="zh-CN" w:bidi="ar-SA"/>
              </w:rPr>
              <w:t>②</w:t>
            </w:r>
            <w:r>
              <w:rPr>
                <w:rFonts w:hint="eastAsia" w:ascii="仿宋_GB2312" w:hAnsi="仿宋_GB2312" w:eastAsia="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rPr>
              <w:t>制定特殊工序的作业文件，明确生产设备、加工对象、工艺参数，工艺参数的控制方法、环境条件、必要时试样的制取等要求。 对于关键、特殊工序，还应编制工艺质量控制规范，内容</w:t>
            </w:r>
          </w:p>
        </w:tc>
      </w:tr>
    </w:tbl>
    <w:p w14:paraId="73C93C28">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9556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2490048">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3A7FDA48">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0DA340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44A30F1">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46A8A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DAFB49F">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B4B44D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7B1F0DF">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2399D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1C4BCE9">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82" w:name="_Toc25899"/>
            <w:bookmarkStart w:id="83" w:name="_Toc28811"/>
            <w:bookmarkStart w:id="84" w:name="_Toc16624"/>
            <w:r>
              <w:rPr>
                <w:rFonts w:hint="eastAsia" w:ascii="宋体" w:hAnsi="宋体" w:eastAsia="宋体" w:cs="宋体"/>
                <w:color w:val="auto"/>
                <w:highlight w:val="none"/>
              </w:rPr>
              <w:t>4.8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生产过程控制文件</w:t>
            </w:r>
            <w:bookmarkEnd w:id="82"/>
            <w:bookmarkEnd w:id="83"/>
            <w:bookmarkEnd w:id="84"/>
          </w:p>
        </w:tc>
        <w:tc>
          <w:tcPr>
            <w:tcW w:w="1587" w:type="dxa"/>
            <w:tcBorders>
              <w:top w:val="single" w:color="auto" w:sz="4" w:space="0"/>
              <w:left w:val="single" w:color="auto" w:sz="4" w:space="0"/>
              <w:bottom w:val="single" w:color="auto" w:sz="4" w:space="0"/>
              <w:right w:val="single" w:color="auto" w:sz="4" w:space="0"/>
            </w:tcBorders>
            <w:vAlign w:val="center"/>
          </w:tcPr>
          <w:p w14:paraId="601C3BC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3E35D1C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26</w:t>
            </w:r>
            <w:r>
              <w:rPr>
                <w:rFonts w:hint="eastAsia" w:ascii="宋体" w:hAnsi="宋体" w:eastAsia="宋体" w:cs="宋体"/>
                <w:color w:val="auto"/>
                <w:highlight w:val="none"/>
              </w:rPr>
              <w:t xml:space="preserve"> 页</w:t>
            </w:r>
          </w:p>
        </w:tc>
      </w:tr>
      <w:tr w14:paraId="67933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5EF1024">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33A3AD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23F60C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B59F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0F736927">
            <w:pPr>
              <w:keepNext w:val="0"/>
              <w:keepLines w:val="0"/>
              <w:pageBreakBefore w:val="0"/>
              <w:numPr>
                <w:ilvl w:val="0"/>
                <w:numId w:val="0"/>
              </w:numPr>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包括监测项目、项目指标、方法、频次、仪器等要求。确定关键工序、特殊工序和工序质量控制点，制定对每个质量控制点的检查要点、检查方法和接收准则，按规定明确关键工序能力指数并规定相关处理办法。</w:t>
            </w:r>
          </w:p>
          <w:p w14:paraId="755B6F49">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关键、特殊工序工艺参数的确定和变更必须经过评审和必要的验证。</w:t>
            </w:r>
          </w:p>
          <w:p w14:paraId="6DFD876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应保证生产线工艺流程科学合理，能有效保证产品质量。在生产流程图中标明首道工序、末道工序、关键工序、特殊工序、外包工序、材料进入点、检验控制点及相应的作业文件编号等。在作业文件中规定禁、限用工艺，并制定控制办法。</w:t>
            </w:r>
          </w:p>
          <w:p w14:paraId="51D8DB02">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val="en-US" w:eastAsia="zh-CN"/>
              </w:rPr>
              <w:t>3）</w:t>
            </w:r>
            <w:r>
              <w:rPr>
                <w:rFonts w:hint="eastAsia" w:ascii="仿宋_GB2312" w:hAnsi="仿宋_GB2312" w:eastAsia="仿宋_GB2312" w:cs="仿宋_GB2312"/>
                <w:color w:val="auto"/>
                <w:highlight w:val="none"/>
              </w:rPr>
              <w:t>事业部在进行生产过程关键工序监测时，需对产品进行首检和过程检验、自检和专检、首件检验，并记录。</w:t>
            </w:r>
          </w:p>
          <w:p w14:paraId="69945FA0">
            <w:pPr>
              <w:pStyle w:val="11"/>
              <w:keepNext w:val="0"/>
              <w:keepLines w:val="0"/>
              <w:pageBreakBefore w:val="0"/>
              <w:widowControl w:val="0"/>
              <w:kinsoku/>
              <w:wordWrap/>
              <w:overflowPunct/>
              <w:topLinePunct w:val="0"/>
              <w:bidi w:val="0"/>
              <w:adjustRightInd w:val="0"/>
              <w:spacing w:line="440" w:lineRule="exact"/>
              <w:ind w:left="0" w:leftChars="0" w:right="0" w:rightChars="0" w:firstLine="420" w:firstLineChars="200"/>
              <w:rPr>
                <w:rFonts w:hint="eastAsia" w:ascii="仿宋_GB2312" w:hAnsi="仿宋_GB2312" w:eastAsia="仿宋_GB2312" w:cs="仿宋_GB2312"/>
                <w:color w:val="auto"/>
                <w:highlight w:val="none"/>
              </w:rPr>
            </w:pPr>
            <w:r>
              <w:rPr>
                <w:rFonts w:hint="eastAsia" w:ascii="仿宋_GB2312" w:eastAsia="仿宋_GB2312"/>
                <w:color w:val="auto"/>
                <w:sz w:val="21"/>
                <w:szCs w:val="21"/>
                <w:highlight w:val="none"/>
              </w:rPr>
              <w:t>进行生产过程关键工序监测时，可采用控制图或其他适用统计图表的形式作为控制记录，表征控制参数的波动情况。</w:t>
            </w:r>
            <w:r>
              <w:rPr>
                <w:rFonts w:hint="eastAsia" w:ascii="仿宋_GB2312" w:hAnsi="仿宋_GB2312" w:eastAsia="仿宋_GB2312" w:cs="仿宋_GB2312"/>
                <w:color w:val="auto"/>
                <w:highlight w:val="none"/>
              </w:rPr>
              <w:t>当控制记录表明关键工序的工艺过程参数超出规定的控制界限或出现异常时，需进行质量分析和评价，确定应采取的改进措施。</w:t>
            </w:r>
            <w:r>
              <w:rPr>
                <w:rFonts w:hint="eastAsia" w:ascii="仿宋_GB2312" w:eastAsia="仿宋_GB2312"/>
                <w:color w:val="auto"/>
                <w:kern w:val="2"/>
                <w:sz w:val="21"/>
                <w:szCs w:val="21"/>
                <w:highlight w:val="none"/>
              </w:rPr>
              <w:t>当产品规范规定时，应根据相关规范及GJB3014规定编制并执行统计过程控制(SPC)体系文件。</w:t>
            </w:r>
          </w:p>
          <w:p w14:paraId="531619F5">
            <w:pPr>
              <w:keepNext w:val="0"/>
              <w:keepLines w:val="0"/>
              <w:pageBreakBefore w:val="0"/>
              <w:numPr>
                <w:ilvl w:val="0"/>
                <w:numId w:val="8"/>
              </w:numPr>
              <w:kinsoku/>
              <w:wordWrap/>
              <w:overflowPunct/>
              <w:topLinePunct w:val="0"/>
              <w:bidi w:val="0"/>
              <w:spacing w:line="440" w:lineRule="exact"/>
              <w:ind w:firstLine="420" w:firstLineChars="200"/>
              <w:rPr>
                <w:rFonts w:hint="eastAsia" w:ascii="仿宋_GB2312"/>
                <w:color w:val="auto"/>
                <w:sz w:val="21"/>
                <w:szCs w:val="21"/>
                <w:highlight w:val="none"/>
                <w:lang w:eastAsia="zh-CN"/>
              </w:rPr>
            </w:pPr>
            <w:r>
              <w:rPr>
                <w:rFonts w:hint="eastAsia" w:ascii="仿宋_GB2312" w:eastAsia="仿宋_GB2312"/>
                <w:color w:val="auto"/>
                <w:sz w:val="21"/>
                <w:szCs w:val="21"/>
                <w:highlight w:val="none"/>
              </w:rPr>
              <w:t>制定对每个质量控制点的检查要点、检查方法和接收准则，按规定明确关键工序能力指数并规定相关处理办法</w:t>
            </w:r>
            <w:r>
              <w:rPr>
                <w:rFonts w:hint="eastAsia" w:ascii="仿宋_GB2312"/>
                <w:color w:val="auto"/>
                <w:sz w:val="21"/>
                <w:szCs w:val="21"/>
                <w:highlight w:val="none"/>
                <w:lang w:eastAsia="zh-CN"/>
              </w:rPr>
              <w:t>。</w:t>
            </w:r>
          </w:p>
          <w:p w14:paraId="0474E254">
            <w:pPr>
              <w:keepNext w:val="0"/>
              <w:keepLines w:val="0"/>
              <w:pageBreakBefore w:val="0"/>
              <w:numPr>
                <w:ilvl w:val="0"/>
                <w:numId w:val="8"/>
              </w:numPr>
              <w:kinsoku/>
              <w:wordWrap/>
              <w:overflowPunct/>
              <w:topLinePunct w:val="0"/>
              <w:bidi w:val="0"/>
              <w:spacing w:line="440" w:lineRule="exact"/>
              <w:ind w:firstLine="420" w:firstLineChars="200"/>
              <w:rPr>
                <w:rFonts w:hint="eastAsia" w:ascii="仿宋_GB2312"/>
                <w:color w:val="auto"/>
                <w:sz w:val="21"/>
                <w:szCs w:val="21"/>
                <w:highlight w:val="none"/>
                <w:lang w:eastAsia="zh-CN"/>
              </w:rPr>
            </w:pPr>
            <w:r>
              <w:rPr>
                <w:rFonts w:hint="eastAsia" w:ascii="仿宋_GB2312"/>
                <w:color w:val="auto"/>
                <w:sz w:val="21"/>
                <w:szCs w:val="21"/>
                <w:highlight w:val="none"/>
                <w:lang w:eastAsia="zh-CN"/>
              </w:rPr>
              <w:t>防务装备事业部制定特殊工序的作业文件，明确生产设备、加工对象、工艺参数，工艺参数的控制方法、环境条件、必要时试样的制取等要求。</w:t>
            </w:r>
          </w:p>
          <w:p w14:paraId="4C3BA520">
            <w:pPr>
              <w:keepNext w:val="0"/>
              <w:keepLines w:val="0"/>
              <w:pageBreakBefore w:val="0"/>
              <w:numPr>
                <w:ilvl w:val="0"/>
                <w:numId w:val="8"/>
              </w:numPr>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color w:val="auto"/>
                <w:sz w:val="21"/>
                <w:szCs w:val="21"/>
                <w:highlight w:val="none"/>
                <w:lang w:eastAsia="zh-CN"/>
              </w:rPr>
              <w:t>工序工艺参数的确定和变更必须经过评审和必要的验证。</w:t>
            </w:r>
          </w:p>
          <w:p w14:paraId="3096E38C">
            <w:pPr>
              <w:keepNext w:val="0"/>
              <w:keepLines w:val="0"/>
              <w:pageBreakBefore w:val="0"/>
              <w:numPr>
                <w:ilvl w:val="0"/>
                <w:numId w:val="8"/>
              </w:numPr>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执行不合格品控制程序并依据产品特点和有关规范的规定，明确产品生产过程的返工控制要求，包括返工产品所采用的工艺、程序、材料和验证要求等，对返工产品实施有效控制。</w:t>
            </w:r>
          </w:p>
          <w:p w14:paraId="240F716B">
            <w:pPr>
              <w:keepNext w:val="0"/>
              <w:keepLines w:val="0"/>
              <w:pageBreakBefore w:val="0"/>
              <w:numPr>
                <w:ilvl w:val="0"/>
                <w:numId w:val="8"/>
              </w:numPr>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生产过程应执行</w:t>
            </w:r>
            <w:r>
              <w:rPr>
                <w:rFonts w:hint="eastAsia" w:ascii="仿宋_GB2312" w:hAnsi="仿宋_GB2312" w:cs="仿宋_GB2312"/>
                <w:color w:val="auto"/>
                <w:highlight w:val="none"/>
                <w:lang w:eastAsia="zh-CN"/>
              </w:rPr>
              <w:t>产品标识和可追溯性控制程序</w:t>
            </w:r>
            <w:r>
              <w:rPr>
                <w:rFonts w:hint="eastAsia" w:ascii="仿宋_GB2312" w:hAnsi="仿宋_GB2312" w:eastAsia="仿宋_GB2312" w:cs="仿宋_GB2312"/>
                <w:color w:val="auto"/>
                <w:highlight w:val="none"/>
              </w:rPr>
              <w:t>,实行批次管理，控制要求包括以下内容:</w:t>
            </w:r>
          </w:p>
          <w:p w14:paraId="65684373">
            <w:pPr>
              <w:keepNext w:val="0"/>
              <w:keepLines w:val="0"/>
              <w:pageBreakBefore w:val="0"/>
              <w:numPr>
                <w:ilvl w:val="0"/>
                <w:numId w:val="9"/>
              </w:numPr>
              <w:kinsoku/>
              <w:wordWrap/>
              <w:overflowPunct/>
              <w:topLinePunct w:val="0"/>
              <w:bidi w:val="0"/>
              <w:spacing w:line="440" w:lineRule="exact"/>
              <w:ind w:left="0" w:leftChars="0" w:firstLine="400"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根据产品特点、技术条件及合同要求确定批次管理范围，对实施批次管理的产品进行编号、标识。规定适当的标识方法，必须能够追随产品的全部生产过程，确保使用的标识号是系统的、有序的，作废了的标识号不能再次使用，每批零部件、材料、产品标识应具有唯一性。</w:t>
            </w:r>
          </w:p>
          <w:p w14:paraId="3C1870A6">
            <w:pPr>
              <w:keepNext w:val="0"/>
              <w:keepLines w:val="0"/>
              <w:pageBreakBefore w:val="0"/>
              <w:numPr>
                <w:ilvl w:val="0"/>
                <w:numId w:val="0"/>
              </w:numPr>
              <w:kinsoku/>
              <w:wordWrap/>
              <w:overflowPunct/>
              <w:topLinePunct w:val="0"/>
              <w:bidi w:val="0"/>
              <w:spacing w:line="440" w:lineRule="exact"/>
              <w:ind w:left="0" w:leftChars="0" w:firstLine="400" w:firstLineChars="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kern w:val="2"/>
                <w:sz w:val="21"/>
                <w:szCs w:val="21"/>
                <w:highlight w:val="none"/>
                <w:lang w:val="en-US" w:eastAsia="zh-CN" w:bidi="ar-SA"/>
              </w:rPr>
              <w:t xml:space="preserve">② </w:t>
            </w:r>
            <w:r>
              <w:rPr>
                <w:rFonts w:hint="eastAsia" w:ascii="仿宋_GB2312" w:hAnsi="仿宋_GB2312" w:eastAsia="仿宋_GB2312" w:cs="仿宋_GB2312"/>
                <w:color w:val="auto"/>
                <w:highlight w:val="none"/>
              </w:rPr>
              <w:t>规定建立、填写、传递、保管批次凭证（如原材料检验单、生产随工单、筛选单、不合格品处理单、合格证）的方法和要求。</w:t>
            </w:r>
          </w:p>
        </w:tc>
      </w:tr>
    </w:tbl>
    <w:p w14:paraId="2D1F50BC">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16DA6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8138275">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77526D8C">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6E6417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9DBA887">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5481A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9688C84">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7C1FBA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39EC47E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2DC32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5CDF0F7">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85" w:name="_Toc19554"/>
            <w:bookmarkStart w:id="86" w:name="_Toc17768"/>
            <w:bookmarkStart w:id="87" w:name="_Toc15108"/>
            <w:r>
              <w:rPr>
                <w:rFonts w:hint="eastAsia" w:ascii="宋体" w:hAnsi="宋体" w:eastAsia="宋体" w:cs="宋体"/>
                <w:color w:val="auto"/>
                <w:highlight w:val="none"/>
              </w:rPr>
              <w:t>4.8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生产过程控制文件</w:t>
            </w:r>
            <w:bookmarkEnd w:id="85"/>
            <w:bookmarkEnd w:id="86"/>
            <w:bookmarkEnd w:id="87"/>
          </w:p>
        </w:tc>
        <w:tc>
          <w:tcPr>
            <w:tcW w:w="1587" w:type="dxa"/>
            <w:tcBorders>
              <w:top w:val="single" w:color="auto" w:sz="4" w:space="0"/>
              <w:left w:val="single" w:color="auto" w:sz="4" w:space="0"/>
              <w:bottom w:val="single" w:color="auto" w:sz="4" w:space="0"/>
              <w:right w:val="single" w:color="auto" w:sz="4" w:space="0"/>
            </w:tcBorders>
            <w:vAlign w:val="center"/>
          </w:tcPr>
          <w:p w14:paraId="211EA040">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1261CB7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27</w:t>
            </w:r>
            <w:r>
              <w:rPr>
                <w:rFonts w:hint="eastAsia" w:ascii="宋体" w:hAnsi="宋体" w:eastAsia="宋体" w:cs="宋体"/>
                <w:color w:val="auto"/>
                <w:highlight w:val="none"/>
              </w:rPr>
              <w:t xml:space="preserve"> 页</w:t>
            </w:r>
          </w:p>
        </w:tc>
      </w:tr>
      <w:tr w14:paraId="62B78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696BBF9F">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E5D908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882457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36FA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2E0B28EC">
            <w:pPr>
              <w:keepNext w:val="0"/>
              <w:keepLines w:val="0"/>
              <w:pageBreakBefore w:val="0"/>
              <w:numPr>
                <w:ilvl w:val="0"/>
                <w:numId w:val="0"/>
              </w:numPr>
              <w:kinsoku/>
              <w:wordWrap/>
              <w:overflowPunct/>
              <w:topLinePunct w:val="0"/>
              <w:bidi w:val="0"/>
              <w:spacing w:line="440" w:lineRule="exact"/>
              <w:ind w:left="0" w:leftChars="0" w:firstLine="400"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③ </w:t>
            </w:r>
            <w:r>
              <w:rPr>
                <w:rFonts w:hint="eastAsia" w:ascii="仿宋_GB2312" w:hAnsi="仿宋_GB2312" w:eastAsia="仿宋_GB2312" w:cs="仿宋_GB2312"/>
                <w:color w:val="auto"/>
                <w:highlight w:val="none"/>
              </w:rPr>
              <w:t>规定原材料领用、加工、装配、检验、保管、交验、包装、运输、储存各阶段的管理方法。</w:t>
            </w:r>
          </w:p>
          <w:p w14:paraId="2D2F810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宋体" w:hAnsi="宋体" w:eastAsia="宋体" w:cs="宋体"/>
                <w:color w:val="auto"/>
                <w:highlight w:val="none"/>
              </w:rPr>
              <w:t>④</w:t>
            </w:r>
            <w:r>
              <w:rPr>
                <w:rFonts w:hint="eastAsia" w:ascii="仿宋_GB2312" w:hAnsi="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按生产批建立生产流程卡（随工单），流程卡应详细记录生产过程的生产批号、数量、质量等级、执行标准，使用的材料/零件批次号，工序名称、设备编号、主要工艺参数、操作者、检验者、检验数量、日期等适用的要求。</w:t>
            </w:r>
          </w:p>
          <w:p w14:paraId="6753B061">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highlight w:val="none"/>
              </w:rPr>
              <w:t xml:space="preserve">4.8.4.5 </w:t>
            </w:r>
            <w:r>
              <w:rPr>
                <w:rFonts w:hint="eastAsia" w:ascii="仿宋_GB2312" w:hAnsi="仿宋_GB2312" w:eastAsia="仿宋_GB2312" w:cs="仿宋_GB2312"/>
                <w:color w:val="auto"/>
                <w:kern w:val="0"/>
                <w:highlight w:val="none"/>
              </w:rPr>
              <w:t>环境控制要求</w:t>
            </w:r>
          </w:p>
          <w:p w14:paraId="24971E13">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0"/>
                <w:highlight w:val="none"/>
              </w:rPr>
              <w:t>1)</w:t>
            </w:r>
            <w:r>
              <w:rPr>
                <w:rFonts w:hint="eastAsia" w:ascii="仿宋_GB2312" w:hAnsi="仿宋_GB2312" w:cs="仿宋_GB2312"/>
                <w:color w:val="auto"/>
                <w:kern w:val="0"/>
                <w:highlight w:val="none"/>
                <w:lang w:eastAsia="zh-CN"/>
              </w:rPr>
              <w:t>各事业部应编</w:t>
            </w:r>
            <w:r>
              <w:rPr>
                <w:rFonts w:hint="eastAsia" w:ascii="仿宋_GB2312" w:hAnsi="仿宋_GB2312" w:eastAsia="仿宋_GB2312" w:cs="仿宋_GB2312"/>
                <w:color w:val="auto"/>
                <w:highlight w:val="none"/>
                <w:lang w:eastAsia="zh-CN"/>
              </w:rPr>
              <w:t>制</w:t>
            </w:r>
            <w:r>
              <w:rPr>
                <w:rFonts w:hint="eastAsia" w:ascii="仿宋_GB2312" w:hAnsi="仿宋_GB2312" w:eastAsia="仿宋_GB2312" w:cs="仿宋_GB2312"/>
                <w:color w:val="auto"/>
                <w:highlight w:val="none"/>
              </w:rPr>
              <w:t>定置管理图</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kern w:val="0"/>
                <w:highlight w:val="none"/>
              </w:rPr>
              <w:t>在生产现场应实行定置管理</w:t>
            </w:r>
            <w:r>
              <w:rPr>
                <w:rFonts w:hint="eastAsia" w:ascii="仿宋_GB2312" w:hAnsi="仿宋_GB2312" w:cs="仿宋_GB2312"/>
                <w:color w:val="auto"/>
                <w:kern w:val="0"/>
                <w:highlight w:val="none"/>
                <w:lang w:eastAsia="zh-CN"/>
              </w:rPr>
              <w:t>，</w:t>
            </w:r>
            <w:r>
              <w:rPr>
                <w:rFonts w:hint="eastAsia" w:ascii="仿宋_GB2312" w:hAnsi="仿宋_GB2312" w:eastAsia="仿宋_GB2312" w:cs="仿宋_GB2312"/>
                <w:color w:val="auto"/>
                <w:highlight w:val="none"/>
              </w:rPr>
              <w:t>定制管理的主要内容包括设备及其位置、人员确定、产品存放等，</w:t>
            </w:r>
            <w:r>
              <w:rPr>
                <w:rFonts w:hint="eastAsia" w:ascii="仿宋_GB2312" w:hAnsi="仿宋_GB2312" w:eastAsia="仿宋_GB2312" w:cs="仿宋_GB2312"/>
                <w:color w:val="auto"/>
                <w:kern w:val="0"/>
                <w:highlight w:val="none"/>
              </w:rPr>
              <w:t>定置管理图应根据产品特点和工艺流程进行编制</w:t>
            </w:r>
            <w:r>
              <w:rPr>
                <w:rFonts w:hint="eastAsia" w:ascii="仿宋_GB2312" w:hAnsi="仿宋_GB2312" w:eastAsia="仿宋_GB2312" w:cs="仿宋_GB2312"/>
                <w:color w:val="auto"/>
                <w:kern w:val="0"/>
                <w:highlight w:val="none"/>
                <w:lang w:eastAsia="zh-CN"/>
              </w:rPr>
              <w:t>，</w:t>
            </w:r>
            <w:r>
              <w:rPr>
                <w:rFonts w:hint="eastAsia" w:ascii="仿宋_GB2312" w:hAnsi="仿宋_GB2312" w:eastAsia="仿宋_GB2312" w:cs="仿宋_GB2312"/>
                <w:color w:val="auto"/>
                <w:highlight w:val="none"/>
              </w:rPr>
              <w:t>并得到相关人员的审批，</w:t>
            </w:r>
            <w:r>
              <w:rPr>
                <w:rFonts w:hint="eastAsia" w:ascii="仿宋_GB2312" w:hAnsi="仿宋_GB2312" w:eastAsia="仿宋_GB2312" w:cs="仿宋_GB2312"/>
                <w:color w:val="auto"/>
                <w:highlight w:val="none"/>
                <w:lang w:eastAsia="zh-CN"/>
              </w:rPr>
              <w:t>事业部生产制造部</w:t>
            </w:r>
            <w:r>
              <w:rPr>
                <w:rFonts w:hint="eastAsia" w:ascii="仿宋_GB2312" w:hAnsi="仿宋_GB2312" w:eastAsia="仿宋_GB2312" w:cs="仿宋_GB2312"/>
                <w:color w:val="auto"/>
                <w:highlight w:val="none"/>
              </w:rPr>
              <w:t>按要求实施定置管理。当发生重要定置改变时，</w:t>
            </w:r>
            <w:r>
              <w:rPr>
                <w:rFonts w:hint="eastAsia" w:ascii="仿宋_GB2312" w:hAnsi="仿宋_GB2312" w:eastAsia="仿宋_GB2312" w:cs="仿宋_GB2312"/>
                <w:color w:val="auto"/>
                <w:highlight w:val="none"/>
                <w:lang w:eastAsia="zh-CN"/>
              </w:rPr>
              <w:t>事业部</w:t>
            </w:r>
            <w:r>
              <w:rPr>
                <w:rFonts w:hint="eastAsia" w:ascii="仿宋_GB2312" w:hAnsi="仿宋_GB2312" w:cs="仿宋_GB2312"/>
                <w:color w:val="auto"/>
                <w:highlight w:val="none"/>
                <w:lang w:eastAsia="zh-CN"/>
              </w:rPr>
              <w:t>应</w:t>
            </w:r>
            <w:r>
              <w:rPr>
                <w:rFonts w:hint="eastAsia" w:ascii="仿宋_GB2312" w:hAnsi="仿宋_GB2312" w:eastAsia="仿宋_GB2312" w:cs="仿宋_GB2312"/>
                <w:color w:val="auto"/>
                <w:highlight w:val="none"/>
              </w:rPr>
              <w:t>报</w:t>
            </w:r>
            <w:r>
              <w:rPr>
                <w:rFonts w:hint="eastAsia" w:ascii="仿宋_GB2312" w:hAnsi="仿宋_GB2312" w:eastAsia="仿宋_GB2312" w:cs="仿宋_GB2312"/>
                <w:color w:val="auto"/>
                <w:highlight w:val="none"/>
                <w:lang w:eastAsia="zh-CN"/>
              </w:rPr>
              <w:t>防务装备事业部生产线主管技术员，防务装备事业部</w:t>
            </w:r>
            <w:r>
              <w:rPr>
                <w:rFonts w:hint="eastAsia" w:ascii="仿宋_GB2312" w:hAnsi="仿宋_GB2312" w:cs="仿宋_GB2312"/>
                <w:color w:val="auto"/>
                <w:highlight w:val="none"/>
                <w:lang w:eastAsia="zh-CN"/>
              </w:rPr>
              <w:t>立即向质量体系部报备该信息，质量体系部</w:t>
            </w:r>
            <w:r>
              <w:rPr>
                <w:rFonts w:hint="eastAsia" w:ascii="仿宋_GB2312" w:hAnsi="仿宋_GB2312" w:eastAsia="仿宋_GB2312" w:cs="仿宋_GB2312"/>
                <w:color w:val="auto"/>
                <w:highlight w:val="none"/>
              </w:rPr>
              <w:t>按相关规定</w:t>
            </w:r>
            <w:r>
              <w:rPr>
                <w:rFonts w:hint="eastAsia" w:ascii="仿宋_GB2312" w:hAnsi="仿宋_GB2312" w:eastAsia="仿宋_GB2312" w:cs="仿宋_GB2312"/>
                <w:color w:val="auto"/>
                <w:highlight w:val="none"/>
                <w:lang w:eastAsia="zh-CN"/>
              </w:rPr>
              <w:t>上报</w:t>
            </w:r>
            <w:r>
              <w:rPr>
                <w:rFonts w:hint="eastAsia" w:ascii="仿宋_GB2312" w:hAnsi="仿宋_GB2312" w:eastAsia="仿宋_GB2312" w:cs="仿宋_GB2312"/>
                <w:color w:val="auto"/>
                <w:highlight w:val="none"/>
              </w:rPr>
              <w:t>鉴定机构。</w:t>
            </w:r>
          </w:p>
          <w:p w14:paraId="2DA6E3FB">
            <w:pPr>
              <w:keepNext w:val="0"/>
              <w:keepLines w:val="0"/>
              <w:pageBreakBefore w:val="0"/>
              <w:widowControl w:val="0"/>
              <w:kinsoku/>
              <w:wordWrap/>
              <w:overflowPunct/>
              <w:topLinePunct w:val="0"/>
              <w:autoSpaceDE/>
              <w:autoSpaceDN/>
              <w:bidi w:val="0"/>
              <w:adjustRightInd w:val="0"/>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2)在工艺文件中明确生产、检验、试验符合产品技术要求的工作环境（如温度、湿度、清洁度、多余物、防静电等）控制要求，并实施实时监控，建立并保存监控记录。环境监测和控制装置应定期检定。</w:t>
            </w:r>
          </w:p>
          <w:p w14:paraId="46B3E664">
            <w:pPr>
              <w:keepNext w:val="0"/>
              <w:keepLines w:val="0"/>
              <w:pageBreakBefore w:val="0"/>
              <w:widowControl w:val="0"/>
              <w:kinsoku/>
              <w:wordWrap/>
              <w:overflowPunct/>
              <w:topLinePunct w:val="0"/>
              <w:autoSpaceDE/>
              <w:autoSpaceDN/>
              <w:bidi w:val="0"/>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val="en-US" w:eastAsia="zh-CN"/>
              </w:rPr>
              <w:t>3</w:t>
            </w:r>
            <w:r>
              <w:rPr>
                <w:rFonts w:hint="eastAsia" w:ascii="仿宋_GB2312" w:hAnsi="仿宋_GB2312" w:eastAsia="仿宋_GB2312" w:cs="仿宋_GB2312"/>
                <w:color w:val="auto"/>
                <w:highlight w:val="none"/>
              </w:rPr>
              <w:t>)生产、检验、试验场所的温度、湿度等环境条件符合生产技术文件要</w:t>
            </w:r>
            <w:r>
              <w:rPr>
                <w:rFonts w:hint="eastAsia" w:ascii="仿宋_GB2312" w:hAnsi="仿宋_GB2312" w:eastAsia="仿宋_GB2312" w:cs="仿宋_GB2312"/>
                <w:color w:val="auto"/>
                <w:highlight w:val="none"/>
                <w:lang w:eastAsia="zh-CN"/>
              </w:rPr>
              <w:t>求</w:t>
            </w:r>
            <w:r>
              <w:rPr>
                <w:rFonts w:hint="eastAsia" w:ascii="仿宋_GB2312" w:hAnsi="仿宋_GB2312" w:eastAsia="仿宋_GB2312" w:cs="仿宋_GB2312"/>
                <w:color w:val="auto"/>
                <w:highlight w:val="none"/>
              </w:rPr>
              <w:t>。</w:t>
            </w:r>
          </w:p>
          <w:p w14:paraId="397DFC6A">
            <w:pPr>
              <w:keepNext w:val="0"/>
              <w:keepLines w:val="0"/>
              <w:pageBreakBefore w:val="0"/>
              <w:widowControl w:val="0"/>
              <w:kinsoku/>
              <w:wordWrap/>
              <w:overflowPunct/>
              <w:topLinePunct w:val="0"/>
              <w:autoSpaceDE/>
              <w:autoSpaceDN/>
              <w:bidi w:val="0"/>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当工作环境监控参数超过规定极限时，应停止生产加工、检验和试验，直至采取纠正措施使其恢复到允许的控制范围。同时，对在超过极限规定工作环境中所生产、检验的过程产品应进行质量评估，并做出必要的处置。</w:t>
            </w:r>
          </w:p>
          <w:p w14:paraId="7B8B8551">
            <w:pPr>
              <w:keepNext w:val="0"/>
              <w:keepLines w:val="0"/>
              <w:pageBreakBefore w:val="0"/>
              <w:widowControl w:val="0"/>
              <w:kinsoku/>
              <w:wordWrap/>
              <w:overflowPunct/>
              <w:topLinePunct w:val="0"/>
              <w:autoSpaceDE/>
              <w:autoSpaceDN/>
              <w:bidi w:val="0"/>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4.8.4.6 测量控制要求</w:t>
            </w:r>
          </w:p>
          <w:p w14:paraId="21B10DD6">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编制产品生产过程的首件检验、工序检验、筛选和成品检验文件，其内容至少应包括：抽样方案、检验项目、检验方法、结果判定与处理方法、标识方法等。</w:t>
            </w:r>
          </w:p>
          <w:p w14:paraId="03614FE7">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按检验文件对半成品和成品进行检验，检验记录应真实、齐全，能够完整反映产品的质量状况，检验合格后应填写合格证明文件并在指定部位做上合格标志（或挂合格标签）。应体现产品（批）标识与相应质量证明文件的对应关系。</w:t>
            </w:r>
          </w:p>
          <w:p w14:paraId="35D1012A">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4.8.5 直接关联的程序文件和作业文件</w:t>
            </w:r>
          </w:p>
          <w:p w14:paraId="6D8368B8">
            <w:pPr>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cs="仿宋_GB2312"/>
                <w:color w:val="auto"/>
                <w:highlight w:val="none"/>
                <w:lang w:eastAsia="zh-CN"/>
              </w:rPr>
              <w:t>《人力资源控制程序》</w:t>
            </w:r>
          </w:p>
          <w:p w14:paraId="74510E98">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《生产设备控制程序》</w:t>
            </w:r>
          </w:p>
        </w:tc>
      </w:tr>
    </w:tbl>
    <w:p w14:paraId="6954B55F">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DEA6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5D0304B">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5EF22BDF">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21987A3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8F4B7AC">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12671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9C083A2">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48B6DB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72DD5DC3">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ED08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A400823">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88" w:name="_Toc3910"/>
            <w:bookmarkStart w:id="89" w:name="_Toc30829"/>
            <w:bookmarkStart w:id="90" w:name="_Toc11901"/>
            <w:r>
              <w:rPr>
                <w:rFonts w:hint="eastAsia" w:ascii="宋体" w:hAnsi="宋体" w:eastAsia="宋体" w:cs="宋体"/>
                <w:color w:val="auto"/>
                <w:highlight w:val="none"/>
              </w:rPr>
              <w:t>4.8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生产过程控制文件</w:t>
            </w:r>
            <w:bookmarkEnd w:id="88"/>
            <w:bookmarkEnd w:id="89"/>
            <w:bookmarkEnd w:id="90"/>
          </w:p>
        </w:tc>
        <w:tc>
          <w:tcPr>
            <w:tcW w:w="1587" w:type="dxa"/>
            <w:tcBorders>
              <w:top w:val="single" w:color="auto" w:sz="4" w:space="0"/>
              <w:left w:val="single" w:color="auto" w:sz="4" w:space="0"/>
              <w:bottom w:val="single" w:color="auto" w:sz="4" w:space="0"/>
              <w:right w:val="single" w:color="auto" w:sz="4" w:space="0"/>
            </w:tcBorders>
            <w:vAlign w:val="center"/>
          </w:tcPr>
          <w:p w14:paraId="5CAF6755">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660B3FF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28</w:t>
            </w:r>
            <w:r>
              <w:rPr>
                <w:rFonts w:hint="eastAsia" w:ascii="宋体" w:hAnsi="宋体" w:eastAsia="宋体" w:cs="宋体"/>
                <w:color w:val="auto"/>
                <w:highlight w:val="none"/>
              </w:rPr>
              <w:t xml:space="preserve"> 页</w:t>
            </w:r>
          </w:p>
        </w:tc>
      </w:tr>
      <w:tr w14:paraId="6638A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79C4A1C">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AB6F02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055221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3A61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168DAF3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《不合格品控制程序》</w:t>
            </w:r>
          </w:p>
          <w:p w14:paraId="15F93F3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《文件控制程序》</w:t>
            </w:r>
          </w:p>
          <w:p w14:paraId="3146406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《工作环境控制程序》</w:t>
            </w:r>
          </w:p>
          <w:p w14:paraId="4275F9C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《产品标识及可追溯性控制程序》</w:t>
            </w:r>
          </w:p>
          <w:p w14:paraId="75BBCB6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《检验、试验控制程序》 </w:t>
            </w:r>
          </w:p>
          <w:p w14:paraId="77E87B1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eastAsia="仿宋_GB2312" w:cs="仿宋_GB2312"/>
                <w:color w:val="auto"/>
                <w:highlight w:val="none"/>
              </w:rPr>
              <w:t>《</w:t>
            </w:r>
            <w:r>
              <w:rPr>
                <w:rFonts w:hint="eastAsia" w:ascii="仿宋_GB2312" w:hAnsi="仿宋_GB2312" w:cs="仿宋_GB2312"/>
                <w:color w:val="auto"/>
                <w:highlight w:val="none"/>
                <w:lang w:eastAsia="zh-CN"/>
              </w:rPr>
              <w:t>生产过程控制程序》</w:t>
            </w:r>
          </w:p>
          <w:p w14:paraId="5879267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《关键工序控制程序》</w:t>
            </w:r>
          </w:p>
          <w:p w14:paraId="2527AA6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《特殊工序控制程序》</w:t>
            </w:r>
          </w:p>
          <w:p w14:paraId="15A3222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《生产线生产设备管理规定》</w:t>
            </w:r>
          </w:p>
          <w:p w14:paraId="1F7FE38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《计算机软件确认规范》</w:t>
            </w:r>
          </w:p>
          <w:p w14:paraId="69C7601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《关键、重点设备管理办法》</w:t>
            </w:r>
          </w:p>
          <w:p w14:paraId="27E56AF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《模具管理办法》</w:t>
            </w:r>
          </w:p>
          <w:p w14:paraId="3132021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《设备资料管理制度》</w:t>
            </w:r>
          </w:p>
          <w:p w14:paraId="6E3EEAB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《产品批次管理办法》</w:t>
            </w:r>
          </w:p>
          <w:p w14:paraId="03DEBC3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《返工返修管理办法》</w:t>
            </w:r>
          </w:p>
          <w:p w14:paraId="1290971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《工装夹具管理规定》</w:t>
            </w:r>
          </w:p>
          <w:p w14:paraId="4F979CA4">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r>
              <w:rPr>
                <w:rFonts w:hint="eastAsia" w:ascii="仿宋_GB2312" w:hAnsi="仿宋_GB2312" w:eastAsia="仿宋_GB2312" w:cs="仿宋_GB2312"/>
                <w:color w:val="auto"/>
                <w:highlight w:val="none"/>
                <w:lang w:eastAsia="zh-CN"/>
              </w:rPr>
              <w:t>《产品序列号管理办法》</w:t>
            </w:r>
          </w:p>
        </w:tc>
      </w:tr>
    </w:tbl>
    <w:p w14:paraId="11915F6D">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C492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9629DAA">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4B38E20C">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3EA6E88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1E0C367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05EBD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7BE79100">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873A72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21751E40">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B5B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8E252F7">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91" w:name="_Toc27711"/>
            <w:bookmarkStart w:id="92" w:name="_Toc2585"/>
            <w:bookmarkStart w:id="93" w:name="_Toc22454"/>
            <w:r>
              <w:rPr>
                <w:rFonts w:hint="eastAsia" w:ascii="宋体" w:hAnsi="宋体" w:eastAsia="宋体" w:cs="宋体"/>
                <w:color w:val="auto"/>
                <w:highlight w:val="none"/>
              </w:rPr>
              <w:t>4.9</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关键工序和特殊工序控制</w:t>
            </w:r>
            <w:bookmarkEnd w:id="91"/>
            <w:bookmarkEnd w:id="92"/>
            <w:bookmarkEnd w:id="93"/>
          </w:p>
        </w:tc>
        <w:tc>
          <w:tcPr>
            <w:tcW w:w="1587" w:type="dxa"/>
            <w:tcBorders>
              <w:top w:val="single" w:color="auto" w:sz="4" w:space="0"/>
              <w:left w:val="single" w:color="auto" w:sz="4" w:space="0"/>
              <w:bottom w:val="single" w:color="auto" w:sz="4" w:space="0"/>
              <w:right w:val="single" w:color="auto" w:sz="4" w:space="0"/>
            </w:tcBorders>
            <w:vAlign w:val="center"/>
          </w:tcPr>
          <w:p w14:paraId="1A5126D3">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5E73C51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29</w:t>
            </w:r>
            <w:r>
              <w:rPr>
                <w:rFonts w:hint="eastAsia" w:ascii="宋体" w:hAnsi="宋体" w:eastAsia="宋体" w:cs="宋体"/>
                <w:color w:val="auto"/>
                <w:highlight w:val="none"/>
              </w:rPr>
              <w:t xml:space="preserve"> 页</w:t>
            </w:r>
          </w:p>
        </w:tc>
      </w:tr>
      <w:tr w14:paraId="417D4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42558517">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D10CD4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6909FAE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3FA5F7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23A70F6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4.9.1 目的</w:t>
            </w:r>
          </w:p>
          <w:p w14:paraId="3120AD9B">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制定并执行</w:t>
            </w:r>
            <w:r>
              <w:rPr>
                <w:rFonts w:hint="eastAsia" w:ascii="仿宋_GB2312" w:hAnsi="仿宋_GB2312" w:cs="仿宋_GB2312"/>
                <w:color w:val="auto"/>
                <w:highlight w:val="none"/>
                <w:lang w:eastAsia="zh-CN"/>
              </w:rPr>
              <w:t>高频电缆组件生产线（含YG）</w:t>
            </w:r>
            <w:r>
              <w:rPr>
                <w:rFonts w:hint="eastAsia" w:ascii="仿宋_GB2312" w:hAnsi="仿宋_GB2312" w:eastAsia="仿宋_GB2312" w:cs="仿宋_GB2312"/>
                <w:color w:val="auto"/>
                <w:highlight w:val="none"/>
              </w:rPr>
              <w:t>产品生产过程质量控制所需文件，确保生产过程受控，预防不合格的发生，满足产品质量一致性要求。</w:t>
            </w:r>
          </w:p>
          <w:p w14:paraId="331144B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4.9.2 适用范围</w:t>
            </w:r>
          </w:p>
          <w:p w14:paraId="07E742F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本条款适用于</w:t>
            </w:r>
            <w:r>
              <w:rPr>
                <w:rFonts w:hint="eastAsia" w:ascii="仿宋_GB2312" w:hAnsi="仿宋_GB2312" w:cs="仿宋_GB2312"/>
                <w:color w:val="auto"/>
                <w:highlight w:val="none"/>
                <w:lang w:eastAsia="zh-CN"/>
              </w:rPr>
              <w:t>高频电缆组件生产线（含YG）</w:t>
            </w:r>
            <w:r>
              <w:rPr>
                <w:rFonts w:hint="eastAsia" w:ascii="仿宋_GB2312" w:hAnsi="仿宋_GB2312" w:eastAsia="仿宋_GB2312" w:cs="仿宋_GB2312"/>
                <w:color w:val="auto"/>
                <w:highlight w:val="none"/>
              </w:rPr>
              <w:t>产品加工全过程的质量控制。</w:t>
            </w:r>
          </w:p>
          <w:p w14:paraId="3E77B0B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4.9.3 职责</w:t>
            </w:r>
          </w:p>
          <w:p w14:paraId="6E948A9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是关键工序和特殊工序控制的归口部门，负责关键工序和特殊工序控制文件的编制，负责关键工序和特殊工序控制要求的实施。</w:t>
            </w:r>
          </w:p>
          <w:p w14:paraId="17ABBB65">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4.9.4.1关键工序的控制</w:t>
            </w:r>
          </w:p>
          <w:p w14:paraId="3F004A8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编制关键工序控制程序。</w:t>
            </w:r>
          </w:p>
          <w:p w14:paraId="283FE42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1)识别出“对形成产品质量起决定作用的过程”</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如：</w:t>
            </w:r>
            <w:r>
              <w:rPr>
                <w:rFonts w:hint="eastAsia" w:ascii="仿宋_GB2312" w:hAnsi="仿宋_GB2312" w:cs="仿宋_GB2312"/>
                <w:color w:val="auto"/>
                <w:highlight w:val="none"/>
                <w:lang w:eastAsia="zh-CN"/>
              </w:rPr>
              <w:t>焊接工序、三防处理</w:t>
            </w:r>
            <w:r>
              <w:rPr>
                <w:rFonts w:hint="eastAsia" w:ascii="仿宋_GB2312" w:hAnsi="仿宋_GB2312" w:eastAsia="仿宋_GB2312" w:cs="仿宋_GB2312"/>
                <w:color w:val="auto"/>
                <w:highlight w:val="none"/>
              </w:rPr>
              <w:t>，将其确定为关键工序。</w:t>
            </w:r>
          </w:p>
          <w:p w14:paraId="29DD375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编制关键工序明细表，一般包括：工序名称、质量特性、控制因素、控制范围及要求、方法等内容。</w:t>
            </w:r>
          </w:p>
          <w:p w14:paraId="32FF621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3)在工艺文件中对关键工序的控制要求进行规定，明确控制的项目/内容、控制的方法和要求以及使用的控制记录等。除此之外，控制的内容还应包括：</w:t>
            </w:r>
          </w:p>
          <w:p w14:paraId="6F6F9D4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0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① </w:t>
            </w:r>
            <w:r>
              <w:rPr>
                <w:rFonts w:hint="eastAsia" w:ascii="仿宋_GB2312" w:hAnsi="仿宋_GB2312" w:eastAsia="仿宋_GB2312" w:cs="仿宋_GB2312"/>
                <w:color w:val="auto"/>
                <w:highlight w:val="none"/>
              </w:rPr>
              <w:t>对关键工序进行标识。包括：在过程/工序场所或岗位做出标识，在工艺文件及过程(工艺)规程上做出标识，在操作人员的上岗证上做出相应标识等。</w:t>
            </w:r>
          </w:p>
          <w:p w14:paraId="00BF791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0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② </w:t>
            </w:r>
            <w:r>
              <w:rPr>
                <w:rFonts w:hint="eastAsia" w:ascii="仿宋_GB2312" w:hAnsi="仿宋_GB2312" w:eastAsia="仿宋_GB2312" w:cs="仿宋_GB2312"/>
                <w:color w:val="auto"/>
                <w:highlight w:val="none"/>
              </w:rPr>
              <w:t>设置控制点，明确需监视和控制的过程参数和产品的关键或重要特性。</w:t>
            </w:r>
          </w:p>
          <w:p w14:paraId="6D91CE6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0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③ </w:t>
            </w:r>
            <w:r>
              <w:rPr>
                <w:rFonts w:hint="eastAsia" w:ascii="仿宋_GB2312" w:hAnsi="仿宋_GB2312" w:eastAsia="仿宋_GB2312" w:cs="仿宋_GB2312"/>
                <w:color w:val="auto"/>
                <w:highlight w:val="none"/>
              </w:rPr>
              <w:t>使用生产过程收集的数据计算控制界限，制作分析用控制图和控制用控制图，进行过程能力分析，检查生产过程是否稳定，过程能力是否足够。</w:t>
            </w:r>
          </w:p>
          <w:p w14:paraId="2F08828F">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0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④ </w:t>
            </w:r>
            <w:r>
              <w:rPr>
                <w:rFonts w:hint="eastAsia" w:ascii="仿宋_GB2312" w:hAnsi="仿宋_GB2312" w:eastAsia="仿宋_GB2312" w:cs="仿宋_GB2312"/>
                <w:color w:val="auto"/>
                <w:highlight w:val="none"/>
              </w:rPr>
              <w:t>实施首件（批）自检和专检，当测量装置能给出具体测量值时，应记录实测数据。</w:t>
            </w:r>
          </w:p>
          <w:p w14:paraId="760925D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0" w:leftChars="0" w:firstLine="400" w:firstLineChars="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 xml:space="preserve">⑤ </w:t>
            </w:r>
            <w:r>
              <w:rPr>
                <w:rFonts w:hint="eastAsia" w:ascii="仿宋_GB2312" w:hAnsi="仿宋_GB2312" w:eastAsia="仿宋_GB2312" w:cs="仿宋_GB2312"/>
                <w:color w:val="auto"/>
                <w:highlight w:val="none"/>
              </w:rPr>
              <w:t>可行时，对关键或重要特性进行百分之百检验。确因产品特点和批量的原因不能实施百分之百检验时，可采用抽样方案或用其他方法验证。</w:t>
            </w:r>
          </w:p>
          <w:p w14:paraId="1E19D556">
            <w:pPr>
              <w:keepNext w:val="0"/>
              <w:keepLines w:val="0"/>
              <w:pageBreakBefore w:val="0"/>
              <w:widowControl w:val="0"/>
              <w:kinsoku/>
              <w:wordWrap/>
              <w:overflowPunct/>
              <w:topLinePunct w:val="0"/>
              <w:autoSpaceDE/>
              <w:autoSpaceDN/>
              <w:bidi w:val="0"/>
              <w:adjustRightInd/>
              <w:snapToGrid/>
              <w:spacing w:line="440" w:lineRule="exact"/>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4.9.4.2特殊工序的控制</w:t>
            </w:r>
          </w:p>
        </w:tc>
      </w:tr>
    </w:tbl>
    <w:p w14:paraId="7F2EBFCE">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8EE8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6A1EB13">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3644A1D5">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3EB2556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83E7AF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1B35A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05895AF6">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A426B3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C37FC45">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408E48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67137D9">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94" w:name="_Toc25599"/>
            <w:bookmarkStart w:id="95" w:name="_Toc10698"/>
            <w:bookmarkStart w:id="96" w:name="_Toc21995"/>
            <w:r>
              <w:rPr>
                <w:rFonts w:hint="eastAsia" w:ascii="宋体" w:hAnsi="宋体" w:eastAsia="宋体" w:cs="宋体"/>
                <w:color w:val="auto"/>
                <w:highlight w:val="none"/>
              </w:rPr>
              <w:t>4.9</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关键工序和特殊工序控制</w:t>
            </w:r>
            <w:bookmarkEnd w:id="94"/>
            <w:bookmarkEnd w:id="95"/>
            <w:bookmarkEnd w:id="96"/>
          </w:p>
        </w:tc>
        <w:tc>
          <w:tcPr>
            <w:tcW w:w="1587" w:type="dxa"/>
            <w:tcBorders>
              <w:top w:val="single" w:color="auto" w:sz="4" w:space="0"/>
              <w:left w:val="single" w:color="auto" w:sz="4" w:space="0"/>
              <w:bottom w:val="single" w:color="auto" w:sz="4" w:space="0"/>
              <w:right w:val="single" w:color="auto" w:sz="4" w:space="0"/>
            </w:tcBorders>
            <w:vAlign w:val="center"/>
          </w:tcPr>
          <w:p w14:paraId="609FF03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26D9133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30</w:t>
            </w:r>
            <w:r>
              <w:rPr>
                <w:rFonts w:hint="eastAsia" w:ascii="宋体" w:hAnsi="宋体" w:eastAsia="宋体" w:cs="宋体"/>
                <w:color w:val="auto"/>
                <w:highlight w:val="none"/>
              </w:rPr>
              <w:t xml:space="preserve"> 页</w:t>
            </w:r>
          </w:p>
        </w:tc>
      </w:tr>
      <w:tr w14:paraId="7255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6A3CFAF">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F8E086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A1962C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0CA4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675B67E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eastAsia="zh-CN"/>
              </w:rPr>
              <w:t>防务装备</w:t>
            </w:r>
            <w:r>
              <w:rPr>
                <w:rFonts w:hint="eastAsia" w:ascii="仿宋_GB2312" w:hAnsi="仿宋_GB2312" w:eastAsia="仿宋_GB2312" w:cs="仿宋_GB2312"/>
                <w:color w:val="auto"/>
                <w:highlight w:val="none"/>
              </w:rPr>
              <w:t>事业部编制特殊工序控制程序，明确特殊工序确认准则、标识方法、实施监控的方法、再确认的时机和方法等。</w:t>
            </w:r>
          </w:p>
          <w:p w14:paraId="2CA525CD">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1)制定用于评审、批准确认特殊过程的准则，以及对这些过程实施监控的方法。</w:t>
            </w:r>
          </w:p>
          <w:p w14:paraId="27B85E43">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2)对这些过程所使用的设备能力进行认可，并对操作人员的资格进行考核和鉴定。</w:t>
            </w:r>
          </w:p>
          <w:p w14:paraId="0A83238F">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3)规定对该类过程实施再确认的时机、方法和程序，以便在过程要素要求（含材料、工艺方法、人员、设备、环境等）发生变更、产品出现严重质量问题、长期停工后恢复生产等情况下对过程状态进行再次确认。</w:t>
            </w:r>
          </w:p>
          <w:p w14:paraId="6E894B07">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4.9.5直接关联的程序文件和作业文件</w:t>
            </w:r>
          </w:p>
          <w:p w14:paraId="214EB48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《关键工序控制程序》</w:t>
            </w:r>
          </w:p>
          <w:p w14:paraId="04BDE7C6">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《特殊工序控制程序》</w:t>
            </w:r>
          </w:p>
          <w:p w14:paraId="5DE9D51C">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《关键过程控制方法》</w:t>
            </w:r>
          </w:p>
          <w:p w14:paraId="0E67481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《关键工序确认规定》</w:t>
            </w:r>
          </w:p>
          <w:p w14:paraId="186504CA">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《特殊工序确认规定》</w:t>
            </w:r>
          </w:p>
          <w:p w14:paraId="105C5836">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r>
              <w:rPr>
                <w:rFonts w:hint="eastAsia" w:ascii="仿宋_GB2312" w:hAnsi="仿宋_GB2312" w:eastAsia="仿宋_GB2312" w:cs="仿宋_GB2312"/>
                <w:color w:val="auto"/>
                <w:highlight w:val="none"/>
                <w:lang w:eastAsia="zh-CN"/>
              </w:rPr>
              <w:t>《计量器具周期检定/校准管理程序》</w:t>
            </w:r>
          </w:p>
        </w:tc>
      </w:tr>
    </w:tbl>
    <w:p w14:paraId="4A75FE5F">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1E3FC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2D4C449">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5C5EE83E">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45C705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50AF0D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0B5B4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8C0F946">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946627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ED5B2B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D129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12116EA">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97" w:name="_Toc26934"/>
            <w:bookmarkStart w:id="98" w:name="_Toc11946"/>
            <w:bookmarkStart w:id="99" w:name="_Toc10039"/>
            <w:r>
              <w:rPr>
                <w:rFonts w:hint="eastAsia" w:ascii="宋体" w:hAnsi="宋体" w:eastAsia="宋体" w:cs="宋体"/>
                <w:color w:val="auto"/>
                <w:highlight w:val="none"/>
              </w:rPr>
              <w:t>4.10 统计过程控制</w:t>
            </w:r>
            <w:bookmarkEnd w:id="97"/>
            <w:bookmarkEnd w:id="98"/>
            <w:bookmarkEnd w:id="99"/>
          </w:p>
        </w:tc>
        <w:tc>
          <w:tcPr>
            <w:tcW w:w="1587" w:type="dxa"/>
            <w:tcBorders>
              <w:top w:val="single" w:color="auto" w:sz="4" w:space="0"/>
              <w:left w:val="single" w:color="auto" w:sz="4" w:space="0"/>
              <w:bottom w:val="single" w:color="auto" w:sz="4" w:space="0"/>
              <w:right w:val="single" w:color="auto" w:sz="4" w:space="0"/>
            </w:tcBorders>
            <w:vAlign w:val="center"/>
          </w:tcPr>
          <w:p w14:paraId="4CC315B5">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2A4FAB0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31</w:t>
            </w:r>
            <w:r>
              <w:rPr>
                <w:rFonts w:hint="eastAsia" w:ascii="宋体" w:hAnsi="宋体" w:eastAsia="宋体" w:cs="宋体"/>
                <w:color w:val="auto"/>
                <w:highlight w:val="none"/>
              </w:rPr>
              <w:t xml:space="preserve"> 页</w:t>
            </w:r>
          </w:p>
        </w:tc>
      </w:tr>
      <w:tr w14:paraId="06B8D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572DF9C">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88F4D1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1816A80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AF95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1CF0286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bookmarkStart w:id="100" w:name="_Toc12919"/>
            <w:bookmarkStart w:id="101" w:name="_Toc30275"/>
            <w:bookmarkStart w:id="102" w:name="_Toc21248"/>
            <w:r>
              <w:rPr>
                <w:rFonts w:hint="eastAsia" w:ascii="仿宋_GB2312" w:hAnsi="仿宋_GB2312" w:eastAsia="仿宋_GB2312" w:cs="仿宋_GB2312"/>
                <w:color w:val="auto"/>
                <w:sz w:val="21"/>
                <w:szCs w:val="21"/>
                <w:highlight w:val="none"/>
              </w:rPr>
              <w:t>4.10.1 目的</w:t>
            </w:r>
          </w:p>
          <w:p w14:paraId="45A9645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通过建立统计过程控制体系，实施统计过程控制，预防不合格的发生，提高产品关键工序质量一致性水平。</w:t>
            </w:r>
          </w:p>
          <w:p w14:paraId="5049FF5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4.10.2 适用范围</w:t>
            </w:r>
          </w:p>
          <w:p w14:paraId="6F7FF91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outlineLvl w:val="0"/>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高频电缆组件生产线（含YG）</w:t>
            </w:r>
            <w:r>
              <w:rPr>
                <w:rFonts w:hint="eastAsia" w:ascii="仿宋_GB2312" w:hAnsi="仿宋_GB2312" w:eastAsia="仿宋_GB2312" w:cs="仿宋_GB2312"/>
                <w:color w:val="auto"/>
                <w:sz w:val="21"/>
                <w:szCs w:val="21"/>
                <w:highlight w:val="none"/>
              </w:rPr>
              <w:t>SPC控制点的质量控制。</w:t>
            </w:r>
          </w:p>
          <w:p w14:paraId="31B76F3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4.10.3 职责</w:t>
            </w:r>
          </w:p>
          <w:p w14:paraId="7E8DED3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防务装备</w:t>
            </w:r>
            <w:r>
              <w:rPr>
                <w:rFonts w:hint="eastAsia" w:ascii="仿宋_GB2312" w:hAnsi="仿宋_GB2312" w:eastAsia="仿宋_GB2312" w:cs="仿宋_GB2312"/>
                <w:color w:val="auto"/>
                <w:sz w:val="21"/>
                <w:szCs w:val="21"/>
                <w:highlight w:val="none"/>
              </w:rPr>
              <w:t>事业部是统计过程控制的归口部门，负责统计过程控制体系建立</w:t>
            </w:r>
            <w:r>
              <w:rPr>
                <w:rFonts w:hint="eastAsia" w:ascii="仿宋_GB2312" w:hAnsi="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负责确定需进行SPC控制的工序及工艺参数，并对统计过程实施控制。</w:t>
            </w:r>
          </w:p>
          <w:p w14:paraId="7442106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4.10.4 控制要求</w:t>
            </w:r>
          </w:p>
          <w:p w14:paraId="4EA196B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4.10.4.1 </w:t>
            </w:r>
            <w:r>
              <w:rPr>
                <w:rFonts w:hint="eastAsia" w:ascii="仿宋_GB2312" w:hAnsi="仿宋_GB2312" w:cs="仿宋_GB2312"/>
                <w:color w:val="auto"/>
                <w:sz w:val="21"/>
                <w:szCs w:val="21"/>
                <w:highlight w:val="none"/>
                <w:lang w:eastAsia="zh-CN"/>
              </w:rPr>
              <w:t>防务装备</w:t>
            </w:r>
            <w:r>
              <w:rPr>
                <w:rFonts w:hint="eastAsia" w:ascii="仿宋_GB2312" w:hAnsi="仿宋_GB2312" w:eastAsia="仿宋_GB2312" w:cs="仿宋_GB2312"/>
                <w:color w:val="auto"/>
                <w:sz w:val="21"/>
                <w:szCs w:val="21"/>
                <w:highlight w:val="none"/>
              </w:rPr>
              <w:t>事业部按照GJB 773A－2000《航空航天用含氟聚合物绝缘电线电缆》、GJB 773B-2015《航空航天用含氟聚合物绝缘电线电缆通用规范》的要求及GJB 3014的规定，结合产品以及制造过程的特点和具体情况，建立生产线统计过程控制(SPC)体系，编制并执行统计过程控制程序。</w:t>
            </w:r>
          </w:p>
          <w:p w14:paraId="5CFCBAA8">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4.10.4.2 SPC体系的建立应依照GJB 3014标准要求，编制SPC实施计划，明确实施SPC的组织机构、适用范围、目标、实施的方法、工序及测试设备的要求等。</w:t>
            </w:r>
          </w:p>
          <w:p w14:paraId="0E417E64">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4.10.4.3 按产品规范要求明确需进行SPC控制的工序及需要控制的工艺参数，确定控制参数、控制范围和控制方法。</w:t>
            </w:r>
          </w:p>
          <w:p w14:paraId="4B736F8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4.10.4.4 编制工序SPC实施细则，针对每个工序具体规定SPC技术应用的方法。</w:t>
            </w:r>
          </w:p>
          <w:p w14:paraId="29E0DC5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主要实施步骤如下：</w:t>
            </w:r>
          </w:p>
          <w:p w14:paraId="337BDD8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 通过对生产线工艺过程的分析确定对形成产品质量起决定作用的工序为关键工序，并对关键工序实施SPC控制；</w:t>
            </w:r>
          </w:p>
          <w:p w14:paraId="4BFBCA6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 确定关键工序的质量特性参数，制定特性参数的数据采集方案，采集并分析数据的分布情况；</w:t>
            </w:r>
          </w:p>
          <w:p w14:paraId="7A71B30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 确定测试仪器的选用方法，对测量仪器的重复性和再现性进行评价；</w:t>
            </w:r>
          </w:p>
          <w:p w14:paraId="4F51420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 选择合适的方法计算工序能力指数，评价工序能力。当工序能力达不到期望值时，应开</w:t>
            </w:r>
            <w:bookmarkEnd w:id="100"/>
            <w:bookmarkEnd w:id="101"/>
            <w:bookmarkEnd w:id="102"/>
            <w:r>
              <w:rPr>
                <w:rFonts w:hint="eastAsia" w:ascii="仿宋_GB2312" w:hAnsi="仿宋_GB2312" w:eastAsia="仿宋_GB2312" w:cs="仿宋_GB2312"/>
                <w:color w:val="auto"/>
                <w:sz w:val="21"/>
                <w:szCs w:val="21"/>
                <w:highlight w:val="none"/>
              </w:rPr>
              <w:t>展工艺技术攻关，从人、机、料、法、环、测六个主要方面寻找工艺改进的机会；</w:t>
            </w:r>
          </w:p>
        </w:tc>
      </w:tr>
    </w:tbl>
    <w:p w14:paraId="4D2B24CD">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31A80E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90FF67B">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21809135">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EB3787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93555F1">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20342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6813408">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08C3C3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9EA9270">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82DA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D68F882">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r>
              <w:rPr>
                <w:rFonts w:hint="eastAsia" w:ascii="宋体" w:hAnsi="宋体" w:eastAsia="宋体" w:cs="宋体"/>
                <w:color w:val="auto"/>
                <w:highlight w:val="none"/>
              </w:rPr>
              <w:t>4.10 统计过程控制</w:t>
            </w:r>
          </w:p>
        </w:tc>
        <w:tc>
          <w:tcPr>
            <w:tcW w:w="1587" w:type="dxa"/>
            <w:tcBorders>
              <w:top w:val="single" w:color="auto" w:sz="4" w:space="0"/>
              <w:left w:val="single" w:color="auto" w:sz="4" w:space="0"/>
              <w:bottom w:val="single" w:color="auto" w:sz="4" w:space="0"/>
              <w:right w:val="single" w:color="auto" w:sz="4" w:space="0"/>
            </w:tcBorders>
            <w:vAlign w:val="center"/>
          </w:tcPr>
          <w:p w14:paraId="320E65D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7787953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32</w:t>
            </w:r>
            <w:r>
              <w:rPr>
                <w:rFonts w:hint="eastAsia" w:ascii="宋体" w:hAnsi="宋体" w:eastAsia="宋体" w:cs="宋体"/>
                <w:color w:val="auto"/>
                <w:highlight w:val="none"/>
              </w:rPr>
              <w:t xml:space="preserve"> 页</w:t>
            </w:r>
          </w:p>
        </w:tc>
      </w:tr>
      <w:tr w14:paraId="6A212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32CD54B3">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E3581E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4BE122B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5A6BA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1E6E9D1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 合理选择分析用控制图，对工序是否处于统计受控状态进行分析和评估；</w:t>
            </w:r>
          </w:p>
          <w:p w14:paraId="4854C27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 经分析、确认工序处于统计受控状态时，方可采用控制用控制图对生产过程实施监控；</w:t>
            </w:r>
          </w:p>
          <w:p w14:paraId="157DB6A2">
            <w:pPr>
              <w:keepNext w:val="0"/>
              <w:keepLines w:val="0"/>
              <w:pageBreakBefore w:val="0"/>
              <w:widowControl w:val="0"/>
              <w:kinsoku/>
              <w:wordWrap/>
              <w:overflowPunct/>
              <w:topLinePunct w:val="0"/>
              <w:autoSpaceDE/>
              <w:autoSpaceDN/>
              <w:bidi w:val="0"/>
              <w:adjustRightInd/>
              <w:snapToGrid/>
              <w:spacing w:line="440" w:lineRule="exact"/>
              <w:ind w:left="-2" w:leftChars="-1"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 通过将采集数据在控制图上实时描点，判定生产过程中工序是否持续处于稳定受控状态。当发现控制图上数据点的分布不符合判稳规则时，应及时进行分析，采取必要的措施；</w:t>
            </w:r>
          </w:p>
          <w:p w14:paraId="7301DB88">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8） 控制图使用一段时间后，应重新采集数据，更新控制图的控制界限，以促进工序控制的不断改进和工序质量一致性的不断提高。</w:t>
            </w:r>
          </w:p>
          <w:p w14:paraId="55D804F6">
            <w:pPr>
              <w:keepNext w:val="0"/>
              <w:keepLines w:val="0"/>
              <w:pageBreakBefore w:val="0"/>
              <w:widowControl w:val="0"/>
              <w:tabs>
                <w:tab w:val="center" w:pos="5040"/>
              </w:tabs>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4.10.4.5 生产线SPC考核工序及考核指标：</w:t>
            </w:r>
          </w:p>
          <w:p w14:paraId="02C38AAD">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 xml:space="preserve">1） </w:t>
            </w:r>
            <w:r>
              <w:rPr>
                <w:rFonts w:hint="eastAsia" w:ascii="仿宋_GB2312" w:hAnsi="仿宋_GB2312" w:cs="仿宋_GB2312"/>
                <w:color w:val="auto"/>
                <w:sz w:val="21"/>
                <w:szCs w:val="21"/>
                <w:highlight w:val="none"/>
                <w:lang w:eastAsia="zh-CN"/>
              </w:rPr>
              <w:t>普通贯标线产品</w:t>
            </w:r>
          </w:p>
          <w:p w14:paraId="2EC79E86">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剥缆（Cpk≥1.0）、焊接（Cpk≥1.0）</w:t>
            </w:r>
          </w:p>
          <w:p w14:paraId="26E7A6E3">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Cpk值计算公式：</w:t>
            </w:r>
          </w:p>
          <w:p w14:paraId="161E4B1B">
            <w:pPr>
              <w:tabs>
                <w:tab w:val="center" w:pos="5040"/>
              </w:tabs>
              <w:spacing w:line="300" w:lineRule="auto"/>
              <w:ind w:firstLine="482"/>
              <w:rPr>
                <w:rFonts w:hint="eastAsia" w:ascii="宋体" w:hAnsi="宋体" w:eastAsia="宋体" w:cs="宋体"/>
                <w:color w:val="auto"/>
                <w:position w:val="-24"/>
                <w:highlight w:val="none"/>
              </w:rPr>
            </w:pPr>
            <w:r>
              <w:rPr>
                <w:rFonts w:hint="eastAsia" w:ascii="宋体" w:hAnsi="宋体" w:eastAsia="宋体" w:cs="宋体"/>
                <w:color w:val="auto"/>
                <w:position w:val="-24"/>
                <w:highlight w:val="none"/>
              </w:rPr>
              <w:object>
                <v:shape id="_x0000_i1025" o:spt="75" type="#_x0000_t75" style="height:31.5pt;width:339.75pt;" o:ole="t" filled="f" o:preferrelative="t" stroked="f" coordsize="21600,21600">
                  <v:path/>
                  <v:fill on="f" focussize="0,0"/>
                  <v:stroke on="f" joinstyle="miter"/>
                  <v:imagedata r:id="rId26" o:title=""/>
                  <o:lock v:ext="edit" aspectratio="t"/>
                  <w10:wrap type="none"/>
                  <w10:anchorlock/>
                </v:shape>
                <o:OLEObject Type="Embed" ProgID="Equation.KSEE3" ShapeID="_x0000_i1025" DrawAspect="Content" ObjectID="_1468075725" r:id="rId25">
                  <o:LockedField>false</o:LockedField>
                </o:OLEObject>
              </w:object>
            </w:r>
          </w:p>
          <w:p w14:paraId="48D509D4">
            <w:pPr>
              <w:numPr>
                <w:ilvl w:val="0"/>
                <w:numId w:val="10"/>
              </w:numPr>
              <w:tabs>
                <w:tab w:val="center" w:pos="5040"/>
              </w:tabs>
              <w:spacing w:line="300" w:lineRule="auto"/>
              <w:ind w:firstLine="482"/>
              <w:rPr>
                <w:rFonts w:hint="eastAsia" w:ascii="宋体" w:hAnsi="宋体" w:eastAsia="仿宋_GB2312" w:cs="宋体"/>
                <w:color w:val="auto"/>
                <w:position w:val="-24"/>
                <w:highlight w:val="none"/>
                <w:lang w:val="en-US" w:eastAsia="zh-CN"/>
              </w:rPr>
            </w:pPr>
            <w:r>
              <w:rPr>
                <w:rFonts w:hint="eastAsia" w:ascii="宋体" w:hAnsi="宋体" w:cs="宋体"/>
                <w:color w:val="auto"/>
                <w:position w:val="-24"/>
                <w:highlight w:val="none"/>
                <w:lang w:val="en-US" w:eastAsia="zh-CN"/>
              </w:rPr>
              <w:t>高可靠产品</w:t>
            </w:r>
          </w:p>
          <w:p w14:paraId="761793CB">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焊接（Cpk≥1.</w:t>
            </w:r>
            <w:r>
              <w:rPr>
                <w:rFonts w:hint="eastAsia" w:ascii="仿宋_GB2312" w:hAnsi="仿宋_GB2312" w:eastAsia="仿宋_GB2312" w:cs="仿宋_GB2312"/>
                <w:color w:val="auto"/>
                <w:sz w:val="21"/>
                <w:szCs w:val="21"/>
                <w:highlight w:val="none"/>
                <w:lang w:val="en-US" w:eastAsia="zh-CN"/>
              </w:rPr>
              <w:t>33</w:t>
            </w:r>
            <w:r>
              <w:rPr>
                <w:rFonts w:hint="eastAsia" w:ascii="仿宋_GB2312" w:hAnsi="仿宋_GB2312" w:eastAsia="仿宋_GB2312" w:cs="仿宋_GB2312"/>
                <w:color w:val="auto"/>
                <w:sz w:val="21"/>
                <w:szCs w:val="21"/>
                <w:highlight w:val="none"/>
              </w:rPr>
              <w:t>）</w:t>
            </w:r>
          </w:p>
          <w:p w14:paraId="7B34FE29">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Cpk值计算公式：</w:t>
            </w:r>
          </w:p>
          <w:p w14:paraId="120CF54C">
            <w:pPr>
              <w:numPr>
                <w:ilvl w:val="0"/>
                <w:numId w:val="0"/>
              </w:numPr>
              <w:tabs>
                <w:tab w:val="center" w:pos="5040"/>
              </w:tabs>
              <w:spacing w:line="300" w:lineRule="auto"/>
              <w:ind w:firstLine="420" w:firstLineChars="200"/>
              <w:rPr>
                <w:rFonts w:hint="eastAsia" w:ascii="宋体" w:hAnsi="宋体" w:eastAsia="仿宋_GB2312" w:cs="宋体"/>
                <w:color w:val="auto"/>
                <w:position w:val="-24"/>
                <w:highlight w:val="none"/>
                <w:lang w:val="en-US" w:eastAsia="zh-CN"/>
              </w:rPr>
            </w:pPr>
            <w:r>
              <w:rPr>
                <w:rFonts w:hint="eastAsia" w:ascii="宋体" w:hAnsi="宋体" w:eastAsia="宋体" w:cs="宋体"/>
                <w:color w:val="auto"/>
                <w:position w:val="-24"/>
                <w:highlight w:val="none"/>
              </w:rPr>
              <w:object>
                <v:shape id="_x0000_i1026" o:spt="75" type="#_x0000_t75" style="height:31.5pt;width:339.75pt;" o:ole="t" filled="f" o:preferrelative="t" stroked="f" coordsize="21600,21600">
                  <v:path/>
                  <v:fill on="f" focussize="0,0"/>
                  <v:stroke on="f" joinstyle="miter"/>
                  <v:imagedata r:id="rId26" o:title=""/>
                  <o:lock v:ext="edit" aspectratio="t"/>
                  <w10:wrap type="none"/>
                  <w10:anchorlock/>
                </v:shape>
                <o:OLEObject Type="Embed" ProgID="Equation.KSEE3" ShapeID="_x0000_i1026" DrawAspect="Content" ObjectID="_1468075726" r:id="rId27">
                  <o:LockedField>false</o:LockedField>
                </o:OLEObject>
              </w:object>
            </w:r>
          </w:p>
          <w:p w14:paraId="6F178AE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4.10.5直接关联的程序文件和作业文件</w:t>
            </w:r>
          </w:p>
          <w:p w14:paraId="7CF9ACC8">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8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《统计过程控制程序》</w:t>
            </w:r>
          </w:p>
          <w:p w14:paraId="2C74E8A4">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8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《生产线SPC实施计划》</w:t>
            </w:r>
          </w:p>
          <w:p w14:paraId="6AD4537D">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8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《高频电缆组件生产线SPC实施细则》</w:t>
            </w:r>
          </w:p>
          <w:p w14:paraId="2D168393">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80"/>
              <w:textAlignment w:val="auto"/>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《YG高频电缆组件生产线SPC实施细则》</w:t>
            </w:r>
          </w:p>
          <w:p w14:paraId="281C21BD">
            <w:pPr>
              <w:keepNext w:val="0"/>
              <w:keepLines w:val="0"/>
              <w:pageBreakBefore w:val="0"/>
              <w:widowControl w:val="0"/>
              <w:tabs>
                <w:tab w:val="center" w:pos="5040"/>
              </w:tabs>
              <w:kinsoku/>
              <w:wordWrap/>
              <w:overflowPunct/>
              <w:topLinePunct w:val="0"/>
              <w:autoSpaceDE/>
              <w:autoSpaceDN/>
              <w:bidi w:val="0"/>
              <w:adjustRightInd/>
              <w:snapToGrid/>
              <w:spacing w:line="440" w:lineRule="exact"/>
              <w:ind w:firstLine="480"/>
              <w:textAlignment w:val="auto"/>
              <w:rPr>
                <w:rFonts w:hint="eastAsia" w:ascii="仿宋_GB2312" w:hAnsi="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《SPC自审核实施细则》</w:t>
            </w:r>
          </w:p>
          <w:p w14:paraId="193C04A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《技术归零管理归零工作办法》</w:t>
            </w:r>
          </w:p>
        </w:tc>
      </w:tr>
    </w:tbl>
    <w:p w14:paraId="60808BAD">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6AEAB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C0CE957">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3235A53A">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B82856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B19D434">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26649A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44357EF">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EA3732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07448E4">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99E9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98484EF">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03" w:name="_Toc21777"/>
            <w:bookmarkStart w:id="104" w:name="_Toc21198"/>
            <w:bookmarkStart w:id="105" w:name="_Toc1565"/>
            <w:r>
              <w:rPr>
                <w:rFonts w:hint="eastAsia" w:ascii="宋体" w:hAnsi="宋体" w:eastAsia="宋体" w:cs="宋体"/>
                <w:color w:val="auto"/>
                <w:highlight w:val="none"/>
              </w:rPr>
              <w:t>4.11</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失效分析</w:t>
            </w:r>
            <w:bookmarkEnd w:id="103"/>
            <w:bookmarkEnd w:id="104"/>
            <w:bookmarkEnd w:id="105"/>
          </w:p>
        </w:tc>
        <w:tc>
          <w:tcPr>
            <w:tcW w:w="1587" w:type="dxa"/>
            <w:tcBorders>
              <w:top w:val="single" w:color="auto" w:sz="4" w:space="0"/>
              <w:left w:val="single" w:color="auto" w:sz="4" w:space="0"/>
              <w:bottom w:val="single" w:color="auto" w:sz="4" w:space="0"/>
              <w:right w:val="single" w:color="auto" w:sz="4" w:space="0"/>
            </w:tcBorders>
            <w:vAlign w:val="center"/>
          </w:tcPr>
          <w:p w14:paraId="3076829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47F1B8E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33</w:t>
            </w:r>
            <w:r>
              <w:rPr>
                <w:rFonts w:hint="eastAsia" w:ascii="宋体" w:hAnsi="宋体" w:eastAsia="宋体" w:cs="宋体"/>
                <w:color w:val="auto"/>
                <w:highlight w:val="none"/>
              </w:rPr>
              <w:t xml:space="preserve"> 页</w:t>
            </w:r>
          </w:p>
        </w:tc>
      </w:tr>
      <w:tr w14:paraId="74D320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6E141146">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E2013A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19FB2B9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32B8D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1BC494F3">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4.11.1 目的</w:t>
            </w:r>
          </w:p>
          <w:p w14:paraId="448D3BF4">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firstLine="428" w:firstLineChars="200"/>
              <w:rPr>
                <w:rFonts w:hint="eastAsia" w:ascii="仿宋_GB2312" w:hAnsi="仿宋_GB2312" w:eastAsia="仿宋_GB2312" w:cs="仿宋_GB2312"/>
                <w:color w:val="auto"/>
                <w:spacing w:val="0"/>
                <w:kern w:val="2"/>
                <w:szCs w:val="21"/>
                <w:highlight w:val="none"/>
              </w:rPr>
            </w:pPr>
            <w:bookmarkStart w:id="106" w:name="_Toc387311272"/>
            <w:bookmarkStart w:id="107" w:name="_Toc387311032"/>
            <w:r>
              <w:rPr>
                <w:rFonts w:hint="eastAsia" w:ascii="仿宋_GB2312" w:hAnsi="仿宋_GB2312" w:eastAsia="仿宋_GB2312" w:cs="仿宋_GB2312"/>
                <w:color w:val="auto"/>
                <w:sz w:val="21"/>
                <w:szCs w:val="21"/>
                <w:highlight w:val="none"/>
                <w:lang w:eastAsia="zh-CN"/>
              </w:rPr>
              <w:t>高频电缆组件生产线（含YG）</w:t>
            </w:r>
            <w:r>
              <w:rPr>
                <w:rFonts w:hint="eastAsia" w:ascii="仿宋_GB2312" w:hAnsi="仿宋_GB2312" w:eastAsia="仿宋_GB2312" w:cs="仿宋_GB2312"/>
                <w:color w:val="auto"/>
                <w:spacing w:val="0"/>
                <w:kern w:val="2"/>
                <w:szCs w:val="21"/>
                <w:highlight w:val="none"/>
              </w:rPr>
              <w:t>失效产品数量超过规定时，进行分析、纠正，以预防和消除不合格。</w:t>
            </w:r>
            <w:bookmarkEnd w:id="106"/>
            <w:bookmarkEnd w:id="107"/>
          </w:p>
          <w:p w14:paraId="17D25DB7">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rPr>
                <w:rFonts w:hint="eastAsia" w:ascii="仿宋_GB2312" w:hAnsi="仿宋_GB2312" w:eastAsia="仿宋_GB2312" w:cs="仿宋_GB2312"/>
                <w:color w:val="auto"/>
                <w:spacing w:val="0"/>
                <w:kern w:val="2"/>
                <w:szCs w:val="21"/>
                <w:highlight w:val="none"/>
              </w:rPr>
            </w:pPr>
            <w:bookmarkStart w:id="108" w:name="_Toc387311033"/>
            <w:bookmarkStart w:id="109" w:name="_Toc387311273"/>
            <w:r>
              <w:rPr>
                <w:rFonts w:hint="eastAsia" w:ascii="仿宋_GB2312" w:hAnsi="仿宋_GB2312" w:eastAsia="仿宋_GB2312" w:cs="仿宋_GB2312"/>
                <w:color w:val="auto"/>
                <w:spacing w:val="0"/>
                <w:kern w:val="2"/>
                <w:szCs w:val="21"/>
                <w:highlight w:val="none"/>
              </w:rPr>
              <w:t>4.11.2 适用范围</w:t>
            </w:r>
            <w:bookmarkEnd w:id="108"/>
            <w:bookmarkEnd w:id="109"/>
          </w:p>
          <w:p w14:paraId="0A719DEF">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bookmarkStart w:id="110" w:name="_Toc387311034"/>
            <w:bookmarkStart w:id="111" w:name="_Toc387311274"/>
            <w:r>
              <w:rPr>
                <w:rFonts w:hint="eastAsia" w:ascii="仿宋_GB2312" w:hAnsi="仿宋_GB2312" w:eastAsia="仿宋_GB2312" w:cs="仿宋_GB2312"/>
                <w:color w:val="auto"/>
                <w:spacing w:val="0"/>
                <w:kern w:val="2"/>
                <w:szCs w:val="21"/>
                <w:highlight w:val="none"/>
              </w:rPr>
              <w:t>适用于</w:t>
            </w:r>
            <w:r>
              <w:rPr>
                <w:rFonts w:hint="eastAsia" w:ascii="仿宋_GB2312" w:hAnsi="仿宋_GB2312" w:eastAsia="仿宋_GB2312" w:cs="仿宋_GB2312"/>
                <w:color w:val="auto"/>
                <w:sz w:val="21"/>
                <w:szCs w:val="21"/>
                <w:highlight w:val="none"/>
                <w:lang w:eastAsia="zh-CN"/>
              </w:rPr>
              <w:t>高频电缆组件生产线（含YG）</w:t>
            </w:r>
            <w:r>
              <w:rPr>
                <w:rFonts w:hint="eastAsia" w:ascii="仿宋_GB2312" w:hAnsi="仿宋_GB2312" w:eastAsia="仿宋_GB2312" w:cs="仿宋_GB2312"/>
                <w:color w:val="auto"/>
                <w:szCs w:val="21"/>
                <w:highlight w:val="none"/>
              </w:rPr>
              <w:t>产品</w:t>
            </w:r>
            <w:r>
              <w:rPr>
                <w:rFonts w:hint="eastAsia" w:ascii="仿宋_GB2312" w:hAnsi="仿宋_GB2312" w:eastAsia="仿宋_GB2312" w:cs="仿宋_GB2312"/>
                <w:color w:val="auto"/>
                <w:spacing w:val="0"/>
                <w:kern w:val="2"/>
                <w:szCs w:val="21"/>
                <w:highlight w:val="none"/>
              </w:rPr>
              <w:t>在生产过程、鉴定试验、质量一致性检验、现场使用发生的产品、半成品失效。</w:t>
            </w:r>
            <w:bookmarkEnd w:id="110"/>
            <w:bookmarkEnd w:id="111"/>
          </w:p>
          <w:p w14:paraId="699EBD69">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rPr>
                <w:rFonts w:hint="eastAsia" w:ascii="仿宋_GB2312" w:hAnsi="仿宋_GB2312" w:eastAsia="仿宋_GB2312" w:cs="仿宋_GB2312"/>
                <w:color w:val="auto"/>
                <w:spacing w:val="0"/>
                <w:kern w:val="2"/>
                <w:szCs w:val="21"/>
                <w:highlight w:val="none"/>
              </w:rPr>
            </w:pPr>
            <w:bookmarkStart w:id="112" w:name="_Toc387311275"/>
            <w:bookmarkStart w:id="113" w:name="_Toc387311035"/>
            <w:r>
              <w:rPr>
                <w:rFonts w:hint="eastAsia" w:ascii="仿宋_GB2312" w:hAnsi="仿宋_GB2312" w:eastAsia="仿宋_GB2312" w:cs="仿宋_GB2312"/>
                <w:color w:val="auto"/>
                <w:spacing w:val="0"/>
                <w:kern w:val="2"/>
                <w:szCs w:val="21"/>
                <w:highlight w:val="none"/>
              </w:rPr>
              <w:t>4.11.3 职责</w:t>
            </w:r>
            <w:bookmarkEnd w:id="112"/>
            <w:bookmarkEnd w:id="113"/>
          </w:p>
          <w:p w14:paraId="002458CD">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firstLine="428" w:firstLineChars="200"/>
              <w:rPr>
                <w:rFonts w:hint="eastAsia" w:ascii="仿宋_GB2312" w:hAnsi="仿宋_GB2312" w:eastAsia="仿宋_GB2312" w:cs="仿宋_GB2312"/>
                <w:color w:val="auto"/>
                <w:szCs w:val="21"/>
                <w:highlight w:val="none"/>
              </w:rPr>
            </w:pPr>
            <w:bookmarkStart w:id="114" w:name="_Toc387311276"/>
            <w:bookmarkStart w:id="115" w:name="_Toc387311036"/>
            <w:r>
              <w:rPr>
                <w:rFonts w:hint="eastAsia" w:ascii="仿宋_GB2312" w:hAnsi="仿宋_GB2312" w:eastAsia="仿宋_GB2312" w:cs="仿宋_GB2312"/>
                <w:color w:val="auto"/>
                <w:szCs w:val="21"/>
                <w:highlight w:val="none"/>
                <w:lang w:eastAsia="zh-CN"/>
              </w:rPr>
              <w:t>防务装备事业部</w:t>
            </w:r>
            <w:r>
              <w:rPr>
                <w:rFonts w:hint="eastAsia" w:ascii="仿宋_GB2312" w:hAnsi="仿宋_GB2312" w:eastAsia="仿宋_GB2312" w:cs="仿宋_GB2312"/>
                <w:color w:val="auto"/>
                <w:szCs w:val="21"/>
                <w:highlight w:val="none"/>
              </w:rPr>
              <w:t>是失效分析控制的归口部门，负责失效原因分析、纠正措施的制定和实施。</w:t>
            </w:r>
          </w:p>
          <w:p w14:paraId="1C56F5EF">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firstLine="428" w:firstLineChars="200"/>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zCs w:val="21"/>
                <w:highlight w:val="none"/>
              </w:rPr>
              <w:t>质量体系部是失效分析控制的主要相关部门</w:t>
            </w:r>
            <w:r>
              <w:rPr>
                <w:rFonts w:hint="eastAsia" w:ascii="仿宋_GB2312" w:hAnsi="仿宋_GB2312" w:eastAsia="仿宋_GB2312" w:cs="仿宋_GB2312"/>
                <w:color w:val="auto"/>
                <w:szCs w:val="21"/>
                <w:highlight w:val="none"/>
                <w:lang w:eastAsia="zh-CN"/>
              </w:rPr>
              <w:t>，负责</w:t>
            </w:r>
            <w:r>
              <w:rPr>
                <w:rFonts w:hint="eastAsia" w:ascii="仿宋_GB2312" w:hAnsi="仿宋_GB2312" w:eastAsia="仿宋_GB2312" w:cs="仿宋_GB2312"/>
                <w:color w:val="auto"/>
                <w:szCs w:val="21"/>
                <w:highlight w:val="none"/>
              </w:rPr>
              <w:t>失效分析工作的组织和相关资料的上报</w:t>
            </w:r>
            <w:bookmarkEnd w:id="114"/>
            <w:bookmarkEnd w:id="115"/>
            <w:r>
              <w:rPr>
                <w:rFonts w:hint="eastAsia" w:ascii="仿宋_GB2312" w:hAnsi="仿宋_GB2312" w:eastAsia="仿宋_GB2312" w:cs="仿宋_GB2312"/>
                <w:color w:val="auto"/>
                <w:szCs w:val="21"/>
                <w:highlight w:val="none"/>
                <w:lang w:eastAsia="zh-CN"/>
              </w:rPr>
              <w:t>。</w:t>
            </w:r>
          </w:p>
          <w:p w14:paraId="1F6B4F85">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4.11.4 控制要求</w:t>
            </w:r>
          </w:p>
          <w:p w14:paraId="748B4CC4">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4.11.4.1 防务装备事业部编制失效分析控制程序，用于分析和确定电子元器件的失效模式、失效机理和引发失效的原因，寻找一种能够解决问题有效的纠正措施和改进方法。</w:t>
            </w:r>
          </w:p>
          <w:p w14:paraId="46E172B9">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4.11.4.2 失效分析程序文件内容包括失效分析程序、失效呈报程序、失效分析报告和失效分析设备等四个方面。</w:t>
            </w:r>
          </w:p>
          <w:p w14:paraId="34892C62">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4.11.4.3 在鉴定检验和质量一致性检验期间元器件的失效数超过产品规范所允许的数量时，或用户方使用发生失效时，质量体系部要组织防务装备事业部</w:t>
            </w:r>
            <w:r>
              <w:rPr>
                <w:rFonts w:hint="eastAsia" w:ascii="仿宋_GB2312" w:hAnsi="仿宋_GB2312" w:eastAsia="仿宋_GB2312" w:cs="仿宋_GB2312"/>
                <w:color w:val="auto"/>
                <w:highlight w:val="none"/>
                <w:lang w:eastAsia="zh-CN"/>
              </w:rPr>
              <w:t>和</w:t>
            </w:r>
            <w:r>
              <w:rPr>
                <w:rFonts w:hint="eastAsia" w:ascii="仿宋_GB2312" w:hAnsi="仿宋_GB2312" w:eastAsia="仿宋_GB2312" w:cs="仿宋_GB2312"/>
                <w:color w:val="auto"/>
                <w:highlight w:val="none"/>
              </w:rPr>
              <w:t>相关部门</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在收到失效样品和相关资料30天内向鉴定机构作出失效分析报告；必要时，失效分析报告要有纠正措施。如果在已判定失效机理以后，再次发生属于相同失效机理的类似失效，那么至少要对前后两次失效的产品进行再次分析。</w:t>
            </w:r>
          </w:p>
          <w:p w14:paraId="60FAE355">
            <w:pPr>
              <w:pStyle w:val="11"/>
              <w:keepNext w:val="0"/>
              <w:keepLines w:val="0"/>
              <w:pageBreakBefore w:val="0"/>
              <w:widowControl w:val="0"/>
              <w:kinsoku/>
              <w:wordWrap/>
              <w:overflowPunct/>
              <w:topLinePunct w:val="0"/>
              <w:bidi w:val="0"/>
              <w:spacing w:line="440" w:lineRule="exact"/>
              <w:ind w:left="0" w:leftChars="0" w:right="0" w:rightChars="0" w:firstLine="0" w:firstLineChars="0"/>
              <w:rPr>
                <w:rFonts w:hint="eastAsia" w:ascii="仿宋_GB2312" w:hAnsi="仿宋_GB2312" w:eastAsia="仿宋_GB2312" w:cs="仿宋_GB2312"/>
                <w:color w:val="auto"/>
                <w:spacing w:val="2"/>
                <w:szCs w:val="21"/>
                <w:highlight w:val="none"/>
                <w:lang w:val="zh-CN"/>
              </w:rPr>
            </w:pPr>
            <w:r>
              <w:rPr>
                <w:rFonts w:hint="eastAsia" w:ascii="仿宋_GB2312" w:hAnsi="仿宋_GB2312" w:eastAsia="仿宋_GB2312" w:cs="仿宋_GB2312"/>
                <w:color w:val="auto"/>
                <w:highlight w:val="none"/>
              </w:rPr>
              <w:t xml:space="preserve">4.11.4.4 </w:t>
            </w:r>
            <w:r>
              <w:rPr>
                <w:rFonts w:hint="eastAsia" w:ascii="仿宋_GB2312" w:hAnsi="仿宋_GB2312" w:eastAsia="仿宋_GB2312" w:cs="仿宋_GB2312"/>
                <w:color w:val="auto"/>
                <w:spacing w:val="2"/>
                <w:szCs w:val="21"/>
                <w:highlight w:val="none"/>
                <w:lang w:val="zh-CN"/>
              </w:rPr>
              <w:t>质量体系部组织防务装备事业部在知晓鉴定合格的产品出现失效后的5个工作日内向鉴定机构报告，报告内容为：</w:t>
            </w:r>
          </w:p>
          <w:p w14:paraId="238C1F4E">
            <w:pPr>
              <w:pStyle w:val="11"/>
              <w:keepNext w:val="0"/>
              <w:keepLines w:val="0"/>
              <w:pageBreakBefore w:val="0"/>
              <w:widowControl w:val="0"/>
              <w:kinsoku/>
              <w:wordWrap/>
              <w:overflowPunct/>
              <w:topLinePunct w:val="0"/>
              <w:bidi w:val="0"/>
              <w:spacing w:line="440" w:lineRule="exact"/>
              <w:ind w:left="0" w:leftChars="0" w:right="0" w:rightChars="0" w:firstLine="428" w:firstLineChars="200"/>
              <w:rPr>
                <w:rFonts w:hint="eastAsia" w:ascii="仿宋_GB2312" w:hAnsi="仿宋_GB2312" w:eastAsia="仿宋_GB2312" w:cs="仿宋_GB2312"/>
                <w:color w:val="auto"/>
                <w:spacing w:val="2"/>
                <w:szCs w:val="21"/>
                <w:highlight w:val="none"/>
                <w:lang w:val="zh-CN"/>
              </w:rPr>
            </w:pPr>
            <w:r>
              <w:rPr>
                <w:rFonts w:hint="eastAsia" w:ascii="仿宋_GB2312" w:hAnsi="仿宋_GB2312" w:eastAsia="仿宋_GB2312" w:cs="仿宋_GB2312"/>
                <w:color w:val="auto"/>
                <w:spacing w:val="2"/>
                <w:szCs w:val="21"/>
                <w:highlight w:val="none"/>
              </w:rPr>
              <w:t xml:space="preserve">1) </w:t>
            </w:r>
            <w:r>
              <w:rPr>
                <w:rFonts w:hint="eastAsia" w:ascii="仿宋_GB2312" w:hAnsi="仿宋_GB2312" w:eastAsia="仿宋_GB2312" w:cs="仿宋_GB2312"/>
                <w:color w:val="auto"/>
                <w:spacing w:val="2"/>
                <w:szCs w:val="21"/>
                <w:highlight w:val="none"/>
                <w:lang w:val="zh-CN"/>
              </w:rPr>
              <w:t>元器件的名称、型号规格、质量等级、生产批次、数量、同批质量检验情况、同批使用数量。</w:t>
            </w:r>
          </w:p>
          <w:p w14:paraId="3D20EABE">
            <w:pPr>
              <w:pStyle w:val="11"/>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8"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spacing w:val="2"/>
                <w:szCs w:val="21"/>
                <w:highlight w:val="none"/>
              </w:rPr>
              <w:t xml:space="preserve">2) </w:t>
            </w:r>
            <w:r>
              <w:rPr>
                <w:rFonts w:hint="eastAsia" w:ascii="仿宋_GB2312" w:hAnsi="仿宋_GB2312" w:eastAsia="仿宋_GB2312" w:cs="仿宋_GB2312"/>
                <w:color w:val="auto"/>
                <w:spacing w:val="2"/>
                <w:szCs w:val="21"/>
                <w:highlight w:val="none"/>
                <w:lang w:val="zh-CN"/>
              </w:rPr>
              <w:t>初步描述元器件失效时的工作条件和试验条件，详细准确记录元器件失效的工作状态和现场失效现象，根据元器件失效的时机（检验或使用过程、已装机使用）记录元器件的测试情况，如短路、开路、参数超差。判定可能的失效模式。</w:t>
            </w:r>
          </w:p>
        </w:tc>
      </w:tr>
    </w:tbl>
    <w:p w14:paraId="1022DCD7">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D56E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AD0E9DA">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1D5CBC9A">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56236B9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737CBF4">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6833F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7750CCD8">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D75F9D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F7A501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80CD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5E5013A">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16" w:name="_Toc29538"/>
            <w:bookmarkStart w:id="117" w:name="_Toc25427"/>
            <w:bookmarkStart w:id="118" w:name="_Toc19020"/>
            <w:r>
              <w:rPr>
                <w:rFonts w:hint="eastAsia" w:ascii="宋体" w:hAnsi="宋体" w:eastAsia="宋体" w:cs="宋体"/>
                <w:color w:val="auto"/>
                <w:highlight w:val="none"/>
              </w:rPr>
              <w:t>4.11</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失效分析</w:t>
            </w:r>
            <w:bookmarkEnd w:id="116"/>
            <w:bookmarkEnd w:id="117"/>
            <w:bookmarkEnd w:id="118"/>
          </w:p>
        </w:tc>
        <w:tc>
          <w:tcPr>
            <w:tcW w:w="1587" w:type="dxa"/>
            <w:tcBorders>
              <w:top w:val="single" w:color="auto" w:sz="4" w:space="0"/>
              <w:left w:val="single" w:color="auto" w:sz="4" w:space="0"/>
              <w:bottom w:val="single" w:color="auto" w:sz="4" w:space="0"/>
              <w:right w:val="single" w:color="auto" w:sz="4" w:space="0"/>
            </w:tcBorders>
            <w:vAlign w:val="center"/>
          </w:tcPr>
          <w:p w14:paraId="7EF0BDB3">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7819C4C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34</w:t>
            </w:r>
            <w:r>
              <w:rPr>
                <w:rFonts w:hint="eastAsia" w:ascii="宋体" w:hAnsi="宋体" w:eastAsia="宋体" w:cs="宋体"/>
                <w:color w:val="auto"/>
                <w:highlight w:val="none"/>
              </w:rPr>
              <w:t xml:space="preserve"> 页</w:t>
            </w:r>
          </w:p>
        </w:tc>
      </w:tr>
      <w:tr w14:paraId="182F2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EFFE19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B2DA51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FE5CD9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CD026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2940AC10">
            <w:pPr>
              <w:pStyle w:val="11"/>
              <w:keepNext w:val="0"/>
              <w:keepLines w:val="0"/>
              <w:pageBreakBefore w:val="0"/>
              <w:widowControl w:val="0"/>
              <w:numPr>
                <w:ilvl w:val="0"/>
                <w:numId w:val="11"/>
              </w:numPr>
              <w:kinsoku/>
              <w:wordWrap/>
              <w:overflowPunct/>
              <w:topLinePunct w:val="0"/>
              <w:bidi w:val="0"/>
              <w:spacing w:line="440" w:lineRule="exact"/>
              <w:ind w:left="0" w:leftChars="0" w:right="0" w:rightChars="0" w:firstLine="428"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lang w:val="zh-CN"/>
              </w:rPr>
              <w:t>发现和送交失效元器件的单位。</w:t>
            </w:r>
          </w:p>
          <w:p w14:paraId="746DD465">
            <w:pPr>
              <w:pStyle w:val="11"/>
              <w:keepNext w:val="0"/>
              <w:keepLines w:val="0"/>
              <w:pageBreakBefore w:val="0"/>
              <w:widowControl w:val="0"/>
              <w:kinsoku/>
              <w:wordWrap/>
              <w:overflowPunct/>
              <w:topLinePunct w:val="0"/>
              <w:bidi w:val="0"/>
              <w:spacing w:line="440" w:lineRule="exact"/>
              <w:ind w:left="420" w:leftChars="200" w:right="0" w:rightChars="0" w:firstLine="0" w:firstLineChars="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rPr>
              <w:t>4）</w:t>
            </w:r>
            <w:r>
              <w:rPr>
                <w:rFonts w:hint="eastAsia" w:ascii="仿宋_GB2312" w:hAnsi="仿宋_GB2312" w:eastAsia="仿宋_GB2312" w:cs="仿宋_GB2312"/>
                <w:color w:val="auto"/>
                <w:spacing w:val="2"/>
                <w:highlight w:val="none"/>
                <w:lang w:val="zh-CN"/>
              </w:rPr>
              <w:t>失效元器件的技术状态及记录，即生产过程记录、产品检验和试验记录。</w:t>
            </w:r>
          </w:p>
          <w:p w14:paraId="04E28501">
            <w:pPr>
              <w:pStyle w:val="11"/>
              <w:keepNext w:val="0"/>
              <w:keepLines w:val="0"/>
              <w:pageBreakBefore w:val="0"/>
              <w:widowControl w:val="0"/>
              <w:kinsoku/>
              <w:wordWrap/>
              <w:overflowPunct/>
              <w:topLinePunct w:val="0"/>
              <w:autoSpaceDE/>
              <w:autoSpaceDN/>
              <w:bidi w:val="0"/>
              <w:adjustRightInd/>
              <w:snapToGrid/>
              <w:spacing w:line="440" w:lineRule="exact"/>
              <w:ind w:left="0" w:leftChars="0" w:right="0" w:rightChars="0" w:firstLine="428" w:firstLineChars="200"/>
              <w:textAlignment w:val="auto"/>
              <w:rPr>
                <w:rFonts w:hint="eastAsia" w:ascii="仿宋_GB2312" w:hAnsi="仿宋_GB2312" w:eastAsia="仿宋_GB2312" w:cs="仿宋_GB2312"/>
                <w:color w:val="auto"/>
                <w:spacing w:val="2"/>
                <w:szCs w:val="21"/>
                <w:highlight w:val="none"/>
                <w:lang w:val="zh-CN"/>
              </w:rPr>
            </w:pPr>
            <w:r>
              <w:rPr>
                <w:rFonts w:hint="eastAsia" w:ascii="仿宋_GB2312" w:hAnsi="仿宋_GB2312" w:eastAsia="仿宋_GB2312" w:cs="仿宋_GB2312"/>
                <w:color w:val="auto"/>
                <w:spacing w:val="2"/>
                <w:szCs w:val="21"/>
                <w:highlight w:val="none"/>
              </w:rPr>
              <w:t xml:space="preserve">5) </w:t>
            </w:r>
            <w:r>
              <w:rPr>
                <w:rFonts w:hint="eastAsia" w:ascii="仿宋_GB2312" w:hAnsi="仿宋_GB2312" w:eastAsia="仿宋_GB2312" w:cs="仿宋_GB2312"/>
                <w:color w:val="auto"/>
                <w:spacing w:val="2"/>
                <w:szCs w:val="21"/>
                <w:highlight w:val="none"/>
                <w:lang w:val="zh-CN"/>
              </w:rPr>
              <w:t>若元器件在寿命试验时失效，应报告元器件已经工作的时间，按相关产品规范的规定计算失效率水平，以判定是否符合要求。</w:t>
            </w:r>
          </w:p>
          <w:p w14:paraId="66DF7755">
            <w:pPr>
              <w:pStyle w:val="11"/>
              <w:keepNext w:val="0"/>
              <w:keepLines w:val="0"/>
              <w:pageBreakBefore w:val="0"/>
              <w:widowControl w:val="0"/>
              <w:kinsoku/>
              <w:wordWrap/>
              <w:overflowPunct/>
              <w:topLinePunct w:val="0"/>
              <w:bidi w:val="0"/>
              <w:spacing w:line="440" w:lineRule="exact"/>
              <w:ind w:left="197" w:leftChars="94" w:right="0" w:rightChars="0" w:firstLine="214" w:firstLineChars="100"/>
              <w:rPr>
                <w:rFonts w:hint="eastAsia" w:ascii="仿宋_GB2312" w:hAnsi="仿宋_GB2312" w:eastAsia="仿宋_GB2312" w:cs="仿宋_GB2312"/>
                <w:color w:val="auto"/>
                <w:spacing w:val="2"/>
                <w:szCs w:val="21"/>
                <w:highlight w:val="none"/>
                <w:lang w:val="zh-CN"/>
              </w:rPr>
            </w:pPr>
            <w:r>
              <w:rPr>
                <w:rFonts w:hint="eastAsia" w:ascii="仿宋_GB2312" w:hAnsi="仿宋_GB2312" w:eastAsia="仿宋_GB2312" w:cs="仿宋_GB2312"/>
                <w:color w:val="auto"/>
                <w:spacing w:val="2"/>
                <w:szCs w:val="21"/>
                <w:highlight w:val="none"/>
              </w:rPr>
              <w:t xml:space="preserve">6) </w:t>
            </w:r>
            <w:r>
              <w:rPr>
                <w:rFonts w:hint="eastAsia" w:ascii="仿宋_GB2312" w:hAnsi="仿宋_GB2312" w:eastAsia="仿宋_GB2312" w:cs="仿宋_GB2312"/>
                <w:color w:val="auto"/>
                <w:spacing w:val="2"/>
                <w:szCs w:val="21"/>
                <w:highlight w:val="none"/>
                <w:lang w:val="zh-CN"/>
              </w:rPr>
              <w:t>根据失效分析情况判定可能的失效原因。</w:t>
            </w:r>
          </w:p>
          <w:p w14:paraId="00B33B03">
            <w:pPr>
              <w:pStyle w:val="11"/>
              <w:keepNext w:val="0"/>
              <w:keepLines w:val="0"/>
              <w:pageBreakBefore w:val="0"/>
              <w:widowControl w:val="0"/>
              <w:kinsoku/>
              <w:wordWrap/>
              <w:overflowPunct/>
              <w:topLinePunct w:val="0"/>
              <w:bidi w:val="0"/>
              <w:spacing w:line="440" w:lineRule="exact"/>
              <w:ind w:left="0" w:leftChars="0" w:right="0" w:rightChars="0" w:firstLine="0" w:firstLineChars="0"/>
              <w:rPr>
                <w:rFonts w:hint="eastAsia" w:ascii="仿宋_GB2312" w:hAnsi="仿宋_GB2312" w:eastAsia="仿宋_GB2312" w:cs="仿宋_GB2312"/>
                <w:color w:val="auto"/>
                <w:spacing w:val="-6"/>
                <w:sz w:val="21"/>
                <w:szCs w:val="21"/>
                <w:highlight w:val="none"/>
                <w:lang w:val="zh-CN"/>
              </w:rPr>
            </w:pPr>
            <w:r>
              <w:rPr>
                <w:rFonts w:hint="eastAsia" w:ascii="仿宋_GB2312" w:hAnsi="仿宋_GB2312" w:eastAsia="仿宋_GB2312" w:cs="仿宋_GB2312"/>
                <w:color w:val="auto"/>
                <w:highlight w:val="none"/>
              </w:rPr>
              <w:t xml:space="preserve">4.11.4.5 </w:t>
            </w:r>
            <w:r>
              <w:rPr>
                <w:rFonts w:hint="eastAsia" w:ascii="仿宋_GB2312" w:hAnsi="仿宋_GB2312" w:eastAsia="仿宋_GB2312" w:cs="仿宋_GB2312"/>
                <w:color w:val="auto"/>
                <w:spacing w:val="-6"/>
                <w:sz w:val="21"/>
                <w:szCs w:val="21"/>
                <w:highlight w:val="none"/>
                <w:lang w:val="zh-CN"/>
              </w:rPr>
              <w:t>需要时，质量体系部向鉴定机构提交详细的失效分析报告，贯标线产品失效分析记录应至少存档</w:t>
            </w:r>
            <w:r>
              <w:rPr>
                <w:rFonts w:hint="eastAsia" w:ascii="仿宋_GB2312" w:hAnsi="仿宋_GB2312" w:eastAsia="仿宋_GB2312" w:cs="仿宋_GB2312"/>
                <w:color w:val="auto"/>
                <w:spacing w:val="-6"/>
                <w:sz w:val="21"/>
                <w:szCs w:val="21"/>
                <w:highlight w:val="none"/>
              </w:rPr>
              <w:t>1</w:t>
            </w:r>
            <w:r>
              <w:rPr>
                <w:rFonts w:hint="eastAsia" w:ascii="仿宋_GB2312" w:hAnsi="仿宋_GB2312" w:eastAsia="仿宋_GB2312" w:cs="仿宋_GB2312"/>
                <w:color w:val="auto"/>
                <w:spacing w:val="-6"/>
                <w:sz w:val="21"/>
                <w:szCs w:val="21"/>
                <w:highlight w:val="none"/>
                <w:lang w:val="zh-CN"/>
              </w:rPr>
              <w:t>0年，高可靠生产线产品（</w:t>
            </w:r>
            <w:r>
              <w:rPr>
                <w:rFonts w:hint="eastAsia" w:ascii="仿宋_GB2312" w:hAnsi="仿宋_GB2312" w:eastAsia="仿宋_GB2312" w:cs="仿宋_GB2312"/>
                <w:color w:val="auto"/>
                <w:spacing w:val="-6"/>
                <w:sz w:val="21"/>
                <w:szCs w:val="21"/>
                <w:highlight w:val="none"/>
                <w:lang w:val="en-US" w:eastAsia="zh-CN"/>
              </w:rPr>
              <w:t>YG</w:t>
            </w:r>
            <w:r>
              <w:rPr>
                <w:rFonts w:hint="eastAsia" w:ascii="仿宋_GB2312" w:hAnsi="仿宋_GB2312" w:eastAsia="仿宋_GB2312" w:cs="仿宋_GB2312"/>
                <w:color w:val="auto"/>
                <w:spacing w:val="-6"/>
                <w:sz w:val="21"/>
                <w:szCs w:val="21"/>
                <w:highlight w:val="none"/>
                <w:lang w:val="zh-CN"/>
              </w:rPr>
              <w:t>）失效分析记录应至少存档</w:t>
            </w:r>
            <w:r>
              <w:rPr>
                <w:rFonts w:hint="eastAsia" w:ascii="仿宋_GB2312" w:hAnsi="仿宋_GB2312" w:eastAsia="仿宋_GB2312" w:cs="仿宋_GB2312"/>
                <w:color w:val="auto"/>
                <w:spacing w:val="-6"/>
                <w:sz w:val="21"/>
                <w:szCs w:val="21"/>
                <w:highlight w:val="none"/>
                <w:lang w:val="en-US" w:eastAsia="zh-CN"/>
              </w:rPr>
              <w:t>2</w:t>
            </w:r>
            <w:r>
              <w:rPr>
                <w:rFonts w:hint="eastAsia" w:ascii="仿宋_GB2312" w:hAnsi="仿宋_GB2312" w:eastAsia="仿宋_GB2312" w:cs="仿宋_GB2312"/>
                <w:color w:val="auto"/>
                <w:spacing w:val="-6"/>
                <w:sz w:val="21"/>
                <w:szCs w:val="21"/>
                <w:highlight w:val="none"/>
                <w:lang w:val="zh-CN"/>
              </w:rPr>
              <w:t>0年。</w:t>
            </w:r>
          </w:p>
          <w:p w14:paraId="76CAB984">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highlight w:val="none"/>
              </w:rPr>
              <w:t xml:space="preserve">4.11.4.6 </w:t>
            </w:r>
            <w:r>
              <w:rPr>
                <w:rFonts w:hint="eastAsia" w:ascii="仿宋_GB2312" w:hAnsi="仿宋_GB2312" w:cs="仿宋_GB2312"/>
                <w:color w:val="auto"/>
                <w:spacing w:val="2"/>
                <w:highlight w:val="none"/>
                <w:lang w:val="zh-CN"/>
              </w:rPr>
              <w:t>防务装备事业部</w:t>
            </w:r>
            <w:r>
              <w:rPr>
                <w:rFonts w:hint="eastAsia" w:ascii="仿宋_GB2312" w:hAnsi="仿宋_GB2312" w:eastAsia="仿宋_GB2312" w:cs="仿宋_GB2312"/>
                <w:color w:val="auto"/>
                <w:spacing w:val="2"/>
                <w:highlight w:val="none"/>
                <w:lang w:val="zh-CN"/>
              </w:rPr>
              <w:t>编制失效分析报告，失效分析报告应包括以下内容：</w:t>
            </w:r>
          </w:p>
          <w:p w14:paraId="31949AF4">
            <w:pPr>
              <w:keepNext w:val="0"/>
              <w:keepLines w:val="0"/>
              <w:pageBreakBefore w:val="0"/>
              <w:kinsoku/>
              <w:wordWrap/>
              <w:overflowPunct/>
              <w:topLinePunct w:val="0"/>
              <w:bidi w:val="0"/>
              <w:spacing w:line="440" w:lineRule="exact"/>
              <w:ind w:firstLine="428"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rPr>
              <w:t>1)</w:t>
            </w:r>
            <w:r>
              <w:rPr>
                <w:rFonts w:hint="eastAsia" w:ascii="仿宋_GB2312" w:hAnsi="仿宋_GB2312" w:cs="仿宋_GB2312"/>
                <w:color w:val="auto"/>
                <w:spacing w:val="2"/>
                <w:highlight w:val="none"/>
                <w:lang w:val="en-US" w:eastAsia="zh-CN"/>
              </w:rPr>
              <w:t xml:space="preserve"> </w:t>
            </w:r>
            <w:r>
              <w:rPr>
                <w:rFonts w:hint="eastAsia" w:ascii="仿宋_GB2312" w:hAnsi="仿宋_GB2312" w:eastAsia="仿宋_GB2312" w:cs="仿宋_GB2312"/>
                <w:color w:val="auto"/>
                <w:spacing w:val="2"/>
                <w:highlight w:val="none"/>
                <w:lang w:val="zh-CN"/>
              </w:rPr>
              <w:t>失效背景的简要描述。</w:t>
            </w:r>
          </w:p>
          <w:p w14:paraId="295E6241">
            <w:pPr>
              <w:keepNext w:val="0"/>
              <w:keepLines w:val="0"/>
              <w:pageBreakBefore w:val="0"/>
              <w:kinsoku/>
              <w:wordWrap/>
              <w:overflowPunct/>
              <w:topLinePunct w:val="0"/>
              <w:bidi w:val="0"/>
              <w:spacing w:line="440" w:lineRule="exact"/>
              <w:ind w:firstLine="428"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rPr>
              <w:t>2)</w:t>
            </w:r>
            <w:r>
              <w:rPr>
                <w:rFonts w:hint="eastAsia" w:ascii="仿宋_GB2312" w:hAnsi="仿宋_GB2312" w:cs="仿宋_GB2312"/>
                <w:color w:val="auto"/>
                <w:spacing w:val="2"/>
                <w:highlight w:val="none"/>
                <w:lang w:val="en-US" w:eastAsia="zh-CN"/>
              </w:rPr>
              <w:t xml:space="preserve"> </w:t>
            </w:r>
            <w:r>
              <w:rPr>
                <w:rFonts w:hint="eastAsia" w:ascii="仿宋_GB2312" w:hAnsi="仿宋_GB2312" w:eastAsia="仿宋_GB2312" w:cs="仿宋_GB2312"/>
                <w:color w:val="auto"/>
                <w:spacing w:val="2"/>
                <w:highlight w:val="none"/>
                <w:lang w:val="zh-CN"/>
              </w:rPr>
              <w:t>如实记录分析现象和过程，确认样品失效时的状态，呈现的失效模式及确定的失效部位。</w:t>
            </w:r>
          </w:p>
          <w:p w14:paraId="58A90722">
            <w:pPr>
              <w:keepNext w:val="0"/>
              <w:keepLines w:val="0"/>
              <w:pageBreakBefore w:val="0"/>
              <w:kinsoku/>
              <w:wordWrap/>
              <w:overflowPunct/>
              <w:topLinePunct w:val="0"/>
              <w:bidi w:val="0"/>
              <w:spacing w:line="440" w:lineRule="exact"/>
              <w:ind w:firstLine="428"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rPr>
              <w:t>3)</w:t>
            </w:r>
            <w:r>
              <w:rPr>
                <w:rFonts w:hint="eastAsia" w:ascii="仿宋_GB2312" w:hAnsi="仿宋_GB2312" w:cs="仿宋_GB2312"/>
                <w:color w:val="auto"/>
                <w:spacing w:val="2"/>
                <w:highlight w:val="none"/>
                <w:lang w:val="en-US" w:eastAsia="zh-CN"/>
              </w:rPr>
              <w:t xml:space="preserve"> </w:t>
            </w:r>
            <w:r>
              <w:rPr>
                <w:rFonts w:hint="eastAsia" w:ascii="仿宋_GB2312" w:hAnsi="仿宋_GB2312" w:eastAsia="仿宋_GB2312" w:cs="仿宋_GB2312"/>
                <w:color w:val="auto"/>
                <w:spacing w:val="2"/>
                <w:highlight w:val="none"/>
                <w:lang w:val="zh-CN"/>
              </w:rPr>
              <w:t>分析的结果，包括失效的机理和造成失效的原因,批次性质量问题或非批次性质量问题。</w:t>
            </w:r>
          </w:p>
          <w:p w14:paraId="2A30D857">
            <w:pPr>
              <w:keepNext w:val="0"/>
              <w:keepLines w:val="0"/>
              <w:pageBreakBefore w:val="0"/>
              <w:kinsoku/>
              <w:wordWrap/>
              <w:overflowPunct/>
              <w:topLinePunct w:val="0"/>
              <w:bidi w:val="0"/>
              <w:spacing w:line="440" w:lineRule="exact"/>
              <w:ind w:firstLine="428"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rPr>
              <w:t>4)</w:t>
            </w:r>
            <w:r>
              <w:rPr>
                <w:rFonts w:hint="eastAsia" w:ascii="仿宋_GB2312" w:hAnsi="仿宋_GB2312" w:cs="仿宋_GB2312"/>
                <w:color w:val="auto"/>
                <w:spacing w:val="2"/>
                <w:highlight w:val="none"/>
                <w:lang w:val="en-US" w:eastAsia="zh-CN"/>
              </w:rPr>
              <w:t xml:space="preserve"> </w:t>
            </w:r>
            <w:r>
              <w:rPr>
                <w:rFonts w:hint="eastAsia" w:ascii="仿宋_GB2312" w:hAnsi="仿宋_GB2312" w:eastAsia="仿宋_GB2312" w:cs="仿宋_GB2312"/>
                <w:color w:val="auto"/>
                <w:spacing w:val="2"/>
                <w:highlight w:val="none"/>
                <w:lang w:val="zh-CN"/>
              </w:rPr>
              <w:t>建议采取的纠正措施。</w:t>
            </w:r>
          </w:p>
          <w:p w14:paraId="0953B64A">
            <w:pPr>
              <w:keepNext w:val="0"/>
              <w:keepLines w:val="0"/>
              <w:pageBreakBefore w:val="0"/>
              <w:kinsoku/>
              <w:wordWrap/>
              <w:overflowPunct/>
              <w:topLinePunct w:val="0"/>
              <w:bidi w:val="0"/>
              <w:spacing w:line="440" w:lineRule="exact"/>
              <w:ind w:firstLine="428" w:firstLineChars="200"/>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spacing w:val="2"/>
                <w:highlight w:val="none"/>
              </w:rPr>
              <w:t>5)</w:t>
            </w:r>
            <w:r>
              <w:rPr>
                <w:rFonts w:hint="eastAsia" w:ascii="仿宋_GB2312" w:hAnsi="仿宋_GB2312" w:cs="仿宋_GB2312"/>
                <w:color w:val="auto"/>
                <w:spacing w:val="2"/>
                <w:highlight w:val="none"/>
                <w:lang w:val="en-US" w:eastAsia="zh-CN"/>
              </w:rPr>
              <w:t xml:space="preserve"> </w:t>
            </w:r>
            <w:r>
              <w:rPr>
                <w:rFonts w:hint="eastAsia" w:ascii="仿宋_GB2312" w:hAnsi="仿宋_GB2312" w:eastAsia="仿宋_GB2312" w:cs="仿宋_GB2312"/>
                <w:color w:val="auto"/>
                <w:spacing w:val="2"/>
                <w:highlight w:val="none"/>
                <w:lang w:val="zh-CN"/>
              </w:rPr>
              <w:t>分析人员负责编写失效分析报告，相关技术负责人和质量监督负责人负责审核报告内容，质量保证负责人签发报告。</w:t>
            </w:r>
          </w:p>
          <w:p w14:paraId="34600E98">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highlight w:val="none"/>
                <w:lang w:val="zh-CN"/>
              </w:rPr>
            </w:pPr>
            <w:r>
              <w:rPr>
                <w:rFonts w:hint="eastAsia" w:ascii="仿宋_GB2312" w:hAnsi="仿宋_GB2312" w:eastAsia="仿宋_GB2312" w:cs="仿宋_GB2312"/>
                <w:color w:val="auto"/>
                <w:highlight w:val="none"/>
              </w:rPr>
              <w:t xml:space="preserve">4.11.4.7 </w:t>
            </w:r>
            <w:r>
              <w:rPr>
                <w:rFonts w:hint="eastAsia" w:ascii="仿宋_GB2312" w:hAnsi="仿宋_GB2312" w:cs="仿宋_GB2312"/>
                <w:color w:val="auto"/>
                <w:highlight w:val="none"/>
                <w:lang w:eastAsia="zh-CN"/>
              </w:rPr>
              <w:t>防务装备事业部</w:t>
            </w:r>
            <w:r>
              <w:rPr>
                <w:rFonts w:hint="eastAsia" w:ascii="仿宋_GB2312" w:hAnsi="仿宋_GB2312" w:eastAsia="仿宋_GB2312" w:cs="仿宋_GB2312"/>
                <w:color w:val="auto"/>
                <w:highlight w:val="none"/>
              </w:rPr>
              <w:t>负责对产品失效的原因进行收集、归类和传递，并承担对产品失效的原因进行分析、处置、制定纠正措施</w:t>
            </w:r>
            <w:r>
              <w:rPr>
                <w:rFonts w:hint="eastAsia" w:ascii="仿宋_GB2312" w:hAnsi="仿宋_GB2312" w:cs="仿宋_GB2312"/>
                <w:color w:val="auto"/>
                <w:highlight w:val="none"/>
                <w:lang w:eastAsia="zh-CN"/>
              </w:rPr>
              <w:t>和</w:t>
            </w:r>
            <w:r>
              <w:rPr>
                <w:rFonts w:hint="eastAsia" w:ascii="仿宋_GB2312" w:hAnsi="仿宋_GB2312" w:eastAsia="仿宋_GB2312" w:cs="仿宋_GB2312"/>
                <w:color w:val="auto"/>
                <w:highlight w:val="none"/>
              </w:rPr>
              <w:t>反馈等相关工作。</w:t>
            </w:r>
            <w:r>
              <w:rPr>
                <w:rFonts w:hint="eastAsia" w:ascii="仿宋_GB2312" w:hAnsi="仿宋_GB2312" w:eastAsia="仿宋_GB2312" w:cs="仿宋_GB2312"/>
                <w:color w:val="auto"/>
                <w:spacing w:val="2"/>
                <w:highlight w:val="none"/>
                <w:lang w:val="zh-CN"/>
              </w:rPr>
              <w:t>质量体系部</w:t>
            </w:r>
            <w:r>
              <w:rPr>
                <w:rFonts w:hint="eastAsia" w:ascii="仿宋_GB2312" w:hAnsi="仿宋_GB2312" w:cs="仿宋_GB2312"/>
                <w:color w:val="auto"/>
                <w:highlight w:val="none"/>
                <w:lang w:eastAsia="zh-CN"/>
              </w:rPr>
              <w:t>负责</w:t>
            </w:r>
            <w:r>
              <w:rPr>
                <w:rFonts w:hint="eastAsia" w:ascii="仿宋_GB2312" w:hAnsi="仿宋_GB2312" w:eastAsia="仿宋_GB2312" w:cs="仿宋_GB2312"/>
                <w:color w:val="auto"/>
                <w:spacing w:val="2"/>
                <w:highlight w:val="none"/>
                <w:lang w:val="zh-CN"/>
              </w:rPr>
              <w:t>保持失效分析记录的存档，存档时间从发生最后类似失效时算起</w:t>
            </w:r>
            <w:r>
              <w:rPr>
                <w:rFonts w:hint="eastAsia" w:ascii="仿宋_GB2312" w:hAnsi="仿宋_GB2312" w:cs="仿宋_GB2312"/>
                <w:color w:val="auto"/>
                <w:spacing w:val="2"/>
                <w:highlight w:val="none"/>
                <w:lang w:val="zh-CN"/>
              </w:rPr>
              <w:t>，</w:t>
            </w:r>
            <w:r>
              <w:rPr>
                <w:rFonts w:hint="eastAsia" w:ascii="仿宋_GB2312" w:hAnsi="仿宋_GB2312" w:eastAsia="仿宋_GB2312" w:cs="仿宋_GB2312"/>
                <w:color w:val="auto"/>
                <w:spacing w:val="-6"/>
                <w:sz w:val="21"/>
                <w:szCs w:val="21"/>
                <w:highlight w:val="none"/>
                <w:lang w:val="zh-CN"/>
              </w:rPr>
              <w:t>贯标线产品</w:t>
            </w:r>
            <w:r>
              <w:rPr>
                <w:rFonts w:hint="eastAsia" w:ascii="仿宋_GB2312" w:hAnsi="仿宋_GB2312" w:eastAsia="仿宋_GB2312" w:cs="仿宋_GB2312"/>
                <w:color w:val="auto"/>
                <w:spacing w:val="2"/>
                <w:highlight w:val="none"/>
                <w:lang w:val="zh-CN"/>
              </w:rPr>
              <w:t>至少保存</w:t>
            </w:r>
            <w:r>
              <w:rPr>
                <w:rFonts w:hint="eastAsia" w:ascii="仿宋_GB2312" w:hAnsi="仿宋_GB2312" w:eastAsia="仿宋_GB2312" w:cs="仿宋_GB2312"/>
                <w:color w:val="auto"/>
                <w:spacing w:val="2"/>
                <w:highlight w:val="none"/>
              </w:rPr>
              <w:t>10</w:t>
            </w:r>
            <w:r>
              <w:rPr>
                <w:rFonts w:hint="eastAsia" w:ascii="仿宋_GB2312" w:hAnsi="仿宋_GB2312" w:eastAsia="仿宋_GB2312" w:cs="仿宋_GB2312"/>
                <w:color w:val="auto"/>
                <w:spacing w:val="2"/>
                <w:highlight w:val="none"/>
                <w:lang w:val="zh-CN"/>
              </w:rPr>
              <w:t>年</w:t>
            </w:r>
            <w:r>
              <w:rPr>
                <w:rFonts w:hint="eastAsia" w:ascii="仿宋_GB2312" w:hAnsi="仿宋_GB2312" w:cs="仿宋_GB2312"/>
                <w:color w:val="auto"/>
                <w:spacing w:val="2"/>
                <w:highlight w:val="none"/>
                <w:lang w:val="zh-CN"/>
              </w:rPr>
              <w:t>，</w:t>
            </w:r>
            <w:r>
              <w:rPr>
                <w:rFonts w:hint="eastAsia" w:ascii="仿宋_GB2312" w:hAnsi="仿宋_GB2312" w:eastAsia="仿宋_GB2312" w:cs="仿宋_GB2312"/>
                <w:color w:val="auto"/>
                <w:spacing w:val="-6"/>
                <w:sz w:val="21"/>
                <w:szCs w:val="21"/>
                <w:highlight w:val="none"/>
                <w:lang w:val="zh-CN"/>
              </w:rPr>
              <w:t>高可靠生产线产品（</w:t>
            </w:r>
            <w:r>
              <w:rPr>
                <w:rFonts w:hint="eastAsia" w:ascii="仿宋_GB2312" w:hAnsi="仿宋_GB2312" w:eastAsia="仿宋_GB2312" w:cs="仿宋_GB2312"/>
                <w:color w:val="auto"/>
                <w:spacing w:val="-6"/>
                <w:sz w:val="21"/>
                <w:szCs w:val="21"/>
                <w:highlight w:val="none"/>
                <w:lang w:val="en-US" w:eastAsia="zh-CN"/>
              </w:rPr>
              <w:t>YG</w:t>
            </w:r>
            <w:r>
              <w:rPr>
                <w:rFonts w:hint="eastAsia" w:ascii="仿宋_GB2312" w:hAnsi="仿宋_GB2312" w:eastAsia="仿宋_GB2312" w:cs="仿宋_GB2312"/>
                <w:color w:val="auto"/>
                <w:spacing w:val="-6"/>
                <w:sz w:val="21"/>
                <w:szCs w:val="21"/>
                <w:highlight w:val="none"/>
                <w:lang w:val="zh-CN"/>
              </w:rPr>
              <w:t>）至少存档</w:t>
            </w:r>
            <w:r>
              <w:rPr>
                <w:rFonts w:hint="eastAsia" w:ascii="仿宋_GB2312" w:hAnsi="仿宋_GB2312" w:eastAsia="仿宋_GB2312" w:cs="仿宋_GB2312"/>
                <w:color w:val="auto"/>
                <w:spacing w:val="-6"/>
                <w:sz w:val="21"/>
                <w:szCs w:val="21"/>
                <w:highlight w:val="none"/>
                <w:lang w:val="en-US" w:eastAsia="zh-CN"/>
              </w:rPr>
              <w:t>2</w:t>
            </w:r>
            <w:r>
              <w:rPr>
                <w:rFonts w:hint="eastAsia" w:ascii="仿宋_GB2312" w:hAnsi="仿宋_GB2312" w:eastAsia="仿宋_GB2312" w:cs="仿宋_GB2312"/>
                <w:color w:val="auto"/>
                <w:spacing w:val="-6"/>
                <w:sz w:val="21"/>
                <w:szCs w:val="21"/>
                <w:highlight w:val="none"/>
                <w:lang w:val="zh-CN"/>
              </w:rPr>
              <w:t>0年</w:t>
            </w:r>
            <w:r>
              <w:rPr>
                <w:rFonts w:hint="eastAsia" w:ascii="仿宋_GB2312" w:hAnsi="仿宋_GB2312" w:eastAsia="仿宋_GB2312" w:cs="仿宋_GB2312"/>
                <w:color w:val="auto"/>
                <w:spacing w:val="2"/>
                <w:highlight w:val="none"/>
                <w:lang w:val="zh-CN"/>
              </w:rPr>
              <w:t>。</w:t>
            </w:r>
          </w:p>
          <w:p w14:paraId="0EB9ED5C">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4.11.4.8 </w:t>
            </w:r>
            <w:r>
              <w:rPr>
                <w:rFonts w:hint="eastAsia" w:ascii="仿宋_GB2312" w:hAnsi="仿宋_GB2312" w:cs="仿宋_GB2312"/>
                <w:color w:val="auto"/>
                <w:highlight w:val="none"/>
                <w:lang w:eastAsia="zh-CN"/>
              </w:rPr>
              <w:t>综合管理部</w:t>
            </w:r>
            <w:r>
              <w:rPr>
                <w:rFonts w:hint="eastAsia" w:ascii="仿宋_GB2312" w:hAnsi="仿宋_GB2312" w:eastAsia="仿宋_GB2312" w:cs="仿宋_GB2312"/>
                <w:color w:val="auto"/>
                <w:highlight w:val="none"/>
              </w:rPr>
              <w:t>应</w:t>
            </w:r>
            <w:r>
              <w:rPr>
                <w:rFonts w:hint="eastAsia" w:ascii="仿宋_GB2312" w:hAnsi="仿宋_GB2312" w:cs="仿宋_GB2312"/>
                <w:color w:val="auto"/>
                <w:highlight w:val="none"/>
                <w:lang w:eastAsia="zh-CN"/>
              </w:rPr>
              <w:t>保障</w:t>
            </w:r>
            <w:r>
              <w:rPr>
                <w:rFonts w:hint="eastAsia" w:ascii="仿宋_GB2312" w:hAnsi="仿宋_GB2312" w:eastAsia="仿宋_GB2312" w:cs="仿宋_GB2312"/>
                <w:color w:val="auto"/>
                <w:highlight w:val="none"/>
              </w:rPr>
              <w:t>失效分析人员所需能力</w:t>
            </w:r>
            <w:r>
              <w:rPr>
                <w:rFonts w:hint="eastAsia" w:ascii="仿宋_GB2312" w:hAnsi="仿宋_GB2312" w:cs="仿宋_GB2312"/>
                <w:color w:val="auto"/>
                <w:highlight w:val="none"/>
                <w:lang w:eastAsia="zh-CN"/>
              </w:rPr>
              <w:t>的培训和考核，防务装备事业部应明确</w:t>
            </w:r>
            <w:r>
              <w:rPr>
                <w:rFonts w:hint="eastAsia" w:ascii="仿宋_GB2312" w:hAnsi="仿宋_GB2312" w:eastAsia="仿宋_GB2312" w:cs="仿宋_GB2312"/>
                <w:color w:val="auto"/>
                <w:highlight w:val="none"/>
              </w:rPr>
              <w:t>进行失效分析的环境要求</w:t>
            </w:r>
            <w:r>
              <w:rPr>
                <w:rFonts w:hint="eastAsia" w:ascii="仿宋_GB2312" w:hAnsi="仿宋_GB2312" w:cs="仿宋_GB2312"/>
                <w:color w:val="auto"/>
                <w:highlight w:val="none"/>
                <w:lang w:eastAsia="zh-CN"/>
              </w:rPr>
              <w:t>，质量体系部应保障</w:t>
            </w:r>
            <w:r>
              <w:rPr>
                <w:rFonts w:hint="eastAsia" w:ascii="仿宋_GB2312" w:hAnsi="仿宋_GB2312" w:eastAsia="仿宋_GB2312" w:cs="仿宋_GB2312"/>
                <w:color w:val="auto"/>
                <w:highlight w:val="none"/>
              </w:rPr>
              <w:t>失效分析</w:t>
            </w:r>
            <w:r>
              <w:rPr>
                <w:rFonts w:hint="eastAsia" w:ascii="仿宋_GB2312" w:hAnsi="仿宋_GB2312" w:cs="仿宋_GB2312"/>
                <w:color w:val="auto"/>
                <w:highlight w:val="none"/>
                <w:lang w:eastAsia="zh-CN"/>
              </w:rPr>
              <w:t>所需</w:t>
            </w:r>
            <w:r>
              <w:rPr>
                <w:rFonts w:hint="eastAsia" w:ascii="仿宋_GB2312" w:hAnsi="仿宋_GB2312" w:eastAsia="仿宋_GB2312" w:cs="仿宋_GB2312"/>
                <w:color w:val="auto"/>
                <w:highlight w:val="none"/>
              </w:rPr>
              <w:t>仪表</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设备具有对其产品失效分析所需的能力。失效分析设备可以是</w:t>
            </w:r>
            <w:r>
              <w:rPr>
                <w:rFonts w:hint="eastAsia" w:ascii="仿宋_GB2312" w:hAnsi="仿宋_GB2312" w:cs="仿宋_GB2312"/>
                <w:color w:val="auto"/>
                <w:highlight w:val="none"/>
                <w:lang w:eastAsia="zh-CN"/>
              </w:rPr>
              <w:t>本公司</w:t>
            </w:r>
            <w:r>
              <w:rPr>
                <w:rFonts w:hint="eastAsia" w:ascii="仿宋_GB2312" w:hAnsi="仿宋_GB2312" w:eastAsia="仿宋_GB2312" w:cs="仿宋_GB2312"/>
                <w:color w:val="auto"/>
                <w:highlight w:val="none"/>
              </w:rPr>
              <w:t>的设备，也可以是按合同另行安排其它有资格的单位的设备，应检定合格并在有效的计量、检定周期内。质量体系部以清单形式列出失效分析所需的设备，清单</w:t>
            </w:r>
            <w:r>
              <w:rPr>
                <w:rFonts w:hint="eastAsia" w:ascii="仿宋_GB2312" w:hAnsi="仿宋_GB2312" w:eastAsia="仿宋_GB2312" w:cs="仿宋_GB2312"/>
                <w:color w:val="auto"/>
                <w:spacing w:val="-6"/>
                <w:sz w:val="21"/>
                <w:highlight w:val="none"/>
              </w:rPr>
              <w:t>包括设备的名称、型号、制造厂、编号、存放地点、用途、设备工作范围、精度、校准周期等内容。</w:t>
            </w:r>
          </w:p>
          <w:p w14:paraId="18F65DFB">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4.11.5 直接关联的程序文件和作业文件</w:t>
            </w:r>
          </w:p>
          <w:p w14:paraId="556B496B">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《失效分析控制程序》</w:t>
            </w:r>
          </w:p>
          <w:p w14:paraId="13623B1A">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r>
              <w:rPr>
                <w:rFonts w:hint="eastAsia" w:ascii="仿宋_GB2312" w:hAnsi="仿宋_GB2312" w:eastAsia="仿宋_GB2312" w:cs="仿宋_GB2312"/>
                <w:color w:val="auto"/>
                <w:highlight w:val="none"/>
              </w:rPr>
              <w:t>《失效分析实施细则》</w:t>
            </w:r>
          </w:p>
        </w:tc>
      </w:tr>
    </w:tbl>
    <w:p w14:paraId="216A4D16">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2F41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752FCFA">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1C3BEB36">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6F96750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785CF57">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2A105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7E095FD">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138247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78ECBDA">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DC54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7EA65A1">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19" w:name="_Toc27560"/>
            <w:bookmarkStart w:id="120" w:name="_Toc19586"/>
            <w:bookmarkStart w:id="121" w:name="_Toc27513"/>
            <w:r>
              <w:rPr>
                <w:rFonts w:hint="eastAsia" w:ascii="宋体" w:hAnsi="宋体" w:eastAsia="宋体" w:cs="宋体"/>
                <w:color w:val="auto"/>
                <w:highlight w:val="none"/>
              </w:rPr>
              <w:t>4.12</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纠正措施与改进</w:t>
            </w:r>
            <w:bookmarkEnd w:id="119"/>
            <w:bookmarkEnd w:id="120"/>
            <w:bookmarkEnd w:id="121"/>
          </w:p>
        </w:tc>
        <w:tc>
          <w:tcPr>
            <w:tcW w:w="1587" w:type="dxa"/>
            <w:tcBorders>
              <w:top w:val="single" w:color="auto" w:sz="4" w:space="0"/>
              <w:left w:val="single" w:color="auto" w:sz="4" w:space="0"/>
              <w:bottom w:val="single" w:color="auto" w:sz="4" w:space="0"/>
              <w:right w:val="single" w:color="auto" w:sz="4" w:space="0"/>
            </w:tcBorders>
            <w:vAlign w:val="center"/>
          </w:tcPr>
          <w:p w14:paraId="54D1A907">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3D4436A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35</w:t>
            </w:r>
            <w:r>
              <w:rPr>
                <w:rFonts w:hint="eastAsia" w:ascii="宋体" w:hAnsi="宋体" w:eastAsia="宋体" w:cs="宋体"/>
                <w:color w:val="auto"/>
                <w:highlight w:val="none"/>
              </w:rPr>
              <w:t xml:space="preserve"> 页</w:t>
            </w:r>
          </w:p>
        </w:tc>
      </w:tr>
      <w:tr w14:paraId="45EE7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08D56FC">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5446CF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68FF922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FDDD4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01DFBAFD">
            <w:pPr>
              <w:keepNext w:val="0"/>
              <w:keepLines w:val="0"/>
              <w:pageBreakBefore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4.12.1 目的</w:t>
            </w:r>
          </w:p>
          <w:p w14:paraId="112751E7">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对失效或异常采取纠正与改进措施，使鉴定合格产品的失效数量、关键工序过程能力控制在规范允许的范围内。</w:t>
            </w:r>
          </w:p>
          <w:p w14:paraId="52BED18C">
            <w:pPr>
              <w:keepNext w:val="0"/>
              <w:keepLines w:val="0"/>
              <w:pageBreakBefore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4.12.2 适用范围</w:t>
            </w:r>
          </w:p>
          <w:p w14:paraId="454F3876">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适用</w:t>
            </w:r>
            <w:r>
              <w:rPr>
                <w:rFonts w:hint="eastAsia" w:ascii="仿宋_GB2312" w:hAnsi="仿宋_GB2312" w:cs="仿宋_GB2312"/>
                <w:color w:val="auto"/>
                <w:sz w:val="21"/>
                <w:szCs w:val="21"/>
                <w:highlight w:val="none"/>
                <w:lang w:eastAsia="zh-CN"/>
              </w:rPr>
              <w:t>高频电缆组件生产线（含YG）</w:t>
            </w:r>
            <w:r>
              <w:rPr>
                <w:rFonts w:hint="eastAsia" w:ascii="仿宋_GB2312" w:hAnsi="仿宋_GB2312" w:eastAsia="仿宋_GB2312" w:cs="仿宋_GB2312"/>
                <w:color w:val="auto"/>
                <w:highlight w:val="none"/>
              </w:rPr>
              <w:t>产品失效数超过规定范围或控制记录表明关键过程超出规定的控制限时，所采取的纠正措施和预防措施。</w:t>
            </w:r>
          </w:p>
          <w:p w14:paraId="14D9C18A">
            <w:pPr>
              <w:keepNext w:val="0"/>
              <w:keepLines w:val="0"/>
              <w:pageBreakBefore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4.12.3 职责 </w:t>
            </w:r>
          </w:p>
          <w:p w14:paraId="5B37A014">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质量体系部是纠正措施与改进控制的归口部门，负责纠正措施与改进控制工作的组织和验证。</w:t>
            </w:r>
          </w:p>
          <w:p w14:paraId="1B68D62D">
            <w:pPr>
              <w:keepNext w:val="0"/>
              <w:keepLines w:val="0"/>
              <w:pageBreakBefore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是纠正措施与改进控制的主要相关部门，参与纠正措施与改进计划的制定和实施。</w:t>
            </w:r>
          </w:p>
          <w:p w14:paraId="71103C19">
            <w:pPr>
              <w:keepNext w:val="0"/>
              <w:keepLines w:val="0"/>
              <w:pageBreakBefore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4.12.4 控制要求</w:t>
            </w:r>
          </w:p>
          <w:p w14:paraId="747270C9">
            <w:pPr>
              <w:pStyle w:val="11"/>
              <w:keepNext w:val="0"/>
              <w:keepLines w:val="0"/>
              <w:pageBreakBefore w:val="0"/>
              <w:kinsoku/>
              <w:wordWrap/>
              <w:overflowPunct/>
              <w:topLinePunct w:val="0"/>
              <w:autoSpaceDE/>
              <w:autoSpaceDN/>
              <w:bidi w:val="0"/>
              <w:adjustRightInd/>
              <w:snapToGrid/>
              <w:spacing w:line="440" w:lineRule="exact"/>
              <w:ind w:left="-16" w:leftChars="-8" w:right="0" w:rightChars="0" w:firstLine="0" w:firstLineChars="0"/>
              <w:textAlignment w:val="auto"/>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 xml:space="preserve">4.12.4.1 </w:t>
            </w:r>
            <w:r>
              <w:rPr>
                <w:rFonts w:hint="eastAsia" w:ascii="仿宋_GB2312" w:hAnsi="仿宋_GB2312" w:eastAsia="仿宋_GB2312" w:cs="仿宋_GB2312"/>
                <w:color w:val="auto"/>
                <w:spacing w:val="2"/>
                <w:szCs w:val="21"/>
                <w:highlight w:val="none"/>
              </w:rPr>
              <w:t>当出现鉴定合格的产品在质量一致性检验中发生失效，失效数量超过产品规范所规定控制范围时，质量体系部组织相关部门查找失效的原因及失效模式对其进行分析，在原因分析的基础上拟制相应的纠正措施，并通过试验数据来证明其改进措施或试验方案的有效性，以确保类似的失效得以消除。</w:t>
            </w:r>
          </w:p>
          <w:p w14:paraId="37F94A1C">
            <w:pPr>
              <w:pStyle w:val="11"/>
              <w:keepNext w:val="0"/>
              <w:keepLines w:val="0"/>
              <w:pageBreakBefore w:val="0"/>
              <w:kinsoku/>
              <w:wordWrap/>
              <w:overflowPunct/>
              <w:topLinePunct w:val="0"/>
              <w:autoSpaceDE/>
              <w:autoSpaceDN/>
              <w:bidi w:val="0"/>
              <w:adjustRightInd/>
              <w:snapToGrid/>
              <w:spacing w:line="440" w:lineRule="exact"/>
              <w:ind w:left="-16" w:leftChars="-8" w:right="0" w:rightChars="0" w:firstLine="0" w:firstLineChars="0"/>
              <w:textAlignment w:val="auto"/>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 xml:space="preserve">4.12.4.2 </w:t>
            </w:r>
            <w:r>
              <w:rPr>
                <w:rFonts w:hint="eastAsia" w:ascii="仿宋_GB2312" w:hAnsi="仿宋_GB2312" w:eastAsia="仿宋_GB2312" w:cs="仿宋_GB2312"/>
                <w:color w:val="auto"/>
                <w:spacing w:val="2"/>
                <w:szCs w:val="21"/>
                <w:highlight w:val="none"/>
              </w:rPr>
              <w:t>当用户使用过程中发生器件失效时，</w:t>
            </w:r>
            <w:r>
              <w:rPr>
                <w:rFonts w:hint="eastAsia" w:ascii="仿宋_GB2312" w:hAnsi="仿宋_GB2312" w:eastAsia="仿宋_GB2312" w:cs="仿宋_GB2312"/>
                <w:color w:val="auto"/>
                <w:spacing w:val="2"/>
                <w:szCs w:val="21"/>
                <w:highlight w:val="none"/>
                <w:lang w:eastAsia="zh-CN"/>
              </w:rPr>
              <w:t>防务装备事业部</w:t>
            </w:r>
            <w:r>
              <w:rPr>
                <w:rFonts w:hint="eastAsia" w:ascii="仿宋_GB2312" w:hAnsi="仿宋_GB2312" w:eastAsia="仿宋_GB2312" w:cs="仿宋_GB2312"/>
                <w:color w:val="auto"/>
                <w:spacing w:val="2"/>
                <w:szCs w:val="21"/>
                <w:highlight w:val="none"/>
              </w:rPr>
              <w:t>按照用户要求组织进行失效分析，</w:t>
            </w:r>
            <w:r>
              <w:rPr>
                <w:rFonts w:hint="eastAsia" w:ascii="仿宋_GB2312" w:hAnsi="仿宋_GB2312" w:eastAsia="仿宋_GB2312" w:cs="仿宋_GB2312"/>
                <w:color w:val="auto"/>
                <w:spacing w:val="0"/>
                <w:sz w:val="21"/>
                <w:szCs w:val="21"/>
                <w:highlight w:val="none"/>
              </w:rPr>
              <w:t>通过故障定位，机理分析找出失效原因，制定相应的纠正措施，并对所采取的纠正措施予以验证。</w:t>
            </w:r>
          </w:p>
          <w:p w14:paraId="6ACE097D">
            <w:pPr>
              <w:pStyle w:val="11"/>
              <w:keepNext w:val="0"/>
              <w:keepLines w:val="0"/>
              <w:pageBreakBefore w:val="0"/>
              <w:kinsoku/>
              <w:wordWrap/>
              <w:overflowPunct/>
              <w:topLinePunct w:val="0"/>
              <w:autoSpaceDE/>
              <w:autoSpaceDN/>
              <w:bidi w:val="0"/>
              <w:adjustRightInd/>
              <w:snapToGrid/>
              <w:spacing w:line="440" w:lineRule="exact"/>
              <w:ind w:left="-16" w:leftChars="-8" w:right="0" w:rightChars="0" w:firstLine="0" w:firstLineChars="0"/>
              <w:textAlignment w:val="auto"/>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 xml:space="preserve">4.12.4.3 </w:t>
            </w:r>
            <w:r>
              <w:rPr>
                <w:rFonts w:hint="eastAsia" w:ascii="仿宋_GB2312" w:hAnsi="仿宋_GB2312" w:eastAsia="仿宋_GB2312" w:cs="仿宋_GB2312"/>
                <w:color w:val="auto"/>
                <w:spacing w:val="2"/>
                <w:szCs w:val="21"/>
                <w:highlight w:val="none"/>
              </w:rPr>
              <w:t>当产品加工过程中控制记录表明加工过程超出控制界限，发生失效时，</w:t>
            </w:r>
            <w:r>
              <w:rPr>
                <w:rFonts w:hint="eastAsia" w:ascii="仿宋_GB2312" w:hAnsi="仿宋_GB2312" w:eastAsia="仿宋_GB2312" w:cs="仿宋_GB2312"/>
                <w:color w:val="auto"/>
                <w:spacing w:val="2"/>
                <w:szCs w:val="21"/>
                <w:highlight w:val="none"/>
                <w:lang w:eastAsia="zh-CN"/>
              </w:rPr>
              <w:t>防务装备事业部</w:t>
            </w:r>
            <w:r>
              <w:rPr>
                <w:rFonts w:hint="eastAsia" w:ascii="仿宋_GB2312" w:hAnsi="仿宋_GB2312" w:eastAsia="仿宋_GB2312" w:cs="仿宋_GB2312"/>
                <w:color w:val="auto"/>
                <w:spacing w:val="2"/>
                <w:szCs w:val="21"/>
                <w:highlight w:val="none"/>
              </w:rPr>
              <w:t>通过对人、机、料、法、环、测六方面的复核，找出造成失效的原因，采取相应的纠正措施，避免类似问题的重复发生。</w:t>
            </w:r>
          </w:p>
          <w:p w14:paraId="1E81F2B6">
            <w:pPr>
              <w:pStyle w:val="11"/>
              <w:keepNext w:val="0"/>
              <w:keepLines w:val="0"/>
              <w:pageBreakBefore w:val="0"/>
              <w:kinsoku/>
              <w:wordWrap/>
              <w:overflowPunct/>
              <w:topLinePunct w:val="0"/>
              <w:autoSpaceDE/>
              <w:autoSpaceDN/>
              <w:bidi w:val="0"/>
              <w:adjustRightInd/>
              <w:snapToGrid/>
              <w:spacing w:line="440" w:lineRule="exact"/>
              <w:ind w:left="-16" w:leftChars="-8" w:right="0" w:rightChars="0" w:firstLine="0" w:firstLineChars="0"/>
              <w:textAlignment w:val="auto"/>
              <w:rPr>
                <w:rFonts w:hint="eastAsia" w:ascii="仿宋_GB2312" w:hAnsi="仿宋_GB2312" w:eastAsia="仿宋_GB2312" w:cs="仿宋_GB2312"/>
                <w:strike/>
                <w:color w:val="auto"/>
                <w:spacing w:val="0"/>
                <w:sz w:val="21"/>
                <w:szCs w:val="21"/>
                <w:highlight w:val="none"/>
              </w:rPr>
            </w:pPr>
            <w:r>
              <w:rPr>
                <w:rFonts w:hint="eastAsia" w:ascii="仿宋_GB2312" w:hAnsi="仿宋_GB2312" w:eastAsia="仿宋_GB2312" w:cs="仿宋_GB2312"/>
                <w:color w:val="auto"/>
                <w:highlight w:val="none"/>
              </w:rPr>
              <w:t xml:space="preserve">4.12.4.4 </w:t>
            </w:r>
            <w:r>
              <w:rPr>
                <w:rFonts w:hint="eastAsia" w:ascii="仿宋_GB2312" w:hAnsi="仿宋_GB2312" w:eastAsia="仿宋_GB2312" w:cs="仿宋_GB2312"/>
                <w:color w:val="auto"/>
                <w:spacing w:val="0"/>
                <w:sz w:val="21"/>
                <w:szCs w:val="21"/>
                <w:highlight w:val="none"/>
              </w:rPr>
              <w:t>对这些产品失效所采取的纠正措施需经过鉴定机构的认可，方可实施；当纠正措施仅限于是对工厂内部控制文件的改进措施时，措施计划可由</w:t>
            </w:r>
            <w:r>
              <w:rPr>
                <w:rFonts w:hint="eastAsia" w:ascii="仿宋_GB2312" w:hAnsi="仿宋_GB2312" w:eastAsia="仿宋_GB2312" w:cs="仿宋_GB2312"/>
                <w:color w:val="auto"/>
                <w:spacing w:val="0"/>
                <w:sz w:val="21"/>
                <w:szCs w:val="21"/>
                <w:highlight w:val="none"/>
                <w:lang w:eastAsia="zh-CN"/>
              </w:rPr>
              <w:t>质量保证负责</w:t>
            </w:r>
            <w:r>
              <w:rPr>
                <w:rFonts w:hint="eastAsia" w:ascii="仿宋_GB2312" w:hAnsi="仿宋_GB2312" w:eastAsia="仿宋_GB2312" w:cs="仿宋_GB2312"/>
                <w:color w:val="auto"/>
                <w:spacing w:val="0"/>
                <w:sz w:val="21"/>
                <w:szCs w:val="21"/>
                <w:highlight w:val="none"/>
              </w:rPr>
              <w:t>人签字批准后实施。</w:t>
            </w:r>
          </w:p>
          <w:p w14:paraId="44326E09">
            <w:pPr>
              <w:keepNext w:val="0"/>
              <w:keepLines w:val="0"/>
              <w:pageBreakBefore w:val="0"/>
              <w:kinsoku/>
              <w:wordWrap/>
              <w:overflowPunct/>
              <w:topLinePunct w:val="0"/>
              <w:autoSpaceDE/>
              <w:autoSpaceDN/>
              <w:bidi w:val="0"/>
              <w:adjustRightInd/>
              <w:snapToGrid/>
              <w:spacing w:line="440" w:lineRule="exact"/>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4.12.4.5</w:t>
            </w:r>
            <w:r>
              <w:rPr>
                <w:rFonts w:hint="eastAsia" w:ascii="仿宋_GB2312" w:hAnsi="仿宋_GB2312" w:eastAsia="仿宋_GB2312" w:cs="仿宋_GB2312"/>
                <w:color w:val="auto"/>
                <w:spacing w:val="2"/>
                <w:highlight w:val="none"/>
              </w:rPr>
              <w:t>必要时，防务装备事业部需对所采取的纠正措施编制试验方案并进行样品试验验证；如用户或鉴定机构要求时，归口部门在纠正措施实施前，提供对这些失效所采取的纠正措施的验证方案，注意：验证试验所采用的试验样品应是在受控的生产线上正常生产的，只是在建议更改的工序上采取纠正措施。</w:t>
            </w:r>
          </w:p>
        </w:tc>
      </w:tr>
    </w:tbl>
    <w:p w14:paraId="1E3F8D46">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73B78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9AD6223">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5ADC73F5">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59AF40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F1DA17B">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3D693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2FEF4BB">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E09899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206A6F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764F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D0CE9A7">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22" w:name="_Toc4504"/>
            <w:bookmarkStart w:id="123" w:name="_Toc9210"/>
            <w:bookmarkStart w:id="124" w:name="_Toc10220"/>
            <w:r>
              <w:rPr>
                <w:rFonts w:hint="eastAsia" w:ascii="宋体" w:hAnsi="宋体" w:eastAsia="宋体" w:cs="宋体"/>
                <w:color w:val="auto"/>
                <w:highlight w:val="none"/>
              </w:rPr>
              <w:t>4.12</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纠正措施与改进</w:t>
            </w:r>
            <w:bookmarkEnd w:id="122"/>
            <w:bookmarkEnd w:id="123"/>
            <w:bookmarkEnd w:id="124"/>
          </w:p>
        </w:tc>
        <w:tc>
          <w:tcPr>
            <w:tcW w:w="1587" w:type="dxa"/>
            <w:tcBorders>
              <w:top w:val="single" w:color="auto" w:sz="4" w:space="0"/>
              <w:left w:val="single" w:color="auto" w:sz="4" w:space="0"/>
              <w:bottom w:val="single" w:color="auto" w:sz="4" w:space="0"/>
              <w:right w:val="single" w:color="auto" w:sz="4" w:space="0"/>
            </w:tcBorders>
            <w:vAlign w:val="center"/>
          </w:tcPr>
          <w:p w14:paraId="1B751863">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410E60B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36</w:t>
            </w:r>
            <w:r>
              <w:rPr>
                <w:rFonts w:hint="eastAsia" w:ascii="宋体" w:hAnsi="宋体" w:eastAsia="宋体" w:cs="宋体"/>
                <w:color w:val="auto"/>
                <w:highlight w:val="none"/>
              </w:rPr>
              <w:t xml:space="preserve"> 页</w:t>
            </w:r>
          </w:p>
        </w:tc>
      </w:tr>
      <w:tr w14:paraId="3934F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006A879C">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66A9E0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41012DA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DEC4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41833B6A">
            <w:pPr>
              <w:keepNext w:val="0"/>
              <w:keepLines w:val="0"/>
              <w:pageBreakBefore w:val="0"/>
              <w:kinsoku/>
              <w:wordWrap/>
              <w:overflowPunct/>
              <w:topLinePunct w:val="0"/>
              <w:bidi w:val="0"/>
              <w:spacing w:line="440" w:lineRule="exact"/>
              <w:ind w:firstLine="428"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highlight w:val="none"/>
              </w:rPr>
              <w:t>试验方案中需说明在什么样的环境、设备和仪器、机械、光学和标准参数下进行的试验，以便于证实提出的纠正措施建议是合理可行的；同时还应说明对生产工序、生产工艺或检验工艺等文件的任何更改建议，以及可能会造成对产品质量产生的不良影响。在完成试验后，将验证报告提交鉴定机构确认后方可实施纠正措施。</w:t>
            </w:r>
          </w:p>
          <w:p w14:paraId="2362719C">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4.12.4.6 经鉴定机构确认后的纠正措施计划，方可正式实施，按GJB 546B-2011标准4.12.3规定将实施结果报告鉴定机构，并提供纠正措施生效的日期、已修改文件清单及标识、实施纠正措施的首批产品和（或）质量一致性检验合格产品的批号等相关资料。</w:t>
            </w:r>
          </w:p>
          <w:p w14:paraId="5ECEAE7E">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4.12.5 直接关联的程序文件和作业文件</w:t>
            </w:r>
          </w:p>
          <w:p w14:paraId="335FD09C">
            <w:pPr>
              <w:pStyle w:val="11"/>
              <w:keepNext w:val="0"/>
              <w:keepLines w:val="0"/>
              <w:pageBreakBefore w:val="0"/>
              <w:kinsoku/>
              <w:wordWrap/>
              <w:overflowPunct/>
              <w:topLinePunct w:val="0"/>
              <w:bidi w:val="0"/>
              <w:spacing w:line="440" w:lineRule="exact"/>
              <w:ind w:left="-31" w:leftChars="-15" w:right="-105"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highlight w:val="none"/>
                <w:lang w:val="zh-CN"/>
              </w:rPr>
              <w:t>纠正改进措施控制程序</w:t>
            </w:r>
            <w:r>
              <w:rPr>
                <w:rFonts w:hint="eastAsia" w:ascii="仿宋_GB2312" w:hAnsi="仿宋_GB2312" w:eastAsia="仿宋_GB2312" w:cs="仿宋_GB2312"/>
                <w:color w:val="auto"/>
                <w:highlight w:val="none"/>
              </w:rPr>
              <w:t>》</w:t>
            </w:r>
          </w:p>
          <w:p w14:paraId="2DF83523">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tc>
      </w:tr>
    </w:tbl>
    <w:p w14:paraId="0768FE5D">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A5D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F054638">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6A43C7E7">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431659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55F4AE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04F82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3ED4B6EB">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522AE9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63FF5DA1">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4BF69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46C4CCC">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25" w:name="_Toc19172"/>
            <w:bookmarkStart w:id="126" w:name="_Toc10885"/>
            <w:bookmarkStart w:id="127" w:name="_Toc14026"/>
            <w:r>
              <w:rPr>
                <w:rFonts w:hint="eastAsia" w:ascii="宋体" w:hAnsi="宋体" w:eastAsia="宋体" w:cs="宋体"/>
                <w:color w:val="auto"/>
                <w:highlight w:val="none"/>
              </w:rPr>
              <w:t>4.13</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测量和试验设备的控制</w:t>
            </w:r>
            <w:bookmarkEnd w:id="125"/>
            <w:bookmarkEnd w:id="126"/>
            <w:bookmarkEnd w:id="127"/>
          </w:p>
        </w:tc>
        <w:tc>
          <w:tcPr>
            <w:tcW w:w="1587" w:type="dxa"/>
            <w:tcBorders>
              <w:top w:val="single" w:color="auto" w:sz="4" w:space="0"/>
              <w:left w:val="single" w:color="auto" w:sz="4" w:space="0"/>
              <w:bottom w:val="single" w:color="auto" w:sz="4" w:space="0"/>
              <w:right w:val="single" w:color="auto" w:sz="4" w:space="0"/>
            </w:tcBorders>
            <w:vAlign w:val="center"/>
          </w:tcPr>
          <w:p w14:paraId="1AEEF54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02C9BC9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37</w:t>
            </w:r>
            <w:r>
              <w:rPr>
                <w:rFonts w:hint="eastAsia" w:ascii="宋体" w:hAnsi="宋体" w:eastAsia="宋体" w:cs="宋体"/>
                <w:color w:val="auto"/>
                <w:highlight w:val="none"/>
              </w:rPr>
              <w:t xml:space="preserve"> 页</w:t>
            </w:r>
          </w:p>
        </w:tc>
      </w:tr>
      <w:tr w14:paraId="10397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6677038D">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F11E8D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5A01B1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5910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59" w:hRule="atLeast"/>
          <w:jc w:val="center"/>
        </w:trPr>
        <w:tc>
          <w:tcPr>
            <w:tcW w:w="9077" w:type="dxa"/>
            <w:gridSpan w:val="3"/>
            <w:tcBorders>
              <w:left w:val="single" w:color="auto" w:sz="4" w:space="0"/>
              <w:bottom w:val="single" w:color="auto" w:sz="4" w:space="0"/>
              <w:right w:val="single" w:color="auto" w:sz="4" w:space="0"/>
            </w:tcBorders>
          </w:tcPr>
          <w:p w14:paraId="694194C8">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4.13.1 目的</w:t>
            </w:r>
          </w:p>
          <w:p w14:paraId="0825CABC">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对</w:t>
            </w:r>
            <w:r>
              <w:rPr>
                <w:rFonts w:hint="eastAsia" w:ascii="仿宋_GB2312" w:hAnsi="仿宋_GB2312" w:cs="仿宋_GB2312"/>
                <w:color w:val="auto"/>
                <w:sz w:val="21"/>
                <w:szCs w:val="21"/>
                <w:highlight w:val="none"/>
                <w:lang w:eastAsia="zh-CN"/>
              </w:rPr>
              <w:t>高频电缆组件生产线（含YG）</w:t>
            </w:r>
            <w:r>
              <w:rPr>
                <w:rFonts w:hint="eastAsia" w:ascii="仿宋_GB2312" w:hAnsi="仿宋_GB2312" w:eastAsia="仿宋_GB2312" w:cs="仿宋_GB2312"/>
                <w:color w:val="auto"/>
                <w:highlight w:val="none"/>
              </w:rPr>
              <w:t>上的测量和试验设备进行控制，保证满足生产加工过程的使用要求并真实地反映产品的性能参数和质量水平。</w:t>
            </w:r>
          </w:p>
          <w:p w14:paraId="667BF4A9">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4.13.2  适用范围</w:t>
            </w:r>
          </w:p>
          <w:p w14:paraId="073C53DF">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适用于生产实现过程中测量和试验设备的控制。</w:t>
            </w:r>
          </w:p>
          <w:p w14:paraId="70D00F1E">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4.13.3 职责</w:t>
            </w:r>
          </w:p>
          <w:p w14:paraId="126C0F00">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质量体系部是测量和试验设备控制的归口部门，负责测量和试验设备的统一管理和检定。负责</w:t>
            </w:r>
            <w:r>
              <w:rPr>
                <w:rFonts w:hint="eastAsia" w:ascii="仿宋_GB2312" w:hAnsi="仿宋_GB2312" w:cs="仿宋_GB2312"/>
                <w:color w:val="auto"/>
                <w:highlight w:val="none"/>
                <w:lang w:eastAsia="zh-CN"/>
              </w:rPr>
              <w:t>所使用</w:t>
            </w:r>
            <w:r>
              <w:rPr>
                <w:rFonts w:hint="eastAsia" w:ascii="仿宋_GB2312" w:hAnsi="仿宋_GB2312" w:eastAsia="仿宋_GB2312" w:cs="仿宋_GB2312"/>
                <w:color w:val="auto"/>
                <w:highlight w:val="none"/>
              </w:rPr>
              <w:t>测量和试验设备的日常维护和使用。</w:t>
            </w:r>
          </w:p>
          <w:p w14:paraId="473115A0">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是测量和试验设备控制的主要相关部门，负责</w:t>
            </w:r>
            <w:r>
              <w:rPr>
                <w:rFonts w:hint="eastAsia" w:ascii="仿宋_GB2312" w:hAnsi="仿宋_GB2312" w:cs="仿宋_GB2312"/>
                <w:color w:val="auto"/>
                <w:highlight w:val="none"/>
                <w:lang w:eastAsia="zh-CN"/>
              </w:rPr>
              <w:t>所使用</w:t>
            </w:r>
            <w:r>
              <w:rPr>
                <w:rFonts w:hint="eastAsia" w:ascii="仿宋_GB2312" w:hAnsi="仿宋_GB2312" w:eastAsia="仿宋_GB2312" w:cs="仿宋_GB2312"/>
                <w:color w:val="auto"/>
                <w:highlight w:val="none"/>
              </w:rPr>
              <w:t>测量和试验设备的日常维护和使用。</w:t>
            </w:r>
          </w:p>
          <w:p w14:paraId="55587943">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 控制要求</w:t>
            </w:r>
          </w:p>
          <w:p w14:paraId="6402E052">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质量体系部编制检定/校准及计量确认程序。</w:t>
            </w:r>
          </w:p>
          <w:p w14:paraId="45153735">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4.13.4.1 计量室编制测量仪器和试验设备清单，清单中应包括仪器、设备的名称、型号、制造厂、编号、存放部门及地点、用途、设备工作范围、精度、校准周期等内容，并对清单进行动态管理。</w:t>
            </w:r>
          </w:p>
          <w:p w14:paraId="1A3E459A">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4.13.4.2 对每类自编测量仪器、试验设备的检定规程/校准规范和要求进行规定并执行。</w:t>
            </w:r>
          </w:p>
          <w:p w14:paraId="423D6BDE">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4.13.4.3 每台测量仪器、检测设备按要求建立档案，保存这些设备的原始资料、验收文件、检定记录/校准证书、维修记录等。</w:t>
            </w:r>
          </w:p>
          <w:p w14:paraId="0BF6FF40">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4.13.4.4 对每台仪器仪表、计量器具、试验设备的状态（合格、准用、限用、禁用、停用、封存等）、使用有效期（检定合格证）、确认人（单位）、操作要求（操作规程）等进行挂牌或张贴标识，以便于了解这些设备的状态和相关操作方法。对设备位置变动会影响其测量性能的测量设备，需实施定置管理。</w:t>
            </w:r>
          </w:p>
          <w:p w14:paraId="0DF16989">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生产和检验共用的测量设备应贴上“生产和检验共用”标识牌，提示在用于检验前应先进行运行检查，并保持记录。</w:t>
            </w:r>
          </w:p>
          <w:p w14:paraId="5CAB917F">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已通过生产线认证的鉴定批产品，其检测和试验用的设备仪器还应贴上军标线认证标志以示区别，并提示今后生产该认证产品时，必须在这些设备仪器上进行。</w:t>
            </w:r>
          </w:p>
          <w:p w14:paraId="0AD668FC">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r>
              <w:rPr>
                <w:rFonts w:hint="eastAsia" w:ascii="仿宋_GB2312" w:hAnsi="仿宋_GB2312" w:eastAsia="仿宋_GB2312" w:cs="仿宋_GB2312"/>
                <w:color w:val="auto"/>
                <w:highlight w:val="none"/>
              </w:rPr>
              <w:t>3)</w:t>
            </w:r>
            <w:r>
              <w:rPr>
                <w:rFonts w:hint="eastAsia" w:ascii="仿宋_GB2312" w:hAnsi="仿宋_GB2312" w:eastAsia="仿宋_GB2312" w:cs="仿宋_GB2312"/>
                <w:color w:val="auto"/>
                <w:highlight w:val="none"/>
                <w:lang w:val="en-US" w:eastAsia="zh-CN"/>
              </w:rPr>
              <w:t xml:space="preserve"> </w:t>
            </w:r>
            <w:r>
              <w:rPr>
                <w:rFonts w:hint="eastAsia" w:ascii="仿宋_GB2312" w:hAnsi="仿宋_GB2312" w:eastAsia="仿宋_GB2312" w:cs="仿宋_GB2312"/>
                <w:color w:val="auto"/>
                <w:highlight w:val="none"/>
              </w:rPr>
              <w:t>设备的检定/校准和确认记录（含测量软件的确认记录）至少应保存5年。</w:t>
            </w:r>
          </w:p>
        </w:tc>
      </w:tr>
    </w:tbl>
    <w:p w14:paraId="26E12A95">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2D15D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56E87A0">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056C0EFB">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694BEC7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D1985E7">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5309A3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C6A9AE6">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561B4F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22E8C56F">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243D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4B69EC38">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28" w:name="_Toc22542"/>
            <w:bookmarkStart w:id="129" w:name="_Toc5885"/>
            <w:bookmarkStart w:id="130" w:name="_Toc22405"/>
            <w:r>
              <w:rPr>
                <w:rFonts w:hint="eastAsia" w:ascii="宋体" w:hAnsi="宋体" w:eastAsia="宋体" w:cs="宋体"/>
                <w:color w:val="auto"/>
                <w:highlight w:val="none"/>
              </w:rPr>
              <w:t>4.13</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测量和试验设备的控制</w:t>
            </w:r>
            <w:bookmarkEnd w:id="128"/>
            <w:bookmarkEnd w:id="129"/>
            <w:bookmarkEnd w:id="130"/>
          </w:p>
        </w:tc>
        <w:tc>
          <w:tcPr>
            <w:tcW w:w="1587" w:type="dxa"/>
            <w:tcBorders>
              <w:top w:val="single" w:color="auto" w:sz="4" w:space="0"/>
              <w:left w:val="single" w:color="auto" w:sz="4" w:space="0"/>
              <w:bottom w:val="single" w:color="auto" w:sz="4" w:space="0"/>
              <w:right w:val="single" w:color="auto" w:sz="4" w:space="0"/>
            </w:tcBorders>
            <w:vAlign w:val="center"/>
          </w:tcPr>
          <w:p w14:paraId="20CBF278">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674B83A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38</w:t>
            </w:r>
            <w:r>
              <w:rPr>
                <w:rFonts w:hint="eastAsia" w:ascii="宋体" w:hAnsi="宋体" w:eastAsia="宋体" w:cs="宋体"/>
                <w:color w:val="auto"/>
                <w:highlight w:val="none"/>
              </w:rPr>
              <w:t xml:space="preserve"> 页</w:t>
            </w:r>
          </w:p>
        </w:tc>
      </w:tr>
      <w:tr w14:paraId="7DD13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534FBC0">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F5F7E0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65382B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7DE11A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71D5F28F">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4.13.4.5 对仪器仪表、计量器具、试验设备进行动态管理。</w:t>
            </w:r>
          </w:p>
          <w:p w14:paraId="1E9D7F8C">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4.13.4.6 制定相应防护规定,确保仪器仪表、计量器具、试验设备在搬运、运输、贮存和维修时</w:t>
            </w:r>
          </w:p>
          <w:p w14:paraId="53471FCD">
            <w:pPr>
              <w:pStyle w:val="11"/>
              <w:keepNext w:val="0"/>
              <w:keepLines w:val="0"/>
              <w:pageBreakBefore w:val="0"/>
              <w:kinsoku/>
              <w:wordWrap/>
              <w:overflowPunct/>
              <w:topLinePunct w:val="0"/>
              <w:bidi w:val="0"/>
              <w:spacing w:line="440" w:lineRule="exact"/>
              <w:ind w:left="0" w:leftChars="0" w:right="-105" w:firstLine="0"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Cs w:val="21"/>
                <w:highlight w:val="none"/>
              </w:rPr>
              <w:t>防止损坏和失效。</w:t>
            </w:r>
          </w:p>
          <w:p w14:paraId="10CD8349">
            <w:pPr>
              <w:pStyle w:val="11"/>
              <w:keepNext w:val="0"/>
              <w:keepLines w:val="0"/>
              <w:pageBreakBefore w:val="0"/>
              <w:kinsoku/>
              <w:wordWrap/>
              <w:overflowPunct/>
              <w:topLinePunct w:val="0"/>
              <w:bidi w:val="0"/>
              <w:spacing w:line="440" w:lineRule="exact"/>
              <w:ind w:left="0" w:leftChars="0" w:right="-105" w:firstLine="0"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 xml:space="preserve">4.13.4.7 </w:t>
            </w:r>
            <w:r>
              <w:rPr>
                <w:rFonts w:hint="eastAsia" w:ascii="仿宋_GB2312" w:hAnsi="仿宋_GB2312" w:eastAsia="仿宋_GB2312" w:cs="仿宋_GB2312"/>
                <w:color w:val="auto"/>
                <w:spacing w:val="2"/>
                <w:szCs w:val="21"/>
                <w:highlight w:val="none"/>
              </w:rPr>
              <w:t>当生产和检验设备可以共用,用作于检验设备之前，先进行运行检查并做好相关记录，确保其各项能力满足测量要求。</w:t>
            </w:r>
          </w:p>
          <w:p w14:paraId="1A460D88">
            <w:pPr>
              <w:pStyle w:val="11"/>
              <w:keepNext w:val="0"/>
              <w:keepLines w:val="0"/>
              <w:pageBreakBefore w:val="0"/>
              <w:kinsoku/>
              <w:wordWrap/>
              <w:overflowPunct/>
              <w:topLinePunct w:val="0"/>
              <w:bidi w:val="0"/>
              <w:spacing w:line="440" w:lineRule="exact"/>
              <w:ind w:left="0" w:leftChars="0" w:right="-105" w:firstLine="0"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4.13.4.8</w:t>
            </w:r>
            <w:r>
              <w:rPr>
                <w:rFonts w:hint="eastAsia" w:ascii="仿宋_GB2312" w:hAnsi="仿宋_GB2312" w:eastAsia="仿宋_GB2312" w:cs="仿宋_GB2312"/>
                <w:color w:val="auto"/>
                <w:szCs w:val="21"/>
                <w:highlight w:val="none"/>
              </w:rPr>
              <w:t>当承制单位或试验机构的测量设备在进行校准/检定中所使用的规程没有可依据的国家标准时，承制单位应编制相应的规程并经鉴定机构确认后方可执行。</w:t>
            </w:r>
          </w:p>
          <w:p w14:paraId="66873ACC">
            <w:pPr>
              <w:pStyle w:val="11"/>
              <w:keepNext w:val="0"/>
              <w:keepLines w:val="0"/>
              <w:pageBreakBefore w:val="0"/>
              <w:kinsoku/>
              <w:wordWrap/>
              <w:overflowPunct/>
              <w:topLinePunct w:val="0"/>
              <w:bidi w:val="0"/>
              <w:spacing w:line="440" w:lineRule="exact"/>
              <w:ind w:left="0" w:leftChars="0" w:right="-105" w:firstLine="0" w:firstLineChars="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highlight w:val="none"/>
              </w:rPr>
              <w:t>4.13.4.9当计算机软件用于规定要求的监视和测量时，应确认其满足预期用途的能力。确认应在初次使用前进行，并在必要时予以重新确认。</w:t>
            </w:r>
          </w:p>
          <w:p w14:paraId="6EF0F08F">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4.13.5 直接关联的程序文件和作业文件                                                                                                                                                                                                                                                                                                                                                                                                                                                                                                                                                                                                                               </w:t>
            </w:r>
          </w:p>
          <w:p w14:paraId="5C809BD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《计量器具分类管理程序》</w:t>
            </w:r>
          </w:p>
          <w:p w14:paraId="46D8547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《确认间隔管理程序》</w:t>
            </w:r>
          </w:p>
          <w:p w14:paraId="121BE292">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《计量器具周期检定/校准管理程序》</w:t>
            </w:r>
          </w:p>
          <w:p w14:paraId="310BD64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《计量确认标记管理程序》</w:t>
            </w:r>
          </w:p>
          <w:p w14:paraId="50B33B94">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《不合格计量器具的管理、纠正、追溯程序》</w:t>
            </w:r>
          </w:p>
          <w:p w14:paraId="7238229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《环境管理程序》</w:t>
            </w:r>
          </w:p>
          <w:p w14:paraId="05237FA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《计量器具检定/校准计量确认程序》</w:t>
            </w:r>
          </w:p>
          <w:p w14:paraId="630DC3E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《计量器具运行检查程序》</w:t>
            </w:r>
          </w:p>
          <w:p w14:paraId="0267200B">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kern w:val="2"/>
                <w:sz w:val="21"/>
                <w:szCs w:val="21"/>
                <w:highlight w:val="none"/>
                <w:lang w:val="en-US" w:eastAsia="zh-CN" w:bidi="ar-SA"/>
              </w:rPr>
            </w:pPr>
            <w:r>
              <w:rPr>
                <w:rFonts w:hint="eastAsia" w:ascii="仿宋_GB2312" w:hAnsi="仿宋_GB2312" w:eastAsia="仿宋_GB2312" w:cs="仿宋_GB2312"/>
                <w:color w:val="auto"/>
                <w:highlight w:val="none"/>
                <w:lang w:val="en-US" w:eastAsia="zh-CN"/>
              </w:rPr>
              <w:t>《生产和检验共用设备管理办法》</w:t>
            </w:r>
          </w:p>
        </w:tc>
      </w:tr>
    </w:tbl>
    <w:p w14:paraId="2E45F405">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2902B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B696C70">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68442162">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21E2D8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1C221C57">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7971C7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25F200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B2C44D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22F0627">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55B52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872CD65">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31" w:name="_Toc20872"/>
            <w:bookmarkStart w:id="132" w:name="_Toc31509"/>
            <w:bookmarkStart w:id="133" w:name="_Toc25977"/>
            <w:r>
              <w:rPr>
                <w:rFonts w:hint="eastAsia" w:ascii="宋体" w:hAnsi="宋体" w:eastAsia="宋体" w:cs="宋体"/>
                <w:color w:val="auto"/>
                <w:highlight w:val="none"/>
              </w:rPr>
              <w:t>4.14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采购</w:t>
            </w:r>
            <w:bookmarkEnd w:id="131"/>
            <w:bookmarkEnd w:id="132"/>
            <w:bookmarkEnd w:id="133"/>
          </w:p>
        </w:tc>
        <w:tc>
          <w:tcPr>
            <w:tcW w:w="1587" w:type="dxa"/>
            <w:tcBorders>
              <w:top w:val="single" w:color="auto" w:sz="4" w:space="0"/>
              <w:left w:val="single" w:color="auto" w:sz="4" w:space="0"/>
              <w:bottom w:val="single" w:color="auto" w:sz="4" w:space="0"/>
              <w:right w:val="single" w:color="auto" w:sz="4" w:space="0"/>
            </w:tcBorders>
            <w:vAlign w:val="center"/>
          </w:tcPr>
          <w:p w14:paraId="0B306888">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7B4D913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39</w:t>
            </w:r>
            <w:r>
              <w:rPr>
                <w:rFonts w:hint="eastAsia" w:ascii="宋体" w:hAnsi="宋体" w:eastAsia="宋体" w:cs="宋体"/>
                <w:color w:val="auto"/>
                <w:highlight w:val="none"/>
              </w:rPr>
              <w:t xml:space="preserve"> 页</w:t>
            </w:r>
          </w:p>
        </w:tc>
      </w:tr>
      <w:tr w14:paraId="39A2B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1418AAB3">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08F91D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14A48ED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0E36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367D2B06">
            <w:pPr>
              <w:pStyle w:val="15"/>
              <w:keepNext w:val="0"/>
              <w:keepLines w:val="0"/>
              <w:pageBreakBefore w:val="0"/>
              <w:widowControl w:val="0"/>
              <w:numPr>
                <w:ilvl w:val="3"/>
                <w:numId w:val="0"/>
              </w:numPr>
              <w:kinsoku/>
              <w:wordWrap/>
              <w:overflowPunct/>
              <w:topLinePunct w:val="0"/>
              <w:bidi w:val="0"/>
              <w:adjustRightInd w:val="0"/>
              <w:spacing w:line="440" w:lineRule="exact"/>
              <w:ind w:right="0" w:rightChars="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4.14.1 目的</w:t>
            </w:r>
          </w:p>
          <w:p w14:paraId="6A8C8814">
            <w:pPr>
              <w:pStyle w:val="15"/>
              <w:keepNext w:val="0"/>
              <w:keepLines w:val="0"/>
              <w:pageBreakBefore w:val="0"/>
              <w:widowControl w:val="0"/>
              <w:numPr>
                <w:ilvl w:val="3"/>
                <w:numId w:val="0"/>
              </w:numPr>
              <w:kinsoku/>
              <w:wordWrap/>
              <w:overflowPunct/>
              <w:topLinePunct w:val="0"/>
              <w:bidi w:val="0"/>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对</w:t>
            </w:r>
            <w:r>
              <w:rPr>
                <w:rFonts w:hint="eastAsia" w:ascii="仿宋_GB2312" w:hAnsi="仿宋_GB2312" w:eastAsia="仿宋_GB2312" w:cs="仿宋_GB2312"/>
                <w:color w:val="auto"/>
                <w:sz w:val="21"/>
                <w:szCs w:val="21"/>
                <w:highlight w:val="none"/>
                <w:lang w:eastAsia="zh-CN"/>
              </w:rPr>
              <w:t>高频电缆组件生产线（含YG）</w:t>
            </w:r>
            <w:r>
              <w:rPr>
                <w:rFonts w:hint="eastAsia" w:ascii="仿宋_GB2312" w:hAnsi="仿宋_GB2312" w:eastAsia="仿宋_GB2312" w:cs="仿宋_GB2312"/>
                <w:color w:val="auto"/>
                <w:szCs w:val="21"/>
                <w:highlight w:val="none"/>
              </w:rPr>
              <w:t>产品</w:t>
            </w:r>
            <w:r>
              <w:rPr>
                <w:rFonts w:hint="eastAsia" w:ascii="仿宋_GB2312" w:hAnsi="仿宋_GB2312" w:eastAsia="仿宋_GB2312" w:cs="仿宋_GB2312"/>
                <w:color w:val="auto"/>
                <w:spacing w:val="0"/>
                <w:kern w:val="2"/>
                <w:szCs w:val="21"/>
                <w:highlight w:val="none"/>
              </w:rPr>
              <w:t>涉及的原材料采购、验收、贮存进行管理，以满足产品实现的需要。</w:t>
            </w:r>
          </w:p>
          <w:p w14:paraId="23B5B87C">
            <w:pPr>
              <w:pStyle w:val="15"/>
              <w:keepNext w:val="0"/>
              <w:keepLines w:val="0"/>
              <w:pageBreakBefore w:val="0"/>
              <w:widowControl w:val="0"/>
              <w:numPr>
                <w:ilvl w:val="3"/>
                <w:numId w:val="0"/>
              </w:numPr>
              <w:kinsoku/>
              <w:wordWrap/>
              <w:overflowPunct/>
              <w:topLinePunct w:val="0"/>
              <w:bidi w:val="0"/>
              <w:adjustRightInd w:val="0"/>
              <w:spacing w:line="440" w:lineRule="exact"/>
              <w:ind w:right="0" w:rightChars="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4.14.2 适用范围</w:t>
            </w:r>
          </w:p>
          <w:p w14:paraId="04453B1B">
            <w:pPr>
              <w:pStyle w:val="15"/>
              <w:keepNext w:val="0"/>
              <w:keepLines w:val="0"/>
              <w:pageBreakBefore w:val="0"/>
              <w:widowControl w:val="0"/>
              <w:numPr>
                <w:ilvl w:val="3"/>
                <w:numId w:val="0"/>
              </w:numPr>
              <w:kinsoku/>
              <w:wordWrap/>
              <w:overflowPunct/>
              <w:topLinePunct w:val="0"/>
              <w:bidi w:val="0"/>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适用于</w:t>
            </w:r>
            <w:r>
              <w:rPr>
                <w:rFonts w:hint="eastAsia" w:ascii="仿宋_GB2312" w:hAnsi="仿宋_GB2312" w:eastAsia="仿宋_GB2312" w:cs="仿宋_GB2312"/>
                <w:color w:val="auto"/>
                <w:sz w:val="21"/>
                <w:szCs w:val="21"/>
                <w:highlight w:val="none"/>
                <w:lang w:eastAsia="zh-CN"/>
              </w:rPr>
              <w:t>高频电缆组件生产线（含YG）</w:t>
            </w:r>
            <w:r>
              <w:rPr>
                <w:rFonts w:hint="eastAsia" w:ascii="仿宋_GB2312" w:hAnsi="仿宋_GB2312" w:eastAsia="仿宋_GB2312" w:cs="仿宋_GB2312"/>
                <w:color w:val="auto"/>
                <w:szCs w:val="21"/>
                <w:highlight w:val="none"/>
              </w:rPr>
              <w:t>产品</w:t>
            </w:r>
            <w:r>
              <w:rPr>
                <w:rFonts w:hint="eastAsia" w:ascii="仿宋_GB2312" w:hAnsi="仿宋_GB2312" w:eastAsia="仿宋_GB2312" w:cs="仿宋_GB2312"/>
                <w:color w:val="auto"/>
                <w:spacing w:val="0"/>
                <w:kern w:val="2"/>
                <w:szCs w:val="21"/>
                <w:highlight w:val="none"/>
              </w:rPr>
              <w:t>原材料采购、验收、存储过程控制。</w:t>
            </w:r>
          </w:p>
          <w:p w14:paraId="7452CF9E">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4.14.3 职责</w:t>
            </w:r>
          </w:p>
          <w:p w14:paraId="786A7DF9">
            <w:pPr>
              <w:pStyle w:val="15"/>
              <w:keepNext w:val="0"/>
              <w:keepLines w:val="0"/>
              <w:pageBreakBefore w:val="0"/>
              <w:widowControl w:val="0"/>
              <w:numPr>
                <w:ilvl w:val="3"/>
                <w:numId w:val="0"/>
              </w:numPr>
              <w:kinsoku/>
              <w:wordWrap/>
              <w:overflowPunct/>
              <w:topLinePunct w:val="0"/>
              <w:bidi w:val="0"/>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lang w:eastAsia="zh-CN"/>
              </w:rPr>
              <w:t>采购管理部</w:t>
            </w:r>
            <w:r>
              <w:rPr>
                <w:rFonts w:hint="eastAsia" w:ascii="仿宋_GB2312" w:hAnsi="仿宋_GB2312" w:eastAsia="仿宋_GB2312" w:cs="仿宋_GB2312"/>
                <w:color w:val="auto"/>
                <w:spacing w:val="0"/>
                <w:kern w:val="2"/>
                <w:szCs w:val="21"/>
                <w:highlight w:val="none"/>
              </w:rPr>
              <w:t>是采购控制的归口部门，负责原材料采购和</w:t>
            </w:r>
            <w:r>
              <w:rPr>
                <w:rFonts w:hint="eastAsia" w:ascii="仿宋_GB2312" w:hAnsi="仿宋_GB2312" w:eastAsia="仿宋_GB2312" w:cs="仿宋_GB2312"/>
                <w:color w:val="auto"/>
                <w:kern w:val="2"/>
                <w:szCs w:val="21"/>
                <w:highlight w:val="none"/>
              </w:rPr>
              <w:t>仓储管理</w:t>
            </w:r>
            <w:r>
              <w:rPr>
                <w:rFonts w:hint="eastAsia" w:ascii="仿宋_GB2312" w:hAnsi="仿宋_GB2312" w:eastAsia="仿宋_GB2312" w:cs="仿宋_GB2312"/>
                <w:color w:val="auto"/>
                <w:spacing w:val="0"/>
                <w:kern w:val="2"/>
                <w:szCs w:val="21"/>
                <w:highlight w:val="none"/>
              </w:rPr>
              <w:t>；</w:t>
            </w:r>
          </w:p>
          <w:p w14:paraId="4746690A">
            <w:pPr>
              <w:pStyle w:val="15"/>
              <w:keepNext w:val="0"/>
              <w:keepLines w:val="0"/>
              <w:pageBreakBefore w:val="0"/>
              <w:widowControl w:val="0"/>
              <w:numPr>
                <w:ilvl w:val="3"/>
                <w:numId w:val="0"/>
              </w:numPr>
              <w:kinsoku/>
              <w:wordWrap/>
              <w:overflowPunct/>
              <w:topLinePunct w:val="0"/>
              <w:bidi w:val="0"/>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lang w:eastAsia="zh-CN"/>
              </w:rPr>
              <w:t>防务装备事业部</w:t>
            </w:r>
            <w:r>
              <w:rPr>
                <w:rFonts w:hint="eastAsia" w:ascii="仿宋_GB2312" w:hAnsi="仿宋_GB2312" w:eastAsia="仿宋_GB2312" w:cs="仿宋_GB2312"/>
                <w:color w:val="auto"/>
                <w:spacing w:val="0"/>
                <w:kern w:val="2"/>
                <w:szCs w:val="21"/>
                <w:highlight w:val="none"/>
              </w:rPr>
              <w:t>门是采购控制的主要相关部门，负责原材料采购规范和关键、重要材料清单的编制；</w:t>
            </w:r>
            <w:r>
              <w:rPr>
                <w:rFonts w:hint="eastAsia" w:ascii="仿宋_GB2312" w:hAnsi="仿宋_GB2312" w:eastAsia="仿宋_GB2312" w:cs="仿宋_GB2312"/>
                <w:color w:val="auto"/>
                <w:kern w:val="2"/>
                <w:szCs w:val="21"/>
                <w:highlight w:val="none"/>
              </w:rPr>
              <w:t>负责本事业部的材料仓储管理。</w:t>
            </w:r>
          </w:p>
          <w:p w14:paraId="6382F9A1">
            <w:pPr>
              <w:pStyle w:val="15"/>
              <w:keepNext w:val="0"/>
              <w:keepLines w:val="0"/>
              <w:pageBreakBefore w:val="0"/>
              <w:widowControl w:val="0"/>
              <w:numPr>
                <w:ilvl w:val="3"/>
                <w:numId w:val="0"/>
              </w:numPr>
              <w:kinsoku/>
              <w:wordWrap/>
              <w:overflowPunct/>
              <w:topLinePunct w:val="0"/>
              <w:bidi w:val="0"/>
              <w:adjustRightInd w:val="0"/>
              <w:spacing w:line="440" w:lineRule="exact"/>
              <w:ind w:right="0" w:rightChars="0" w:firstLine="420" w:firstLineChars="20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质量体系部是采购控制的主要相关部门，负责原材料的检验</w:t>
            </w:r>
            <w:r>
              <w:rPr>
                <w:rFonts w:hint="eastAsia" w:ascii="仿宋_GB2312" w:hAnsi="仿宋_GB2312" w:eastAsia="仿宋_GB2312" w:cs="仿宋_GB2312"/>
                <w:color w:val="auto"/>
                <w:spacing w:val="0"/>
                <w:kern w:val="2"/>
                <w:szCs w:val="21"/>
                <w:highlight w:val="none"/>
                <w:lang w:eastAsia="zh-CN"/>
              </w:rPr>
              <w:t>，负责合格供方的评价、管理</w:t>
            </w:r>
            <w:r>
              <w:rPr>
                <w:rFonts w:hint="eastAsia" w:ascii="仿宋_GB2312" w:hAnsi="仿宋_GB2312" w:eastAsia="仿宋_GB2312" w:cs="仿宋_GB2312"/>
                <w:color w:val="auto"/>
                <w:spacing w:val="0"/>
                <w:kern w:val="2"/>
                <w:szCs w:val="21"/>
                <w:highlight w:val="none"/>
              </w:rPr>
              <w:t>。</w:t>
            </w:r>
          </w:p>
          <w:p w14:paraId="73B9C701">
            <w:pPr>
              <w:pStyle w:val="15"/>
              <w:keepNext w:val="0"/>
              <w:keepLines w:val="0"/>
              <w:pageBreakBefore w:val="0"/>
              <w:widowControl w:val="0"/>
              <w:numPr>
                <w:ilvl w:val="3"/>
                <w:numId w:val="0"/>
              </w:numPr>
              <w:kinsoku/>
              <w:wordWrap/>
              <w:overflowPunct/>
              <w:topLinePunct w:val="0"/>
              <w:bidi w:val="0"/>
              <w:adjustRightInd w:val="0"/>
              <w:spacing w:line="440" w:lineRule="exact"/>
              <w:ind w:right="0" w:rightChars="0"/>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4.14.4 控制要求</w:t>
            </w:r>
          </w:p>
          <w:p w14:paraId="71E2FA8A">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4.14.4.1</w:t>
            </w:r>
            <w:r>
              <w:rPr>
                <w:rFonts w:hint="eastAsia" w:ascii="仿宋_GB2312" w:hAnsi="仿宋_GB2312" w:cs="仿宋_GB2312"/>
                <w:color w:val="auto"/>
                <w:highlight w:val="none"/>
                <w:lang w:eastAsia="zh-CN"/>
              </w:rPr>
              <w:t>采购管理部</w:t>
            </w:r>
            <w:r>
              <w:rPr>
                <w:rFonts w:hint="eastAsia" w:ascii="仿宋_GB2312" w:hAnsi="仿宋_GB2312" w:eastAsia="仿宋_GB2312" w:cs="仿宋_GB2312"/>
                <w:color w:val="auto"/>
                <w:spacing w:val="2"/>
                <w:kern w:val="0"/>
                <w:highlight w:val="none"/>
              </w:rPr>
              <w:t>编制</w:t>
            </w:r>
            <w:r>
              <w:rPr>
                <w:rFonts w:hint="eastAsia" w:ascii="仿宋_GB2312" w:hAnsi="仿宋_GB2312" w:cs="仿宋_GB2312"/>
                <w:color w:val="auto"/>
                <w:spacing w:val="2"/>
                <w:kern w:val="0"/>
                <w:highlight w:val="none"/>
                <w:lang w:eastAsia="zh-CN"/>
              </w:rPr>
              <w:t>《</w:t>
            </w:r>
            <w:r>
              <w:rPr>
                <w:rFonts w:hint="eastAsia" w:ascii="仿宋_GB2312" w:hAnsi="仿宋_GB2312" w:eastAsia="仿宋_GB2312" w:cs="仿宋_GB2312"/>
                <w:color w:val="auto"/>
                <w:spacing w:val="2"/>
                <w:kern w:val="0"/>
                <w:highlight w:val="none"/>
              </w:rPr>
              <w:t>采购控制程序</w:t>
            </w:r>
            <w:r>
              <w:rPr>
                <w:rFonts w:hint="eastAsia" w:ascii="仿宋_GB2312" w:hAnsi="仿宋_GB2312" w:cs="仿宋_GB2312"/>
                <w:color w:val="auto"/>
                <w:spacing w:val="2"/>
                <w:kern w:val="0"/>
                <w:highlight w:val="none"/>
                <w:lang w:eastAsia="zh-CN"/>
              </w:rPr>
              <w:t>》，质量体系部编制《供方管理控制程序》</w:t>
            </w:r>
            <w:r>
              <w:rPr>
                <w:rFonts w:hint="eastAsia" w:ascii="仿宋_GB2312" w:hAnsi="仿宋_GB2312" w:eastAsia="仿宋_GB2312" w:cs="仿宋_GB2312"/>
                <w:color w:val="auto"/>
                <w:spacing w:val="2"/>
                <w:kern w:val="0"/>
                <w:highlight w:val="none"/>
              </w:rPr>
              <w:t>。以保证采购的所有产品和服务满足产品设计的要求。采购过程控制包括：对供应商的选择，采购文件的控制，供方的监督，对采购产品的检验控制。对购进材料</w:t>
            </w:r>
            <w:r>
              <w:rPr>
                <w:rFonts w:hint="eastAsia" w:ascii="仿宋_GB2312" w:hAnsi="仿宋_GB2312" w:eastAsia="仿宋_GB2312" w:cs="仿宋_GB2312"/>
                <w:color w:val="auto"/>
                <w:highlight w:val="none"/>
              </w:rPr>
              <w:t>的出入库管理及贮存、防护、标识、使用的控制</w:t>
            </w:r>
            <w:r>
              <w:rPr>
                <w:rFonts w:hint="eastAsia" w:ascii="仿宋_GB2312" w:hAnsi="仿宋_GB2312" w:eastAsia="仿宋_GB2312" w:cs="仿宋_GB2312"/>
                <w:color w:val="auto"/>
                <w:spacing w:val="2"/>
                <w:kern w:val="0"/>
                <w:highlight w:val="none"/>
              </w:rPr>
              <w:t>。</w:t>
            </w:r>
          </w:p>
          <w:p w14:paraId="2CB46D89">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 xml:space="preserve">4.14.4.2 </w:t>
            </w:r>
            <w:r>
              <w:rPr>
                <w:rFonts w:hint="eastAsia" w:ascii="仿宋_GB2312" w:hAnsi="仿宋_GB2312" w:eastAsia="仿宋_GB2312" w:cs="仿宋_GB2312"/>
                <w:color w:val="auto"/>
                <w:spacing w:val="2"/>
                <w:kern w:val="0"/>
                <w:highlight w:val="none"/>
              </w:rPr>
              <w:t>采购过程控制</w:t>
            </w:r>
          </w:p>
          <w:p w14:paraId="21CC2D8D">
            <w:pPr>
              <w:pStyle w:val="15"/>
              <w:keepNext w:val="0"/>
              <w:keepLines w:val="0"/>
              <w:pageBreakBefore w:val="0"/>
              <w:widowControl w:val="0"/>
              <w:numPr>
                <w:ilvl w:val="0"/>
                <w:numId w:val="0"/>
              </w:numPr>
              <w:kinsoku/>
              <w:wordWrap/>
              <w:overflowPunct/>
              <w:topLinePunct w:val="0"/>
              <w:bidi w:val="0"/>
              <w:adjustRightInd w:val="0"/>
              <w:spacing w:line="440" w:lineRule="exact"/>
              <w:ind w:left="0" w:leftChars="0" w:right="0" w:rightChars="0" w:firstLine="425" w:firstLineChars="0"/>
              <w:rPr>
                <w:rFonts w:hint="eastAsia" w:ascii="仿宋_GB2312" w:hAnsi="仿宋_GB2312" w:eastAsia="仿宋_GB2312" w:cs="仿宋_GB2312"/>
                <w:color w:val="auto"/>
                <w:szCs w:val="22"/>
                <w:highlight w:val="none"/>
              </w:rPr>
            </w:pPr>
            <w:r>
              <w:rPr>
                <w:rFonts w:hint="eastAsia" w:ascii="仿宋_GB2312" w:hAnsi="仿宋_GB2312" w:eastAsia="仿宋_GB2312" w:cs="仿宋_GB2312"/>
                <w:color w:val="auto"/>
                <w:spacing w:val="2"/>
                <w:sz w:val="21"/>
                <w:szCs w:val="22"/>
                <w:highlight w:val="none"/>
                <w:lang w:val="en-US" w:eastAsia="zh-CN" w:bidi="ar-SA"/>
              </w:rPr>
              <w:t xml:space="preserve">1) </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编制《原材料采购规范》，明确采购控制要求；</w:t>
            </w:r>
            <w:r>
              <w:rPr>
                <w:rFonts w:hint="eastAsia" w:ascii="仿宋_GB2312" w:hAnsi="仿宋_GB2312" w:eastAsia="仿宋_GB2312" w:cs="仿宋_GB2312"/>
                <w:color w:val="auto"/>
                <w:highlight w:val="none"/>
                <w:lang w:eastAsia="zh-CN"/>
              </w:rPr>
              <w:t>采购管理部</w:t>
            </w:r>
            <w:r>
              <w:rPr>
                <w:rFonts w:hint="eastAsia" w:ascii="仿宋_GB2312" w:hAnsi="仿宋_GB2312" w:eastAsia="仿宋_GB2312" w:cs="仿宋_GB2312"/>
                <w:color w:val="auto"/>
                <w:highlight w:val="none"/>
              </w:rPr>
              <w:t>在采购合同中明确采购的型号、规格、数量、执行的标准、质量等级、主要特性技术要求、验收要求、监制要求等必要的要</w:t>
            </w:r>
            <w:r>
              <w:rPr>
                <w:rFonts w:hint="eastAsia" w:ascii="仿宋_GB2312" w:hAnsi="仿宋_GB2312" w:eastAsia="仿宋_GB2312" w:cs="仿宋_GB2312"/>
                <w:color w:val="auto"/>
                <w:szCs w:val="22"/>
                <w:highlight w:val="none"/>
              </w:rPr>
              <w:t>求。</w:t>
            </w:r>
          </w:p>
          <w:p w14:paraId="6EA05C67">
            <w:pPr>
              <w:pStyle w:val="15"/>
              <w:keepNext w:val="0"/>
              <w:keepLines w:val="0"/>
              <w:pageBreakBefore w:val="0"/>
              <w:widowControl w:val="0"/>
              <w:numPr>
                <w:ilvl w:val="0"/>
                <w:numId w:val="0"/>
              </w:numPr>
              <w:kinsoku/>
              <w:wordWrap/>
              <w:overflowPunct/>
              <w:topLinePunct w:val="0"/>
              <w:bidi w:val="0"/>
              <w:adjustRightInd w:val="0"/>
              <w:spacing w:line="440" w:lineRule="exact"/>
              <w:ind w:left="0" w:leftChars="0" w:right="0" w:rightChars="0" w:firstLine="425"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sz w:val="21"/>
                <w:highlight w:val="none"/>
                <w:lang w:val="en-US" w:eastAsia="zh-CN" w:bidi="ar-SA"/>
              </w:rPr>
              <w:t xml:space="preserve">2) </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识别并建立产品的关键、重要材料清单，内容包括：名称、型号/规格、供应商、采购依据标准、入厂检验规范、储存有效期等。</w:t>
            </w:r>
          </w:p>
          <w:p w14:paraId="56FF7DB6">
            <w:pPr>
              <w:pStyle w:val="15"/>
              <w:keepNext w:val="0"/>
              <w:keepLines w:val="0"/>
              <w:pageBreakBefore w:val="0"/>
              <w:widowControl w:val="0"/>
              <w:numPr>
                <w:ilvl w:val="0"/>
                <w:numId w:val="0"/>
              </w:numPr>
              <w:kinsoku/>
              <w:wordWrap/>
              <w:overflowPunct/>
              <w:topLinePunct w:val="0"/>
              <w:bidi w:val="0"/>
              <w:adjustRightInd w:val="0"/>
              <w:spacing w:line="440" w:lineRule="exact"/>
              <w:ind w:left="0" w:leftChars="0" w:right="0" w:rightChars="0" w:firstLine="425"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sz w:val="21"/>
                <w:highlight w:val="none"/>
                <w:lang w:val="en-US" w:eastAsia="zh-CN" w:bidi="ar-SA"/>
              </w:rPr>
              <w:t xml:space="preserve">3) </w:t>
            </w:r>
            <w:r>
              <w:rPr>
                <w:rFonts w:hint="eastAsia" w:ascii="仿宋_GB2312" w:hAnsi="仿宋_GB2312" w:eastAsia="仿宋_GB2312" w:cs="仿宋_GB2312"/>
                <w:color w:val="auto"/>
                <w:szCs w:val="22"/>
                <w:highlight w:val="none"/>
                <w:lang w:eastAsia="zh-CN"/>
              </w:rPr>
              <w:t>质量体系部</w:t>
            </w:r>
            <w:r>
              <w:rPr>
                <w:rFonts w:hint="eastAsia" w:ascii="仿宋_GB2312" w:hAnsi="仿宋_GB2312" w:eastAsia="仿宋_GB2312" w:cs="仿宋_GB2312"/>
                <w:color w:val="auto"/>
                <w:szCs w:val="22"/>
                <w:highlight w:val="none"/>
              </w:rPr>
              <w:t>编制</w:t>
            </w:r>
            <w:r>
              <w:rPr>
                <w:rFonts w:hint="eastAsia" w:ascii="仿宋_GB2312" w:hAnsi="仿宋_GB2312" w:eastAsia="仿宋_GB2312" w:cs="仿宋_GB2312"/>
                <w:color w:val="auto"/>
                <w:highlight w:val="none"/>
              </w:rPr>
              <w:t>供方评价准则，用于选择、评价和重新评价供方的依据。根据评价结果建立合格供应商名录。对用户要求控制的采购产品，应邀请用户参与对供方的评价和选择。评价结果及评价所引起的任何必要措施的记录应妥善保</w:t>
            </w:r>
            <w:r>
              <w:rPr>
                <w:rFonts w:hint="eastAsia" w:ascii="仿宋_GB2312" w:hAnsi="仿宋_GB2312" w:eastAsia="仿宋_GB2312" w:cs="仿宋_GB2312"/>
                <w:color w:val="auto"/>
                <w:szCs w:val="22"/>
                <w:highlight w:val="none"/>
              </w:rPr>
              <w:t>存。</w:t>
            </w:r>
          </w:p>
          <w:p w14:paraId="748B31E0">
            <w:pPr>
              <w:pStyle w:val="15"/>
              <w:keepNext w:val="0"/>
              <w:keepLines w:val="0"/>
              <w:pageBreakBefore w:val="0"/>
              <w:widowControl w:val="0"/>
              <w:numPr>
                <w:ilvl w:val="0"/>
                <w:numId w:val="0"/>
              </w:numPr>
              <w:kinsoku/>
              <w:wordWrap/>
              <w:overflowPunct/>
              <w:topLinePunct w:val="0"/>
              <w:bidi w:val="0"/>
              <w:adjustRightInd w:val="0"/>
              <w:spacing w:line="440" w:lineRule="exact"/>
              <w:ind w:left="0" w:leftChars="0" w:right="0" w:rightChars="0" w:firstLine="425" w:firstLineChars="0"/>
              <w:rPr>
                <w:rFonts w:hint="eastAsia" w:ascii="仿宋_GB2312" w:hAnsi="仿宋_GB2312" w:eastAsia="仿宋_GB2312" w:cs="仿宋_GB2312"/>
                <w:color w:val="auto"/>
                <w:szCs w:val="22"/>
                <w:highlight w:val="none"/>
              </w:rPr>
            </w:pPr>
            <w:r>
              <w:rPr>
                <w:rFonts w:hint="eastAsia" w:ascii="仿宋_GB2312" w:hAnsi="仿宋_GB2312" w:eastAsia="仿宋_GB2312" w:cs="仿宋_GB2312"/>
                <w:color w:val="auto"/>
                <w:spacing w:val="2"/>
                <w:sz w:val="21"/>
                <w:szCs w:val="22"/>
                <w:highlight w:val="none"/>
                <w:lang w:val="en-US" w:eastAsia="zh-CN" w:bidi="ar-SA"/>
              </w:rPr>
              <w:t xml:space="preserve">4) </w:t>
            </w:r>
            <w:r>
              <w:rPr>
                <w:rFonts w:hint="eastAsia" w:ascii="仿宋_GB2312" w:hAnsi="仿宋_GB2312" w:eastAsia="仿宋_GB2312" w:cs="仿宋_GB2312"/>
                <w:color w:val="auto"/>
                <w:kern w:val="2"/>
                <w:szCs w:val="21"/>
                <w:highlight w:val="none"/>
                <w:lang w:eastAsia="zh-CN"/>
              </w:rPr>
              <w:t>防务装备事业部</w:t>
            </w:r>
            <w:r>
              <w:rPr>
                <w:rFonts w:hint="eastAsia" w:ascii="仿宋_GB2312" w:hAnsi="仿宋_GB2312" w:eastAsia="仿宋_GB2312" w:cs="仿宋_GB2312"/>
                <w:color w:val="auto"/>
                <w:kern w:val="2"/>
                <w:szCs w:val="21"/>
                <w:highlight w:val="none"/>
              </w:rPr>
              <w:t>负责本事业部的材料出入库及贮存、防护、标识、使用管理控制</w:t>
            </w:r>
            <w:r>
              <w:rPr>
                <w:rFonts w:hint="eastAsia" w:ascii="仿宋_GB2312" w:hAnsi="仿宋_GB2312" w:eastAsia="仿宋_GB2312" w:cs="仿宋_GB2312"/>
                <w:color w:val="auto"/>
                <w:highlight w:val="none"/>
              </w:rPr>
              <w:t>。</w:t>
            </w:r>
          </w:p>
          <w:p w14:paraId="23866AC2">
            <w:pPr>
              <w:keepNext w:val="0"/>
              <w:keepLines w:val="0"/>
              <w:pageBreakBefore w:val="0"/>
              <w:kinsoku/>
              <w:wordWrap/>
              <w:overflowPunct/>
              <w:topLinePunct w:val="0"/>
              <w:bidi w:val="0"/>
              <w:spacing w:line="440" w:lineRule="exact"/>
              <w:rPr>
                <w:rFonts w:ascii="宋体" w:hAnsi="宋体" w:eastAsia="宋体" w:cs="宋体"/>
                <w:color w:val="auto"/>
                <w:spacing w:val="2"/>
                <w:kern w:val="0"/>
                <w:sz w:val="21"/>
                <w:szCs w:val="21"/>
                <w:highlight w:val="none"/>
                <w:lang w:val="en-US" w:eastAsia="zh-CN" w:bidi="ar-SA"/>
              </w:rPr>
            </w:pPr>
            <w:r>
              <w:rPr>
                <w:rFonts w:hint="eastAsia" w:ascii="仿宋_GB2312" w:hAnsi="仿宋_GB2312" w:eastAsia="仿宋_GB2312" w:cs="仿宋_GB2312"/>
                <w:color w:val="auto"/>
                <w:highlight w:val="none"/>
              </w:rPr>
              <w:t xml:space="preserve">4.14.4.3 </w:t>
            </w:r>
            <w:r>
              <w:rPr>
                <w:rFonts w:hint="eastAsia" w:ascii="仿宋_GB2312" w:hAnsi="仿宋_GB2312" w:eastAsia="仿宋_GB2312" w:cs="仿宋_GB2312"/>
                <w:color w:val="auto"/>
                <w:spacing w:val="2"/>
                <w:kern w:val="0"/>
                <w:highlight w:val="none"/>
              </w:rPr>
              <w:t>采购材料的检验控制：</w:t>
            </w:r>
          </w:p>
        </w:tc>
      </w:tr>
    </w:tbl>
    <w:p w14:paraId="303A9CFE">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4EDEA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71CAC35">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68005879">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B9D0D8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0C65220">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6820E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B91749D">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889A89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7F20114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5DF70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358A1C8">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34" w:name="_Toc26494"/>
            <w:bookmarkStart w:id="135" w:name="_Toc439"/>
            <w:bookmarkStart w:id="136" w:name="_Toc11342"/>
            <w:r>
              <w:rPr>
                <w:rFonts w:hint="eastAsia" w:ascii="宋体" w:hAnsi="宋体" w:eastAsia="宋体" w:cs="宋体"/>
                <w:color w:val="auto"/>
                <w:highlight w:val="none"/>
              </w:rPr>
              <w:t>4.14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采购</w:t>
            </w:r>
            <w:bookmarkEnd w:id="134"/>
            <w:bookmarkEnd w:id="135"/>
            <w:bookmarkEnd w:id="136"/>
          </w:p>
        </w:tc>
        <w:tc>
          <w:tcPr>
            <w:tcW w:w="1587" w:type="dxa"/>
            <w:tcBorders>
              <w:top w:val="single" w:color="auto" w:sz="4" w:space="0"/>
              <w:left w:val="single" w:color="auto" w:sz="4" w:space="0"/>
              <w:bottom w:val="single" w:color="auto" w:sz="4" w:space="0"/>
              <w:right w:val="single" w:color="auto" w:sz="4" w:space="0"/>
            </w:tcBorders>
            <w:vAlign w:val="center"/>
          </w:tcPr>
          <w:p w14:paraId="19E33CA0">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1D96854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40</w:t>
            </w:r>
            <w:r>
              <w:rPr>
                <w:rFonts w:hint="eastAsia" w:ascii="宋体" w:hAnsi="宋体" w:eastAsia="宋体" w:cs="宋体"/>
                <w:color w:val="auto"/>
                <w:highlight w:val="none"/>
              </w:rPr>
              <w:t xml:space="preserve"> 页</w:t>
            </w:r>
          </w:p>
        </w:tc>
      </w:tr>
      <w:tr w14:paraId="3D0E2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6F72362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2F68F8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1B748FF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1A651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7915BE87">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kern w:val="0"/>
                <w:szCs w:val="22"/>
                <w:highlight w:val="none"/>
              </w:rPr>
              <w:t>1）质量体系部编写采购材料检验操作文件，内容包括检验的分组、抽样和试验程序、完成</w:t>
            </w:r>
            <w:r>
              <w:rPr>
                <w:rFonts w:hint="eastAsia" w:ascii="仿宋_GB2312" w:hAnsi="仿宋_GB2312" w:eastAsia="仿宋_GB2312" w:cs="仿宋_GB2312"/>
                <w:color w:val="auto"/>
                <w:highlight w:val="none"/>
              </w:rPr>
              <w:t>检验的日期受试材料的数量、接受和拒收准则、检验的频次以及验证方法。</w:t>
            </w:r>
          </w:p>
          <w:p w14:paraId="16CBEB2E">
            <w:pPr>
              <w:keepNext w:val="0"/>
              <w:keepLines w:val="0"/>
              <w:pageBreakBefore w:val="0"/>
              <w:numPr>
                <w:ilvl w:val="0"/>
                <w:numId w:val="0"/>
              </w:numPr>
              <w:kinsoku/>
              <w:wordWrap/>
              <w:overflowPunct/>
              <w:topLinePunct w:val="0"/>
              <w:bidi w:val="0"/>
              <w:spacing w:line="440" w:lineRule="exact"/>
              <w:ind w:left="0" w:leftChars="0"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2）</w:t>
            </w:r>
            <w:r>
              <w:rPr>
                <w:rFonts w:hint="eastAsia" w:ascii="仿宋_GB2312" w:hAnsi="仿宋_GB2312" w:eastAsia="仿宋_GB2312" w:cs="仿宋_GB2312"/>
                <w:color w:val="auto"/>
                <w:spacing w:val="2"/>
                <w:kern w:val="0"/>
                <w:highlight w:val="none"/>
              </w:rPr>
              <w:t>质量体系部按照采购材料检验操作文件对采购材料进行检验和验证，以确保采购的产品满足规定的采购要求。材料经验证、确认满足要求后方可使用。</w:t>
            </w:r>
          </w:p>
          <w:p w14:paraId="44C0A19C">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lang w:val="en-US" w:eastAsia="zh-CN"/>
              </w:rPr>
              <w:t>3）</w:t>
            </w:r>
            <w:r>
              <w:rPr>
                <w:rFonts w:hint="eastAsia" w:ascii="仿宋_GB2312" w:hAnsi="仿宋_GB2312" w:eastAsia="仿宋_GB2312" w:cs="仿宋_GB2312"/>
                <w:color w:val="auto"/>
                <w:spacing w:val="2"/>
                <w:kern w:val="0"/>
                <w:highlight w:val="none"/>
              </w:rPr>
              <w:t>采购产品的检验及验证记录应妥善保存。</w:t>
            </w:r>
          </w:p>
          <w:p w14:paraId="3B0FBB83">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 xml:space="preserve">4.14.4.4 </w:t>
            </w:r>
            <w:r>
              <w:rPr>
                <w:rFonts w:hint="eastAsia" w:ascii="仿宋_GB2312" w:hAnsi="仿宋_GB2312" w:eastAsia="仿宋_GB2312" w:cs="仿宋_GB2312"/>
                <w:color w:val="auto"/>
                <w:spacing w:val="2"/>
                <w:kern w:val="0"/>
                <w:highlight w:val="none"/>
              </w:rPr>
              <w:t>采购材料和出、入库控制</w:t>
            </w:r>
          </w:p>
          <w:p w14:paraId="585CF995">
            <w:pPr>
              <w:keepNext w:val="0"/>
              <w:keepLines w:val="0"/>
              <w:pageBreakBefore w:val="0"/>
              <w:kinsoku/>
              <w:wordWrap/>
              <w:overflowPunct/>
              <w:topLinePunct w:val="0"/>
              <w:bidi w:val="0"/>
              <w:spacing w:line="440" w:lineRule="exact"/>
              <w:ind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cs="仿宋_GB2312"/>
                <w:color w:val="auto"/>
                <w:spacing w:val="2"/>
                <w:kern w:val="0"/>
                <w:highlight w:val="none"/>
                <w:lang w:eastAsia="zh-CN"/>
              </w:rPr>
              <w:t>采购管理部</w:t>
            </w:r>
            <w:r>
              <w:rPr>
                <w:rFonts w:hint="eastAsia" w:ascii="仿宋_GB2312" w:hAnsi="仿宋_GB2312" w:eastAsia="仿宋_GB2312" w:cs="仿宋_GB2312"/>
                <w:color w:val="auto"/>
                <w:spacing w:val="2"/>
                <w:kern w:val="0"/>
                <w:highlight w:val="none"/>
              </w:rPr>
              <w:t>编制采购控制程序和</w:t>
            </w:r>
            <w:r>
              <w:rPr>
                <w:rFonts w:hint="eastAsia" w:ascii="仿宋_GB2312" w:hAnsi="仿宋_GB2312" w:eastAsia="仿宋_GB2312" w:cs="仿宋_GB2312"/>
                <w:color w:val="auto"/>
                <w:highlight w:val="none"/>
              </w:rPr>
              <w:t>库房管理办法，以控制有限寿命材料老化的因素、防止将合格与不合格的材料或成品相混杂；</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按文件规定对本部门的材料进行出、入库管理。采购材料文件应规定下列内容：</w:t>
            </w:r>
          </w:p>
          <w:p w14:paraId="471290A4">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1）</w:t>
            </w:r>
            <w:r>
              <w:rPr>
                <w:rFonts w:hint="eastAsia" w:ascii="仿宋_GB2312" w:hAnsi="仿宋_GB2312" w:eastAsia="仿宋_GB2312" w:cs="仿宋_GB2312"/>
                <w:color w:val="auto"/>
                <w:spacing w:val="2"/>
                <w:kern w:val="0"/>
                <w:highlight w:val="none"/>
              </w:rPr>
              <w:t>采购材料进货后在完成所需的检验/试验（或收到必要的试验报告）之前不得使用的管理方法；</w:t>
            </w:r>
          </w:p>
          <w:p w14:paraId="17835193">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2）</w:t>
            </w:r>
            <w:r>
              <w:rPr>
                <w:rFonts w:hint="eastAsia" w:ascii="仿宋_GB2312" w:hAnsi="仿宋_GB2312" w:eastAsia="仿宋_GB2312" w:cs="仿宋_GB2312"/>
                <w:color w:val="auto"/>
                <w:spacing w:val="2"/>
                <w:kern w:val="0"/>
                <w:highlight w:val="none"/>
              </w:rPr>
              <w:t>原材料（特别是有限寿命材料）的管理和标识方法；</w:t>
            </w:r>
          </w:p>
          <w:p w14:paraId="23AEC7B6">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3）</w:t>
            </w:r>
            <w:r>
              <w:rPr>
                <w:rFonts w:hint="eastAsia" w:ascii="仿宋_GB2312" w:hAnsi="仿宋_GB2312" w:eastAsia="仿宋_GB2312" w:cs="仿宋_GB2312"/>
                <w:color w:val="auto"/>
                <w:spacing w:val="2"/>
                <w:kern w:val="0"/>
                <w:highlight w:val="none"/>
              </w:rPr>
              <w:t>不合格材料与合格材料的隔离和标识方法；</w:t>
            </w:r>
          </w:p>
          <w:p w14:paraId="5284A6AD">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4）</w:t>
            </w:r>
            <w:r>
              <w:rPr>
                <w:rFonts w:hint="eastAsia" w:ascii="仿宋_GB2312" w:hAnsi="仿宋_GB2312" w:eastAsia="仿宋_GB2312" w:cs="仿宋_GB2312"/>
                <w:color w:val="auto"/>
                <w:spacing w:val="2"/>
                <w:kern w:val="0"/>
                <w:highlight w:val="none"/>
              </w:rPr>
              <w:t>对库房进行区域划分，方便管理材料；</w:t>
            </w:r>
          </w:p>
          <w:p w14:paraId="469BF3C8">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5）</w:t>
            </w:r>
            <w:r>
              <w:rPr>
                <w:rFonts w:hint="eastAsia" w:ascii="仿宋_GB2312" w:hAnsi="仿宋_GB2312" w:eastAsia="仿宋_GB2312" w:cs="仿宋_GB2312"/>
                <w:color w:val="auto"/>
                <w:spacing w:val="2"/>
                <w:kern w:val="0"/>
                <w:highlight w:val="none"/>
              </w:rPr>
              <w:t>获得材料必要的试验报告、证明资料的渠道和方法；</w:t>
            </w:r>
          </w:p>
          <w:p w14:paraId="46AEC2CD">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6）</w:t>
            </w:r>
            <w:r>
              <w:rPr>
                <w:rFonts w:hint="eastAsia" w:ascii="仿宋_GB2312" w:hAnsi="仿宋_GB2312" w:eastAsia="仿宋_GB2312" w:cs="仿宋_GB2312"/>
                <w:color w:val="auto"/>
                <w:spacing w:val="2"/>
                <w:kern w:val="0"/>
                <w:highlight w:val="none"/>
              </w:rPr>
              <w:t>材料检验合格和不合格的标识方法，能清楚表明材料的接收或拒收状态。</w:t>
            </w:r>
          </w:p>
          <w:p w14:paraId="55B10668">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7）</w:t>
            </w:r>
            <w:r>
              <w:rPr>
                <w:rFonts w:hint="eastAsia" w:ascii="仿宋_GB2312" w:hAnsi="仿宋_GB2312" w:eastAsia="仿宋_GB2312" w:cs="仿宋_GB2312"/>
                <w:color w:val="auto"/>
                <w:highlight w:val="none"/>
              </w:rPr>
              <w:t>入库和出库物资贮存和搬运的方法。</w:t>
            </w:r>
          </w:p>
          <w:p w14:paraId="31E2DCF5">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 xml:space="preserve">4.14.4.5 </w:t>
            </w:r>
            <w:r>
              <w:rPr>
                <w:rFonts w:hint="eastAsia" w:ascii="仿宋_GB2312" w:hAnsi="仿宋_GB2312" w:eastAsia="仿宋_GB2312" w:cs="仿宋_GB2312"/>
                <w:color w:val="auto"/>
                <w:spacing w:val="2"/>
                <w:kern w:val="0"/>
                <w:highlight w:val="none"/>
              </w:rPr>
              <w:t>合格材料的管理实施要求</w:t>
            </w:r>
          </w:p>
          <w:p w14:paraId="79254412">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lang w:val="en-US" w:eastAsia="zh-CN"/>
              </w:rPr>
              <w:t>1）</w:t>
            </w:r>
            <w:r>
              <w:rPr>
                <w:rFonts w:hint="eastAsia" w:ascii="仿宋_GB2312" w:hAnsi="仿宋_GB2312" w:eastAsia="仿宋_GB2312" w:cs="仿宋_GB2312"/>
                <w:color w:val="auto"/>
                <w:spacing w:val="2"/>
                <w:kern w:val="0"/>
                <w:highlight w:val="none"/>
              </w:rPr>
              <w:t>制定材料检验状态标识的制度；</w:t>
            </w:r>
          </w:p>
          <w:p w14:paraId="7003D904">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lang w:eastAsia="zh-CN"/>
              </w:rPr>
            </w:pPr>
            <w:r>
              <w:rPr>
                <w:rFonts w:hint="eastAsia" w:ascii="仿宋_GB2312" w:hAnsi="仿宋_GB2312" w:eastAsia="仿宋_GB2312" w:cs="仿宋_GB2312"/>
                <w:color w:val="auto"/>
                <w:spacing w:val="2"/>
                <w:kern w:val="0"/>
                <w:sz w:val="21"/>
                <w:szCs w:val="21"/>
                <w:highlight w:val="none"/>
                <w:lang w:val="en-US" w:eastAsia="zh-CN" w:bidi="ar-SA"/>
              </w:rPr>
              <w:t>2）</w:t>
            </w:r>
            <w:r>
              <w:rPr>
                <w:rFonts w:hint="eastAsia" w:ascii="仿宋_GB2312" w:hAnsi="仿宋_GB2312" w:eastAsia="仿宋_GB2312" w:cs="仿宋_GB2312"/>
                <w:color w:val="auto"/>
                <w:spacing w:val="2"/>
                <w:kern w:val="0"/>
                <w:highlight w:val="none"/>
              </w:rPr>
              <w:t>由授权的检验人员负责给出检验状态标识</w:t>
            </w:r>
            <w:r>
              <w:rPr>
                <w:rFonts w:hint="eastAsia" w:ascii="仿宋_GB2312" w:hAnsi="仿宋_GB2312" w:eastAsia="仿宋_GB2312" w:cs="仿宋_GB2312"/>
                <w:color w:val="auto"/>
                <w:spacing w:val="2"/>
                <w:kern w:val="0"/>
                <w:highlight w:val="none"/>
                <w:lang w:eastAsia="zh-CN"/>
              </w:rPr>
              <w:t>；</w:t>
            </w:r>
          </w:p>
          <w:p w14:paraId="505A52D2">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3）</w:t>
            </w:r>
            <w:r>
              <w:rPr>
                <w:rFonts w:hint="eastAsia" w:ascii="仿宋_GB2312" w:hAnsi="仿宋_GB2312" w:eastAsia="仿宋_GB2312" w:cs="仿宋_GB2312"/>
                <w:color w:val="auto"/>
                <w:spacing w:val="2"/>
                <w:kern w:val="0"/>
                <w:highlight w:val="none"/>
              </w:rPr>
              <w:t>当贮存场所发生异常情况后，应对其影响的后果进行评价。必要时采用复验的方式确认所存材料的合格状态。</w:t>
            </w:r>
          </w:p>
          <w:p w14:paraId="2D2FB927">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 xml:space="preserve">4.14.4.6 </w:t>
            </w:r>
            <w:r>
              <w:rPr>
                <w:rFonts w:hint="eastAsia" w:ascii="仿宋_GB2312" w:hAnsi="仿宋_GB2312" w:eastAsia="仿宋_GB2312" w:cs="仿宋_GB2312"/>
                <w:color w:val="auto"/>
                <w:spacing w:val="2"/>
                <w:kern w:val="0"/>
                <w:highlight w:val="none"/>
              </w:rPr>
              <w:t>不合格材料的管理实施要求</w:t>
            </w:r>
          </w:p>
          <w:p w14:paraId="7DED0B3D">
            <w:pPr>
              <w:keepNext w:val="0"/>
              <w:keepLines w:val="0"/>
              <w:pageBreakBefore w:val="0"/>
              <w:kinsoku/>
              <w:wordWrap/>
              <w:overflowPunct/>
              <w:topLinePunct w:val="0"/>
              <w:bidi w:val="0"/>
              <w:spacing w:line="440" w:lineRule="exact"/>
              <w:ind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1）编制不合格材料的标识制度；</w:t>
            </w:r>
          </w:p>
          <w:p w14:paraId="140338FD">
            <w:pPr>
              <w:keepNext w:val="0"/>
              <w:keepLines w:val="0"/>
              <w:pageBreakBefore w:val="0"/>
              <w:kinsoku/>
              <w:wordWrap/>
              <w:overflowPunct/>
              <w:topLinePunct w:val="0"/>
              <w:bidi w:val="0"/>
              <w:spacing w:line="440" w:lineRule="exact"/>
              <w:ind w:firstLine="428" w:firstLineChars="200"/>
              <w:rPr>
                <w:rFonts w:hint="eastAsia" w:ascii="仿宋_GB2312" w:hAnsi="仿宋_GB2312" w:eastAsia="仿宋_GB2312" w:cs="仿宋_GB2312"/>
                <w:color w:val="auto"/>
                <w:spacing w:val="2"/>
                <w:kern w:val="0"/>
                <w:highlight w:val="none"/>
                <w:lang w:eastAsia="zh-CN"/>
              </w:rPr>
            </w:pPr>
            <w:r>
              <w:rPr>
                <w:rFonts w:hint="eastAsia" w:ascii="仿宋_GB2312" w:hAnsi="仿宋_GB2312" w:eastAsia="仿宋_GB2312" w:cs="仿宋_GB2312"/>
                <w:color w:val="auto"/>
                <w:spacing w:val="2"/>
                <w:kern w:val="0"/>
                <w:highlight w:val="none"/>
              </w:rPr>
              <w:t>2）划分不合格隔离区域,防止与合格材料相混淆</w:t>
            </w:r>
            <w:r>
              <w:rPr>
                <w:rFonts w:hint="eastAsia" w:ascii="仿宋_GB2312" w:hAnsi="仿宋_GB2312" w:eastAsia="仿宋_GB2312" w:cs="仿宋_GB2312"/>
                <w:color w:val="auto"/>
                <w:spacing w:val="2"/>
                <w:kern w:val="0"/>
                <w:highlight w:val="none"/>
                <w:lang w:eastAsia="zh-CN"/>
              </w:rPr>
              <w:t>；</w:t>
            </w:r>
          </w:p>
          <w:p w14:paraId="745E5A43">
            <w:pPr>
              <w:keepNext w:val="0"/>
              <w:keepLines w:val="0"/>
              <w:pageBreakBefore w:val="0"/>
              <w:kinsoku/>
              <w:wordWrap/>
              <w:overflowPunct/>
              <w:topLinePunct w:val="0"/>
              <w:bidi w:val="0"/>
              <w:spacing w:line="440" w:lineRule="exact"/>
              <w:ind w:firstLine="428" w:firstLineChars="200"/>
              <w:rPr>
                <w:rFonts w:ascii="宋体" w:hAnsi="宋体" w:eastAsia="宋体" w:cs="宋体"/>
                <w:color w:val="auto"/>
                <w:kern w:val="2"/>
                <w:sz w:val="21"/>
                <w:szCs w:val="21"/>
                <w:highlight w:val="none"/>
                <w:lang w:val="en-US" w:eastAsia="zh-CN" w:bidi="ar-SA"/>
              </w:rPr>
            </w:pPr>
            <w:r>
              <w:rPr>
                <w:rFonts w:hint="eastAsia" w:ascii="仿宋_GB2312" w:hAnsi="仿宋_GB2312" w:eastAsia="仿宋_GB2312" w:cs="仿宋_GB2312"/>
                <w:color w:val="auto"/>
                <w:spacing w:val="2"/>
                <w:kern w:val="0"/>
                <w:highlight w:val="none"/>
              </w:rPr>
              <w:t>3）规定不合格材料的处置方法。</w:t>
            </w:r>
          </w:p>
        </w:tc>
      </w:tr>
    </w:tbl>
    <w:p w14:paraId="056493CA">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4F38F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45882DE">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1AD37190">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2136C7E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5362997">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6ECD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34CFEF1">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4EA144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77245A0">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F855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768E059">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37" w:name="_Toc21024"/>
            <w:bookmarkStart w:id="138" w:name="_Toc14118"/>
            <w:bookmarkStart w:id="139" w:name="_Toc11916"/>
            <w:r>
              <w:rPr>
                <w:rFonts w:hint="eastAsia" w:ascii="宋体" w:hAnsi="宋体" w:eastAsia="宋体" w:cs="宋体"/>
                <w:color w:val="auto"/>
                <w:highlight w:val="none"/>
              </w:rPr>
              <w:t>4.14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采购</w:t>
            </w:r>
            <w:bookmarkEnd w:id="137"/>
            <w:bookmarkEnd w:id="138"/>
            <w:bookmarkEnd w:id="139"/>
          </w:p>
        </w:tc>
        <w:tc>
          <w:tcPr>
            <w:tcW w:w="1587" w:type="dxa"/>
            <w:tcBorders>
              <w:top w:val="single" w:color="auto" w:sz="4" w:space="0"/>
              <w:left w:val="single" w:color="auto" w:sz="4" w:space="0"/>
              <w:bottom w:val="single" w:color="auto" w:sz="4" w:space="0"/>
              <w:right w:val="single" w:color="auto" w:sz="4" w:space="0"/>
            </w:tcBorders>
            <w:vAlign w:val="center"/>
          </w:tcPr>
          <w:p w14:paraId="783BE5E3">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76D7912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41</w:t>
            </w:r>
            <w:r>
              <w:rPr>
                <w:rFonts w:hint="eastAsia" w:ascii="宋体" w:hAnsi="宋体" w:eastAsia="宋体" w:cs="宋体"/>
                <w:color w:val="auto"/>
                <w:highlight w:val="none"/>
              </w:rPr>
              <w:t xml:space="preserve"> 页</w:t>
            </w:r>
          </w:p>
        </w:tc>
      </w:tr>
      <w:tr w14:paraId="69502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36E67C2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9CD859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480B2D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52014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2EB142F5">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4.14.4.</w:t>
            </w:r>
            <w:r>
              <w:rPr>
                <w:rFonts w:hint="eastAsia" w:ascii="仿宋_GB2312" w:hAnsi="仿宋_GB2312" w:eastAsia="仿宋_GB2312" w:cs="仿宋_GB2312"/>
                <w:color w:val="auto"/>
                <w:spacing w:val="2"/>
                <w:kern w:val="0"/>
                <w:highlight w:val="none"/>
                <w:lang w:val="en-US" w:eastAsia="zh-CN"/>
              </w:rPr>
              <w:t>7</w:t>
            </w:r>
            <w:r>
              <w:rPr>
                <w:rFonts w:hint="eastAsia" w:ascii="仿宋_GB2312" w:hAnsi="仿宋_GB2312" w:eastAsia="仿宋_GB2312" w:cs="仿宋_GB2312"/>
                <w:color w:val="auto"/>
                <w:spacing w:val="2"/>
                <w:kern w:val="0"/>
                <w:highlight w:val="none"/>
              </w:rPr>
              <w:t xml:space="preserve"> 材料的可追溯性要求</w:t>
            </w:r>
          </w:p>
          <w:p w14:paraId="2CAE8668">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kern w:val="2"/>
                <w:sz w:val="21"/>
                <w:szCs w:val="21"/>
                <w:highlight w:val="none"/>
                <w:lang w:val="en-US" w:eastAsia="zh-CN" w:bidi="ar-SA"/>
              </w:rPr>
              <w:t>1）</w:t>
            </w:r>
            <w:r>
              <w:rPr>
                <w:rFonts w:hint="eastAsia" w:ascii="仿宋_GB2312" w:hAnsi="仿宋_GB2312" w:eastAsia="仿宋_GB2312" w:cs="仿宋_GB2312"/>
                <w:color w:val="auto"/>
                <w:spacing w:val="2"/>
                <w:kern w:val="0"/>
                <w:highlight w:val="none"/>
              </w:rPr>
              <w:t>接收材料时，应对材料进行批次标识，当可能时，应在整个过程中保持此标识；</w:t>
            </w:r>
          </w:p>
          <w:p w14:paraId="3E828DA6">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kern w:val="2"/>
                <w:sz w:val="21"/>
                <w:szCs w:val="21"/>
                <w:highlight w:val="none"/>
                <w:lang w:val="en-US" w:eastAsia="zh-CN" w:bidi="ar-SA"/>
              </w:rPr>
              <w:t>2）</w:t>
            </w:r>
            <w:r>
              <w:rPr>
                <w:rFonts w:hint="eastAsia" w:ascii="仿宋_GB2312" w:hAnsi="仿宋_GB2312" w:eastAsia="仿宋_GB2312" w:cs="仿宋_GB2312"/>
                <w:color w:val="auto"/>
                <w:spacing w:val="2"/>
                <w:kern w:val="0"/>
                <w:highlight w:val="none"/>
              </w:rPr>
              <w:t>应标识成品元器件，并能正确识别其生产批次；应保存每个批次使用材料的批次以及分批材料的记录，以追溯到原材料的批次；</w:t>
            </w:r>
          </w:p>
          <w:p w14:paraId="603BA0CB">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保存每个生产批所使用的各批或分批材料的记录。</w:t>
            </w:r>
          </w:p>
          <w:p w14:paraId="42CA469E">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4.14.5 直接关联的程序文件和作业文件 </w:t>
            </w:r>
          </w:p>
          <w:p w14:paraId="21EE57D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spacing w:val="2"/>
                <w:kern w:val="0"/>
                <w:highlight w:val="none"/>
              </w:rPr>
              <w:t>供方</w:t>
            </w:r>
            <w:r>
              <w:rPr>
                <w:rFonts w:hint="eastAsia" w:ascii="仿宋_GB2312" w:hAnsi="仿宋_GB2312" w:cs="仿宋_GB2312"/>
                <w:color w:val="auto"/>
                <w:spacing w:val="2"/>
                <w:kern w:val="0"/>
                <w:highlight w:val="none"/>
                <w:lang w:eastAsia="zh-CN"/>
              </w:rPr>
              <w:t>管理控制</w:t>
            </w:r>
            <w:r>
              <w:rPr>
                <w:rFonts w:hint="eastAsia" w:ascii="仿宋_GB2312" w:hAnsi="仿宋_GB2312" w:eastAsia="仿宋_GB2312" w:cs="仿宋_GB2312"/>
                <w:color w:val="auto"/>
                <w:spacing w:val="2"/>
                <w:kern w:val="0"/>
                <w:highlight w:val="none"/>
              </w:rPr>
              <w:t>程序</w:t>
            </w:r>
            <w:r>
              <w:rPr>
                <w:rFonts w:hint="eastAsia" w:ascii="仿宋_GB2312" w:hAnsi="仿宋_GB2312" w:eastAsia="仿宋_GB2312" w:cs="仿宋_GB2312"/>
                <w:color w:val="auto"/>
                <w:highlight w:val="none"/>
              </w:rPr>
              <w:t>》</w:t>
            </w:r>
          </w:p>
          <w:p w14:paraId="21F1E2FD">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w:t>
            </w:r>
            <w:r>
              <w:rPr>
                <w:rFonts w:hint="eastAsia" w:ascii="仿宋_GB2312" w:hAnsi="仿宋_GB2312" w:eastAsia="仿宋_GB2312" w:cs="仿宋_GB2312"/>
                <w:color w:val="auto"/>
                <w:spacing w:val="2"/>
                <w:kern w:val="0"/>
                <w:highlight w:val="none"/>
              </w:rPr>
              <w:t>采购控制程序</w:t>
            </w:r>
            <w:r>
              <w:rPr>
                <w:rFonts w:hint="eastAsia" w:ascii="仿宋_GB2312" w:hAnsi="仿宋_GB2312" w:eastAsia="仿宋_GB2312" w:cs="仿宋_GB2312"/>
                <w:color w:val="auto"/>
                <w:highlight w:val="none"/>
              </w:rPr>
              <w:t>》</w:t>
            </w:r>
          </w:p>
          <w:p w14:paraId="1A866668">
            <w:pPr>
              <w:spacing w:line="440" w:lineRule="exact"/>
              <w:ind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《不合格品控制程序》</w:t>
            </w:r>
          </w:p>
          <w:p w14:paraId="492B7BF9">
            <w:pPr>
              <w:spacing w:line="440" w:lineRule="exact"/>
              <w:ind w:firstLine="428" w:firstLineChars="200"/>
              <w:rPr>
                <w:rFonts w:hint="eastAsia" w:ascii="仿宋_GB2312" w:hAnsi="仿宋_GB2312" w:eastAsia="仿宋_GB2312" w:cs="仿宋_GB2312"/>
                <w:color w:val="auto"/>
                <w:spacing w:val="2"/>
                <w:kern w:val="0"/>
                <w:highlight w:val="none"/>
                <w:lang w:val="en-US" w:eastAsia="zh-CN"/>
              </w:rPr>
            </w:pPr>
            <w:r>
              <w:rPr>
                <w:rFonts w:hint="eastAsia" w:ascii="仿宋_GB2312" w:hAnsi="仿宋_GB2312" w:eastAsia="仿宋_GB2312" w:cs="仿宋_GB2312"/>
                <w:color w:val="auto"/>
                <w:spacing w:val="2"/>
                <w:kern w:val="0"/>
                <w:highlight w:val="none"/>
                <w:lang w:val="en-US" w:eastAsia="zh-CN"/>
              </w:rPr>
              <w:t>《供方风险评估与管控办法》</w:t>
            </w:r>
          </w:p>
          <w:p w14:paraId="413C55B2">
            <w:pPr>
              <w:spacing w:line="440" w:lineRule="exact"/>
              <w:ind w:firstLine="428" w:firstLineChars="200"/>
              <w:rPr>
                <w:rFonts w:hint="eastAsia" w:ascii="仿宋_GB2312" w:hAnsi="仿宋_GB2312" w:eastAsia="仿宋_GB2312" w:cs="仿宋_GB2312"/>
                <w:color w:val="auto"/>
                <w:spacing w:val="2"/>
                <w:kern w:val="0"/>
                <w:highlight w:val="none"/>
                <w:lang w:val="en-US" w:eastAsia="zh-CN"/>
              </w:rPr>
            </w:pPr>
            <w:r>
              <w:rPr>
                <w:rFonts w:hint="eastAsia" w:ascii="仿宋_GB2312" w:hAnsi="仿宋_GB2312" w:eastAsia="仿宋_GB2312" w:cs="仿宋_GB2312"/>
                <w:color w:val="auto"/>
                <w:spacing w:val="2"/>
                <w:kern w:val="0"/>
                <w:highlight w:val="none"/>
                <w:lang w:val="en-US" w:eastAsia="zh-CN"/>
              </w:rPr>
              <w:t>《合格供方的选择、评价、绩效监视及再评价准则》</w:t>
            </w:r>
          </w:p>
          <w:p w14:paraId="17FF834C">
            <w:pPr>
              <w:spacing w:line="440" w:lineRule="exact"/>
              <w:ind w:firstLine="428" w:firstLineChars="200"/>
              <w:rPr>
                <w:rFonts w:hint="eastAsia" w:ascii="仿宋_GB2312" w:hAnsi="仿宋_GB2312" w:eastAsia="仿宋_GB2312" w:cs="仿宋_GB2312"/>
                <w:color w:val="auto"/>
                <w:spacing w:val="2"/>
                <w:kern w:val="0"/>
                <w:highlight w:val="none"/>
                <w:lang w:val="en-US" w:eastAsia="zh-CN"/>
              </w:rPr>
            </w:pPr>
            <w:r>
              <w:rPr>
                <w:rFonts w:hint="eastAsia" w:ascii="仿宋_GB2312" w:hAnsi="仿宋_GB2312" w:eastAsia="仿宋_GB2312" w:cs="仿宋_GB2312"/>
                <w:color w:val="auto"/>
                <w:spacing w:val="2"/>
                <w:kern w:val="0"/>
                <w:highlight w:val="none"/>
                <w:lang w:val="en-US" w:eastAsia="zh-CN"/>
              </w:rPr>
              <w:t>《采购计划管理规定》</w:t>
            </w:r>
          </w:p>
          <w:p w14:paraId="7FAC4AB4">
            <w:pPr>
              <w:spacing w:line="440" w:lineRule="exact"/>
              <w:ind w:firstLine="428" w:firstLineChars="200"/>
              <w:rPr>
                <w:rFonts w:hint="eastAsia" w:ascii="仿宋_GB2312" w:hAnsi="仿宋_GB2312" w:eastAsia="仿宋_GB2312" w:cs="仿宋_GB2312"/>
                <w:color w:val="auto"/>
                <w:spacing w:val="2"/>
                <w:kern w:val="0"/>
                <w:highlight w:val="none"/>
                <w:lang w:val="en-US" w:eastAsia="zh-CN"/>
              </w:rPr>
            </w:pPr>
            <w:r>
              <w:rPr>
                <w:rFonts w:hint="eastAsia" w:ascii="仿宋_GB2312" w:hAnsi="仿宋_GB2312" w:eastAsia="仿宋_GB2312" w:cs="仿宋_GB2312"/>
                <w:color w:val="auto"/>
                <w:spacing w:val="2"/>
                <w:kern w:val="0"/>
                <w:highlight w:val="none"/>
                <w:lang w:val="en-US" w:eastAsia="zh-CN"/>
              </w:rPr>
              <w:t>《合同管理办法》</w:t>
            </w:r>
          </w:p>
          <w:p w14:paraId="4586724C">
            <w:pPr>
              <w:spacing w:line="440" w:lineRule="exact"/>
              <w:ind w:firstLine="428" w:firstLineChars="200"/>
              <w:rPr>
                <w:rFonts w:hint="eastAsia" w:ascii="仿宋_GB2312" w:hAnsi="仿宋_GB2312" w:eastAsia="仿宋_GB2312" w:cs="仿宋_GB2312"/>
                <w:color w:val="auto"/>
                <w:spacing w:val="2"/>
                <w:kern w:val="0"/>
                <w:highlight w:val="none"/>
                <w:lang w:val="en-US" w:eastAsia="zh-CN"/>
              </w:rPr>
            </w:pPr>
            <w:r>
              <w:rPr>
                <w:rFonts w:hint="eastAsia" w:ascii="仿宋_GB2312" w:hAnsi="仿宋_GB2312" w:eastAsia="仿宋_GB2312" w:cs="仿宋_GB2312"/>
                <w:color w:val="auto"/>
                <w:spacing w:val="2"/>
                <w:kern w:val="0"/>
                <w:highlight w:val="none"/>
                <w:lang w:val="en-US" w:eastAsia="zh-CN"/>
              </w:rPr>
              <w:t>《采购管理办法》</w:t>
            </w:r>
          </w:p>
          <w:p w14:paraId="56B7D563">
            <w:pPr>
              <w:keepNext w:val="0"/>
              <w:keepLines w:val="0"/>
              <w:pageBreakBefore w:val="0"/>
              <w:kinsoku/>
              <w:wordWrap/>
              <w:overflowPunct/>
              <w:topLinePunct w:val="0"/>
              <w:bidi w:val="0"/>
              <w:spacing w:line="440" w:lineRule="exact"/>
              <w:ind w:firstLine="428" w:firstLineChars="200"/>
              <w:rPr>
                <w:rFonts w:ascii="宋体" w:hAnsi="宋体" w:eastAsia="宋体" w:cs="宋体"/>
                <w:color w:val="auto"/>
                <w:kern w:val="2"/>
                <w:sz w:val="21"/>
                <w:szCs w:val="21"/>
                <w:highlight w:val="none"/>
                <w:lang w:val="en-US" w:eastAsia="zh-CN" w:bidi="ar-SA"/>
              </w:rPr>
            </w:pPr>
            <w:r>
              <w:rPr>
                <w:rFonts w:hint="eastAsia" w:ascii="仿宋_GB2312" w:hAnsi="仿宋_GB2312" w:eastAsia="仿宋_GB2312" w:cs="仿宋_GB2312"/>
                <w:color w:val="auto"/>
                <w:spacing w:val="2"/>
                <w:kern w:val="0"/>
                <w:highlight w:val="none"/>
                <w:lang w:val="en-US" w:eastAsia="zh-CN"/>
              </w:rPr>
              <w:t>《物资采购管理规定》</w:t>
            </w:r>
          </w:p>
        </w:tc>
      </w:tr>
    </w:tbl>
    <w:p w14:paraId="6BCB5131">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8204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A841C09">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79A97B63">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648E8D2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A80221B">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3BD6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397DFC64">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3A7532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E6A107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082D2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9AD0C6A">
            <w:pPr>
              <w:keepNext w:val="0"/>
              <w:keepLines w:val="0"/>
              <w:pageBreakBefore w:val="0"/>
              <w:kinsoku/>
              <w:wordWrap/>
              <w:overflowPunct/>
              <w:topLinePunct w:val="0"/>
              <w:bidi w:val="0"/>
              <w:spacing w:line="440" w:lineRule="exact"/>
              <w:outlineLvl w:val="1"/>
              <w:rPr>
                <w:rFonts w:hint="eastAsia" w:ascii="宋体" w:hAnsi="宋体" w:eastAsia="宋体" w:cs="宋体"/>
                <w:b/>
                <w:bCs/>
                <w:color w:val="auto"/>
                <w:sz w:val="24"/>
                <w:szCs w:val="24"/>
                <w:highlight w:val="none"/>
                <w:lang w:eastAsia="zh-CN"/>
              </w:rPr>
            </w:pPr>
            <w:bookmarkStart w:id="140" w:name="_Toc22019"/>
            <w:bookmarkStart w:id="141" w:name="_Toc16326"/>
            <w:bookmarkStart w:id="142" w:name="_Toc22955"/>
            <w:r>
              <w:rPr>
                <w:rFonts w:hint="eastAsia" w:ascii="宋体" w:hAnsi="宋体" w:eastAsia="宋体" w:cs="宋体"/>
                <w:color w:val="auto"/>
                <w:highlight w:val="none"/>
              </w:rPr>
              <w:t>4.15</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产品的标识和可追溯性</w:t>
            </w:r>
            <w:bookmarkEnd w:id="140"/>
            <w:bookmarkEnd w:id="141"/>
            <w:bookmarkEnd w:id="142"/>
          </w:p>
        </w:tc>
        <w:tc>
          <w:tcPr>
            <w:tcW w:w="1587" w:type="dxa"/>
            <w:tcBorders>
              <w:top w:val="single" w:color="auto" w:sz="4" w:space="0"/>
              <w:left w:val="single" w:color="auto" w:sz="4" w:space="0"/>
              <w:bottom w:val="single" w:color="auto" w:sz="4" w:space="0"/>
              <w:right w:val="single" w:color="auto" w:sz="4" w:space="0"/>
            </w:tcBorders>
            <w:vAlign w:val="center"/>
          </w:tcPr>
          <w:p w14:paraId="6AE2E793">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377F13F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42</w:t>
            </w:r>
            <w:r>
              <w:rPr>
                <w:rFonts w:hint="eastAsia" w:ascii="宋体" w:hAnsi="宋体" w:eastAsia="宋体" w:cs="宋体"/>
                <w:color w:val="auto"/>
                <w:highlight w:val="none"/>
              </w:rPr>
              <w:t xml:space="preserve"> 页</w:t>
            </w:r>
          </w:p>
        </w:tc>
      </w:tr>
      <w:tr w14:paraId="40649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jc w:val="center"/>
        </w:trPr>
        <w:tc>
          <w:tcPr>
            <w:tcW w:w="4199" w:type="dxa"/>
            <w:vMerge w:val="continue"/>
            <w:tcBorders>
              <w:left w:val="single" w:color="auto" w:sz="4" w:space="0"/>
              <w:right w:val="single" w:color="auto" w:sz="4" w:space="0"/>
            </w:tcBorders>
            <w:vAlign w:val="center"/>
          </w:tcPr>
          <w:p w14:paraId="20029A89">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44847C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22544C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5024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2CC71B8F">
            <w:pPr>
              <w:keepNext w:val="0"/>
              <w:keepLines w:val="0"/>
              <w:pageBreakBefore w:val="0"/>
              <w:widowControl w:val="0"/>
              <w:kinsoku/>
              <w:wordWrap/>
              <w:overflowPunct/>
              <w:topLinePunct w:val="0"/>
              <w:autoSpaceDE/>
              <w:autoSpaceDN/>
              <w:bidi w:val="0"/>
              <w:adjustRightInd/>
              <w:snapToGrid/>
              <w:spacing w:line="430" w:lineRule="exact"/>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4.15.1 目的</w:t>
            </w:r>
          </w:p>
          <w:p w14:paraId="24BD56A8">
            <w:pPr>
              <w:keepNext w:val="0"/>
              <w:keepLines w:val="0"/>
              <w:pageBreakBefore w:val="0"/>
              <w:widowControl w:val="0"/>
              <w:kinsoku/>
              <w:wordWrap/>
              <w:overflowPunct/>
              <w:topLinePunct w:val="0"/>
              <w:autoSpaceDE/>
              <w:autoSpaceDN/>
              <w:bidi w:val="0"/>
              <w:adjustRightInd/>
              <w:snapToGrid/>
              <w:spacing w:line="430" w:lineRule="exact"/>
              <w:ind w:firstLine="420" w:firstLineChars="200"/>
              <w:textAlignment w:val="auto"/>
              <w:rPr>
                <w:rFonts w:hint="eastAsia" w:ascii="仿宋_GB2312" w:hAnsi="仿宋_GB2312" w:eastAsia="仿宋_GB2312" w:cs="仿宋_GB2312"/>
                <w:b w:val="0"/>
                <w:bCs w:val="0"/>
                <w:color w:val="auto"/>
                <w:spacing w:val="2"/>
                <w:kern w:val="0"/>
                <w:highlight w:val="none"/>
              </w:rPr>
            </w:pPr>
            <w:r>
              <w:rPr>
                <w:rFonts w:hint="eastAsia" w:ascii="仿宋_GB2312" w:hAnsi="仿宋_GB2312" w:eastAsia="仿宋_GB2312" w:cs="仿宋_GB2312"/>
                <w:b w:val="0"/>
                <w:bCs w:val="0"/>
                <w:color w:val="auto"/>
                <w:highlight w:val="none"/>
              </w:rPr>
              <w:t>建立并且执行产品标识和可追溯性程序，以便追溯和确定通过了相应的筛选、鉴定和质量一致性检验的合格产品。</w:t>
            </w:r>
          </w:p>
          <w:p w14:paraId="5A374DF7">
            <w:pPr>
              <w:keepNext w:val="0"/>
              <w:keepLines w:val="0"/>
              <w:pageBreakBefore w:val="0"/>
              <w:widowControl w:val="0"/>
              <w:kinsoku/>
              <w:wordWrap/>
              <w:overflowPunct/>
              <w:topLinePunct w:val="0"/>
              <w:autoSpaceDE/>
              <w:autoSpaceDN/>
              <w:bidi w:val="0"/>
              <w:adjustRightInd/>
              <w:snapToGrid/>
              <w:spacing w:line="430" w:lineRule="exact"/>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4.15.2 适用范围</w:t>
            </w:r>
          </w:p>
          <w:p w14:paraId="026B4A03">
            <w:pPr>
              <w:keepNext w:val="0"/>
              <w:keepLines w:val="0"/>
              <w:pageBreakBefore w:val="0"/>
              <w:widowControl w:val="0"/>
              <w:kinsoku/>
              <w:wordWrap/>
              <w:overflowPunct/>
              <w:topLinePunct w:val="0"/>
              <w:autoSpaceDE/>
              <w:autoSpaceDN/>
              <w:bidi w:val="0"/>
              <w:adjustRightInd/>
              <w:snapToGrid/>
              <w:spacing w:line="430" w:lineRule="exact"/>
              <w:ind w:firstLine="420" w:firstLineChars="200"/>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适用于</w:t>
            </w:r>
            <w:r>
              <w:rPr>
                <w:rFonts w:hint="eastAsia" w:ascii="仿宋_GB2312" w:hAnsi="仿宋_GB2312" w:cs="仿宋_GB2312"/>
                <w:color w:val="auto"/>
                <w:sz w:val="21"/>
                <w:szCs w:val="21"/>
                <w:highlight w:val="none"/>
                <w:lang w:eastAsia="zh-CN"/>
              </w:rPr>
              <w:t>高频电缆组件生产线（含YG）</w:t>
            </w:r>
            <w:r>
              <w:rPr>
                <w:rFonts w:hint="eastAsia" w:ascii="仿宋_GB2312" w:hAnsi="仿宋_GB2312" w:eastAsia="仿宋_GB2312" w:cs="仿宋_GB2312"/>
                <w:b w:val="0"/>
                <w:bCs w:val="0"/>
                <w:color w:val="auto"/>
                <w:highlight w:val="none"/>
              </w:rPr>
              <w:t>产品的标识和可追溯性控制。</w:t>
            </w:r>
          </w:p>
          <w:p w14:paraId="69A3D7F8">
            <w:pPr>
              <w:keepNext w:val="0"/>
              <w:keepLines w:val="0"/>
              <w:pageBreakBefore w:val="0"/>
              <w:widowControl w:val="0"/>
              <w:kinsoku/>
              <w:wordWrap/>
              <w:overflowPunct/>
              <w:topLinePunct w:val="0"/>
              <w:autoSpaceDE/>
              <w:autoSpaceDN/>
              <w:bidi w:val="0"/>
              <w:adjustRightInd/>
              <w:snapToGrid/>
              <w:spacing w:line="430" w:lineRule="exact"/>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4.15.3 职责</w:t>
            </w:r>
          </w:p>
          <w:p w14:paraId="3166AF9B">
            <w:pPr>
              <w:keepNext w:val="0"/>
              <w:keepLines w:val="0"/>
              <w:pageBreakBefore w:val="0"/>
              <w:widowControl w:val="0"/>
              <w:kinsoku/>
              <w:wordWrap/>
              <w:overflowPunct/>
              <w:topLinePunct w:val="0"/>
              <w:autoSpaceDE/>
              <w:autoSpaceDN/>
              <w:bidi w:val="0"/>
              <w:adjustRightInd/>
              <w:snapToGrid/>
              <w:spacing w:line="430" w:lineRule="exact"/>
              <w:ind w:firstLine="420" w:firstLineChars="200"/>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lang w:eastAsia="zh-CN"/>
              </w:rPr>
              <w:t>防务装备事业部</w:t>
            </w:r>
            <w:r>
              <w:rPr>
                <w:rFonts w:hint="eastAsia" w:ascii="仿宋_GB2312" w:hAnsi="仿宋_GB2312" w:eastAsia="仿宋_GB2312" w:cs="仿宋_GB2312"/>
                <w:b w:val="0"/>
                <w:bCs w:val="0"/>
                <w:color w:val="auto"/>
                <w:highlight w:val="none"/>
              </w:rPr>
              <w:t>是产品标识和可追溯性控制的归口部门，负责</w:t>
            </w:r>
            <w:r>
              <w:rPr>
                <w:rFonts w:hint="eastAsia" w:ascii="仿宋_GB2312" w:hAnsi="仿宋_GB2312" w:cs="仿宋_GB2312"/>
                <w:b w:val="0"/>
                <w:bCs w:val="0"/>
                <w:color w:val="auto"/>
                <w:spacing w:val="2"/>
                <w:kern w:val="0"/>
                <w:highlight w:val="none"/>
                <w:lang w:eastAsia="zh-CN"/>
              </w:rPr>
              <w:t>《产品标识和可追溯性控制程序》</w:t>
            </w:r>
            <w:r>
              <w:rPr>
                <w:rFonts w:hint="eastAsia" w:ascii="仿宋_GB2312" w:hAnsi="仿宋_GB2312" w:eastAsia="仿宋_GB2312" w:cs="仿宋_GB2312"/>
                <w:b w:val="0"/>
                <w:bCs w:val="0"/>
                <w:color w:val="auto"/>
                <w:highlight w:val="none"/>
              </w:rPr>
              <w:t>的编制，负责生产现场和</w:t>
            </w:r>
            <w:r>
              <w:rPr>
                <w:rFonts w:hint="eastAsia" w:ascii="仿宋_GB2312" w:hAnsi="仿宋_GB2312" w:cs="仿宋_GB2312"/>
                <w:b w:val="0"/>
                <w:bCs w:val="0"/>
                <w:color w:val="auto"/>
                <w:highlight w:val="none"/>
                <w:lang w:eastAsia="zh-CN"/>
              </w:rPr>
              <w:t>本事业部</w:t>
            </w:r>
            <w:r>
              <w:rPr>
                <w:rFonts w:hint="eastAsia" w:ascii="仿宋_GB2312" w:hAnsi="仿宋_GB2312" w:eastAsia="仿宋_GB2312" w:cs="仿宋_GB2312"/>
                <w:b w:val="0"/>
                <w:bCs w:val="0"/>
                <w:color w:val="auto"/>
                <w:highlight w:val="none"/>
              </w:rPr>
              <w:t>库房的产品、材料标识和可追溯性记录的管理和检查。</w:t>
            </w:r>
          </w:p>
          <w:p w14:paraId="3E5BEE83">
            <w:pPr>
              <w:keepNext w:val="0"/>
              <w:keepLines w:val="0"/>
              <w:pageBreakBefore w:val="0"/>
              <w:widowControl w:val="0"/>
              <w:kinsoku/>
              <w:wordWrap/>
              <w:overflowPunct/>
              <w:topLinePunct w:val="0"/>
              <w:autoSpaceDE/>
              <w:autoSpaceDN/>
              <w:bidi w:val="0"/>
              <w:adjustRightInd/>
              <w:snapToGrid/>
              <w:spacing w:line="430" w:lineRule="exact"/>
              <w:ind w:firstLine="420"/>
              <w:textAlignment w:val="auto"/>
              <w:rPr>
                <w:rFonts w:hint="eastAsia" w:ascii="仿宋_GB2312" w:hAnsi="仿宋_GB2312" w:eastAsia="仿宋_GB2312" w:cs="仿宋_GB2312"/>
                <w:b w:val="0"/>
                <w:bCs w:val="0"/>
                <w:color w:val="auto"/>
                <w:highlight w:val="none"/>
              </w:rPr>
            </w:pPr>
            <w:r>
              <w:rPr>
                <w:rFonts w:hint="eastAsia" w:ascii="仿宋_GB2312" w:hAnsi="仿宋_GB2312" w:cs="仿宋_GB2312"/>
                <w:b w:val="0"/>
                <w:bCs w:val="0"/>
                <w:color w:val="auto"/>
                <w:highlight w:val="none"/>
                <w:lang w:eastAsia="zh-CN"/>
              </w:rPr>
              <w:t>采购管理部</w:t>
            </w:r>
            <w:r>
              <w:rPr>
                <w:rFonts w:hint="eastAsia" w:ascii="仿宋_GB2312" w:hAnsi="仿宋_GB2312" w:eastAsia="仿宋_GB2312" w:cs="仿宋_GB2312"/>
                <w:b w:val="0"/>
                <w:bCs w:val="0"/>
                <w:color w:val="auto"/>
                <w:highlight w:val="none"/>
              </w:rPr>
              <w:t>是产品标识和可追溯性控制的主要相关部门，负责外购材料可追溯性记录的管理</w:t>
            </w:r>
            <w:r>
              <w:rPr>
                <w:rFonts w:hint="eastAsia" w:ascii="仿宋_GB2312" w:hAnsi="仿宋_GB2312" w:cs="仿宋_GB2312"/>
                <w:b w:val="0"/>
                <w:bCs w:val="0"/>
                <w:color w:val="auto"/>
                <w:highlight w:val="none"/>
                <w:lang w:eastAsia="zh-CN"/>
              </w:rPr>
              <w:t>，</w:t>
            </w:r>
            <w:r>
              <w:rPr>
                <w:rFonts w:hint="eastAsia" w:ascii="仿宋_GB2312" w:hAnsi="仿宋_GB2312" w:eastAsia="仿宋_GB2312" w:cs="仿宋_GB2312"/>
                <w:b w:val="0"/>
                <w:bCs w:val="0"/>
                <w:color w:val="auto"/>
                <w:highlight w:val="none"/>
              </w:rPr>
              <w:t>负责</w:t>
            </w:r>
            <w:r>
              <w:rPr>
                <w:rFonts w:hint="eastAsia" w:ascii="仿宋_GB2312" w:hAnsi="仿宋_GB2312" w:cs="仿宋_GB2312"/>
                <w:b w:val="0"/>
                <w:bCs w:val="0"/>
                <w:color w:val="auto"/>
                <w:highlight w:val="none"/>
                <w:lang w:eastAsia="zh-CN"/>
              </w:rPr>
              <w:t>本部门库房</w:t>
            </w:r>
            <w:r>
              <w:rPr>
                <w:rFonts w:hint="eastAsia" w:ascii="仿宋_GB2312" w:hAnsi="仿宋_GB2312" w:eastAsia="仿宋_GB2312" w:cs="仿宋_GB2312"/>
                <w:b w:val="0"/>
                <w:bCs w:val="0"/>
                <w:color w:val="auto"/>
                <w:highlight w:val="none"/>
              </w:rPr>
              <w:t>的产品、材料标识和可追溯性记录的管理和检查。</w:t>
            </w:r>
          </w:p>
          <w:p w14:paraId="2A4BA728">
            <w:pPr>
              <w:keepNext w:val="0"/>
              <w:keepLines w:val="0"/>
              <w:pageBreakBefore w:val="0"/>
              <w:widowControl w:val="0"/>
              <w:kinsoku/>
              <w:wordWrap/>
              <w:overflowPunct/>
              <w:topLinePunct w:val="0"/>
              <w:autoSpaceDE/>
              <w:autoSpaceDN/>
              <w:bidi w:val="0"/>
              <w:adjustRightInd/>
              <w:snapToGrid/>
              <w:spacing w:line="430" w:lineRule="exact"/>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highlight w:val="none"/>
              </w:rPr>
              <w:t>4.15.4 控制要求</w:t>
            </w:r>
          </w:p>
          <w:p w14:paraId="71906782">
            <w:pPr>
              <w:keepNext w:val="0"/>
              <w:keepLines w:val="0"/>
              <w:pageBreakBefore w:val="0"/>
              <w:widowControl w:val="0"/>
              <w:kinsoku/>
              <w:wordWrap/>
              <w:overflowPunct/>
              <w:topLinePunct w:val="0"/>
              <w:autoSpaceDE/>
              <w:autoSpaceDN/>
              <w:bidi w:val="0"/>
              <w:adjustRightInd/>
              <w:snapToGrid/>
              <w:spacing w:line="430" w:lineRule="exact"/>
              <w:textAlignment w:val="auto"/>
              <w:rPr>
                <w:rFonts w:hint="eastAsia" w:ascii="仿宋_GB2312" w:hAnsi="仿宋_GB2312" w:eastAsia="仿宋_GB2312" w:cs="仿宋_GB2312"/>
                <w:b w:val="0"/>
                <w:bCs w:val="0"/>
                <w:color w:val="auto"/>
                <w:spacing w:val="2"/>
                <w:kern w:val="0"/>
                <w:highlight w:val="none"/>
              </w:rPr>
            </w:pPr>
            <w:r>
              <w:rPr>
                <w:rFonts w:hint="eastAsia" w:ascii="仿宋_GB2312" w:hAnsi="仿宋_GB2312" w:eastAsia="仿宋_GB2312" w:cs="仿宋_GB2312"/>
                <w:b w:val="0"/>
                <w:bCs w:val="0"/>
                <w:color w:val="auto"/>
                <w:highlight w:val="none"/>
              </w:rPr>
              <w:t xml:space="preserve">4.15.4.1 </w:t>
            </w:r>
            <w:r>
              <w:rPr>
                <w:rFonts w:hint="eastAsia" w:ascii="仿宋_GB2312" w:hAnsi="仿宋_GB2312" w:eastAsia="仿宋_GB2312" w:cs="仿宋_GB2312"/>
                <w:b w:val="0"/>
                <w:bCs w:val="0"/>
                <w:color w:val="auto"/>
                <w:highlight w:val="none"/>
                <w:lang w:eastAsia="zh-CN"/>
              </w:rPr>
              <w:t>防务装备事业部</w:t>
            </w:r>
            <w:r>
              <w:rPr>
                <w:rFonts w:hint="eastAsia" w:ascii="仿宋_GB2312" w:hAnsi="仿宋_GB2312" w:eastAsia="仿宋_GB2312" w:cs="仿宋_GB2312"/>
                <w:b w:val="0"/>
                <w:bCs w:val="0"/>
                <w:color w:val="auto"/>
                <w:spacing w:val="2"/>
                <w:kern w:val="0"/>
                <w:highlight w:val="none"/>
              </w:rPr>
              <w:t>建立并执行</w:t>
            </w:r>
            <w:r>
              <w:rPr>
                <w:rFonts w:hint="eastAsia" w:ascii="仿宋_GB2312" w:hAnsi="仿宋_GB2312" w:cs="仿宋_GB2312"/>
                <w:b w:val="0"/>
                <w:bCs w:val="0"/>
                <w:color w:val="auto"/>
                <w:spacing w:val="2"/>
                <w:kern w:val="0"/>
                <w:highlight w:val="none"/>
                <w:lang w:eastAsia="zh-CN"/>
              </w:rPr>
              <w:t>《产品标识和可追溯性控制程序》</w:t>
            </w:r>
            <w:r>
              <w:rPr>
                <w:rFonts w:hint="eastAsia" w:ascii="仿宋_GB2312" w:hAnsi="仿宋_GB2312" w:eastAsia="仿宋_GB2312" w:cs="仿宋_GB2312"/>
                <w:b w:val="0"/>
                <w:bCs w:val="0"/>
                <w:color w:val="auto"/>
                <w:spacing w:val="2"/>
                <w:kern w:val="0"/>
                <w:highlight w:val="none"/>
              </w:rPr>
              <w:t>，将标识与可追溯性贯穿于产品实现的各个阶段以及计划的产品工作寿命周期内。</w:t>
            </w:r>
          </w:p>
          <w:p w14:paraId="1CA8B028">
            <w:pPr>
              <w:keepNext w:val="0"/>
              <w:keepLines w:val="0"/>
              <w:pageBreakBefore w:val="0"/>
              <w:widowControl w:val="0"/>
              <w:kinsoku/>
              <w:wordWrap/>
              <w:overflowPunct/>
              <w:topLinePunct w:val="0"/>
              <w:autoSpaceDE/>
              <w:autoSpaceDN/>
              <w:bidi w:val="0"/>
              <w:adjustRightInd/>
              <w:snapToGrid/>
              <w:spacing w:line="430" w:lineRule="exact"/>
              <w:textAlignment w:val="auto"/>
              <w:rPr>
                <w:rFonts w:hint="eastAsia" w:ascii="仿宋_GB2312" w:hAnsi="仿宋_GB2312" w:eastAsia="仿宋_GB2312" w:cs="仿宋_GB2312"/>
                <w:b w:val="0"/>
                <w:bCs w:val="0"/>
                <w:color w:val="auto"/>
                <w:spacing w:val="2"/>
                <w:kern w:val="0"/>
                <w:highlight w:val="none"/>
              </w:rPr>
            </w:pPr>
            <w:r>
              <w:rPr>
                <w:rFonts w:hint="eastAsia" w:ascii="仿宋_GB2312" w:hAnsi="仿宋_GB2312" w:eastAsia="仿宋_GB2312" w:cs="仿宋_GB2312"/>
                <w:b w:val="0"/>
                <w:bCs w:val="0"/>
                <w:color w:val="auto"/>
                <w:highlight w:val="none"/>
              </w:rPr>
              <w:t xml:space="preserve">4.15.4.2 </w:t>
            </w:r>
            <w:r>
              <w:rPr>
                <w:rFonts w:hint="eastAsia" w:ascii="仿宋_GB2312" w:hAnsi="仿宋_GB2312" w:eastAsia="仿宋_GB2312" w:cs="仿宋_GB2312"/>
                <w:b w:val="0"/>
                <w:bCs w:val="0"/>
                <w:color w:val="auto"/>
                <w:spacing w:val="2"/>
                <w:kern w:val="0"/>
                <w:highlight w:val="none"/>
              </w:rPr>
              <w:t>对产品的标识应符合下列规定：</w:t>
            </w:r>
          </w:p>
          <w:p w14:paraId="5AC449E5">
            <w:pPr>
              <w:keepNext w:val="0"/>
              <w:keepLines w:val="0"/>
              <w:pageBreakBefore w:val="0"/>
              <w:widowControl w:val="0"/>
              <w:numPr>
                <w:ilvl w:val="0"/>
                <w:numId w:val="0"/>
              </w:numPr>
              <w:tabs>
                <w:tab w:val="left" w:pos="900"/>
              </w:tabs>
              <w:kinsoku/>
              <w:wordWrap/>
              <w:overflowPunct/>
              <w:topLinePunct w:val="0"/>
              <w:autoSpaceDE/>
              <w:autoSpaceDN/>
              <w:bidi w:val="0"/>
              <w:adjustRightInd/>
              <w:snapToGrid/>
              <w:spacing w:line="430" w:lineRule="exact"/>
              <w:ind w:left="0" w:leftChars="0" w:firstLine="425" w:firstLineChars="0"/>
              <w:textAlignment w:val="auto"/>
              <w:rPr>
                <w:rFonts w:hint="eastAsia" w:ascii="仿宋_GB2312" w:hAnsi="仿宋_GB2312" w:eastAsia="仿宋_GB2312" w:cs="仿宋_GB2312"/>
                <w:b w:val="0"/>
                <w:bCs w:val="0"/>
                <w:color w:val="auto"/>
                <w:spacing w:val="2"/>
                <w:kern w:val="0"/>
                <w:highlight w:val="none"/>
              </w:rPr>
            </w:pPr>
            <w:r>
              <w:rPr>
                <w:rFonts w:hint="eastAsia" w:ascii="仿宋_GB2312" w:hAnsi="仿宋_GB2312" w:eastAsia="仿宋_GB2312" w:cs="仿宋_GB2312"/>
                <w:b w:val="0"/>
                <w:bCs w:val="0"/>
                <w:color w:val="auto"/>
                <w:spacing w:val="2"/>
                <w:kern w:val="0"/>
                <w:sz w:val="21"/>
                <w:szCs w:val="21"/>
                <w:highlight w:val="none"/>
                <w:lang w:val="en-US" w:eastAsia="zh-CN" w:bidi="ar-SA"/>
              </w:rPr>
              <w:t>1）</w:t>
            </w:r>
            <w:r>
              <w:rPr>
                <w:rFonts w:hint="eastAsia" w:ascii="仿宋_GB2312" w:hAnsi="仿宋_GB2312" w:eastAsia="仿宋_GB2312" w:cs="仿宋_GB2312"/>
                <w:b w:val="0"/>
                <w:bCs w:val="0"/>
                <w:color w:val="auto"/>
                <w:spacing w:val="2"/>
                <w:kern w:val="0"/>
                <w:highlight w:val="none"/>
              </w:rPr>
              <w:t>为满足可追溯要求，对每批零件/材料、产品的标识应具有唯一性。</w:t>
            </w:r>
          </w:p>
          <w:p w14:paraId="593B25E1">
            <w:pPr>
              <w:keepNext w:val="0"/>
              <w:keepLines w:val="0"/>
              <w:pageBreakBefore w:val="0"/>
              <w:widowControl w:val="0"/>
              <w:tabs>
                <w:tab w:val="left" w:pos="900"/>
              </w:tabs>
              <w:kinsoku/>
              <w:wordWrap/>
              <w:overflowPunct/>
              <w:topLinePunct w:val="0"/>
              <w:autoSpaceDE/>
              <w:autoSpaceDN/>
              <w:bidi w:val="0"/>
              <w:adjustRightInd/>
              <w:snapToGrid/>
              <w:spacing w:line="430" w:lineRule="exact"/>
              <w:ind w:firstLine="428" w:firstLineChars="200"/>
              <w:textAlignment w:val="auto"/>
              <w:rPr>
                <w:rFonts w:hint="eastAsia" w:ascii="仿宋_GB2312" w:hAnsi="仿宋_GB2312" w:eastAsia="仿宋_GB2312" w:cs="仿宋_GB2312"/>
                <w:b w:val="0"/>
                <w:bCs w:val="0"/>
                <w:color w:val="auto"/>
                <w:spacing w:val="2"/>
                <w:kern w:val="0"/>
                <w:highlight w:val="none"/>
              </w:rPr>
            </w:pPr>
            <w:r>
              <w:rPr>
                <w:rFonts w:hint="eastAsia" w:ascii="仿宋_GB2312" w:hAnsi="仿宋_GB2312" w:eastAsia="仿宋_GB2312" w:cs="仿宋_GB2312"/>
                <w:b w:val="0"/>
                <w:bCs w:val="0"/>
                <w:color w:val="auto"/>
                <w:spacing w:val="2"/>
                <w:kern w:val="0"/>
                <w:highlight w:val="none"/>
              </w:rPr>
              <w:t>标识的方式可视具体情况而定。例如，对于同一生产线可采用下列一种或几种方法加以标识：采用表示生产日期的日期编码，用以标识随时间连续加工制造出来的产品；采用批次编号，用以标识同类的组和相同条件下生产出来的批产品；采用顺序号，用以标识必须保持自身数据的单个产品等。</w:t>
            </w:r>
          </w:p>
          <w:p w14:paraId="272BD329">
            <w:pPr>
              <w:keepNext w:val="0"/>
              <w:keepLines w:val="0"/>
              <w:pageBreakBefore w:val="0"/>
              <w:widowControl w:val="0"/>
              <w:tabs>
                <w:tab w:val="left" w:pos="900"/>
              </w:tabs>
              <w:kinsoku/>
              <w:wordWrap/>
              <w:overflowPunct/>
              <w:topLinePunct w:val="0"/>
              <w:autoSpaceDE/>
              <w:autoSpaceDN/>
              <w:bidi w:val="0"/>
              <w:adjustRightInd/>
              <w:snapToGrid/>
              <w:spacing w:line="430" w:lineRule="exact"/>
              <w:ind w:firstLine="428" w:firstLineChars="200"/>
              <w:textAlignment w:val="auto"/>
              <w:rPr>
                <w:rFonts w:hint="eastAsia" w:ascii="仿宋_GB2312" w:hAnsi="仿宋_GB2312" w:eastAsia="仿宋_GB2312" w:cs="仿宋_GB2312"/>
                <w:b w:val="0"/>
                <w:bCs w:val="0"/>
                <w:color w:val="auto"/>
                <w:spacing w:val="2"/>
                <w:kern w:val="0"/>
                <w:highlight w:val="none"/>
              </w:rPr>
            </w:pPr>
            <w:r>
              <w:rPr>
                <w:rFonts w:hint="eastAsia" w:ascii="仿宋_GB2312" w:hAnsi="仿宋_GB2312" w:eastAsia="仿宋_GB2312" w:cs="仿宋_GB2312"/>
                <w:b w:val="0"/>
                <w:bCs w:val="0"/>
                <w:color w:val="auto"/>
                <w:spacing w:val="2"/>
                <w:kern w:val="0"/>
                <w:highlight w:val="none"/>
              </w:rPr>
              <w:t>产品的标识可直接制作在产品上，当不能直接在产品上标识时，允许制作在包装物或其他载体上（如标签、标牌、套管），也可利用流程卡、质量证明文件或其他记录方式标识。</w:t>
            </w:r>
          </w:p>
          <w:p w14:paraId="1168FF19">
            <w:pPr>
              <w:keepNext w:val="0"/>
              <w:keepLines w:val="0"/>
              <w:pageBreakBefore w:val="0"/>
              <w:widowControl w:val="0"/>
              <w:tabs>
                <w:tab w:val="left" w:pos="900"/>
              </w:tabs>
              <w:kinsoku/>
              <w:wordWrap/>
              <w:overflowPunct/>
              <w:topLinePunct w:val="0"/>
              <w:autoSpaceDE/>
              <w:autoSpaceDN/>
              <w:bidi w:val="0"/>
              <w:adjustRightInd/>
              <w:snapToGrid/>
              <w:spacing w:line="430" w:lineRule="exact"/>
              <w:ind w:firstLine="428" w:firstLineChars="200"/>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spacing w:val="2"/>
                <w:kern w:val="0"/>
                <w:highlight w:val="none"/>
              </w:rPr>
              <w:t>又如，对于不同生产线/设备加工的产品（批），可在上述标识的基础上分别再加上能区分生产线/设备的代号或代码等。</w:t>
            </w:r>
          </w:p>
          <w:p w14:paraId="4C1F0BB8">
            <w:pPr>
              <w:keepNext w:val="0"/>
              <w:keepLines w:val="0"/>
              <w:pageBreakBefore w:val="0"/>
              <w:widowControl w:val="0"/>
              <w:numPr>
                <w:ilvl w:val="0"/>
                <w:numId w:val="0"/>
              </w:numPr>
              <w:tabs>
                <w:tab w:val="left" w:pos="900"/>
              </w:tabs>
              <w:kinsoku/>
              <w:wordWrap/>
              <w:overflowPunct/>
              <w:topLinePunct w:val="0"/>
              <w:autoSpaceDE/>
              <w:autoSpaceDN/>
              <w:bidi w:val="0"/>
              <w:adjustRightInd/>
              <w:snapToGrid/>
              <w:spacing w:line="430" w:lineRule="exact"/>
              <w:ind w:left="0" w:leftChars="0" w:firstLine="425" w:firstLineChars="0"/>
              <w:textAlignment w:val="auto"/>
              <w:rPr>
                <w:rFonts w:hint="eastAsia" w:ascii="仿宋_GB2312" w:hAnsi="仿宋_GB2312" w:eastAsia="仿宋_GB2312" w:cs="仿宋_GB2312"/>
                <w:b w:val="0"/>
                <w:bCs w:val="0"/>
                <w:color w:val="auto"/>
                <w:highlight w:val="none"/>
              </w:rPr>
            </w:pPr>
            <w:r>
              <w:rPr>
                <w:rFonts w:hint="eastAsia" w:ascii="仿宋_GB2312" w:hAnsi="仿宋_GB2312" w:eastAsia="仿宋_GB2312" w:cs="仿宋_GB2312"/>
                <w:b w:val="0"/>
                <w:bCs w:val="0"/>
                <w:color w:val="auto"/>
                <w:kern w:val="2"/>
                <w:sz w:val="21"/>
                <w:szCs w:val="21"/>
                <w:highlight w:val="none"/>
                <w:lang w:val="en-US" w:eastAsia="zh-CN" w:bidi="ar-SA"/>
              </w:rPr>
              <w:t>2）</w:t>
            </w:r>
            <w:r>
              <w:rPr>
                <w:rFonts w:hint="eastAsia" w:ascii="仿宋_GB2312" w:hAnsi="仿宋_GB2312" w:eastAsia="仿宋_GB2312" w:cs="仿宋_GB2312"/>
                <w:b w:val="0"/>
                <w:bCs w:val="0"/>
                <w:color w:val="auto"/>
                <w:spacing w:val="2"/>
                <w:kern w:val="0"/>
                <w:highlight w:val="none"/>
              </w:rPr>
              <w:t>确保使用的标识号是系统的、有序的，保证作废了的标识号不会再次使用。</w:t>
            </w:r>
          </w:p>
          <w:p w14:paraId="5268EFDD">
            <w:pPr>
              <w:keepNext w:val="0"/>
              <w:keepLines w:val="0"/>
              <w:pageBreakBefore w:val="0"/>
              <w:widowControl w:val="0"/>
              <w:numPr>
                <w:ilvl w:val="0"/>
                <w:numId w:val="0"/>
              </w:numPr>
              <w:tabs>
                <w:tab w:val="left" w:pos="900"/>
              </w:tabs>
              <w:kinsoku/>
              <w:wordWrap/>
              <w:overflowPunct/>
              <w:topLinePunct w:val="0"/>
              <w:autoSpaceDE/>
              <w:autoSpaceDN/>
              <w:bidi w:val="0"/>
              <w:adjustRightInd/>
              <w:snapToGrid/>
              <w:spacing w:line="430" w:lineRule="exact"/>
              <w:ind w:left="0" w:leftChars="0" w:firstLine="425" w:firstLineChars="0"/>
              <w:textAlignment w:val="auto"/>
              <w:rPr>
                <w:rFonts w:ascii="宋体" w:hAnsi="宋体" w:eastAsia="宋体" w:cs="宋体"/>
                <w:b w:val="0"/>
                <w:bCs w:val="0"/>
                <w:color w:val="auto"/>
                <w:kern w:val="2"/>
                <w:sz w:val="21"/>
                <w:szCs w:val="21"/>
                <w:highlight w:val="none"/>
                <w:lang w:val="en-US" w:eastAsia="zh-CN" w:bidi="ar-SA"/>
              </w:rPr>
            </w:pPr>
            <w:r>
              <w:rPr>
                <w:rFonts w:hint="eastAsia" w:ascii="仿宋_GB2312" w:hAnsi="仿宋_GB2312" w:eastAsia="仿宋_GB2312" w:cs="仿宋_GB2312"/>
                <w:b w:val="0"/>
                <w:bCs w:val="0"/>
                <w:color w:val="auto"/>
                <w:kern w:val="2"/>
                <w:sz w:val="21"/>
                <w:szCs w:val="21"/>
                <w:highlight w:val="none"/>
                <w:lang w:val="en-US" w:eastAsia="zh-CN" w:bidi="ar-SA"/>
              </w:rPr>
              <w:t>3）</w:t>
            </w:r>
            <w:r>
              <w:rPr>
                <w:rFonts w:hint="eastAsia" w:ascii="仿宋_GB2312" w:hAnsi="仿宋_GB2312" w:eastAsia="仿宋_GB2312" w:cs="仿宋_GB2312"/>
                <w:b w:val="0"/>
                <w:bCs w:val="0"/>
                <w:color w:val="auto"/>
                <w:spacing w:val="2"/>
                <w:kern w:val="0"/>
                <w:highlight w:val="none"/>
              </w:rPr>
              <w:t>应按产品批次建立生产流程卡（随工单），以此作为实现对生产过程标识和可追溯的</w:t>
            </w:r>
            <w:r>
              <w:rPr>
                <w:rFonts w:hint="eastAsia" w:ascii="仿宋_GB2312" w:hAnsi="仿宋_GB2312" w:eastAsia="仿宋_GB2312" w:cs="仿宋_GB2312"/>
                <w:color w:val="auto"/>
                <w:spacing w:val="2"/>
                <w:kern w:val="0"/>
                <w:highlight w:val="none"/>
              </w:rPr>
              <w:t>主要载体。流程卡应详细记录产品（批）投料、使用的材料/零件、加工、装配、调试、检验数量、质量状态，以及操作者、检验者和操作活动有关的资料、设备、日期等内容，批次管理中产品</w:t>
            </w:r>
          </w:p>
        </w:tc>
      </w:tr>
    </w:tbl>
    <w:p w14:paraId="13269E15">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FEB7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23142B0">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75CD5E9F">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C2ED57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80FDA3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2008E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249550D">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5F9A50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603F67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2BF9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AEE03A2">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43" w:name="_Toc10148"/>
            <w:bookmarkStart w:id="144" w:name="_Toc5467"/>
            <w:bookmarkStart w:id="145" w:name="_Toc25322"/>
            <w:r>
              <w:rPr>
                <w:rFonts w:hint="eastAsia" w:ascii="宋体" w:hAnsi="宋体" w:eastAsia="宋体" w:cs="宋体"/>
                <w:color w:val="auto"/>
                <w:highlight w:val="none"/>
              </w:rPr>
              <w:t>4.15</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产品的标识和可追溯性</w:t>
            </w:r>
            <w:bookmarkEnd w:id="143"/>
            <w:bookmarkEnd w:id="144"/>
            <w:bookmarkEnd w:id="145"/>
          </w:p>
        </w:tc>
        <w:tc>
          <w:tcPr>
            <w:tcW w:w="1587" w:type="dxa"/>
            <w:tcBorders>
              <w:top w:val="single" w:color="auto" w:sz="4" w:space="0"/>
              <w:left w:val="single" w:color="auto" w:sz="4" w:space="0"/>
              <w:bottom w:val="single" w:color="auto" w:sz="4" w:space="0"/>
              <w:right w:val="single" w:color="auto" w:sz="4" w:space="0"/>
            </w:tcBorders>
            <w:vAlign w:val="center"/>
          </w:tcPr>
          <w:p w14:paraId="554E5AB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2211482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43</w:t>
            </w:r>
            <w:r>
              <w:rPr>
                <w:rFonts w:hint="eastAsia" w:ascii="宋体" w:hAnsi="宋体" w:eastAsia="宋体" w:cs="宋体"/>
                <w:color w:val="auto"/>
                <w:highlight w:val="none"/>
              </w:rPr>
              <w:t xml:space="preserve"> 页</w:t>
            </w:r>
          </w:p>
        </w:tc>
      </w:tr>
      <w:tr w14:paraId="3782A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3BBEA8D4">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67A268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685C6D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40940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2E31D453">
            <w:pPr>
              <w:keepNext w:val="0"/>
              <w:keepLines w:val="0"/>
              <w:pageBreakBefore w:val="0"/>
              <w:tabs>
                <w:tab w:val="left" w:pos="900"/>
              </w:tabs>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的批次标识可作为进行追溯时的标识。</w:t>
            </w:r>
          </w:p>
          <w:p w14:paraId="23B01FD3">
            <w:pPr>
              <w:keepNext w:val="0"/>
              <w:keepLines w:val="0"/>
              <w:pageBreakBefore w:val="0"/>
              <w:numPr>
                <w:ilvl w:val="0"/>
                <w:numId w:val="0"/>
              </w:numPr>
              <w:tabs>
                <w:tab w:val="left" w:pos="900"/>
              </w:tabs>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4）</w:t>
            </w:r>
            <w:r>
              <w:rPr>
                <w:rFonts w:hint="eastAsia" w:ascii="仿宋_GB2312" w:hAnsi="仿宋_GB2312" w:eastAsia="仿宋_GB2312" w:cs="仿宋_GB2312"/>
                <w:color w:val="auto"/>
                <w:spacing w:val="2"/>
                <w:kern w:val="0"/>
                <w:highlight w:val="none"/>
              </w:rPr>
              <w:t>生产过程建立的原始记录应体现与产品（批）标识（如批号）保持的一致性或能体现直接的对应关系。</w:t>
            </w:r>
          </w:p>
          <w:p w14:paraId="3FE82168">
            <w:pPr>
              <w:keepNext w:val="0"/>
              <w:keepLines w:val="0"/>
              <w:pageBreakBefore w:val="0"/>
              <w:numPr>
                <w:ilvl w:val="0"/>
                <w:numId w:val="0"/>
              </w:numPr>
              <w:tabs>
                <w:tab w:val="left" w:pos="900"/>
              </w:tabs>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5）</w:t>
            </w:r>
            <w:r>
              <w:rPr>
                <w:rFonts w:hint="eastAsia" w:ascii="仿宋_GB2312" w:hAnsi="仿宋_GB2312" w:eastAsia="仿宋_GB2312" w:cs="仿宋_GB2312"/>
                <w:color w:val="auto"/>
                <w:spacing w:val="2"/>
                <w:kern w:val="0"/>
                <w:highlight w:val="none"/>
              </w:rPr>
              <w:t>应体现产品标识与相应质量证明文件的对应关系。</w:t>
            </w:r>
          </w:p>
          <w:p w14:paraId="735C9544">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 xml:space="preserve">4.15.4.3 </w:t>
            </w:r>
            <w:r>
              <w:rPr>
                <w:rFonts w:hint="eastAsia" w:ascii="仿宋_GB2312" w:hAnsi="仿宋_GB2312" w:eastAsia="仿宋_GB2312" w:cs="仿宋_GB2312"/>
                <w:color w:val="auto"/>
                <w:spacing w:val="2"/>
                <w:kern w:val="0"/>
                <w:highlight w:val="none"/>
              </w:rPr>
              <w:t>通过建立适宜的标识，至少应实现如下的可追溯性：</w:t>
            </w:r>
          </w:p>
          <w:p w14:paraId="09831201">
            <w:pPr>
              <w:keepNext w:val="0"/>
              <w:keepLines w:val="0"/>
              <w:pageBreakBefore w:val="0"/>
              <w:numPr>
                <w:ilvl w:val="0"/>
                <w:numId w:val="0"/>
              </w:numPr>
              <w:tabs>
                <w:tab w:val="left" w:pos="900"/>
              </w:tabs>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1）</w:t>
            </w:r>
            <w:r>
              <w:rPr>
                <w:rFonts w:hint="eastAsia" w:ascii="仿宋_GB2312" w:hAnsi="仿宋_GB2312" w:eastAsia="仿宋_GB2312" w:cs="仿宋_GB2312"/>
                <w:color w:val="auto"/>
                <w:spacing w:val="2"/>
                <w:kern w:val="0"/>
                <w:highlight w:val="none"/>
              </w:rPr>
              <w:t>对生产所用材料、零件、组件的批次和质量状况，以及供方的相关信息的追溯。</w:t>
            </w:r>
          </w:p>
          <w:p w14:paraId="5D4B5E6E">
            <w:pPr>
              <w:keepNext w:val="0"/>
              <w:keepLines w:val="0"/>
              <w:pageBreakBefore w:val="0"/>
              <w:numPr>
                <w:ilvl w:val="0"/>
                <w:numId w:val="0"/>
              </w:numPr>
              <w:tabs>
                <w:tab w:val="left" w:pos="900"/>
              </w:tabs>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2）</w:t>
            </w:r>
            <w:r>
              <w:rPr>
                <w:rFonts w:hint="eastAsia" w:ascii="仿宋_GB2312" w:hAnsi="仿宋_GB2312" w:eastAsia="仿宋_GB2312" w:cs="仿宋_GB2312"/>
                <w:color w:val="auto"/>
                <w:spacing w:val="2"/>
                <w:kern w:val="0"/>
                <w:highlight w:val="none"/>
              </w:rPr>
              <w:t>对产品交付前生产全过程的控制情况，包括产品（批）加工过程的操作人员、设备等状态的追溯。</w:t>
            </w:r>
          </w:p>
          <w:p w14:paraId="0A8C6F4F">
            <w:pPr>
              <w:keepNext w:val="0"/>
              <w:keepLines w:val="0"/>
              <w:pageBreakBefore w:val="0"/>
              <w:numPr>
                <w:ilvl w:val="0"/>
                <w:numId w:val="0"/>
              </w:numPr>
              <w:tabs>
                <w:tab w:val="left" w:pos="900"/>
              </w:tabs>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3）</w:t>
            </w:r>
            <w:r>
              <w:rPr>
                <w:rFonts w:hint="eastAsia" w:ascii="仿宋_GB2312" w:hAnsi="仿宋_GB2312" w:eastAsia="仿宋_GB2312" w:cs="仿宋_GB2312"/>
                <w:color w:val="auto"/>
                <w:spacing w:val="2"/>
                <w:kern w:val="0"/>
                <w:highlight w:val="none"/>
              </w:rPr>
              <w:t>对产品筛选、检验和试验过程的状态及结果的追溯。</w:t>
            </w:r>
          </w:p>
          <w:p w14:paraId="0B316E6B">
            <w:pPr>
              <w:keepNext w:val="0"/>
              <w:keepLines w:val="0"/>
              <w:pageBreakBefore w:val="0"/>
              <w:numPr>
                <w:ilvl w:val="0"/>
                <w:numId w:val="0"/>
              </w:numPr>
              <w:tabs>
                <w:tab w:val="left" w:pos="900"/>
              </w:tabs>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4）</w:t>
            </w:r>
            <w:r>
              <w:rPr>
                <w:rFonts w:hint="eastAsia" w:ascii="仿宋_GB2312" w:hAnsi="仿宋_GB2312" w:eastAsia="仿宋_GB2312" w:cs="仿宋_GB2312"/>
                <w:color w:val="auto"/>
                <w:spacing w:val="2"/>
                <w:kern w:val="0"/>
                <w:highlight w:val="none"/>
              </w:rPr>
              <w:t>对产品交付后的分布及场所的追溯。</w:t>
            </w:r>
          </w:p>
          <w:p w14:paraId="660D370A">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4.15.5 直接关联的程序文件和作业文</w:t>
            </w:r>
          </w:p>
          <w:p w14:paraId="23E245E5">
            <w:pPr>
              <w:tabs>
                <w:tab w:val="left" w:pos="993"/>
              </w:tabs>
              <w:spacing w:line="440" w:lineRule="exact"/>
              <w:ind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《产品标识和可追溯性控制程序》</w:t>
            </w:r>
          </w:p>
          <w:p w14:paraId="2F689368">
            <w:pPr>
              <w:spacing w:line="440" w:lineRule="exact"/>
              <w:ind w:firstLine="428"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kern w:val="0"/>
                <w:highlight w:val="none"/>
              </w:rPr>
              <w:t>《</w:t>
            </w:r>
            <w:r>
              <w:rPr>
                <w:rFonts w:hint="eastAsia" w:ascii="仿宋_GB2312" w:hAnsi="仿宋_GB2312" w:eastAsia="仿宋_GB2312" w:cs="仿宋_GB2312"/>
                <w:color w:val="auto"/>
                <w:highlight w:val="none"/>
              </w:rPr>
              <w:t>半成品管理办法</w:t>
            </w:r>
            <w:r>
              <w:rPr>
                <w:rFonts w:hint="eastAsia" w:ascii="仿宋_GB2312" w:hAnsi="仿宋_GB2312" w:eastAsia="仿宋_GB2312" w:cs="仿宋_GB2312"/>
                <w:color w:val="auto"/>
                <w:spacing w:val="2"/>
                <w:kern w:val="0"/>
                <w:highlight w:val="none"/>
              </w:rPr>
              <w:t>》</w:t>
            </w:r>
          </w:p>
          <w:p w14:paraId="6D5334A7">
            <w:pPr>
              <w:tabs>
                <w:tab w:val="left" w:pos="900"/>
              </w:tabs>
              <w:spacing w:line="440" w:lineRule="exact"/>
              <w:ind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w:t>
            </w:r>
            <w:r>
              <w:rPr>
                <w:rFonts w:hint="eastAsia" w:ascii="仿宋_GB2312" w:hAnsi="仿宋_GB2312" w:eastAsia="仿宋_GB2312" w:cs="仿宋_GB2312"/>
                <w:color w:val="auto"/>
                <w:highlight w:val="none"/>
              </w:rPr>
              <w:t>在制品库房管理规定</w:t>
            </w:r>
            <w:r>
              <w:rPr>
                <w:rFonts w:hint="eastAsia" w:ascii="仿宋_GB2312" w:hAnsi="仿宋_GB2312" w:eastAsia="仿宋_GB2312" w:cs="仿宋_GB2312"/>
                <w:color w:val="auto"/>
                <w:spacing w:val="2"/>
                <w:kern w:val="0"/>
                <w:highlight w:val="none"/>
              </w:rPr>
              <w:t>》</w:t>
            </w:r>
          </w:p>
          <w:p w14:paraId="254D011C">
            <w:pPr>
              <w:tabs>
                <w:tab w:val="left" w:pos="993"/>
              </w:tabs>
              <w:spacing w:line="440" w:lineRule="exact"/>
              <w:ind w:firstLine="428" w:firstLineChars="20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《原材料批次管理规定》</w:t>
            </w:r>
          </w:p>
          <w:p w14:paraId="7B043832">
            <w:pPr>
              <w:spacing w:line="440" w:lineRule="exact"/>
              <w:ind w:firstLine="42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仿宋_GB2312" w:hAnsi="宋体" w:eastAsia="仿宋_GB2312" w:cs="仿宋_GB2312"/>
                <w:i w:val="0"/>
                <w:iCs w:val="0"/>
                <w:color w:val="auto"/>
                <w:kern w:val="0"/>
                <w:sz w:val="21"/>
                <w:szCs w:val="21"/>
                <w:highlight w:val="none"/>
                <w:u w:val="none"/>
                <w:lang w:val="en-US" w:eastAsia="zh-CN" w:bidi="ar"/>
              </w:rPr>
              <w:t>产品序列号管理办法</w:t>
            </w:r>
            <w:r>
              <w:rPr>
                <w:rFonts w:hint="eastAsia" w:ascii="宋体" w:hAnsi="宋体" w:eastAsia="宋体" w:cs="宋体"/>
                <w:color w:val="auto"/>
                <w:highlight w:val="none"/>
                <w:lang w:eastAsia="zh-CN"/>
              </w:rPr>
              <w:t>》</w:t>
            </w:r>
          </w:p>
          <w:p w14:paraId="722B99FC">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p w14:paraId="75ED9104">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p w14:paraId="1C259DE2">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p w14:paraId="41EC5E5A">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p w14:paraId="11C62603">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p w14:paraId="0EABD221">
            <w:pPr>
              <w:keepNext w:val="0"/>
              <w:keepLines w:val="0"/>
              <w:pageBreakBefore w:val="0"/>
              <w:kinsoku/>
              <w:wordWrap/>
              <w:overflowPunct/>
              <w:topLinePunct w:val="0"/>
              <w:bidi w:val="0"/>
              <w:spacing w:line="440" w:lineRule="exact"/>
              <w:rPr>
                <w:rFonts w:ascii="宋体" w:hAnsi="宋体" w:eastAsia="宋体" w:cs="宋体"/>
                <w:color w:val="auto"/>
                <w:kern w:val="2"/>
                <w:sz w:val="21"/>
                <w:szCs w:val="21"/>
                <w:highlight w:val="none"/>
                <w:lang w:val="en-US" w:eastAsia="zh-CN" w:bidi="ar-SA"/>
              </w:rPr>
            </w:pPr>
          </w:p>
        </w:tc>
      </w:tr>
    </w:tbl>
    <w:p w14:paraId="72EE7131">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259A0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55238A1">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79092B0B">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892DEB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5C06BC0">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261C5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945083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700B8C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363EB1A7">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0FFC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EA26A8C">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46" w:name="_Toc18605"/>
            <w:bookmarkStart w:id="147" w:name="_Toc25369"/>
            <w:bookmarkStart w:id="148" w:name="_Toc897"/>
            <w:r>
              <w:rPr>
                <w:rFonts w:hint="eastAsia" w:ascii="宋体" w:hAnsi="宋体" w:eastAsia="宋体" w:cs="宋体"/>
                <w:color w:val="auto"/>
                <w:highlight w:val="none"/>
              </w:rPr>
              <w:t>4.16</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分承制方的控制</w:t>
            </w:r>
            <w:bookmarkEnd w:id="146"/>
            <w:bookmarkEnd w:id="147"/>
            <w:bookmarkEnd w:id="148"/>
          </w:p>
        </w:tc>
        <w:tc>
          <w:tcPr>
            <w:tcW w:w="1587" w:type="dxa"/>
            <w:tcBorders>
              <w:top w:val="single" w:color="auto" w:sz="4" w:space="0"/>
              <w:left w:val="single" w:color="auto" w:sz="4" w:space="0"/>
              <w:bottom w:val="single" w:color="auto" w:sz="4" w:space="0"/>
              <w:right w:val="single" w:color="auto" w:sz="4" w:space="0"/>
            </w:tcBorders>
            <w:vAlign w:val="center"/>
          </w:tcPr>
          <w:p w14:paraId="7CE3FC4B">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305AC14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44</w:t>
            </w:r>
            <w:r>
              <w:rPr>
                <w:rFonts w:hint="eastAsia" w:ascii="宋体" w:hAnsi="宋体" w:eastAsia="宋体" w:cs="宋体"/>
                <w:color w:val="auto"/>
                <w:highlight w:val="none"/>
              </w:rPr>
              <w:t xml:space="preserve"> 页</w:t>
            </w:r>
          </w:p>
        </w:tc>
      </w:tr>
      <w:tr w14:paraId="109A1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608CD10F">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2DE415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1B63B42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3376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18D7315F">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4.16.1 目的</w:t>
            </w:r>
          </w:p>
          <w:p w14:paraId="2A9BA809">
            <w:pPr>
              <w:pStyle w:val="12"/>
              <w:keepNext w:val="0"/>
              <w:keepLines w:val="0"/>
              <w:pageBreakBefore w:val="0"/>
              <w:widowControl w:val="0"/>
              <w:numPr>
                <w:ilvl w:val="2"/>
                <w:numId w:val="0"/>
              </w:numPr>
              <w:kinsoku/>
              <w:wordWrap/>
              <w:overflowPunct/>
              <w:topLinePunct w:val="0"/>
              <w:autoSpaceDE/>
              <w:autoSpaceDN/>
              <w:bidi w:val="0"/>
              <w:adjustRightInd w:val="0"/>
              <w:snapToGrid/>
              <w:spacing w:line="440" w:lineRule="exact"/>
              <w:ind w:right="0" w:rightChars="0" w:firstLine="396" w:firstLineChars="20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6"/>
                <w:kern w:val="2"/>
                <w:sz w:val="21"/>
                <w:szCs w:val="21"/>
                <w:highlight w:val="none"/>
              </w:rPr>
              <w:t>对</w:t>
            </w:r>
            <w:r>
              <w:rPr>
                <w:rFonts w:hint="eastAsia" w:ascii="仿宋_GB2312" w:hAnsi="仿宋_GB2312" w:eastAsia="仿宋_GB2312" w:cs="仿宋_GB2312"/>
                <w:color w:val="auto"/>
                <w:spacing w:val="-6"/>
                <w:kern w:val="2"/>
                <w:sz w:val="21"/>
                <w:szCs w:val="21"/>
                <w:highlight w:val="none"/>
                <w:lang w:eastAsia="zh-CN"/>
              </w:rPr>
              <w:t>高频电缆组件生产线（含YG）</w:t>
            </w:r>
            <w:r>
              <w:rPr>
                <w:rFonts w:hint="eastAsia" w:ascii="仿宋_GB2312" w:hAnsi="仿宋_GB2312" w:eastAsia="仿宋_GB2312" w:cs="仿宋_GB2312"/>
                <w:color w:val="auto"/>
                <w:spacing w:val="-6"/>
                <w:kern w:val="2"/>
                <w:sz w:val="21"/>
                <w:szCs w:val="21"/>
                <w:highlight w:val="none"/>
              </w:rPr>
              <w:t>中需外包的过程进行控制和管理，确保产品满足要求。</w:t>
            </w:r>
          </w:p>
          <w:p w14:paraId="4F43133C">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4.16.2 适用范围</w:t>
            </w:r>
          </w:p>
          <w:p w14:paraId="66FC0046">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firstLine="462" w:firstLineChars="22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适用于</w:t>
            </w:r>
            <w:r>
              <w:rPr>
                <w:rFonts w:hint="eastAsia" w:ascii="仿宋_GB2312" w:hAnsi="仿宋_GB2312" w:eastAsia="仿宋_GB2312" w:cs="仿宋_GB2312"/>
                <w:color w:val="auto"/>
                <w:spacing w:val="0"/>
                <w:kern w:val="2"/>
                <w:szCs w:val="21"/>
                <w:highlight w:val="none"/>
                <w:lang w:eastAsia="zh-CN"/>
              </w:rPr>
              <w:t>高频电缆组件生产线（含YG）</w:t>
            </w:r>
            <w:r>
              <w:rPr>
                <w:rFonts w:hint="eastAsia" w:ascii="仿宋_GB2312" w:hAnsi="仿宋_GB2312" w:eastAsia="仿宋_GB2312" w:cs="仿宋_GB2312"/>
                <w:color w:val="auto"/>
                <w:szCs w:val="21"/>
                <w:highlight w:val="none"/>
              </w:rPr>
              <w:t>产品中对</w:t>
            </w:r>
            <w:r>
              <w:rPr>
                <w:rFonts w:hint="eastAsia" w:ascii="仿宋_GB2312" w:hAnsi="仿宋_GB2312" w:eastAsia="仿宋_GB2312" w:cs="仿宋_GB2312"/>
                <w:color w:val="auto"/>
                <w:spacing w:val="0"/>
                <w:kern w:val="2"/>
                <w:szCs w:val="21"/>
                <w:highlight w:val="none"/>
              </w:rPr>
              <w:t>分承制方的控制。</w:t>
            </w:r>
          </w:p>
          <w:p w14:paraId="5855E7C5">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4.16.3 职责</w:t>
            </w:r>
          </w:p>
          <w:p w14:paraId="0058E11E">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firstLine="462" w:firstLineChars="220"/>
              <w:textAlignment w:val="auto"/>
              <w:rPr>
                <w:rFonts w:hint="eastAsia" w:ascii="仿宋_GB2312" w:hAnsi="仿宋_GB2312" w:eastAsia="仿宋_GB2312" w:cs="仿宋_GB2312"/>
                <w:color w:val="auto"/>
                <w:spacing w:val="0"/>
                <w:sz w:val="21"/>
                <w:szCs w:val="24"/>
                <w:highlight w:val="none"/>
                <w:lang w:eastAsia="zh-CN"/>
              </w:rPr>
            </w:pPr>
            <w:r>
              <w:rPr>
                <w:rFonts w:hint="eastAsia" w:ascii="仿宋_GB2312" w:hAnsi="仿宋_GB2312" w:eastAsia="仿宋_GB2312" w:cs="仿宋_GB2312"/>
                <w:color w:val="auto"/>
                <w:spacing w:val="0"/>
                <w:kern w:val="10"/>
                <w:sz w:val="21"/>
                <w:szCs w:val="24"/>
                <w:highlight w:val="none"/>
                <w:lang w:eastAsia="zh-CN"/>
              </w:rPr>
              <w:t>质量体系</w:t>
            </w:r>
            <w:r>
              <w:rPr>
                <w:rFonts w:hint="eastAsia" w:ascii="仿宋_GB2312" w:hAnsi="仿宋_GB2312" w:eastAsia="仿宋_GB2312" w:cs="仿宋_GB2312"/>
                <w:color w:val="auto"/>
                <w:spacing w:val="0"/>
                <w:kern w:val="10"/>
                <w:sz w:val="21"/>
                <w:szCs w:val="24"/>
                <w:highlight w:val="none"/>
              </w:rPr>
              <w:t>部是分承制方控制的归口部门，</w:t>
            </w:r>
            <w:r>
              <w:rPr>
                <w:rFonts w:hint="eastAsia" w:ascii="仿宋_GB2312" w:hAnsi="仿宋_GB2312" w:eastAsia="仿宋_GB2312" w:cs="仿宋_GB2312"/>
                <w:color w:val="auto"/>
                <w:spacing w:val="0"/>
                <w:kern w:val="10"/>
                <w:sz w:val="21"/>
                <w:szCs w:val="24"/>
                <w:highlight w:val="none"/>
                <w:lang w:eastAsia="zh-CN"/>
              </w:rPr>
              <w:t>负责编制《外包过程控制程序》，</w:t>
            </w:r>
            <w:r>
              <w:rPr>
                <w:rFonts w:hint="eastAsia" w:ascii="仿宋_GB2312" w:hAnsi="仿宋_GB2312" w:eastAsia="仿宋_GB2312" w:cs="仿宋_GB2312"/>
                <w:color w:val="auto"/>
                <w:spacing w:val="0"/>
                <w:kern w:val="10"/>
                <w:sz w:val="21"/>
                <w:szCs w:val="24"/>
                <w:highlight w:val="none"/>
              </w:rPr>
              <w:t>建立合格分承制方（也称为外包方）管理制度，</w:t>
            </w:r>
            <w:r>
              <w:rPr>
                <w:rFonts w:hint="eastAsia" w:ascii="仿宋_GB2312" w:hAnsi="仿宋_GB2312" w:eastAsia="仿宋_GB2312" w:cs="仿宋_GB2312"/>
                <w:color w:val="auto"/>
                <w:spacing w:val="0"/>
                <w:kern w:val="10"/>
                <w:sz w:val="21"/>
                <w:szCs w:val="24"/>
                <w:highlight w:val="none"/>
                <w:lang w:eastAsia="zh-CN"/>
              </w:rPr>
              <w:t>编制</w:t>
            </w:r>
            <w:r>
              <w:rPr>
                <w:rFonts w:hint="eastAsia" w:ascii="仿宋_GB2312" w:hAnsi="仿宋_GB2312" w:eastAsia="仿宋_GB2312" w:cs="仿宋_GB2312"/>
                <w:color w:val="auto"/>
                <w:spacing w:val="0"/>
                <w:kern w:val="10"/>
                <w:sz w:val="21"/>
                <w:szCs w:val="24"/>
                <w:highlight w:val="none"/>
              </w:rPr>
              <w:t>合格分承制方清单</w:t>
            </w:r>
            <w:r>
              <w:rPr>
                <w:rFonts w:hint="eastAsia" w:ascii="仿宋_GB2312" w:hAnsi="仿宋_GB2312" w:eastAsia="仿宋_GB2312" w:cs="仿宋_GB2312"/>
                <w:color w:val="auto"/>
                <w:spacing w:val="0"/>
                <w:kern w:val="10"/>
                <w:sz w:val="21"/>
                <w:szCs w:val="24"/>
                <w:highlight w:val="none"/>
                <w:lang w:eastAsia="zh-CN"/>
              </w:rPr>
              <w:t>，</w:t>
            </w:r>
            <w:r>
              <w:rPr>
                <w:rFonts w:hint="eastAsia" w:ascii="仿宋_GB2312" w:hAnsi="仿宋_GB2312" w:eastAsia="仿宋_GB2312" w:cs="仿宋_GB2312"/>
                <w:color w:val="auto"/>
                <w:spacing w:val="0"/>
                <w:kern w:val="10"/>
                <w:sz w:val="21"/>
                <w:szCs w:val="24"/>
                <w:highlight w:val="none"/>
              </w:rPr>
              <w:t>报鉴定机构审查、备案并提交相关用户备案。负责检验试验过程（周期试验）</w:t>
            </w:r>
            <w:r>
              <w:rPr>
                <w:rFonts w:hint="eastAsia" w:ascii="仿宋_GB2312" w:hAnsi="仿宋_GB2312" w:eastAsia="仿宋_GB2312" w:cs="仿宋_GB2312"/>
                <w:color w:val="auto"/>
                <w:spacing w:val="0"/>
                <w:kern w:val="10"/>
                <w:sz w:val="21"/>
                <w:szCs w:val="24"/>
                <w:highlight w:val="none"/>
                <w:lang w:eastAsia="zh-CN"/>
              </w:rPr>
              <w:t>和</w:t>
            </w:r>
            <w:r>
              <w:rPr>
                <w:rFonts w:hint="eastAsia" w:ascii="仿宋_GB2312" w:hAnsi="仿宋_GB2312" w:eastAsia="仿宋_GB2312" w:cs="仿宋_GB2312"/>
                <w:color w:val="auto"/>
                <w:spacing w:val="0"/>
                <w:kern w:val="10"/>
                <w:sz w:val="21"/>
                <w:szCs w:val="24"/>
                <w:highlight w:val="none"/>
              </w:rPr>
              <w:t>计量过程</w:t>
            </w:r>
            <w:r>
              <w:rPr>
                <w:rFonts w:hint="eastAsia" w:ascii="仿宋_GB2312" w:hAnsi="仿宋_GB2312" w:eastAsia="仿宋_GB2312" w:cs="仿宋_GB2312"/>
                <w:color w:val="auto"/>
                <w:spacing w:val="0"/>
                <w:sz w:val="21"/>
                <w:szCs w:val="24"/>
                <w:highlight w:val="none"/>
              </w:rPr>
              <w:t>的分承制方的确定、</w:t>
            </w:r>
            <w:r>
              <w:rPr>
                <w:rFonts w:hint="eastAsia" w:ascii="仿宋_GB2312" w:hAnsi="仿宋_GB2312" w:eastAsia="仿宋_GB2312" w:cs="仿宋_GB2312"/>
                <w:color w:val="auto"/>
                <w:spacing w:val="0"/>
                <w:kern w:val="2"/>
                <w:sz w:val="21"/>
                <w:szCs w:val="21"/>
                <w:highlight w:val="none"/>
              </w:rPr>
              <w:t>管理，</w:t>
            </w:r>
            <w:r>
              <w:rPr>
                <w:rFonts w:hint="eastAsia" w:ascii="仿宋_GB2312" w:hAnsi="仿宋_GB2312" w:eastAsia="仿宋_GB2312" w:cs="仿宋_GB2312"/>
                <w:color w:val="auto"/>
                <w:spacing w:val="0"/>
                <w:kern w:val="10"/>
                <w:sz w:val="21"/>
                <w:szCs w:val="24"/>
                <w:highlight w:val="none"/>
              </w:rPr>
              <w:t>对分承制方的资质进行审查，</w:t>
            </w:r>
            <w:r>
              <w:rPr>
                <w:rFonts w:hint="eastAsia" w:ascii="仿宋_GB2312" w:hAnsi="仿宋_GB2312" w:eastAsia="仿宋_GB2312" w:cs="仿宋_GB2312"/>
                <w:color w:val="auto"/>
                <w:spacing w:val="0"/>
                <w:kern w:val="2"/>
                <w:sz w:val="21"/>
                <w:szCs w:val="21"/>
                <w:highlight w:val="none"/>
              </w:rPr>
              <w:t>与分承制方签订技术协议</w:t>
            </w:r>
            <w:r>
              <w:rPr>
                <w:rFonts w:hint="eastAsia" w:ascii="仿宋_GB2312" w:hAnsi="仿宋_GB2312" w:eastAsia="仿宋_GB2312" w:cs="仿宋_GB2312"/>
                <w:color w:val="auto"/>
                <w:spacing w:val="0"/>
                <w:sz w:val="21"/>
                <w:szCs w:val="24"/>
                <w:highlight w:val="none"/>
              </w:rPr>
              <w:t>和控制</w:t>
            </w:r>
            <w:r>
              <w:rPr>
                <w:rFonts w:hint="eastAsia" w:ascii="仿宋_GB2312" w:hAnsi="仿宋_GB2312" w:eastAsia="仿宋_GB2312" w:cs="仿宋_GB2312"/>
                <w:color w:val="auto"/>
                <w:spacing w:val="0"/>
                <w:sz w:val="21"/>
                <w:szCs w:val="24"/>
                <w:highlight w:val="none"/>
                <w:lang w:eastAsia="zh-CN"/>
              </w:rPr>
              <w:t>。</w:t>
            </w:r>
          </w:p>
          <w:p w14:paraId="059B1F07">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firstLine="462" w:firstLineChars="22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lang w:eastAsia="zh-CN"/>
              </w:rPr>
              <w:t>防务装备事业部</w:t>
            </w:r>
            <w:r>
              <w:rPr>
                <w:rFonts w:hint="eastAsia" w:ascii="仿宋_GB2312" w:hAnsi="仿宋_GB2312" w:eastAsia="仿宋_GB2312" w:cs="仿宋_GB2312"/>
                <w:color w:val="auto"/>
                <w:spacing w:val="0"/>
                <w:kern w:val="2"/>
                <w:szCs w:val="21"/>
                <w:highlight w:val="none"/>
              </w:rPr>
              <w:t>是</w:t>
            </w:r>
            <w:r>
              <w:rPr>
                <w:rFonts w:hint="eastAsia" w:ascii="仿宋_GB2312" w:hAnsi="仿宋_GB2312" w:eastAsia="仿宋_GB2312" w:cs="仿宋_GB2312"/>
                <w:color w:val="auto"/>
                <w:kern w:val="10"/>
                <w:szCs w:val="24"/>
                <w:highlight w:val="none"/>
              </w:rPr>
              <w:t>分承制方控制的</w:t>
            </w:r>
            <w:r>
              <w:rPr>
                <w:rFonts w:hint="eastAsia" w:ascii="仿宋_GB2312" w:hAnsi="仿宋_GB2312" w:eastAsia="仿宋_GB2312" w:cs="仿宋_GB2312"/>
                <w:color w:val="auto"/>
                <w:spacing w:val="0"/>
                <w:kern w:val="10"/>
                <w:sz w:val="21"/>
                <w:szCs w:val="24"/>
                <w:highlight w:val="none"/>
              </w:rPr>
              <w:t>主要相关部门</w:t>
            </w:r>
            <w:r>
              <w:rPr>
                <w:rFonts w:hint="eastAsia" w:ascii="仿宋_GB2312" w:hAnsi="仿宋_GB2312" w:eastAsia="仿宋_GB2312" w:cs="仿宋_GB2312"/>
                <w:color w:val="auto"/>
                <w:kern w:val="10"/>
                <w:szCs w:val="24"/>
                <w:highlight w:val="none"/>
              </w:rPr>
              <w:t>，</w:t>
            </w:r>
            <w:r>
              <w:rPr>
                <w:rFonts w:hint="eastAsia" w:ascii="仿宋_GB2312" w:hAnsi="仿宋_GB2312" w:eastAsia="仿宋_GB2312" w:cs="仿宋_GB2312"/>
                <w:color w:val="auto"/>
                <w:spacing w:val="0"/>
                <w:kern w:val="2"/>
                <w:szCs w:val="21"/>
                <w:highlight w:val="none"/>
              </w:rPr>
              <w:t>负责</w:t>
            </w:r>
            <w:r>
              <w:rPr>
                <w:rFonts w:hint="eastAsia" w:ascii="仿宋_GB2312" w:hAnsi="仿宋_GB2312" w:eastAsia="仿宋_GB2312" w:cs="仿宋_GB2312"/>
                <w:color w:val="auto"/>
                <w:spacing w:val="0"/>
                <w:kern w:val="2"/>
                <w:szCs w:val="21"/>
                <w:highlight w:val="none"/>
                <w:lang w:eastAsia="zh-CN"/>
              </w:rPr>
              <w:t>组织</w:t>
            </w:r>
            <w:r>
              <w:rPr>
                <w:rFonts w:hint="eastAsia" w:ascii="仿宋_GB2312" w:hAnsi="仿宋_GB2312" w:eastAsia="仿宋_GB2312" w:cs="仿宋_GB2312"/>
                <w:color w:val="auto"/>
                <w:szCs w:val="24"/>
                <w:highlight w:val="none"/>
              </w:rPr>
              <w:t>生产工序外协过程的确定</w:t>
            </w:r>
            <w:r>
              <w:rPr>
                <w:rFonts w:hint="eastAsia" w:ascii="仿宋_GB2312" w:hAnsi="仿宋_GB2312" w:eastAsia="仿宋_GB2312" w:cs="仿宋_GB2312"/>
                <w:color w:val="auto"/>
                <w:spacing w:val="0"/>
                <w:kern w:val="2"/>
                <w:szCs w:val="21"/>
                <w:highlight w:val="none"/>
              </w:rPr>
              <w:t>，负责</w:t>
            </w:r>
            <w:r>
              <w:rPr>
                <w:rFonts w:hint="eastAsia" w:ascii="仿宋_GB2312" w:hAnsi="仿宋_GB2312" w:eastAsia="仿宋_GB2312" w:cs="仿宋_GB2312"/>
                <w:color w:val="auto"/>
                <w:spacing w:val="0"/>
                <w:kern w:val="2"/>
                <w:szCs w:val="21"/>
                <w:highlight w:val="none"/>
                <w:lang w:eastAsia="zh-CN"/>
              </w:rPr>
              <w:t>工序</w:t>
            </w:r>
            <w:r>
              <w:rPr>
                <w:rFonts w:hint="eastAsia" w:ascii="仿宋_GB2312" w:hAnsi="仿宋_GB2312" w:eastAsia="仿宋_GB2312" w:cs="仿宋_GB2312"/>
                <w:color w:val="auto"/>
                <w:spacing w:val="0"/>
                <w:kern w:val="2"/>
                <w:szCs w:val="21"/>
                <w:highlight w:val="none"/>
              </w:rPr>
              <w:t>分承制方的</w:t>
            </w:r>
            <w:r>
              <w:rPr>
                <w:rFonts w:hint="eastAsia" w:ascii="仿宋_GB2312" w:hAnsi="仿宋_GB2312" w:eastAsia="仿宋_GB2312" w:cs="仿宋_GB2312"/>
                <w:color w:val="auto"/>
                <w:spacing w:val="0"/>
                <w:kern w:val="2"/>
                <w:szCs w:val="21"/>
                <w:highlight w:val="none"/>
                <w:lang w:eastAsia="zh-CN"/>
              </w:rPr>
              <w:t>确认、</w:t>
            </w:r>
            <w:r>
              <w:rPr>
                <w:rFonts w:hint="eastAsia" w:ascii="仿宋_GB2312" w:hAnsi="仿宋_GB2312" w:eastAsia="仿宋_GB2312" w:cs="仿宋_GB2312"/>
                <w:color w:val="auto"/>
                <w:spacing w:val="0"/>
                <w:kern w:val="2"/>
                <w:szCs w:val="21"/>
                <w:highlight w:val="none"/>
              </w:rPr>
              <w:t>管理，与外包方签订正式的技术协议和质量保证协议或合同。</w:t>
            </w:r>
          </w:p>
          <w:p w14:paraId="39306E54">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4.16.4 控制要求</w:t>
            </w:r>
          </w:p>
          <w:p w14:paraId="32EBB44E">
            <w:pPr>
              <w:keepNext w:val="0"/>
              <w:keepLines w:val="0"/>
              <w:pageBreakBefore w:val="0"/>
              <w:widowControl/>
              <w:kinsoku/>
              <w:wordWrap/>
              <w:overflowPunct/>
              <w:topLinePunct w:val="0"/>
              <w:autoSpaceDE w:val="0"/>
              <w:autoSpaceDN w:val="0"/>
              <w:bidi w:val="0"/>
              <w:snapToGrid w:val="0"/>
              <w:spacing w:line="440" w:lineRule="exact"/>
              <w:textAlignment w:val="auto"/>
              <w:rPr>
                <w:rFonts w:hint="eastAsia" w:ascii="仿宋_GB2312" w:hAnsi="仿宋_GB2312" w:eastAsia="仿宋_GB2312" w:cs="仿宋_GB2312"/>
                <w:color w:val="auto"/>
                <w:spacing w:val="-6"/>
                <w:kern w:val="0"/>
                <w:sz w:val="21"/>
                <w:highlight w:val="none"/>
              </w:rPr>
            </w:pPr>
            <w:r>
              <w:rPr>
                <w:rFonts w:hint="eastAsia" w:ascii="仿宋_GB2312" w:hAnsi="仿宋_GB2312" w:eastAsia="仿宋_GB2312" w:cs="仿宋_GB2312"/>
                <w:color w:val="auto"/>
                <w:spacing w:val="0"/>
                <w:sz w:val="21"/>
                <w:highlight w:val="none"/>
              </w:rPr>
              <w:t xml:space="preserve">4.16.4.1 </w:t>
            </w:r>
            <w:r>
              <w:rPr>
                <w:rFonts w:hint="eastAsia" w:ascii="仿宋_GB2312" w:hAnsi="仿宋_GB2312" w:eastAsia="仿宋_GB2312" w:cs="仿宋_GB2312"/>
                <w:color w:val="auto"/>
                <w:spacing w:val="-6"/>
                <w:kern w:val="0"/>
                <w:sz w:val="21"/>
                <w:highlight w:val="none"/>
              </w:rPr>
              <w:t>本生产线</w:t>
            </w:r>
            <w:r>
              <w:rPr>
                <w:rFonts w:hint="eastAsia" w:ascii="仿宋_GB2312" w:hAnsi="仿宋_GB2312" w:cs="仿宋_GB2312"/>
                <w:color w:val="auto"/>
                <w:spacing w:val="-6"/>
                <w:kern w:val="0"/>
                <w:sz w:val="21"/>
                <w:highlight w:val="none"/>
                <w:lang w:eastAsia="zh-CN"/>
              </w:rPr>
              <w:t>无</w:t>
            </w:r>
            <w:r>
              <w:rPr>
                <w:rFonts w:hint="eastAsia" w:ascii="仿宋_GB2312" w:hAnsi="仿宋_GB2312" w:eastAsia="仿宋_GB2312" w:cs="仿宋_GB2312"/>
                <w:color w:val="auto"/>
                <w:spacing w:val="-6"/>
                <w:sz w:val="21"/>
                <w:szCs w:val="24"/>
                <w:highlight w:val="none"/>
              </w:rPr>
              <w:t>生产</w:t>
            </w:r>
            <w:r>
              <w:rPr>
                <w:rFonts w:hint="eastAsia" w:ascii="仿宋_GB2312" w:hAnsi="仿宋_GB2312" w:eastAsia="仿宋_GB2312" w:cs="仿宋_GB2312"/>
                <w:color w:val="auto"/>
                <w:spacing w:val="-6"/>
                <w:kern w:val="0"/>
                <w:sz w:val="21"/>
                <w:highlight w:val="none"/>
              </w:rPr>
              <w:t>工序外包</w:t>
            </w:r>
            <w:r>
              <w:rPr>
                <w:rFonts w:hint="eastAsia" w:ascii="仿宋_GB2312" w:hAnsi="仿宋_GB2312" w:cs="仿宋_GB2312"/>
                <w:color w:val="auto"/>
                <w:spacing w:val="-6"/>
                <w:kern w:val="0"/>
                <w:sz w:val="21"/>
                <w:highlight w:val="none"/>
                <w:lang w:eastAsia="zh-CN"/>
              </w:rPr>
              <w:t>，只涉及</w:t>
            </w:r>
            <w:r>
              <w:rPr>
                <w:rFonts w:hint="eastAsia" w:ascii="仿宋_GB2312" w:hAnsi="仿宋_GB2312" w:eastAsia="仿宋_GB2312" w:cs="仿宋_GB2312"/>
                <w:color w:val="auto"/>
                <w:spacing w:val="-6"/>
                <w:kern w:val="0"/>
                <w:sz w:val="21"/>
                <w:highlight w:val="none"/>
              </w:rPr>
              <w:t>检验试验外包</w:t>
            </w:r>
            <w:r>
              <w:rPr>
                <w:rFonts w:hint="eastAsia" w:ascii="仿宋_GB2312" w:hAnsi="仿宋_GB2312" w:cs="仿宋_GB2312"/>
                <w:color w:val="auto"/>
                <w:spacing w:val="-6"/>
                <w:kern w:val="0"/>
                <w:sz w:val="21"/>
                <w:highlight w:val="none"/>
                <w:lang w:eastAsia="zh-CN"/>
              </w:rPr>
              <w:t>、</w:t>
            </w:r>
            <w:r>
              <w:rPr>
                <w:rFonts w:hint="eastAsia" w:ascii="仿宋_GB2312" w:hAnsi="仿宋_GB2312" w:eastAsia="仿宋_GB2312" w:cs="仿宋_GB2312"/>
                <w:color w:val="auto"/>
                <w:spacing w:val="-6"/>
                <w:kern w:val="0"/>
                <w:sz w:val="21"/>
                <w:highlight w:val="none"/>
              </w:rPr>
              <w:t>计量校准外包，执行《外包过程控制程序》。</w:t>
            </w:r>
          </w:p>
          <w:p w14:paraId="6EEC2033">
            <w:pPr>
              <w:keepNext w:val="0"/>
              <w:keepLines w:val="0"/>
              <w:pageBreakBefore w:val="0"/>
              <w:widowControl/>
              <w:kinsoku/>
              <w:wordWrap/>
              <w:overflowPunct/>
              <w:topLinePunct w:val="0"/>
              <w:autoSpaceDE w:val="0"/>
              <w:autoSpaceDN w:val="0"/>
              <w:bidi w:val="0"/>
              <w:snapToGrid w:val="0"/>
              <w:spacing w:line="440" w:lineRule="exact"/>
              <w:textAlignment w:val="auto"/>
              <w:rPr>
                <w:rFonts w:hint="eastAsia" w:ascii="仿宋_GB2312" w:hAnsi="仿宋_GB2312" w:eastAsia="仿宋_GB2312" w:cs="仿宋_GB2312"/>
                <w:color w:val="auto"/>
                <w:spacing w:val="-6"/>
                <w:kern w:val="0"/>
                <w:sz w:val="21"/>
                <w:highlight w:val="none"/>
              </w:rPr>
            </w:pPr>
            <w:r>
              <w:rPr>
                <w:rFonts w:hint="eastAsia" w:ascii="仿宋_GB2312" w:hAnsi="仿宋_GB2312" w:eastAsia="仿宋_GB2312" w:cs="仿宋_GB2312"/>
                <w:color w:val="auto"/>
                <w:spacing w:val="0"/>
                <w:sz w:val="21"/>
                <w:highlight w:val="none"/>
              </w:rPr>
              <w:t xml:space="preserve">4.16.4.2 </w:t>
            </w:r>
            <w:r>
              <w:rPr>
                <w:rFonts w:hint="eastAsia" w:ascii="仿宋_GB2312" w:hAnsi="仿宋_GB2312" w:eastAsia="仿宋_GB2312" w:cs="仿宋_GB2312"/>
                <w:color w:val="auto"/>
                <w:spacing w:val="-6"/>
                <w:kern w:val="0"/>
                <w:sz w:val="21"/>
                <w:highlight w:val="none"/>
              </w:rPr>
              <w:t>工厂确保对外包过程的控制，并不免除其提供满足所有顾客和法律法规要求产品的责任。</w:t>
            </w:r>
          </w:p>
          <w:p w14:paraId="6D9A6DCA">
            <w:pPr>
              <w:keepNext w:val="0"/>
              <w:keepLines w:val="0"/>
              <w:pageBreakBefore w:val="0"/>
              <w:widowControl/>
              <w:kinsoku/>
              <w:wordWrap/>
              <w:overflowPunct/>
              <w:topLinePunct w:val="0"/>
              <w:autoSpaceDE w:val="0"/>
              <w:autoSpaceDN w:val="0"/>
              <w:bidi w:val="0"/>
              <w:snapToGrid w:val="0"/>
              <w:spacing w:line="440" w:lineRule="exact"/>
              <w:textAlignment w:val="auto"/>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highlight w:val="none"/>
              </w:rPr>
              <w:t>4.16.4</w:t>
            </w:r>
            <w:r>
              <w:rPr>
                <w:rFonts w:hint="eastAsia" w:ascii="仿宋_GB2312" w:hAnsi="仿宋_GB2312" w:eastAsia="仿宋_GB2312" w:cs="仿宋_GB2312"/>
                <w:color w:val="auto"/>
                <w:spacing w:val="2"/>
                <w:kern w:val="0"/>
                <w:highlight w:val="none"/>
              </w:rPr>
              <w:t>.3 分承制方的基本要求</w:t>
            </w:r>
          </w:p>
          <w:p w14:paraId="5BD6D30C">
            <w:pPr>
              <w:keepNext w:val="0"/>
              <w:keepLines w:val="0"/>
              <w:pageBreakBefore w:val="0"/>
              <w:widowControl/>
              <w:kinsoku/>
              <w:wordWrap/>
              <w:overflowPunct/>
              <w:topLinePunct w:val="0"/>
              <w:autoSpaceDE w:val="0"/>
              <w:autoSpaceDN w:val="0"/>
              <w:bidi w:val="0"/>
              <w:snapToGrid w:val="0"/>
              <w:spacing w:line="440" w:lineRule="exact"/>
              <w:ind w:firstLine="420" w:firstLineChars="20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1）质量体系部编制</w:t>
            </w:r>
            <w:r>
              <w:rPr>
                <w:rFonts w:hint="eastAsia" w:ascii="仿宋_GB2312" w:hAnsi="仿宋_GB2312" w:eastAsia="仿宋_GB2312" w:cs="仿宋_GB2312"/>
                <w:color w:val="auto"/>
                <w:spacing w:val="-6"/>
                <w:kern w:val="0"/>
                <w:sz w:val="21"/>
                <w:highlight w:val="none"/>
              </w:rPr>
              <w:t>《外包过程控制程序》</w:t>
            </w:r>
            <w:r>
              <w:rPr>
                <w:rFonts w:hint="eastAsia" w:ascii="仿宋_GB2312" w:hAnsi="仿宋_GB2312" w:eastAsia="仿宋_GB2312" w:cs="仿宋_GB2312"/>
                <w:color w:val="auto"/>
                <w:spacing w:val="0"/>
                <w:kern w:val="2"/>
                <w:sz w:val="21"/>
                <w:szCs w:val="21"/>
                <w:highlight w:val="none"/>
                <w:lang w:val="en-US" w:eastAsia="zh-CN" w:bidi="ar-SA"/>
              </w:rPr>
              <w:t>。</w:t>
            </w:r>
          </w:p>
          <w:p w14:paraId="2E695A76">
            <w:pPr>
              <w:keepNext w:val="0"/>
              <w:keepLines w:val="0"/>
              <w:pageBreakBefore w:val="0"/>
              <w:widowControl/>
              <w:kinsoku/>
              <w:wordWrap/>
              <w:overflowPunct/>
              <w:topLinePunct w:val="0"/>
              <w:autoSpaceDE w:val="0"/>
              <w:autoSpaceDN w:val="0"/>
              <w:bidi w:val="0"/>
              <w:snapToGrid w:val="0"/>
              <w:spacing w:line="440" w:lineRule="exact"/>
              <w:ind w:firstLine="420" w:firstLineChars="20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优先选择有能力的外包供方（尽量选择通过军标体系认证的企业），定期对外包方进行评价；形成合格外包方清单，并报鉴定机构审查、备案并提交相关用户备案。</w:t>
            </w:r>
          </w:p>
          <w:p w14:paraId="36E73D1C">
            <w:pPr>
              <w:keepNext w:val="0"/>
              <w:keepLines w:val="0"/>
              <w:pageBreakBefore w:val="0"/>
              <w:widowControl/>
              <w:kinsoku/>
              <w:wordWrap/>
              <w:overflowPunct/>
              <w:topLinePunct w:val="0"/>
              <w:autoSpaceDE w:val="0"/>
              <w:autoSpaceDN w:val="0"/>
              <w:bidi w:val="0"/>
              <w:snapToGrid w:val="0"/>
              <w:spacing w:line="440" w:lineRule="exact"/>
              <w:ind w:firstLine="420" w:firstLineChars="20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对分承制方的确认至少应包括以下事项：</w:t>
            </w:r>
          </w:p>
          <w:p w14:paraId="2519A47B">
            <w:pPr>
              <w:keepNext w:val="0"/>
              <w:keepLines w:val="0"/>
              <w:pageBreakBefore w:val="0"/>
              <w:widowControl/>
              <w:numPr>
                <w:ilvl w:val="0"/>
                <w:numId w:val="0"/>
              </w:numPr>
              <w:kinsoku/>
              <w:wordWrap/>
              <w:overflowPunct/>
              <w:topLinePunct w:val="0"/>
              <w:autoSpaceDE w:val="0"/>
              <w:autoSpaceDN w:val="0"/>
              <w:bidi w:val="0"/>
              <w:snapToGrid w:val="0"/>
              <w:spacing w:line="440" w:lineRule="exact"/>
              <w:ind w:left="884" w:leftChars="0" w:right="-105" w:rightChars="-50" w:hanging="420" w:firstLineChars="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① 分承制方的资质、资格、长期提供稳定外包的能力。</w:t>
            </w:r>
          </w:p>
          <w:p w14:paraId="678552EF">
            <w:pPr>
              <w:keepNext w:val="0"/>
              <w:keepLines w:val="0"/>
              <w:pageBreakBefore w:val="0"/>
              <w:widowControl/>
              <w:numPr>
                <w:ilvl w:val="0"/>
                <w:numId w:val="0"/>
              </w:numPr>
              <w:kinsoku/>
              <w:wordWrap/>
              <w:overflowPunct/>
              <w:topLinePunct w:val="0"/>
              <w:autoSpaceDE w:val="0"/>
              <w:autoSpaceDN w:val="0"/>
              <w:bidi w:val="0"/>
              <w:snapToGrid w:val="0"/>
              <w:spacing w:line="440" w:lineRule="exact"/>
              <w:ind w:left="884" w:leftChars="0" w:right="-105" w:rightChars="-50" w:hanging="420" w:firstLineChars="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② 分承制方的生产设备能力和人员资格。</w:t>
            </w:r>
          </w:p>
          <w:p w14:paraId="4E14AC35">
            <w:pPr>
              <w:keepNext w:val="0"/>
              <w:keepLines w:val="0"/>
              <w:pageBreakBefore w:val="0"/>
              <w:numPr>
                <w:ilvl w:val="0"/>
                <w:numId w:val="0"/>
              </w:numPr>
              <w:kinsoku/>
              <w:wordWrap/>
              <w:overflowPunct/>
              <w:topLinePunct w:val="0"/>
              <w:autoSpaceDE w:val="0"/>
              <w:autoSpaceDN w:val="0"/>
              <w:bidi w:val="0"/>
              <w:snapToGrid w:val="0"/>
              <w:spacing w:line="440" w:lineRule="exact"/>
              <w:ind w:left="885" w:leftChars="0" w:right="-105" w:rightChars="-50" w:hanging="420" w:firstLineChars="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③ 产品检验、试验以及交付验证方法、判定接收准则。</w:t>
            </w:r>
          </w:p>
          <w:p w14:paraId="67BE841D">
            <w:pPr>
              <w:keepNext w:val="0"/>
              <w:keepLines w:val="0"/>
              <w:pageBreakBefore w:val="0"/>
              <w:widowControl/>
              <w:numPr>
                <w:ilvl w:val="0"/>
                <w:numId w:val="0"/>
              </w:numPr>
              <w:kinsoku/>
              <w:wordWrap/>
              <w:overflowPunct/>
              <w:topLinePunct w:val="0"/>
              <w:autoSpaceDE w:val="0"/>
              <w:autoSpaceDN w:val="0"/>
              <w:bidi w:val="0"/>
              <w:snapToGrid w:val="0"/>
              <w:spacing w:line="440" w:lineRule="exact"/>
              <w:ind w:left="884" w:leftChars="0" w:right="-105" w:rightChars="-50" w:hanging="420" w:firstLineChars="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 xml:space="preserve">④ 产品标识、搬运、包装、防护、贮存、运输及保障条件等。 </w:t>
            </w:r>
          </w:p>
          <w:p w14:paraId="4D3CEE67">
            <w:pPr>
              <w:keepNext w:val="0"/>
              <w:keepLines w:val="0"/>
              <w:pageBreakBefore w:val="0"/>
              <w:widowControl/>
              <w:numPr>
                <w:ilvl w:val="0"/>
                <w:numId w:val="0"/>
              </w:numPr>
              <w:kinsoku/>
              <w:wordWrap/>
              <w:overflowPunct/>
              <w:topLinePunct w:val="0"/>
              <w:autoSpaceDE w:val="0"/>
              <w:autoSpaceDN w:val="0"/>
              <w:bidi w:val="0"/>
              <w:adjustRightInd/>
              <w:snapToGrid w:val="0"/>
              <w:spacing w:line="440" w:lineRule="exact"/>
              <w:ind w:left="0" w:leftChars="0" w:right="0" w:rightChars="0" w:firstLine="420" w:firstLineChars="20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2）质量体系部与</w:t>
            </w:r>
            <w:r>
              <w:rPr>
                <w:rFonts w:hint="eastAsia" w:ascii="仿宋_GB2312" w:hAnsi="仿宋_GB2312" w:eastAsia="仿宋_GB2312" w:cs="仿宋_GB2312"/>
                <w:color w:val="auto"/>
                <w:spacing w:val="-6"/>
                <w:kern w:val="0"/>
                <w:sz w:val="21"/>
                <w:highlight w:val="none"/>
              </w:rPr>
              <w:t>计量校准外包</w:t>
            </w:r>
            <w:r>
              <w:rPr>
                <w:rFonts w:hint="eastAsia" w:ascii="仿宋_GB2312" w:hAnsi="仿宋_GB2312" w:eastAsia="仿宋_GB2312" w:cs="仿宋_GB2312"/>
                <w:color w:val="auto"/>
                <w:spacing w:val="0"/>
                <w:kern w:val="2"/>
                <w:sz w:val="21"/>
                <w:szCs w:val="21"/>
                <w:highlight w:val="none"/>
                <w:lang w:val="en-US" w:eastAsia="zh-CN" w:bidi="ar-SA"/>
              </w:rPr>
              <w:t>方签订正式的技术协议或质量保证协议或合同；</w:t>
            </w:r>
          </w:p>
          <w:p w14:paraId="58F9542A">
            <w:pPr>
              <w:keepNext w:val="0"/>
              <w:keepLines w:val="0"/>
              <w:pageBreakBefore w:val="0"/>
              <w:widowControl/>
              <w:kinsoku/>
              <w:wordWrap/>
              <w:overflowPunct/>
              <w:topLinePunct w:val="0"/>
              <w:autoSpaceDE w:val="0"/>
              <w:autoSpaceDN w:val="0"/>
              <w:bidi w:val="0"/>
              <w:snapToGrid w:val="0"/>
              <w:spacing w:line="440" w:lineRule="exact"/>
              <w:ind w:left="0" w:leftChars="0" w:firstLine="420" w:firstLineChars="200"/>
              <w:textAlignment w:val="auto"/>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3）应对外包方的加工过程实施监控，并保持记录。</w:t>
            </w:r>
          </w:p>
          <w:p w14:paraId="2EECEB81">
            <w:pPr>
              <w:keepNext w:val="0"/>
              <w:keepLines w:val="0"/>
              <w:pageBreakBefore w:val="0"/>
              <w:widowControl/>
              <w:kinsoku/>
              <w:wordWrap/>
              <w:overflowPunct/>
              <w:topLinePunct w:val="0"/>
              <w:autoSpaceDE w:val="0"/>
              <w:autoSpaceDN w:val="0"/>
              <w:bidi w:val="0"/>
              <w:snapToGrid w:val="0"/>
              <w:spacing w:line="440" w:lineRule="exact"/>
              <w:ind w:left="0" w:leftChars="0" w:firstLine="420" w:firstLineChars="200"/>
              <w:textAlignment w:val="auto"/>
              <w:rPr>
                <w:rFonts w:hint="eastAsia" w:ascii="宋体" w:hAnsi="宋体" w:eastAsia="宋体" w:cs="宋体"/>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4）要求外包方的所有相关记录应具有可追溯性。</w:t>
            </w:r>
          </w:p>
        </w:tc>
      </w:tr>
    </w:tbl>
    <w:p w14:paraId="23753E77">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37CE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7D077459">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31DD9C50">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A72B95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418F0E6">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39A7CE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45FE7E7">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E615E6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25720B17">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21710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F3BB4BB">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49" w:name="_Toc22317"/>
            <w:bookmarkStart w:id="150" w:name="_Toc1806"/>
            <w:bookmarkStart w:id="151" w:name="_Toc3145"/>
            <w:r>
              <w:rPr>
                <w:rFonts w:hint="eastAsia" w:ascii="宋体" w:hAnsi="宋体" w:eastAsia="宋体" w:cs="宋体"/>
                <w:color w:val="auto"/>
                <w:highlight w:val="none"/>
              </w:rPr>
              <w:t>4.16</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分承制方的控制</w:t>
            </w:r>
            <w:bookmarkEnd w:id="149"/>
            <w:bookmarkEnd w:id="150"/>
            <w:bookmarkEnd w:id="151"/>
          </w:p>
        </w:tc>
        <w:tc>
          <w:tcPr>
            <w:tcW w:w="1587" w:type="dxa"/>
            <w:tcBorders>
              <w:top w:val="single" w:color="auto" w:sz="4" w:space="0"/>
              <w:left w:val="single" w:color="auto" w:sz="4" w:space="0"/>
              <w:bottom w:val="single" w:color="auto" w:sz="4" w:space="0"/>
              <w:right w:val="single" w:color="auto" w:sz="4" w:space="0"/>
            </w:tcBorders>
            <w:vAlign w:val="center"/>
          </w:tcPr>
          <w:p w14:paraId="3866FCC3">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149AA81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45</w:t>
            </w:r>
            <w:r>
              <w:rPr>
                <w:rFonts w:hint="eastAsia" w:ascii="宋体" w:hAnsi="宋体" w:eastAsia="宋体" w:cs="宋体"/>
                <w:color w:val="auto"/>
                <w:highlight w:val="none"/>
              </w:rPr>
              <w:t xml:space="preserve"> 页</w:t>
            </w:r>
          </w:p>
        </w:tc>
      </w:tr>
      <w:tr w14:paraId="7C679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0C2B573">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5862DA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E844AC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15B1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7058D0B4">
            <w:pPr>
              <w:pStyle w:val="12"/>
              <w:keepNext w:val="0"/>
              <w:keepLines w:val="0"/>
              <w:pageBreakBefore w:val="0"/>
              <w:widowControl w:val="0"/>
              <w:numPr>
                <w:ilvl w:val="2"/>
                <w:numId w:val="0"/>
              </w:numPr>
              <w:kinsoku/>
              <w:wordWrap/>
              <w:overflowPunct/>
              <w:topLinePunct w:val="0"/>
              <w:bidi w:val="0"/>
              <w:adjustRightInd w:val="0"/>
              <w:spacing w:line="440" w:lineRule="exact"/>
              <w:ind w:right="0" w:rightChars="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pacing w:val="0"/>
                <w:kern w:val="2"/>
                <w:szCs w:val="21"/>
                <w:highlight w:val="none"/>
              </w:rPr>
              <w:t xml:space="preserve">4.16.5 </w:t>
            </w:r>
            <w:r>
              <w:rPr>
                <w:rFonts w:hint="eastAsia" w:ascii="仿宋_GB2312" w:hAnsi="仿宋_GB2312" w:eastAsia="仿宋_GB2312" w:cs="仿宋_GB2312"/>
                <w:color w:val="auto"/>
                <w:szCs w:val="21"/>
                <w:highlight w:val="none"/>
              </w:rPr>
              <w:t>直接关联的程序文件和作业文件</w:t>
            </w:r>
          </w:p>
          <w:p w14:paraId="5ED64850">
            <w:pPr>
              <w:pStyle w:val="12"/>
              <w:keepNext w:val="0"/>
              <w:keepLines w:val="0"/>
              <w:pageBreakBefore w:val="0"/>
              <w:widowControl w:val="0"/>
              <w:numPr>
                <w:ilvl w:val="2"/>
                <w:numId w:val="0"/>
              </w:numPr>
              <w:kinsoku/>
              <w:wordWrap/>
              <w:overflowPunct/>
              <w:topLinePunct w:val="0"/>
              <w:autoSpaceDE/>
              <w:autoSpaceDN/>
              <w:bidi w:val="0"/>
              <w:adjustRightInd w:val="0"/>
              <w:snapToGrid/>
              <w:spacing w:line="440" w:lineRule="exact"/>
              <w:ind w:left="0" w:leftChars="0" w:right="0" w:rightChars="0" w:firstLine="420" w:firstLineChars="200"/>
              <w:textAlignment w:val="auto"/>
              <w:rPr>
                <w:rFonts w:hint="eastAsia" w:ascii="仿宋_GB2312" w:hAnsi="仿宋_GB2312" w:eastAsia="仿宋_GB2312" w:cs="仿宋_GB2312"/>
                <w:color w:val="auto"/>
                <w:spacing w:val="0"/>
                <w:kern w:val="2"/>
                <w:szCs w:val="21"/>
                <w:highlight w:val="none"/>
              </w:rPr>
            </w:pPr>
            <w:r>
              <w:rPr>
                <w:rFonts w:hint="eastAsia" w:ascii="仿宋_GB2312" w:hAnsi="仿宋_GB2312" w:eastAsia="仿宋_GB2312" w:cs="仿宋_GB2312"/>
                <w:color w:val="auto"/>
                <w:spacing w:val="0"/>
                <w:kern w:val="2"/>
                <w:szCs w:val="21"/>
                <w:highlight w:val="none"/>
              </w:rPr>
              <w:t>《外包过程控制程序》</w:t>
            </w:r>
          </w:p>
          <w:p w14:paraId="012D9513">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《合格供方的选择、评价、绩效监视及再评价准则》</w:t>
            </w:r>
          </w:p>
        </w:tc>
      </w:tr>
    </w:tbl>
    <w:p w14:paraId="22AC00C1">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9013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3FF1DD8">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4920B348">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2178251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CC9F4CB">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62F47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55D06E0F">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250B30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B4011A0">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50C2FA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59EA764">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52" w:name="_Toc31938"/>
            <w:bookmarkStart w:id="153" w:name="_Toc22642"/>
            <w:bookmarkStart w:id="154" w:name="_Toc1252"/>
            <w:r>
              <w:rPr>
                <w:rFonts w:hint="eastAsia" w:ascii="宋体" w:hAnsi="宋体" w:eastAsia="宋体" w:cs="宋体"/>
                <w:color w:val="auto"/>
                <w:highlight w:val="none"/>
              </w:rPr>
              <w:t>4.17</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产品防护</w:t>
            </w:r>
            <w:bookmarkEnd w:id="152"/>
            <w:bookmarkEnd w:id="153"/>
            <w:bookmarkEnd w:id="154"/>
          </w:p>
        </w:tc>
        <w:tc>
          <w:tcPr>
            <w:tcW w:w="1587" w:type="dxa"/>
            <w:tcBorders>
              <w:top w:val="single" w:color="auto" w:sz="4" w:space="0"/>
              <w:left w:val="single" w:color="auto" w:sz="4" w:space="0"/>
              <w:bottom w:val="single" w:color="auto" w:sz="4" w:space="0"/>
              <w:right w:val="single" w:color="auto" w:sz="4" w:space="0"/>
            </w:tcBorders>
            <w:vAlign w:val="center"/>
          </w:tcPr>
          <w:p w14:paraId="49628100">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10EB107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46</w:t>
            </w:r>
            <w:r>
              <w:rPr>
                <w:rFonts w:hint="eastAsia" w:ascii="宋体" w:hAnsi="宋体" w:eastAsia="宋体" w:cs="宋体"/>
                <w:color w:val="auto"/>
                <w:highlight w:val="none"/>
              </w:rPr>
              <w:t xml:space="preserve"> 页</w:t>
            </w:r>
          </w:p>
        </w:tc>
      </w:tr>
      <w:tr w14:paraId="628D8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0FA777BB">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1CC012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4CBCCD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3EF3A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2865E6C5">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4.17.1 目的</w:t>
            </w:r>
          </w:p>
          <w:p w14:paraId="59DE404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对产品的防护实施控制，使其在生产、检验、贮存、流转搬运以及长距离运输过程中有必要的物理保护，确保其在这些过程中不遭受损坏。</w:t>
            </w:r>
          </w:p>
          <w:p w14:paraId="51716038">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4.17.2 适用范围</w:t>
            </w:r>
          </w:p>
          <w:p w14:paraId="69750438">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适用于</w:t>
            </w:r>
            <w:r>
              <w:rPr>
                <w:rFonts w:hint="eastAsia" w:ascii="仿宋_GB2312" w:hAnsi="仿宋_GB2312" w:cs="仿宋_GB2312"/>
                <w:color w:val="auto"/>
                <w:spacing w:val="0"/>
                <w:kern w:val="2"/>
                <w:szCs w:val="21"/>
                <w:highlight w:val="none"/>
                <w:lang w:eastAsia="zh-CN"/>
              </w:rPr>
              <w:t>高频电缆组件生产线（含YG）</w:t>
            </w:r>
            <w:r>
              <w:rPr>
                <w:rFonts w:hint="eastAsia" w:ascii="仿宋_GB2312" w:hAnsi="仿宋_GB2312" w:eastAsia="仿宋_GB2312" w:cs="仿宋_GB2312"/>
                <w:color w:val="auto"/>
                <w:highlight w:val="none"/>
              </w:rPr>
              <w:t>涉及的原材料、零部件、半成品、成品的标识、搬运、包装、贮存过程。</w:t>
            </w:r>
          </w:p>
          <w:p w14:paraId="7D922DCE">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4.17.3 职责</w:t>
            </w:r>
          </w:p>
          <w:p w14:paraId="319F8D43">
            <w:pPr>
              <w:keepNext w:val="0"/>
              <w:keepLines w:val="0"/>
              <w:pageBreakBefore w:val="0"/>
              <w:kinsoku/>
              <w:wordWrap/>
              <w:overflowPunct/>
              <w:topLinePunct w:val="0"/>
              <w:bidi w:val="0"/>
              <w:spacing w:line="440" w:lineRule="exact"/>
              <w:ind w:firstLine="525" w:firstLineChars="25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是产品防护的归口部门，负责产品防护要求的编制，负责</w:t>
            </w:r>
            <w:r>
              <w:rPr>
                <w:rFonts w:hint="eastAsia" w:ascii="仿宋_GB2312" w:hAnsi="仿宋_GB2312" w:cs="仿宋_GB2312"/>
                <w:color w:val="auto"/>
                <w:highlight w:val="none"/>
                <w:lang w:eastAsia="zh-CN"/>
              </w:rPr>
              <w:t>入库后</w:t>
            </w:r>
            <w:r>
              <w:rPr>
                <w:rFonts w:hint="eastAsia" w:ascii="仿宋_GB2312" w:hAnsi="仿宋_GB2312" w:eastAsia="仿宋_GB2312" w:cs="仿宋_GB2312"/>
                <w:color w:val="auto"/>
                <w:highlight w:val="none"/>
                <w:lang w:eastAsia="zh-CN"/>
              </w:rPr>
              <w:t>原材料</w:t>
            </w:r>
            <w:r>
              <w:rPr>
                <w:rFonts w:hint="eastAsia" w:ascii="仿宋_GB2312" w:hAnsi="仿宋_GB2312" w:eastAsia="仿宋_GB2312" w:cs="仿宋_GB2312"/>
                <w:color w:val="auto"/>
                <w:highlight w:val="none"/>
              </w:rPr>
              <w:t>的防护控制</w:t>
            </w:r>
            <w:r>
              <w:rPr>
                <w:rFonts w:hint="eastAsia" w:ascii="仿宋_GB2312" w:hAnsi="仿宋_GB2312" w:eastAsia="仿宋_GB2312" w:cs="仿宋_GB2312"/>
                <w:color w:val="auto"/>
                <w:highlight w:val="none"/>
                <w:lang w:eastAsia="zh-CN"/>
              </w:rPr>
              <w:t>、本事业部</w:t>
            </w:r>
            <w:r>
              <w:rPr>
                <w:rFonts w:hint="eastAsia" w:ascii="仿宋_GB2312" w:hAnsi="仿宋_GB2312" w:eastAsia="仿宋_GB2312" w:cs="仿宋_GB2312"/>
                <w:color w:val="auto"/>
                <w:highlight w:val="none"/>
              </w:rPr>
              <w:t>生产过程中产品的防护控制</w:t>
            </w:r>
            <w:r>
              <w:rPr>
                <w:rFonts w:hint="eastAsia" w:ascii="仿宋_GB2312" w:hAnsi="仿宋_GB2312" w:eastAsia="仿宋_GB2312" w:cs="仿宋_GB2312"/>
                <w:color w:val="auto"/>
                <w:highlight w:val="none"/>
                <w:lang w:eastAsia="zh-CN"/>
              </w:rPr>
              <w:t>、成品的防护控制、</w:t>
            </w:r>
            <w:r>
              <w:rPr>
                <w:rFonts w:hint="eastAsia" w:ascii="仿宋_GB2312" w:hAnsi="仿宋_GB2312" w:eastAsia="仿宋_GB2312" w:cs="仿宋_GB2312"/>
                <w:color w:val="auto"/>
                <w:highlight w:val="none"/>
              </w:rPr>
              <w:t>检验试验过程产品防护控制。</w:t>
            </w:r>
          </w:p>
          <w:p w14:paraId="41EEBF5E">
            <w:pPr>
              <w:keepNext w:val="0"/>
              <w:keepLines w:val="0"/>
              <w:pageBreakBefore w:val="0"/>
              <w:kinsoku/>
              <w:wordWrap/>
              <w:overflowPunct/>
              <w:topLinePunct w:val="0"/>
              <w:bidi w:val="0"/>
              <w:spacing w:line="440" w:lineRule="exact"/>
              <w:ind w:firstLine="396" w:firstLineChars="200"/>
              <w:rPr>
                <w:rFonts w:hint="eastAsia" w:ascii="仿宋_GB2312" w:hAnsi="仿宋_GB2312" w:eastAsia="仿宋_GB2312" w:cs="仿宋_GB2312"/>
                <w:color w:val="auto"/>
                <w:highlight w:val="none"/>
                <w:lang w:eastAsia="zh-CN"/>
              </w:rPr>
            </w:pPr>
            <w:r>
              <w:rPr>
                <w:rFonts w:hint="eastAsia" w:ascii="仿宋_GB2312" w:hAnsi="仿宋_GB2312" w:cs="仿宋_GB2312"/>
                <w:color w:val="auto"/>
                <w:spacing w:val="-6"/>
                <w:sz w:val="21"/>
                <w:highlight w:val="none"/>
                <w:lang w:eastAsia="zh-CN"/>
              </w:rPr>
              <w:t>采购管理部</w:t>
            </w:r>
            <w:r>
              <w:rPr>
                <w:rFonts w:hint="eastAsia" w:ascii="仿宋_GB2312" w:hAnsi="仿宋_GB2312" w:eastAsia="仿宋_GB2312" w:cs="仿宋_GB2312"/>
                <w:color w:val="auto"/>
                <w:spacing w:val="-6"/>
                <w:sz w:val="21"/>
                <w:highlight w:val="none"/>
                <w:lang w:eastAsia="zh-CN"/>
              </w:rPr>
              <w:t>是产品防护的主要相关部门，负责</w:t>
            </w:r>
            <w:r>
              <w:rPr>
                <w:rFonts w:hint="eastAsia" w:ascii="仿宋_GB2312" w:hAnsi="仿宋_GB2312" w:cs="仿宋_GB2312"/>
                <w:color w:val="auto"/>
                <w:spacing w:val="-6"/>
                <w:sz w:val="21"/>
                <w:highlight w:val="none"/>
                <w:lang w:eastAsia="zh-CN"/>
              </w:rPr>
              <w:t>购回公司后各使用单位领出前的</w:t>
            </w:r>
            <w:r>
              <w:rPr>
                <w:rFonts w:hint="eastAsia" w:ascii="仿宋_GB2312" w:hAnsi="仿宋_GB2312" w:eastAsia="仿宋_GB2312" w:cs="仿宋_GB2312"/>
                <w:color w:val="auto"/>
                <w:spacing w:val="-6"/>
                <w:sz w:val="21"/>
                <w:highlight w:val="none"/>
                <w:lang w:eastAsia="zh-CN"/>
              </w:rPr>
              <w:t>原材料防护控制</w:t>
            </w:r>
            <w:r>
              <w:rPr>
                <w:rFonts w:hint="eastAsia" w:ascii="仿宋_GB2312" w:hAnsi="仿宋_GB2312" w:eastAsia="仿宋_GB2312" w:cs="仿宋_GB2312"/>
                <w:color w:val="auto"/>
                <w:highlight w:val="none"/>
                <w:lang w:eastAsia="zh-CN"/>
              </w:rPr>
              <w:t>。</w:t>
            </w:r>
          </w:p>
          <w:p w14:paraId="77F661A3">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4.17.4 控制要求</w:t>
            </w:r>
          </w:p>
          <w:p w14:paraId="34D60C8F">
            <w:pPr>
              <w:pStyle w:val="11"/>
              <w:keepNext w:val="0"/>
              <w:keepLines w:val="0"/>
              <w:pageBreakBefore w:val="0"/>
              <w:kinsoku/>
              <w:wordWrap/>
              <w:overflowPunct/>
              <w:topLinePunct w:val="0"/>
              <w:bidi w:val="0"/>
              <w:spacing w:line="440" w:lineRule="exact"/>
              <w:ind w:left="199" w:leftChars="0" w:right="0" w:rightChars="0" w:hanging="199" w:hangingChars="95"/>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 xml:space="preserve">4.17.4.1 </w:t>
            </w:r>
            <w:r>
              <w:rPr>
                <w:rFonts w:hint="eastAsia" w:ascii="仿宋_GB2312" w:hAnsi="仿宋_GB2312" w:eastAsia="仿宋_GB2312" w:cs="仿宋_GB2312"/>
                <w:color w:val="auto"/>
                <w:spacing w:val="2"/>
                <w:szCs w:val="21"/>
                <w:highlight w:val="none"/>
              </w:rPr>
              <w:t>产品防护包括产品标识、搬运、包装、贮存和保护。</w:t>
            </w:r>
          </w:p>
          <w:p w14:paraId="7DBBF866">
            <w:pPr>
              <w:pStyle w:val="11"/>
              <w:keepNext w:val="0"/>
              <w:keepLines w:val="0"/>
              <w:pageBreakBefore w:val="0"/>
              <w:kinsoku/>
              <w:wordWrap/>
              <w:overflowPunct/>
              <w:topLinePunct w:val="0"/>
              <w:bidi w:val="0"/>
              <w:spacing w:line="440" w:lineRule="exact"/>
              <w:ind w:left="0" w:leftChars="0" w:right="0" w:rightChars="0" w:firstLine="0"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 xml:space="preserve">4.17.4.2 </w:t>
            </w:r>
            <w:r>
              <w:rPr>
                <w:rFonts w:hint="eastAsia" w:ascii="仿宋_GB2312" w:hAnsi="仿宋_GB2312" w:eastAsia="仿宋_GB2312" w:cs="仿宋_GB2312"/>
                <w:color w:val="auto"/>
                <w:kern w:val="2"/>
                <w:sz w:val="21"/>
                <w:szCs w:val="21"/>
                <w:highlight w:val="none"/>
                <w:lang w:val="en-US" w:eastAsia="zh-CN" w:bidi="ar-SA"/>
              </w:rPr>
              <w:t>防务装备事业部</w:t>
            </w:r>
            <w:r>
              <w:rPr>
                <w:rFonts w:hint="eastAsia" w:ascii="仿宋_GB2312" w:hAnsi="仿宋_GB2312" w:eastAsia="仿宋_GB2312" w:cs="仿宋_GB2312"/>
                <w:color w:val="auto"/>
                <w:spacing w:val="2"/>
                <w:szCs w:val="21"/>
                <w:highlight w:val="none"/>
              </w:rPr>
              <w:t>编制</w:t>
            </w:r>
            <w:r>
              <w:rPr>
                <w:rFonts w:hint="eastAsia" w:ascii="仿宋_GB2312" w:hAnsi="仿宋_GB2312" w:eastAsia="仿宋_GB2312" w:cs="仿宋_GB2312"/>
                <w:color w:val="auto"/>
                <w:spacing w:val="2"/>
                <w:szCs w:val="21"/>
                <w:highlight w:val="none"/>
                <w:lang w:eastAsia="zh-CN"/>
              </w:rPr>
              <w:t>《</w:t>
            </w:r>
            <w:r>
              <w:rPr>
                <w:rFonts w:hint="eastAsia" w:ascii="仿宋_GB2312" w:hAnsi="仿宋_GB2312" w:eastAsia="仿宋_GB2312" w:cs="仿宋_GB2312"/>
                <w:color w:val="auto"/>
                <w:spacing w:val="2"/>
                <w:szCs w:val="21"/>
                <w:highlight w:val="none"/>
              </w:rPr>
              <w:t>产品防护控制程序</w:t>
            </w:r>
            <w:r>
              <w:rPr>
                <w:rFonts w:hint="eastAsia" w:ascii="仿宋_GB2312" w:hAnsi="仿宋_GB2312" w:eastAsia="仿宋_GB2312" w:cs="仿宋_GB2312"/>
                <w:color w:val="auto"/>
                <w:spacing w:val="2"/>
                <w:szCs w:val="21"/>
                <w:highlight w:val="none"/>
                <w:lang w:eastAsia="zh-CN"/>
              </w:rPr>
              <w:t>》</w:t>
            </w:r>
            <w:r>
              <w:rPr>
                <w:rFonts w:hint="eastAsia" w:ascii="仿宋_GB2312" w:hAnsi="仿宋_GB2312" w:eastAsia="仿宋_GB2312" w:cs="仿宋_GB2312"/>
                <w:color w:val="auto"/>
                <w:spacing w:val="2"/>
                <w:szCs w:val="21"/>
                <w:highlight w:val="none"/>
              </w:rPr>
              <w:t>，覆盖对原材料、零部件、半成品以及成品</w:t>
            </w:r>
            <w:r>
              <w:rPr>
                <w:rFonts w:hint="eastAsia" w:ascii="仿宋_GB2312" w:hAnsi="仿宋_GB2312" w:eastAsia="仿宋_GB2312" w:cs="仿宋_GB2312"/>
                <w:color w:val="auto"/>
                <w:spacing w:val="2"/>
                <w:szCs w:val="21"/>
                <w:highlight w:val="none"/>
                <w:lang w:eastAsia="zh-CN"/>
              </w:rPr>
              <w:t>（含检验试验过程的产品）</w:t>
            </w:r>
            <w:r>
              <w:rPr>
                <w:rFonts w:hint="eastAsia" w:ascii="仿宋_GB2312" w:hAnsi="仿宋_GB2312" w:eastAsia="仿宋_GB2312" w:cs="仿宋_GB2312"/>
                <w:color w:val="auto"/>
                <w:spacing w:val="2"/>
                <w:szCs w:val="21"/>
                <w:highlight w:val="none"/>
              </w:rPr>
              <w:t>的控制要求。应保证在生产和检验期间对其提供所需的物理保护、在受控的贮存场所贮存、流转搬运以及长距离运输过程中对元器件提供必要的物理保护，确保元器件在这些过程中不遭受损坏。主要的控制要求包括：</w:t>
            </w:r>
          </w:p>
          <w:p w14:paraId="0EAFF4CC">
            <w:pPr>
              <w:keepNext w:val="0"/>
              <w:keepLines w:val="0"/>
              <w:pageBreakBefore w:val="0"/>
              <w:widowControl w:val="0"/>
              <w:numPr>
                <w:ilvl w:val="0"/>
                <w:numId w:val="0"/>
              </w:numPr>
              <w:kinsoku/>
              <w:wordWrap/>
              <w:overflowPunct/>
              <w:topLinePunct w:val="0"/>
              <w:autoSpaceDE/>
              <w:autoSpaceDN/>
              <w:bidi w:val="0"/>
              <w:snapToGrid/>
              <w:spacing w:line="440" w:lineRule="exact"/>
              <w:ind w:left="0" w:leftChars="0" w:firstLine="428" w:firstLineChars="200"/>
              <w:textAlignment w:val="auto"/>
              <w:rPr>
                <w:rFonts w:hint="eastAsia" w:ascii="仿宋_GB2312" w:hAnsi="仿宋_GB2312" w:eastAsia="仿宋_GB2312" w:cs="仿宋_GB2312"/>
                <w:color w:val="auto"/>
                <w:spacing w:val="-6"/>
                <w:sz w:val="21"/>
                <w:highlight w:val="none"/>
              </w:rPr>
            </w:pPr>
            <w:r>
              <w:rPr>
                <w:rFonts w:hint="eastAsia" w:ascii="仿宋_GB2312" w:hAnsi="仿宋_GB2312" w:eastAsia="仿宋_GB2312" w:cs="仿宋_GB2312"/>
                <w:color w:val="auto"/>
                <w:spacing w:val="2"/>
                <w:kern w:val="2"/>
                <w:sz w:val="21"/>
                <w:szCs w:val="21"/>
                <w:highlight w:val="none"/>
                <w:lang w:val="en-US" w:eastAsia="zh-CN" w:bidi="ar-SA"/>
              </w:rPr>
              <w:t>1）</w:t>
            </w:r>
            <w:r>
              <w:rPr>
                <w:rFonts w:hint="eastAsia" w:ascii="仿宋_GB2312" w:hAnsi="仿宋_GB2312" w:eastAsia="仿宋_GB2312" w:cs="仿宋_GB2312"/>
                <w:color w:val="auto"/>
                <w:spacing w:val="-6"/>
                <w:sz w:val="21"/>
                <w:highlight w:val="none"/>
              </w:rPr>
              <w:t>根据贮存物品的特性，应分别规定对原材料、零部件、半成品以及成品贮存场所的环境要求；</w:t>
            </w:r>
          </w:p>
          <w:p w14:paraId="7204DB68">
            <w:pPr>
              <w:keepNext w:val="0"/>
              <w:keepLines w:val="0"/>
              <w:pageBreakBefore w:val="0"/>
              <w:widowControl w:val="0"/>
              <w:numPr>
                <w:ilvl w:val="0"/>
                <w:numId w:val="0"/>
              </w:numPr>
              <w:kinsoku/>
              <w:wordWrap/>
              <w:overflowPunct/>
              <w:topLinePunct w:val="0"/>
              <w:autoSpaceDE/>
              <w:autoSpaceDN/>
              <w:bidi w:val="0"/>
              <w:snapToGrid/>
              <w:spacing w:line="440" w:lineRule="exact"/>
              <w:ind w:left="0" w:leftChars="0" w:firstLine="428" w:firstLineChars="200"/>
              <w:textAlignment w:val="auto"/>
              <w:rPr>
                <w:rFonts w:hint="eastAsia" w:ascii="仿宋_GB2312" w:hAnsi="仿宋_GB2312" w:eastAsia="仿宋_GB2312" w:cs="仿宋_GB2312"/>
                <w:color w:val="auto"/>
                <w:spacing w:val="2"/>
                <w:highlight w:val="none"/>
              </w:rPr>
            </w:pPr>
            <w:r>
              <w:rPr>
                <w:rFonts w:hint="eastAsia" w:ascii="仿宋_GB2312" w:hAnsi="仿宋_GB2312" w:eastAsia="仿宋_GB2312" w:cs="仿宋_GB2312"/>
                <w:color w:val="auto"/>
                <w:spacing w:val="2"/>
                <w:kern w:val="2"/>
                <w:sz w:val="21"/>
                <w:szCs w:val="21"/>
                <w:highlight w:val="none"/>
                <w:lang w:val="en-US" w:eastAsia="zh-CN" w:bidi="ar-SA"/>
              </w:rPr>
              <w:t>2）</w:t>
            </w:r>
            <w:r>
              <w:rPr>
                <w:rFonts w:hint="eastAsia" w:ascii="仿宋_GB2312" w:hAnsi="仿宋_GB2312" w:eastAsia="仿宋_GB2312" w:cs="仿宋_GB2312"/>
                <w:color w:val="auto"/>
                <w:spacing w:val="2"/>
                <w:highlight w:val="none"/>
              </w:rPr>
              <w:t>制订有效的控制办法对有限寿命的物品实施控制；超贮存期的物品，应及时设立“待处理”标识或实施必要的隔离，且在发放前须进行复验；</w:t>
            </w:r>
          </w:p>
          <w:p w14:paraId="4B209964">
            <w:pPr>
              <w:keepNext w:val="0"/>
              <w:keepLines w:val="0"/>
              <w:pageBreakBefore w:val="0"/>
              <w:widowControl w:val="0"/>
              <w:numPr>
                <w:ilvl w:val="0"/>
                <w:numId w:val="0"/>
              </w:numPr>
              <w:kinsoku/>
              <w:wordWrap/>
              <w:overflowPunct/>
              <w:topLinePunct w:val="0"/>
              <w:autoSpaceDE/>
              <w:autoSpaceDN/>
              <w:bidi w:val="0"/>
              <w:snapToGrid/>
              <w:spacing w:line="440" w:lineRule="exact"/>
              <w:ind w:left="0" w:leftChars="0" w:firstLine="428" w:firstLineChars="200"/>
              <w:textAlignment w:val="auto"/>
              <w:rPr>
                <w:rFonts w:hint="eastAsia" w:ascii="仿宋_GB2312" w:hAnsi="仿宋_GB2312" w:eastAsia="仿宋_GB2312" w:cs="仿宋_GB2312"/>
                <w:color w:val="auto"/>
                <w:spacing w:val="-6"/>
                <w:sz w:val="21"/>
                <w:highlight w:val="none"/>
              </w:rPr>
            </w:pPr>
            <w:r>
              <w:rPr>
                <w:rFonts w:hint="eastAsia" w:ascii="仿宋_GB2312" w:hAnsi="仿宋_GB2312" w:eastAsia="仿宋_GB2312" w:cs="仿宋_GB2312"/>
                <w:color w:val="auto"/>
                <w:spacing w:val="2"/>
                <w:kern w:val="2"/>
                <w:sz w:val="21"/>
                <w:szCs w:val="21"/>
                <w:highlight w:val="none"/>
                <w:lang w:val="en-US" w:eastAsia="zh-CN" w:bidi="ar-SA"/>
              </w:rPr>
              <w:t>3）</w:t>
            </w:r>
            <w:r>
              <w:rPr>
                <w:rFonts w:hint="eastAsia" w:ascii="仿宋_GB2312" w:hAnsi="仿宋_GB2312" w:eastAsia="仿宋_GB2312" w:cs="仿宋_GB2312"/>
                <w:color w:val="auto"/>
                <w:spacing w:val="-6"/>
                <w:sz w:val="21"/>
                <w:highlight w:val="none"/>
              </w:rPr>
              <w:t>应确保物品在贮存期间标识清晰、按批存放、摆放整齐，并采取必要的防损坏、防丢失措施；</w:t>
            </w:r>
          </w:p>
          <w:p w14:paraId="0BBF1030">
            <w:pPr>
              <w:pStyle w:val="11"/>
              <w:keepNext w:val="0"/>
              <w:keepLines w:val="0"/>
              <w:pageBreakBefore w:val="0"/>
              <w:widowControl w:val="0"/>
              <w:numPr>
                <w:ilvl w:val="0"/>
                <w:numId w:val="0"/>
              </w:numPr>
              <w:kinsoku/>
              <w:wordWrap/>
              <w:overflowPunct/>
              <w:topLinePunct w:val="0"/>
              <w:autoSpaceDE/>
              <w:autoSpaceDN/>
              <w:bidi w:val="0"/>
              <w:adjustRightInd w:val="0"/>
              <w:snapToGrid/>
              <w:spacing w:line="440" w:lineRule="exact"/>
              <w:ind w:left="0" w:leftChars="0" w:right="0" w:rightChars="0" w:firstLine="420" w:firstLineChars="200"/>
              <w:textAlignment w:val="auto"/>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 w:val="21"/>
                <w:szCs w:val="21"/>
                <w:highlight w:val="none"/>
                <w:lang w:val="en-US" w:eastAsia="zh-CN" w:bidi="ar-SA"/>
              </w:rPr>
              <w:t>4</w:t>
            </w:r>
            <w:r>
              <w:rPr>
                <w:rFonts w:hint="eastAsia" w:ascii="仿宋_GB2312" w:hAnsi="仿宋_GB2312" w:eastAsia="仿宋_GB2312" w:cs="仿宋_GB2312"/>
                <w:color w:val="auto"/>
                <w:spacing w:val="2"/>
                <w:kern w:val="2"/>
                <w:sz w:val="21"/>
                <w:szCs w:val="21"/>
                <w:highlight w:val="none"/>
                <w:lang w:val="en-US" w:eastAsia="zh-CN" w:bidi="ar-SA"/>
              </w:rPr>
              <w:t>）</w:t>
            </w:r>
            <w:r>
              <w:rPr>
                <w:rFonts w:hint="eastAsia" w:ascii="仿宋_GB2312" w:hAnsi="仿宋_GB2312" w:eastAsia="仿宋_GB2312" w:cs="仿宋_GB2312"/>
                <w:color w:val="auto"/>
                <w:spacing w:val="2"/>
                <w:szCs w:val="21"/>
                <w:highlight w:val="none"/>
              </w:rPr>
              <w:t>成品贮存场所应只贮存经质量一致性检验合格的元器件；</w:t>
            </w:r>
          </w:p>
          <w:p w14:paraId="63848674">
            <w:pPr>
              <w:keepNext w:val="0"/>
              <w:keepLines w:val="0"/>
              <w:pageBreakBefore w:val="0"/>
              <w:widowControl w:val="0"/>
              <w:numPr>
                <w:ilvl w:val="0"/>
                <w:numId w:val="0"/>
              </w:numPr>
              <w:kinsoku/>
              <w:wordWrap/>
              <w:overflowPunct/>
              <w:topLinePunct w:val="0"/>
              <w:autoSpaceDE/>
              <w:autoSpaceDN/>
              <w:bidi w:val="0"/>
              <w:snapToGrid/>
              <w:spacing w:line="440" w:lineRule="exact"/>
              <w:ind w:left="0" w:leftChars="0" w:firstLine="420" w:firstLineChars="200"/>
              <w:textAlignment w:val="auto"/>
              <w:rPr>
                <w:rFonts w:hint="eastAsia" w:ascii="仿宋_GB2312" w:hAnsi="仿宋_GB2312" w:eastAsia="仿宋_GB2312" w:cs="仿宋_GB2312"/>
                <w:color w:val="auto"/>
                <w:spacing w:val="2"/>
                <w:highlight w:val="none"/>
              </w:rPr>
            </w:pPr>
            <w:r>
              <w:rPr>
                <w:rFonts w:hint="eastAsia" w:ascii="仿宋_GB2312" w:hAnsi="仿宋_GB2312" w:eastAsia="仿宋_GB2312" w:cs="仿宋_GB2312"/>
                <w:color w:val="auto"/>
                <w:kern w:val="2"/>
                <w:sz w:val="21"/>
                <w:szCs w:val="21"/>
                <w:highlight w:val="none"/>
                <w:lang w:val="en-US" w:eastAsia="zh-CN" w:bidi="ar-SA"/>
              </w:rPr>
              <w:t>5</w:t>
            </w:r>
            <w:r>
              <w:rPr>
                <w:rFonts w:hint="eastAsia" w:ascii="仿宋_GB2312" w:hAnsi="仿宋_GB2312" w:eastAsia="仿宋_GB2312" w:cs="仿宋_GB2312"/>
                <w:color w:val="auto"/>
                <w:spacing w:val="2"/>
                <w:kern w:val="2"/>
                <w:sz w:val="21"/>
                <w:szCs w:val="21"/>
                <w:highlight w:val="none"/>
                <w:lang w:val="en-US" w:eastAsia="zh-CN" w:bidi="ar-SA"/>
              </w:rPr>
              <w:t>）</w:t>
            </w:r>
            <w:r>
              <w:rPr>
                <w:rFonts w:hint="eastAsia" w:ascii="仿宋_GB2312" w:hAnsi="仿宋_GB2312" w:eastAsia="仿宋_GB2312" w:cs="仿宋_GB2312"/>
                <w:color w:val="auto"/>
                <w:spacing w:val="2"/>
                <w:highlight w:val="none"/>
              </w:rPr>
              <w:t>发放贮存的物品时，应依照“先进先出”原则，并建立物品分发台账，确保账、物、卡相符和必要的可追溯性；</w:t>
            </w:r>
          </w:p>
          <w:p w14:paraId="7A4F2369">
            <w:pPr>
              <w:keepNext w:val="0"/>
              <w:keepLines w:val="0"/>
              <w:pageBreakBefore w:val="0"/>
              <w:widowControl w:val="0"/>
              <w:numPr>
                <w:ilvl w:val="0"/>
                <w:numId w:val="0"/>
              </w:numPr>
              <w:kinsoku/>
              <w:wordWrap/>
              <w:overflowPunct/>
              <w:topLinePunct w:val="0"/>
              <w:autoSpaceDE/>
              <w:autoSpaceDN/>
              <w:bidi w:val="0"/>
              <w:snapToGrid/>
              <w:spacing w:line="440" w:lineRule="exact"/>
              <w:ind w:left="0" w:leftChars="0" w:firstLine="428" w:firstLineChars="200"/>
              <w:textAlignment w:val="auto"/>
              <w:rPr>
                <w:rFonts w:hint="eastAsia" w:ascii="仿宋_GB2312" w:hAnsi="仿宋_GB2312" w:eastAsia="仿宋_GB2312" w:cs="仿宋_GB2312"/>
                <w:color w:val="auto"/>
                <w:spacing w:val="2"/>
                <w:highlight w:val="none"/>
              </w:rPr>
            </w:pPr>
            <w:r>
              <w:rPr>
                <w:rFonts w:hint="eastAsia" w:ascii="仿宋_GB2312" w:hAnsi="仿宋_GB2312" w:eastAsia="仿宋_GB2312" w:cs="仿宋_GB2312"/>
                <w:color w:val="auto"/>
                <w:spacing w:val="2"/>
                <w:kern w:val="2"/>
                <w:sz w:val="21"/>
                <w:szCs w:val="21"/>
                <w:highlight w:val="none"/>
                <w:lang w:val="en-US" w:eastAsia="zh-CN" w:bidi="ar-SA"/>
              </w:rPr>
              <w:t>6）</w:t>
            </w:r>
            <w:r>
              <w:rPr>
                <w:rFonts w:hint="eastAsia" w:ascii="仿宋_GB2312" w:hAnsi="仿宋_GB2312" w:eastAsia="仿宋_GB2312" w:cs="仿宋_GB2312"/>
                <w:color w:val="auto"/>
                <w:spacing w:val="2"/>
                <w:highlight w:val="none"/>
              </w:rPr>
              <w:t>应根据产品通用规范要求、产品特点及用户的特殊要求，对产品进行包装（含内包装和外包装），对静电敏感器件和片式元件应规定特殊的包装方法。具体要求：</w:t>
            </w:r>
          </w:p>
          <w:p w14:paraId="72D1EF7B">
            <w:pPr>
              <w:keepNext w:val="0"/>
              <w:keepLines w:val="0"/>
              <w:pageBreakBefore w:val="0"/>
              <w:widowControl w:val="0"/>
              <w:numPr>
                <w:ilvl w:val="0"/>
                <w:numId w:val="0"/>
              </w:numPr>
              <w:kinsoku/>
              <w:wordWrap/>
              <w:overflowPunct/>
              <w:topLinePunct w:val="0"/>
              <w:autoSpaceDE/>
              <w:autoSpaceDN/>
              <w:bidi w:val="0"/>
              <w:snapToGrid/>
              <w:spacing w:line="440" w:lineRule="exact"/>
              <w:ind w:left="0" w:leftChars="0" w:firstLine="420" w:firstLineChars="200"/>
              <w:textAlignment w:val="auto"/>
              <w:rPr>
                <w:rFonts w:hint="eastAsia" w:ascii="仿宋_GB2312" w:hAnsi="仿宋_GB2312" w:eastAsia="仿宋_GB2312" w:cs="仿宋_GB2312"/>
                <w:color w:val="auto"/>
                <w:spacing w:val="2"/>
                <w:highlight w:val="none"/>
                <w:lang w:val="en-US" w:eastAsia="zh-CN"/>
              </w:rPr>
            </w:pPr>
            <w:r>
              <w:rPr>
                <w:rFonts w:hint="eastAsia" w:ascii="仿宋_GB2312" w:hAnsi="仿宋_GB2312" w:eastAsia="仿宋_GB2312" w:cs="仿宋_GB2312"/>
                <w:color w:val="auto"/>
                <w:sz w:val="21"/>
                <w:szCs w:val="21"/>
                <w:highlight w:val="none"/>
                <w:lang w:val="en-US" w:eastAsia="zh-CN" w:bidi="ar-SA"/>
              </w:rPr>
              <w:t xml:space="preserve">① </w:t>
            </w:r>
            <w:r>
              <w:rPr>
                <w:rFonts w:hint="eastAsia" w:ascii="仿宋_GB2312" w:hAnsi="仿宋_GB2312" w:eastAsia="仿宋_GB2312" w:cs="仿宋_GB2312"/>
                <w:color w:val="auto"/>
                <w:spacing w:val="-6"/>
                <w:sz w:val="21"/>
                <w:szCs w:val="21"/>
                <w:highlight w:val="none"/>
                <w:lang w:val="en-US" w:eastAsia="zh-CN" w:bidi="ar-SA"/>
              </w:rPr>
              <w:t>内包装上的标识应包括：型号、规格、数量、质量等级、生产批号和日期代号、商标、承制方；</w:t>
            </w:r>
          </w:p>
        </w:tc>
      </w:tr>
    </w:tbl>
    <w:p w14:paraId="7FCE5BCE">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6713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9DDB34E">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6CDF2ED1">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1602F36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3AAAC1E0">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6B1A2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3A0B14E">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AB99AE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F802257">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1259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5091A42">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55" w:name="_Toc10102"/>
            <w:bookmarkStart w:id="156" w:name="_Toc24548"/>
            <w:bookmarkStart w:id="157" w:name="_Toc18480"/>
            <w:r>
              <w:rPr>
                <w:rFonts w:hint="eastAsia" w:ascii="宋体" w:hAnsi="宋体" w:eastAsia="宋体" w:cs="宋体"/>
                <w:color w:val="auto"/>
                <w:highlight w:val="none"/>
              </w:rPr>
              <w:t>4.17</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产品防护</w:t>
            </w:r>
            <w:bookmarkEnd w:id="155"/>
            <w:bookmarkEnd w:id="156"/>
            <w:bookmarkEnd w:id="157"/>
          </w:p>
        </w:tc>
        <w:tc>
          <w:tcPr>
            <w:tcW w:w="1587" w:type="dxa"/>
            <w:tcBorders>
              <w:top w:val="single" w:color="auto" w:sz="4" w:space="0"/>
              <w:left w:val="single" w:color="auto" w:sz="4" w:space="0"/>
              <w:bottom w:val="single" w:color="auto" w:sz="4" w:space="0"/>
              <w:right w:val="single" w:color="auto" w:sz="4" w:space="0"/>
            </w:tcBorders>
            <w:vAlign w:val="center"/>
          </w:tcPr>
          <w:p w14:paraId="6B1D3ECA">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647FA66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47</w:t>
            </w:r>
            <w:r>
              <w:rPr>
                <w:rFonts w:hint="eastAsia" w:ascii="宋体" w:hAnsi="宋体" w:eastAsia="宋体" w:cs="宋体"/>
                <w:color w:val="auto"/>
                <w:highlight w:val="none"/>
              </w:rPr>
              <w:t xml:space="preserve"> 页</w:t>
            </w:r>
          </w:p>
        </w:tc>
      </w:tr>
      <w:tr w14:paraId="26068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0E0B7C2C">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E0ECA9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3049CE2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DF41F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0FD45963">
            <w:pPr>
              <w:pStyle w:val="11"/>
              <w:keepNext w:val="0"/>
              <w:keepLines w:val="0"/>
              <w:pageBreakBefore w:val="0"/>
              <w:widowControl w:val="0"/>
              <w:numPr>
                <w:ilvl w:val="0"/>
                <w:numId w:val="0"/>
              </w:numPr>
              <w:kinsoku/>
              <w:wordWrap/>
              <w:overflowPunct/>
              <w:topLinePunct w:val="0"/>
              <w:bidi w:val="0"/>
              <w:adjustRightInd w:val="0"/>
              <w:spacing w:line="440" w:lineRule="exact"/>
              <w:ind w:left="0" w:leftChars="0" w:right="0" w:rightChars="0"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 w:val="21"/>
                <w:szCs w:val="21"/>
                <w:highlight w:val="none"/>
                <w:lang w:val="en-US" w:eastAsia="zh-CN" w:bidi="ar-SA"/>
              </w:rPr>
              <w:t>② 适用时，</w:t>
            </w:r>
            <w:r>
              <w:rPr>
                <w:rFonts w:hint="eastAsia" w:ascii="仿宋_GB2312" w:hAnsi="仿宋_GB2312" w:eastAsia="仿宋_GB2312" w:cs="仿宋_GB2312"/>
                <w:color w:val="auto"/>
                <w:szCs w:val="21"/>
                <w:highlight w:val="none"/>
              </w:rPr>
              <w:t>外包装上除应在明显位置设置防潮防雨、防倒置、防碎、防振等标识外，还应注明承制方名称和通讯地址；</w:t>
            </w:r>
          </w:p>
          <w:p w14:paraId="5B7648DF">
            <w:pPr>
              <w:pStyle w:val="11"/>
              <w:keepNext w:val="0"/>
              <w:keepLines w:val="0"/>
              <w:pageBreakBefore w:val="0"/>
              <w:numPr>
                <w:ilvl w:val="0"/>
                <w:numId w:val="0"/>
              </w:numPr>
              <w:kinsoku/>
              <w:wordWrap/>
              <w:overflowPunct/>
              <w:topLinePunct w:val="0"/>
              <w:bidi w:val="0"/>
              <w:spacing w:line="440" w:lineRule="exact"/>
              <w:ind w:left="0" w:leftChars="0" w:right="0" w:rightChars="0" w:firstLine="420" w:firstLineChars="20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 w:val="21"/>
                <w:szCs w:val="21"/>
                <w:highlight w:val="none"/>
                <w:lang w:val="en-US" w:eastAsia="zh-CN" w:bidi="ar-SA"/>
              </w:rPr>
              <w:t xml:space="preserve">③ </w:t>
            </w:r>
            <w:r>
              <w:rPr>
                <w:rFonts w:hint="eastAsia" w:ascii="仿宋_GB2312" w:hAnsi="仿宋_GB2312" w:eastAsia="仿宋_GB2312" w:cs="仿宋_GB2312"/>
                <w:color w:val="auto"/>
                <w:szCs w:val="21"/>
                <w:highlight w:val="none"/>
              </w:rPr>
              <w:t>选用的包装应牢固、可靠，应确保在搬运、贮存和运输过程中不会自行损坏。</w:t>
            </w:r>
          </w:p>
          <w:p w14:paraId="024EFF3A">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kern w:val="0"/>
                <w:highlight w:val="none"/>
              </w:rPr>
            </w:pPr>
            <w:r>
              <w:rPr>
                <w:rFonts w:hint="eastAsia" w:ascii="仿宋_GB2312" w:hAnsi="仿宋_GB2312" w:eastAsia="仿宋_GB2312" w:cs="仿宋_GB2312"/>
                <w:color w:val="auto"/>
                <w:highlight w:val="none"/>
              </w:rPr>
              <w:t xml:space="preserve">4.17.4.3 </w:t>
            </w:r>
            <w:r>
              <w:rPr>
                <w:rFonts w:hint="eastAsia" w:ascii="仿宋_GB2312" w:hAnsi="仿宋_GB2312" w:eastAsia="仿宋_GB2312" w:cs="仿宋_GB2312"/>
                <w:color w:val="auto"/>
                <w:kern w:val="0"/>
                <w:highlight w:val="none"/>
              </w:rPr>
              <w:t>应选用适宜的搬运手段和运输方式，以保证物品在搬运、运输过程中装卸方便，包装不遭受损坏。</w:t>
            </w:r>
          </w:p>
          <w:p w14:paraId="76824315">
            <w:pPr>
              <w:pStyle w:val="11"/>
              <w:keepNext w:val="0"/>
              <w:keepLines w:val="0"/>
              <w:pageBreakBefore w:val="0"/>
              <w:widowControl w:val="0"/>
              <w:kinsoku/>
              <w:wordWrap/>
              <w:overflowPunct/>
              <w:topLinePunct w:val="0"/>
              <w:bidi w:val="0"/>
              <w:adjustRightInd w:val="0"/>
              <w:spacing w:line="440" w:lineRule="exact"/>
              <w:ind w:left="199" w:leftChars="0" w:right="0" w:rightChars="0" w:hanging="199" w:hangingChars="95"/>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4.17.5 直接关联的程序文件和作业文件</w:t>
            </w:r>
          </w:p>
          <w:p w14:paraId="3B5AE7D2">
            <w:pPr>
              <w:pStyle w:val="11"/>
              <w:widowControl w:val="0"/>
              <w:adjustRightInd w:val="0"/>
              <w:spacing w:line="440" w:lineRule="exact"/>
              <w:ind w:left="0" w:leftChars="0" w:right="0" w:rightChars="0" w:firstLine="630" w:firstLineChars="30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《产品防护控制程序》</w:t>
            </w:r>
          </w:p>
          <w:p w14:paraId="30563C64">
            <w:pPr>
              <w:spacing w:line="440" w:lineRule="exact"/>
              <w:ind w:firstLine="630" w:firstLineChars="300"/>
              <w:rPr>
                <w:rFonts w:hint="eastAsia" w:ascii="仿宋_GB2312" w:hAnsi="仿宋_GB2312" w:cs="仿宋_GB2312"/>
                <w:color w:val="auto"/>
                <w:highlight w:val="none"/>
                <w:lang w:eastAsia="zh-CN"/>
              </w:rPr>
            </w:pPr>
            <w:r>
              <w:rPr>
                <w:rFonts w:hint="eastAsia" w:ascii="仿宋_GB2312" w:hAnsi="仿宋_GB2312" w:cs="仿宋_GB2312"/>
                <w:color w:val="auto"/>
                <w:highlight w:val="none"/>
                <w:lang w:eastAsia="zh-CN"/>
              </w:rPr>
              <w:t>《成品库管理规定》</w:t>
            </w:r>
          </w:p>
          <w:p w14:paraId="0AA99D6B">
            <w:pPr>
              <w:spacing w:line="440" w:lineRule="exact"/>
              <w:ind w:firstLine="630" w:firstLineChars="3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《有特殊储存材料要求及有限寿命材料的标识和管理办法》</w:t>
            </w:r>
          </w:p>
          <w:p w14:paraId="2D14426C">
            <w:pPr>
              <w:pStyle w:val="11"/>
              <w:widowControl w:val="0"/>
              <w:adjustRightInd w:val="0"/>
              <w:spacing w:line="440" w:lineRule="exact"/>
              <w:ind w:left="0" w:leftChars="0" w:right="0" w:rightChars="0" w:firstLine="630" w:firstLineChars="300"/>
              <w:rPr>
                <w:rFonts w:hint="eastAsia" w:ascii="仿宋_GB2312" w:hAnsi="仿宋_GB2312" w:eastAsia="仿宋_GB2312" w:cs="仿宋_GB2312"/>
                <w:color w:val="auto"/>
                <w:kern w:val="2"/>
                <w:szCs w:val="21"/>
                <w:highlight w:val="none"/>
                <w:lang w:eastAsia="zh-CN"/>
              </w:rPr>
            </w:pPr>
            <w:r>
              <w:rPr>
                <w:rFonts w:hint="eastAsia" w:ascii="仿宋_GB2312" w:hAnsi="仿宋_GB2312" w:eastAsia="仿宋_GB2312" w:cs="仿宋_GB2312"/>
                <w:color w:val="auto"/>
                <w:kern w:val="2"/>
                <w:szCs w:val="21"/>
                <w:highlight w:val="none"/>
                <w:lang w:eastAsia="zh-CN"/>
              </w:rPr>
              <w:t>《原材料库房管理规定》</w:t>
            </w:r>
          </w:p>
          <w:p w14:paraId="4DA2A342">
            <w:pPr>
              <w:pStyle w:val="11"/>
              <w:widowControl w:val="0"/>
              <w:adjustRightInd w:val="0"/>
              <w:spacing w:line="440" w:lineRule="exact"/>
              <w:ind w:left="0" w:leftChars="0" w:right="0" w:rightChars="0" w:firstLine="630" w:firstLineChars="300"/>
              <w:rPr>
                <w:rFonts w:hint="eastAsia" w:ascii="仿宋_GB2312" w:hAnsi="仿宋_GB2312" w:eastAsia="仿宋_GB2312" w:cs="仿宋_GB2312"/>
                <w:color w:val="auto"/>
                <w:kern w:val="2"/>
                <w:szCs w:val="21"/>
                <w:highlight w:val="none"/>
                <w:lang w:eastAsia="zh-CN"/>
              </w:rPr>
            </w:pPr>
            <w:r>
              <w:rPr>
                <w:rFonts w:hint="eastAsia" w:ascii="仿宋_GB2312" w:hAnsi="仿宋_GB2312" w:eastAsia="仿宋_GB2312" w:cs="仿宋_GB2312"/>
                <w:color w:val="auto"/>
                <w:kern w:val="2"/>
                <w:szCs w:val="21"/>
                <w:highlight w:val="none"/>
                <w:lang w:eastAsia="zh-CN"/>
              </w:rPr>
              <w:t>《搬运、储存、防护管理办法》</w:t>
            </w:r>
          </w:p>
          <w:p w14:paraId="759A708E">
            <w:pPr>
              <w:pStyle w:val="11"/>
              <w:widowControl w:val="0"/>
              <w:adjustRightInd w:val="0"/>
              <w:spacing w:line="440" w:lineRule="exact"/>
              <w:ind w:left="0" w:leftChars="0" w:right="0" w:rightChars="0" w:firstLine="630" w:firstLineChars="300"/>
              <w:rPr>
                <w:rFonts w:hint="eastAsia" w:ascii="仿宋_GB2312" w:hAnsi="仿宋_GB2312" w:eastAsia="仿宋_GB2312" w:cs="仿宋_GB2312"/>
                <w:color w:val="auto"/>
                <w:kern w:val="2"/>
                <w:szCs w:val="21"/>
                <w:highlight w:val="none"/>
                <w:lang w:eastAsia="zh-CN"/>
              </w:rPr>
            </w:pPr>
            <w:r>
              <w:rPr>
                <w:rFonts w:hint="eastAsia" w:ascii="仿宋_GB2312" w:hAnsi="仿宋_GB2312" w:eastAsia="仿宋_GB2312" w:cs="仿宋_GB2312"/>
                <w:color w:val="auto"/>
                <w:kern w:val="2"/>
                <w:szCs w:val="21"/>
                <w:highlight w:val="none"/>
                <w:lang w:eastAsia="zh-CN"/>
              </w:rPr>
              <w:t>《包装管理规定》</w:t>
            </w:r>
          </w:p>
          <w:p w14:paraId="0B8BDBD9">
            <w:pPr>
              <w:keepNext w:val="0"/>
              <w:keepLines w:val="0"/>
              <w:pageBreakBefore w:val="0"/>
              <w:kinsoku/>
              <w:wordWrap/>
              <w:overflowPunct/>
              <w:topLinePunct w:val="0"/>
              <w:bidi w:val="0"/>
              <w:spacing w:line="440" w:lineRule="exact"/>
              <w:ind w:firstLine="642" w:firstLineChars="300"/>
              <w:rPr>
                <w:rFonts w:ascii="宋体" w:hAnsi="宋体" w:eastAsia="宋体" w:cs="宋体"/>
                <w:color w:val="auto"/>
                <w:spacing w:val="2"/>
                <w:kern w:val="2"/>
                <w:sz w:val="21"/>
                <w:szCs w:val="21"/>
                <w:highlight w:val="none"/>
                <w:lang w:val="en-US" w:eastAsia="zh-CN" w:bidi="ar-SA"/>
              </w:rPr>
            </w:pPr>
          </w:p>
        </w:tc>
      </w:tr>
    </w:tbl>
    <w:p w14:paraId="1AF89E5D">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84BC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9C17363">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2008322D">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CAF489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10A9F954">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43578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76700CA4">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B2040E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8B46CE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4E30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2AD2A85">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58" w:name="_Toc26862"/>
            <w:bookmarkStart w:id="159" w:name="_Toc26488"/>
            <w:bookmarkStart w:id="160" w:name="_Toc6673"/>
            <w:r>
              <w:rPr>
                <w:rFonts w:hint="eastAsia" w:ascii="宋体" w:hAnsi="宋体" w:eastAsia="宋体" w:cs="宋体"/>
                <w:color w:val="auto"/>
                <w:highlight w:val="none"/>
              </w:rPr>
              <w:t>4.18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质量保证</w:t>
            </w:r>
            <w:bookmarkEnd w:id="158"/>
            <w:bookmarkEnd w:id="159"/>
            <w:bookmarkEnd w:id="160"/>
          </w:p>
        </w:tc>
        <w:tc>
          <w:tcPr>
            <w:tcW w:w="1587" w:type="dxa"/>
            <w:tcBorders>
              <w:top w:val="single" w:color="auto" w:sz="4" w:space="0"/>
              <w:left w:val="single" w:color="auto" w:sz="4" w:space="0"/>
              <w:bottom w:val="single" w:color="auto" w:sz="4" w:space="0"/>
              <w:right w:val="single" w:color="auto" w:sz="4" w:space="0"/>
            </w:tcBorders>
            <w:vAlign w:val="center"/>
          </w:tcPr>
          <w:p w14:paraId="7C31E267">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3C35F2E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48</w:t>
            </w:r>
            <w:r>
              <w:rPr>
                <w:rFonts w:hint="eastAsia" w:ascii="宋体" w:hAnsi="宋体" w:eastAsia="宋体" w:cs="宋体"/>
                <w:color w:val="auto"/>
                <w:highlight w:val="none"/>
              </w:rPr>
              <w:t xml:space="preserve"> 页</w:t>
            </w:r>
          </w:p>
        </w:tc>
      </w:tr>
      <w:tr w14:paraId="0D8EBD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41B0B83">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C34132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1A6E82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03B0A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34D9102C">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4.18.1 目的</w:t>
            </w:r>
          </w:p>
          <w:p w14:paraId="2EFD559A">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通过编制质量保证工作文件，确定承制方质量保证的质量职责、工作流程及要求等内容，满足产品规范中关于产品质量一致性检验、鉴定检验、合格资格的保持、失效率维持及升级等适用的质量保证要求。</w:t>
            </w:r>
          </w:p>
          <w:p w14:paraId="5D661068">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4.18.2 适用范围</w:t>
            </w:r>
          </w:p>
          <w:p w14:paraId="297FC44C">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本章节适用于超柔射频同轴电缆生产线内部和外部的质量控制。</w:t>
            </w:r>
          </w:p>
          <w:p w14:paraId="58685AB0">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4.18.3 职责</w:t>
            </w:r>
          </w:p>
          <w:p w14:paraId="4FDC2D7C">
            <w:pPr>
              <w:keepNext w:val="0"/>
              <w:keepLines w:val="0"/>
              <w:pageBreakBefore w:val="0"/>
              <w:widowControl w:val="0"/>
              <w:kinsoku/>
              <w:wordWrap/>
              <w:overflowPunct/>
              <w:topLinePunct w:val="0"/>
              <w:autoSpaceDE/>
              <w:autoSpaceDN/>
              <w:bidi w:val="0"/>
              <w:adjustRightInd/>
              <w:snapToGrid/>
              <w:spacing w:line="440" w:lineRule="exact"/>
              <w:ind w:right="0"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w:t>
            </w:r>
            <w:r>
              <w:rPr>
                <w:rFonts w:hint="eastAsia" w:ascii="仿宋_GB2312" w:hAnsi="仿宋_GB2312" w:cs="仿宋_GB2312"/>
                <w:color w:val="auto"/>
                <w:highlight w:val="none"/>
                <w:lang w:eastAsia="zh-CN"/>
              </w:rPr>
              <w:t>体系</w:t>
            </w:r>
            <w:r>
              <w:rPr>
                <w:rFonts w:hint="eastAsia" w:ascii="仿宋_GB2312" w:hAnsi="仿宋_GB2312" w:eastAsia="仿宋_GB2312" w:cs="仿宋_GB2312"/>
                <w:color w:val="auto"/>
                <w:highlight w:val="none"/>
              </w:rPr>
              <w:t>部是质量保证的归口部门，负责生产线质量保证工作的组织策划。</w:t>
            </w:r>
          </w:p>
          <w:p w14:paraId="153960EF">
            <w:pPr>
              <w:pStyle w:val="4"/>
              <w:keepNext w:val="0"/>
              <w:keepLines w:val="0"/>
              <w:pageBreakBefore w:val="0"/>
              <w:widowControl w:val="0"/>
              <w:kinsoku/>
              <w:wordWrap/>
              <w:overflowPunct/>
              <w:topLinePunct w:val="0"/>
              <w:autoSpaceDE/>
              <w:autoSpaceDN/>
              <w:bidi w:val="0"/>
              <w:adjustRightInd/>
              <w:snapToGrid/>
              <w:spacing w:line="440" w:lineRule="exact"/>
              <w:ind w:right="0" w:firstLine="420" w:firstLineChars="200"/>
              <w:textAlignment w:val="auto"/>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lang w:eastAsia="zh-CN"/>
              </w:rPr>
              <w:t>防务装备事业部</w:t>
            </w:r>
            <w:r>
              <w:rPr>
                <w:rFonts w:hint="eastAsia" w:ascii="仿宋_GB2312" w:hAnsi="仿宋_GB2312" w:eastAsia="仿宋_GB2312" w:cs="仿宋_GB2312"/>
                <w:color w:val="auto"/>
                <w:szCs w:val="21"/>
                <w:highlight w:val="none"/>
              </w:rPr>
              <w:t>是质量保证的主要相关部门，负责生产线技术指标的确定，负责生产线产品的交付和服务控制。</w:t>
            </w:r>
          </w:p>
          <w:p w14:paraId="345C1521">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4.18.4 控制要求</w:t>
            </w:r>
          </w:p>
          <w:p w14:paraId="07D81EC5">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0"/>
                <w:kern w:val="0"/>
                <w:sz w:val="21"/>
                <w:highlight w:val="none"/>
              </w:rPr>
            </w:pPr>
            <w:r>
              <w:rPr>
                <w:rFonts w:hint="eastAsia" w:ascii="仿宋_GB2312" w:hAnsi="仿宋_GB2312" w:eastAsia="仿宋_GB2312" w:cs="仿宋_GB2312"/>
                <w:color w:val="auto"/>
                <w:spacing w:val="2"/>
                <w:kern w:val="0"/>
                <w:highlight w:val="none"/>
              </w:rPr>
              <w:t>4.18.4.1</w:t>
            </w:r>
            <w:r>
              <w:rPr>
                <w:rFonts w:hint="eastAsia" w:ascii="仿宋_GB2312" w:hAnsi="仿宋_GB2312" w:cs="仿宋_GB2312"/>
                <w:color w:val="auto"/>
                <w:spacing w:val="2"/>
                <w:kern w:val="0"/>
                <w:highlight w:val="none"/>
                <w:lang w:eastAsia="zh-CN"/>
              </w:rPr>
              <w:t>质量体系部编制《</w:t>
            </w:r>
            <w:r>
              <w:rPr>
                <w:rFonts w:hint="eastAsia" w:ascii="仿宋_GB2312" w:hAnsi="仿宋_GB2312" w:eastAsia="仿宋_GB2312" w:cs="仿宋_GB2312"/>
                <w:color w:val="auto"/>
                <w:spacing w:val="2"/>
                <w:kern w:val="0"/>
                <w:highlight w:val="none"/>
              </w:rPr>
              <w:t>不合格品控制程序</w:t>
            </w:r>
            <w:r>
              <w:rPr>
                <w:rFonts w:hint="eastAsia" w:ascii="仿宋_GB2312" w:hAnsi="仿宋_GB2312" w:cs="仿宋_GB2312"/>
                <w:color w:val="auto"/>
                <w:spacing w:val="2"/>
                <w:kern w:val="0"/>
                <w:highlight w:val="none"/>
                <w:lang w:eastAsia="zh-CN"/>
              </w:rPr>
              <w:t>》，防务装备事业部</w:t>
            </w:r>
            <w:r>
              <w:rPr>
                <w:rFonts w:hint="eastAsia" w:ascii="仿宋_GB2312" w:hAnsi="仿宋_GB2312" w:eastAsia="仿宋_GB2312" w:cs="仿宋_GB2312"/>
                <w:color w:val="auto"/>
                <w:spacing w:val="2"/>
                <w:kern w:val="0"/>
                <w:highlight w:val="none"/>
              </w:rPr>
              <w:t>按照通用规范和详细规范的规定，根据质量一致性检验、鉴定检验、合格资格的保持、失效率维持及升级等质量保证要求</w:t>
            </w:r>
            <w:r>
              <w:rPr>
                <w:rFonts w:hint="eastAsia" w:ascii="仿宋_GB2312" w:hAnsi="仿宋_GB2312" w:cs="仿宋_GB2312"/>
                <w:color w:val="auto"/>
                <w:spacing w:val="2"/>
                <w:kern w:val="0"/>
                <w:highlight w:val="none"/>
                <w:lang w:eastAsia="zh-CN"/>
              </w:rPr>
              <w:t>，</w:t>
            </w:r>
            <w:r>
              <w:rPr>
                <w:rFonts w:hint="eastAsia" w:ascii="仿宋_GB2312" w:hAnsi="仿宋_GB2312" w:eastAsia="仿宋_GB2312" w:cs="仿宋_GB2312"/>
                <w:color w:val="auto"/>
                <w:spacing w:val="2"/>
                <w:kern w:val="0"/>
                <w:highlight w:val="none"/>
              </w:rPr>
              <w:t>编制</w:t>
            </w:r>
            <w:r>
              <w:rPr>
                <w:rFonts w:hint="eastAsia" w:ascii="仿宋_GB2312" w:hAnsi="仿宋_GB2312" w:cs="仿宋_GB2312"/>
                <w:color w:val="auto"/>
                <w:spacing w:val="2"/>
                <w:kern w:val="0"/>
                <w:highlight w:val="none"/>
                <w:lang w:eastAsia="zh-CN"/>
              </w:rPr>
              <w:t>《</w:t>
            </w:r>
            <w:r>
              <w:rPr>
                <w:rFonts w:hint="eastAsia" w:ascii="仿宋_GB2312" w:hAnsi="仿宋_GB2312" w:eastAsia="仿宋_GB2312" w:cs="仿宋_GB2312"/>
                <w:color w:val="auto"/>
                <w:spacing w:val="2"/>
                <w:kern w:val="0"/>
                <w:highlight w:val="none"/>
              </w:rPr>
              <w:t>检验、试验控制程序</w:t>
            </w:r>
            <w:r>
              <w:rPr>
                <w:rFonts w:hint="eastAsia" w:ascii="仿宋_GB2312" w:hAnsi="仿宋_GB2312" w:cs="仿宋_GB2312"/>
                <w:color w:val="auto"/>
                <w:spacing w:val="2"/>
                <w:kern w:val="0"/>
                <w:highlight w:val="none"/>
                <w:lang w:eastAsia="zh-CN"/>
              </w:rPr>
              <w:t>》、《</w:t>
            </w:r>
            <w:r>
              <w:rPr>
                <w:rFonts w:hint="eastAsia" w:ascii="仿宋_GB2312" w:hAnsi="仿宋_GB2312" w:eastAsia="仿宋_GB2312" w:cs="仿宋_GB2312"/>
                <w:color w:val="auto"/>
                <w:spacing w:val="2"/>
                <w:kern w:val="0"/>
                <w:highlight w:val="none"/>
              </w:rPr>
              <w:t>产品交付和服务控制程序</w:t>
            </w:r>
            <w:r>
              <w:rPr>
                <w:rFonts w:hint="eastAsia" w:ascii="仿宋_GB2312" w:hAnsi="仿宋_GB2312" w:cs="仿宋_GB2312"/>
                <w:color w:val="auto"/>
                <w:spacing w:val="2"/>
                <w:kern w:val="0"/>
                <w:highlight w:val="none"/>
                <w:lang w:eastAsia="zh-CN"/>
              </w:rPr>
              <w:t>》、《失效分析控制程序》</w:t>
            </w:r>
            <w:r>
              <w:rPr>
                <w:rFonts w:hint="eastAsia" w:ascii="仿宋_GB2312" w:hAnsi="仿宋_GB2312" w:eastAsia="仿宋_GB2312" w:cs="仿宋_GB2312"/>
                <w:color w:val="auto"/>
                <w:spacing w:val="2"/>
                <w:kern w:val="0"/>
                <w:highlight w:val="none"/>
              </w:rPr>
              <w:t>等文件</w:t>
            </w:r>
            <w:r>
              <w:rPr>
                <w:rFonts w:hint="eastAsia" w:ascii="仿宋_GB2312" w:hAnsi="仿宋_GB2312" w:cs="仿宋_GB2312"/>
                <w:color w:val="auto"/>
                <w:spacing w:val="2"/>
                <w:kern w:val="0"/>
                <w:highlight w:val="none"/>
                <w:lang w:eastAsia="zh-CN"/>
              </w:rPr>
              <w:t>，规定各部门的质量保证工作职责。</w:t>
            </w:r>
          </w:p>
          <w:p w14:paraId="03DEA56B">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4.18.4.2质量保证工作主要内容与要求：</w:t>
            </w:r>
          </w:p>
          <w:p w14:paraId="7A4F488A">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eastAsia="仿宋_GB2312" w:cs="仿宋_GB2312"/>
                <w:color w:val="auto"/>
                <w:spacing w:val="0"/>
                <w:kern w:val="0"/>
                <w:sz w:val="21"/>
                <w:highlight w:val="none"/>
              </w:rPr>
            </w:pPr>
            <w:r>
              <w:rPr>
                <w:rFonts w:hint="eastAsia" w:ascii="仿宋_GB2312" w:hAnsi="仿宋_GB2312" w:eastAsia="仿宋_GB2312" w:cs="仿宋_GB2312"/>
                <w:color w:val="auto"/>
                <w:spacing w:val="2"/>
                <w:kern w:val="0"/>
                <w:highlight w:val="none"/>
              </w:rPr>
              <w:t xml:space="preserve">1) </w:t>
            </w:r>
            <w:r>
              <w:rPr>
                <w:rFonts w:hint="eastAsia" w:ascii="仿宋_GB2312" w:hAnsi="仿宋_GB2312" w:cs="仿宋_GB2312"/>
                <w:color w:val="auto"/>
                <w:spacing w:val="0"/>
                <w:kern w:val="0"/>
                <w:sz w:val="21"/>
                <w:highlight w:val="none"/>
                <w:lang w:eastAsia="zh-CN"/>
              </w:rPr>
              <w:t>质量体系部</w:t>
            </w:r>
            <w:r>
              <w:rPr>
                <w:rFonts w:hint="eastAsia" w:ascii="仿宋_GB2312" w:hAnsi="仿宋_GB2312" w:eastAsia="仿宋_GB2312" w:cs="仿宋_GB2312"/>
                <w:color w:val="auto"/>
                <w:spacing w:val="0"/>
                <w:kern w:val="0"/>
                <w:sz w:val="21"/>
                <w:highlight w:val="none"/>
              </w:rPr>
              <w:t>按照GJB 546B-2011、ZZR-Q/XC 20048－2017《SFCF4-50-2.5型超柔射频同轴电缆详细规范》的要求，</w:t>
            </w:r>
            <w:r>
              <w:rPr>
                <w:rFonts w:hint="eastAsia" w:ascii="仿宋_GB2312" w:hAnsi="仿宋_GB2312" w:cs="仿宋_GB2312"/>
                <w:color w:val="auto"/>
                <w:spacing w:val="0"/>
                <w:kern w:val="0"/>
                <w:sz w:val="21"/>
                <w:highlight w:val="none"/>
                <w:lang w:eastAsia="zh-CN"/>
              </w:rPr>
              <w:t>组织</w:t>
            </w:r>
            <w:r>
              <w:rPr>
                <w:rFonts w:hint="eastAsia" w:ascii="仿宋_GB2312" w:hAnsi="仿宋_GB2312" w:eastAsia="仿宋_GB2312" w:cs="仿宋_GB2312"/>
                <w:color w:val="auto"/>
                <w:spacing w:val="0"/>
                <w:kern w:val="0"/>
                <w:sz w:val="21"/>
                <w:highlight w:val="none"/>
              </w:rPr>
              <w:t>编制</w:t>
            </w:r>
            <w:r>
              <w:rPr>
                <w:rFonts w:hint="eastAsia" w:ascii="仿宋_GB2312" w:hAnsi="仿宋_GB2312" w:eastAsia="仿宋_GB2312" w:cs="仿宋_GB2312"/>
                <w:color w:val="auto"/>
                <w:highlight w:val="none"/>
              </w:rPr>
              <w:t>超柔射频同轴电缆</w:t>
            </w:r>
            <w:r>
              <w:rPr>
                <w:rFonts w:hint="eastAsia" w:ascii="仿宋_GB2312" w:hAnsi="仿宋_GB2312" w:eastAsia="仿宋_GB2312" w:cs="仿宋_GB2312"/>
                <w:color w:val="auto"/>
                <w:spacing w:val="0"/>
                <w:kern w:val="0"/>
                <w:sz w:val="21"/>
                <w:highlight w:val="none"/>
              </w:rPr>
              <w:t>生产线</w:t>
            </w:r>
            <w:r>
              <w:rPr>
                <w:rFonts w:hint="eastAsia" w:ascii="仿宋_GB2312" w:hAnsi="仿宋_GB2312" w:cs="仿宋_GB2312"/>
                <w:color w:val="auto"/>
                <w:spacing w:val="0"/>
                <w:kern w:val="0"/>
                <w:sz w:val="21"/>
                <w:highlight w:val="none"/>
                <w:lang w:eastAsia="zh-CN"/>
              </w:rPr>
              <w:t>的</w:t>
            </w:r>
            <w:r>
              <w:rPr>
                <w:rFonts w:hint="eastAsia" w:ascii="仿宋_GB2312" w:hAnsi="仿宋_GB2312" w:eastAsia="仿宋_GB2312" w:cs="仿宋_GB2312"/>
                <w:color w:val="auto"/>
                <w:spacing w:val="0"/>
                <w:kern w:val="0"/>
                <w:sz w:val="21"/>
                <w:highlight w:val="none"/>
              </w:rPr>
              <w:t>大纲计划及其一系列支持性文件（全称大纲文件），作为质量保证工作的基本文件。在这些文件中详细说明如何按照GJB 546B的要求开展和实施质量保证工作，并规定质量保证工作人员的质量职责。</w:t>
            </w:r>
          </w:p>
          <w:p w14:paraId="26F1CAAC">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eastAsia="仿宋_GB2312" w:cs="仿宋_GB2312"/>
                <w:color w:val="auto"/>
                <w:sz w:val="21"/>
                <w:highlight w:val="none"/>
              </w:rPr>
            </w:pPr>
            <w:r>
              <w:rPr>
                <w:rFonts w:hint="eastAsia" w:ascii="仿宋_GB2312" w:hAnsi="仿宋_GB2312" w:eastAsia="仿宋_GB2312" w:cs="仿宋_GB2312"/>
                <w:color w:val="auto"/>
                <w:spacing w:val="2"/>
                <w:kern w:val="0"/>
                <w:highlight w:val="none"/>
              </w:rPr>
              <w:t xml:space="preserve">2) </w:t>
            </w:r>
            <w:r>
              <w:rPr>
                <w:rFonts w:hint="eastAsia" w:ascii="仿宋_GB2312" w:hAnsi="仿宋_GB2312" w:eastAsia="仿宋_GB2312" w:cs="仿宋_GB2312"/>
                <w:color w:val="auto"/>
                <w:sz w:val="21"/>
                <w:highlight w:val="none"/>
              </w:rPr>
              <w:t>鉴定检验、质量一致性检验的评定准则按照</w:t>
            </w:r>
            <w:r>
              <w:rPr>
                <w:rFonts w:hint="eastAsia" w:ascii="仿宋_GB2312" w:hAnsi="仿宋_GB2312" w:eastAsia="仿宋_GB2312" w:cs="仿宋_GB2312"/>
                <w:color w:val="auto"/>
                <w:spacing w:val="0"/>
                <w:kern w:val="0"/>
                <w:sz w:val="21"/>
                <w:highlight w:val="none"/>
              </w:rPr>
              <w:t>ZZR-Q/XC 20048－2017</w:t>
            </w:r>
            <w:r>
              <w:rPr>
                <w:rFonts w:hint="eastAsia" w:ascii="仿宋_GB2312" w:hAnsi="仿宋_GB2312" w:eastAsia="仿宋_GB2312" w:cs="仿宋_GB2312"/>
                <w:color w:val="auto"/>
                <w:sz w:val="21"/>
                <w:highlight w:val="none"/>
              </w:rPr>
              <w:t>规定执行。</w:t>
            </w:r>
          </w:p>
          <w:p w14:paraId="01084C0F">
            <w:pPr>
              <w:pStyle w:val="11"/>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20" w:firstLineChars="200"/>
              <w:textAlignment w:val="auto"/>
              <w:rPr>
                <w:rFonts w:hint="eastAsia" w:ascii="仿宋_GB2312" w:hAnsi="仿宋_GB2312" w:eastAsia="仿宋_GB2312" w:cs="仿宋_GB2312"/>
                <w:color w:val="auto"/>
                <w:spacing w:val="0"/>
                <w:kern w:val="0"/>
                <w:sz w:val="21"/>
                <w:szCs w:val="21"/>
                <w:highlight w:val="none"/>
                <w:lang w:val="en-US" w:eastAsia="zh-CN" w:bidi="ar-SA"/>
              </w:rPr>
            </w:pPr>
            <w:r>
              <w:rPr>
                <w:rFonts w:hint="eastAsia" w:ascii="仿宋_GB2312" w:hAnsi="仿宋_GB2312" w:eastAsia="仿宋_GB2312" w:cs="仿宋_GB2312"/>
                <w:color w:val="auto"/>
                <w:spacing w:val="0"/>
                <w:kern w:val="0"/>
                <w:sz w:val="21"/>
                <w:szCs w:val="21"/>
                <w:highlight w:val="none"/>
                <w:lang w:val="en-US" w:eastAsia="zh-CN" w:bidi="ar-SA"/>
              </w:rPr>
              <w:t>本生产线涉及质量一致性检验的程序完全在公司内实施。质量一致性检验的A组和B组检验按逐个检验批进行；C组检验每年进行一次；</w:t>
            </w:r>
          </w:p>
          <w:p w14:paraId="03216B5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spacing w:val="0"/>
                <w:kern w:val="0"/>
                <w:sz w:val="21"/>
                <w:highlight w:val="none"/>
              </w:rPr>
            </w:pPr>
            <w:r>
              <w:rPr>
                <w:rFonts w:hint="eastAsia" w:ascii="仿宋_GB2312" w:hAnsi="仿宋_GB2312" w:eastAsia="仿宋_GB2312" w:cs="仿宋_GB2312"/>
                <w:color w:val="auto"/>
                <w:spacing w:val="0"/>
                <w:kern w:val="0"/>
                <w:sz w:val="21"/>
                <w:szCs w:val="21"/>
                <w:highlight w:val="none"/>
                <w:lang w:val="en-US" w:eastAsia="zh-CN" w:bidi="ar-SA"/>
              </w:rPr>
              <w:t>本生产线</w:t>
            </w:r>
            <w:r>
              <w:rPr>
                <w:rFonts w:hint="eastAsia" w:ascii="仿宋_GB2312" w:hAnsi="仿宋_GB2312" w:eastAsia="仿宋_GB2312" w:cs="仿宋_GB2312"/>
                <w:color w:val="auto"/>
                <w:spacing w:val="0"/>
                <w:kern w:val="0"/>
                <w:sz w:val="21"/>
                <w:highlight w:val="none"/>
              </w:rPr>
              <w:t>涉及鉴定检验的程序，由</w:t>
            </w:r>
            <w:r>
              <w:rPr>
                <w:rFonts w:hint="eastAsia" w:ascii="仿宋_GB2312" w:hAnsi="仿宋_GB2312" w:cs="仿宋_GB2312"/>
                <w:color w:val="auto"/>
                <w:spacing w:val="0"/>
                <w:kern w:val="0"/>
                <w:sz w:val="21"/>
                <w:highlight w:val="none"/>
                <w:lang w:eastAsia="zh-CN"/>
              </w:rPr>
              <w:t>防务装备事业部</w:t>
            </w:r>
            <w:r>
              <w:rPr>
                <w:rFonts w:hint="eastAsia" w:ascii="仿宋_GB2312" w:hAnsi="仿宋_GB2312" w:eastAsia="仿宋_GB2312" w:cs="仿宋_GB2312"/>
                <w:color w:val="auto"/>
                <w:spacing w:val="0"/>
                <w:kern w:val="0"/>
                <w:sz w:val="21"/>
                <w:highlight w:val="none"/>
              </w:rPr>
              <w:t>负责按ZZR-Q/XC 20048－2017要求准备样品并制订鉴定试验方案，</w:t>
            </w:r>
            <w:r>
              <w:rPr>
                <w:rFonts w:hint="eastAsia" w:ascii="仿宋_GB2312" w:hAnsi="仿宋_GB2312" w:cs="仿宋_GB2312"/>
                <w:color w:val="auto"/>
                <w:spacing w:val="0"/>
                <w:kern w:val="0"/>
                <w:sz w:val="21"/>
                <w:highlight w:val="none"/>
                <w:lang w:eastAsia="zh-CN"/>
              </w:rPr>
              <w:t>质量体系部将其</w:t>
            </w:r>
            <w:r>
              <w:rPr>
                <w:rFonts w:hint="eastAsia" w:ascii="仿宋_GB2312" w:hAnsi="仿宋_GB2312" w:eastAsia="仿宋_GB2312" w:cs="仿宋_GB2312"/>
                <w:color w:val="auto"/>
                <w:spacing w:val="0"/>
                <w:kern w:val="0"/>
                <w:sz w:val="21"/>
                <w:highlight w:val="none"/>
              </w:rPr>
              <w:t>报送上级主管部门认可的试验室进行</w:t>
            </w:r>
            <w:r>
              <w:rPr>
                <w:rFonts w:hint="eastAsia" w:ascii="仿宋_GB2312" w:hAnsi="仿宋_GB2312" w:cs="仿宋_GB2312"/>
                <w:color w:val="auto"/>
                <w:spacing w:val="0"/>
                <w:kern w:val="0"/>
                <w:sz w:val="21"/>
                <w:highlight w:val="none"/>
                <w:lang w:eastAsia="zh-CN"/>
              </w:rPr>
              <w:t>鉴定试验</w:t>
            </w:r>
            <w:r>
              <w:rPr>
                <w:rFonts w:hint="eastAsia" w:ascii="仿宋_GB2312" w:hAnsi="仿宋_GB2312" w:eastAsia="仿宋_GB2312" w:cs="仿宋_GB2312"/>
                <w:color w:val="auto"/>
                <w:spacing w:val="0"/>
                <w:kern w:val="0"/>
                <w:sz w:val="21"/>
                <w:highlight w:val="none"/>
              </w:rPr>
              <w:t>。</w:t>
            </w:r>
          </w:p>
          <w:p w14:paraId="76F723A9">
            <w:pPr>
              <w:pStyle w:val="11"/>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20" w:firstLineChars="200"/>
              <w:textAlignment w:val="auto"/>
              <w:rPr>
                <w:rFonts w:hint="eastAsia" w:ascii="宋体" w:hAnsi="宋体" w:eastAsia="仿宋_GB2312" w:cs="宋体"/>
                <w:color w:val="auto"/>
                <w:sz w:val="21"/>
                <w:highlight w:val="none"/>
                <w:lang w:val="en-US" w:eastAsia="zh-CN" w:bidi="ar-SA"/>
              </w:rPr>
            </w:pPr>
            <w:r>
              <w:rPr>
                <w:rFonts w:hint="eastAsia" w:ascii="仿宋_GB2312" w:hAnsi="仿宋_GB2312" w:eastAsia="仿宋_GB2312" w:cs="仿宋_GB2312"/>
                <w:color w:val="auto"/>
                <w:spacing w:val="0"/>
                <w:kern w:val="0"/>
                <w:sz w:val="21"/>
                <w:szCs w:val="21"/>
                <w:highlight w:val="none"/>
                <w:lang w:val="en-US" w:eastAsia="zh-CN" w:bidi="ar-SA"/>
              </w:rPr>
              <w:t>3) 质量体系部编制《不合格品控制程序》，在该文件中明确当质量保证工作中</w:t>
            </w:r>
            <w:r>
              <w:rPr>
                <w:rFonts w:hint="eastAsia" w:ascii="仿宋_GB2312" w:hAnsi="仿宋_GB2312" w:eastAsia="仿宋_GB2312" w:cs="仿宋_GB2312"/>
                <w:color w:val="auto"/>
                <w:spacing w:val="2"/>
                <w:kern w:val="0"/>
                <w:highlight w:val="none"/>
              </w:rPr>
              <w:t>发现不符合</w:t>
            </w:r>
            <w:r>
              <w:rPr>
                <w:rFonts w:hint="eastAsia" w:ascii="仿宋_GB2312" w:hAnsi="仿宋_GB2312" w:eastAsia="仿宋_GB2312" w:cs="仿宋_GB2312"/>
                <w:color w:val="auto"/>
                <w:spacing w:val="2"/>
                <w:kern w:val="0"/>
                <w:highlight w:val="none"/>
                <w:lang w:eastAsia="zh-CN"/>
              </w:rPr>
              <w:t>接</w:t>
            </w:r>
          </w:p>
        </w:tc>
      </w:tr>
    </w:tbl>
    <w:p w14:paraId="25F1D653">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2808B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738DFAD">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58C482C5">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9CC30E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6E8477CB">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6FF3D9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6BF2146">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163713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7BAAAC77">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8D81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321549B">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61" w:name="_Toc6803"/>
            <w:bookmarkStart w:id="162" w:name="_Toc25597"/>
            <w:bookmarkStart w:id="163" w:name="_Toc4591"/>
            <w:r>
              <w:rPr>
                <w:rFonts w:hint="eastAsia" w:ascii="宋体" w:hAnsi="宋体" w:eastAsia="宋体" w:cs="宋体"/>
                <w:color w:val="auto"/>
                <w:highlight w:val="none"/>
              </w:rPr>
              <w:t>4.18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质量保证</w:t>
            </w:r>
            <w:bookmarkEnd w:id="161"/>
            <w:bookmarkEnd w:id="162"/>
            <w:bookmarkEnd w:id="163"/>
          </w:p>
        </w:tc>
        <w:tc>
          <w:tcPr>
            <w:tcW w:w="1587" w:type="dxa"/>
            <w:tcBorders>
              <w:top w:val="single" w:color="auto" w:sz="4" w:space="0"/>
              <w:left w:val="single" w:color="auto" w:sz="4" w:space="0"/>
              <w:bottom w:val="single" w:color="auto" w:sz="4" w:space="0"/>
              <w:right w:val="single" w:color="auto" w:sz="4" w:space="0"/>
            </w:tcBorders>
            <w:vAlign w:val="center"/>
          </w:tcPr>
          <w:p w14:paraId="65FEF32C">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0AD4F69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49</w:t>
            </w:r>
            <w:r>
              <w:rPr>
                <w:rFonts w:hint="eastAsia" w:ascii="宋体" w:hAnsi="宋体" w:eastAsia="宋体" w:cs="宋体"/>
                <w:color w:val="auto"/>
                <w:highlight w:val="none"/>
              </w:rPr>
              <w:t xml:space="preserve"> 页</w:t>
            </w:r>
          </w:p>
        </w:tc>
      </w:tr>
      <w:tr w14:paraId="095E8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C9627E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21DF0E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219530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78E8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2DBED72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收准则</w:t>
            </w:r>
            <w:r>
              <w:rPr>
                <w:rFonts w:hint="eastAsia" w:ascii="仿宋_GB2312" w:hAnsi="仿宋_GB2312" w:eastAsia="仿宋_GB2312" w:cs="仿宋_GB2312"/>
                <w:color w:val="auto"/>
                <w:spacing w:val="2"/>
                <w:kern w:val="0"/>
                <w:highlight w:val="none"/>
                <w:lang w:eastAsia="zh-CN"/>
              </w:rPr>
              <w:t>时，</w:t>
            </w:r>
            <w:r>
              <w:rPr>
                <w:rFonts w:hint="eastAsia" w:ascii="仿宋_GB2312" w:hAnsi="仿宋_GB2312" w:cs="仿宋_GB2312"/>
                <w:color w:val="auto"/>
                <w:spacing w:val="2"/>
                <w:kern w:val="0"/>
                <w:highlight w:val="none"/>
                <w:lang w:eastAsia="zh-CN"/>
              </w:rPr>
              <w:t>公司对其的处置准则（</w:t>
            </w:r>
            <w:r>
              <w:rPr>
                <w:rFonts w:hint="eastAsia" w:ascii="仿宋_GB2312" w:hAnsi="仿宋_GB2312" w:eastAsia="仿宋_GB2312" w:cs="仿宋_GB2312"/>
                <w:color w:val="auto"/>
                <w:spacing w:val="2"/>
                <w:kern w:val="0"/>
                <w:highlight w:val="none"/>
              </w:rPr>
              <w:t>包括失效分析、返工、拒收或重新提交的方式</w:t>
            </w:r>
            <w:r>
              <w:rPr>
                <w:rFonts w:hint="eastAsia" w:ascii="仿宋_GB2312" w:hAnsi="仿宋_GB2312" w:cs="仿宋_GB2312"/>
                <w:color w:val="auto"/>
                <w:spacing w:val="2"/>
                <w:kern w:val="0"/>
                <w:highlight w:val="none"/>
                <w:lang w:eastAsia="zh-CN"/>
              </w:rPr>
              <w:t>）</w:t>
            </w:r>
            <w:r>
              <w:rPr>
                <w:rFonts w:hint="eastAsia" w:ascii="仿宋_GB2312" w:hAnsi="仿宋_GB2312" w:eastAsia="仿宋_GB2312" w:cs="仿宋_GB2312"/>
                <w:color w:val="auto"/>
                <w:spacing w:val="2"/>
                <w:kern w:val="0"/>
                <w:highlight w:val="none"/>
              </w:rPr>
              <w:t>，确保不合格得到有效的识别与控制。</w:t>
            </w:r>
          </w:p>
          <w:p w14:paraId="12D549B3">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highlight w:val="none"/>
              </w:rPr>
              <w:t xml:space="preserve">4) </w:t>
            </w:r>
            <w:r>
              <w:rPr>
                <w:rFonts w:hint="eastAsia" w:ascii="仿宋_GB2312" w:hAnsi="仿宋_GB2312" w:cs="仿宋_GB2312"/>
                <w:color w:val="auto"/>
                <w:spacing w:val="2"/>
                <w:kern w:val="0"/>
                <w:highlight w:val="none"/>
                <w:lang w:eastAsia="zh-CN"/>
              </w:rPr>
              <w:t>用于生产线的</w:t>
            </w:r>
            <w:r>
              <w:rPr>
                <w:rFonts w:hint="eastAsia" w:ascii="仿宋_GB2312" w:hAnsi="仿宋_GB2312" w:eastAsia="仿宋_GB2312" w:cs="仿宋_GB2312"/>
                <w:color w:val="auto"/>
                <w:sz w:val="21"/>
                <w:highlight w:val="none"/>
              </w:rPr>
              <w:t>检验和试验设备应符合技术规范的要求，按规定进行检定、校准和控制，且在检定有效期内。</w:t>
            </w:r>
          </w:p>
          <w:p w14:paraId="5BF09304">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cs="仿宋_GB2312"/>
                <w:color w:val="auto"/>
                <w:spacing w:val="2"/>
                <w:kern w:val="0"/>
                <w:highlight w:val="none"/>
                <w:lang w:eastAsia="zh-CN"/>
              </w:rPr>
            </w:pPr>
            <w:r>
              <w:rPr>
                <w:rFonts w:hint="eastAsia" w:ascii="仿宋_GB2312" w:hAnsi="仿宋_GB2312" w:cs="仿宋_GB2312"/>
                <w:color w:val="auto"/>
                <w:spacing w:val="2"/>
                <w:kern w:val="0"/>
                <w:highlight w:val="none"/>
                <w:lang w:val="en-US" w:eastAsia="zh-CN"/>
              </w:rPr>
              <w:t>5</w:t>
            </w:r>
            <w:r>
              <w:rPr>
                <w:rFonts w:hint="eastAsia" w:ascii="仿宋_GB2312" w:hAnsi="仿宋_GB2312" w:eastAsia="仿宋_GB2312" w:cs="仿宋_GB2312"/>
                <w:color w:val="auto"/>
                <w:spacing w:val="2"/>
                <w:kern w:val="0"/>
                <w:highlight w:val="none"/>
              </w:rPr>
              <w:t xml:space="preserve">) </w:t>
            </w:r>
            <w:r>
              <w:rPr>
                <w:rFonts w:hint="eastAsia" w:ascii="仿宋_GB2312" w:hAnsi="仿宋_GB2312" w:cs="仿宋_GB2312"/>
                <w:color w:val="auto"/>
                <w:spacing w:val="2"/>
                <w:kern w:val="0"/>
                <w:highlight w:val="none"/>
                <w:lang w:eastAsia="zh-CN"/>
              </w:rPr>
              <w:t>防务装备事业部对同型号产品生产、试验所使用的文件、材料、工艺方法实施控制，制定控制办法和产品质量一致性评价办法；编制《统计过程控制程序》，采用数理统计分析方法进行统计分析，规定</w:t>
            </w:r>
            <w:r>
              <w:rPr>
                <w:rFonts w:hint="eastAsia" w:ascii="仿宋_GB2312" w:hAnsi="仿宋_GB2312" w:cs="仿宋_GB2312"/>
                <w:b/>
                <w:bCs/>
                <w:i w:val="0"/>
                <w:iCs w:val="0"/>
                <w:color w:val="auto"/>
                <w:spacing w:val="2"/>
                <w:kern w:val="0"/>
                <w:highlight w:val="none"/>
                <w:lang w:eastAsia="zh-CN"/>
              </w:rPr>
              <w:t>质量一致性检验时产品批次间一致性指标要求</w:t>
            </w:r>
            <w:r>
              <w:rPr>
                <w:rFonts w:hint="eastAsia" w:ascii="仿宋_GB2312" w:hAnsi="仿宋_GB2312" w:cs="仿宋_GB2312"/>
                <w:color w:val="auto"/>
                <w:spacing w:val="2"/>
                <w:kern w:val="0"/>
                <w:highlight w:val="none"/>
                <w:lang w:eastAsia="zh-CN"/>
              </w:rPr>
              <w:t>，保证产品偏差在规定的合理范围内。</w:t>
            </w:r>
          </w:p>
          <w:p w14:paraId="6D6C10C1">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cs="仿宋_GB2312"/>
                <w:color w:val="auto"/>
                <w:spacing w:val="2"/>
                <w:kern w:val="0"/>
                <w:highlight w:val="none"/>
                <w:lang w:eastAsia="zh-CN"/>
              </w:rPr>
            </w:pPr>
            <w:r>
              <w:rPr>
                <w:rFonts w:hint="eastAsia" w:ascii="仿宋_GB2312" w:hAnsi="仿宋_GB2312" w:cs="仿宋_GB2312"/>
                <w:color w:val="auto"/>
                <w:spacing w:val="2"/>
                <w:kern w:val="0"/>
                <w:highlight w:val="none"/>
                <w:lang w:eastAsia="zh-CN"/>
              </w:rPr>
              <w:t>确保产品经过规定的检验和试验项目，并能表明符合接收准则的要求后，才能放行与交付。</w:t>
            </w:r>
          </w:p>
          <w:p w14:paraId="4A40F8EE">
            <w:pPr>
              <w:keepNext w:val="0"/>
              <w:keepLines w:val="0"/>
              <w:pageBreakBefore w:val="0"/>
              <w:widowControl w:val="0"/>
              <w:kinsoku/>
              <w:wordWrap/>
              <w:overflowPunct/>
              <w:topLinePunct w:val="0"/>
              <w:autoSpaceDE/>
              <w:autoSpaceDN/>
              <w:bidi w:val="0"/>
              <w:adjustRightInd/>
              <w:snapToGrid/>
              <w:spacing w:line="440" w:lineRule="exact"/>
              <w:ind w:firstLine="428" w:firstLineChars="200"/>
              <w:textAlignment w:val="auto"/>
              <w:rPr>
                <w:rFonts w:hint="eastAsia" w:ascii="仿宋_GB2312" w:hAnsi="仿宋_GB2312" w:eastAsia="仿宋_GB2312" w:cs="仿宋_GB2312"/>
                <w:color w:val="auto"/>
                <w:spacing w:val="2"/>
                <w:kern w:val="0"/>
                <w:highlight w:val="none"/>
              </w:rPr>
            </w:pPr>
            <w:r>
              <w:rPr>
                <w:rFonts w:hint="eastAsia" w:ascii="仿宋_GB2312" w:hAnsi="仿宋_GB2312" w:cs="仿宋_GB2312"/>
                <w:color w:val="auto"/>
                <w:spacing w:val="2"/>
                <w:kern w:val="0"/>
                <w:highlight w:val="none"/>
                <w:lang w:val="en-US" w:eastAsia="zh-CN"/>
              </w:rPr>
              <w:t>6</w:t>
            </w:r>
            <w:r>
              <w:rPr>
                <w:rFonts w:hint="eastAsia" w:ascii="仿宋_GB2312" w:hAnsi="仿宋_GB2312" w:eastAsia="仿宋_GB2312" w:cs="仿宋_GB2312"/>
                <w:color w:val="auto"/>
                <w:spacing w:val="2"/>
                <w:kern w:val="0"/>
                <w:highlight w:val="none"/>
              </w:rPr>
              <w:t xml:space="preserve">) </w:t>
            </w:r>
            <w:r>
              <w:rPr>
                <w:rFonts w:hint="eastAsia" w:ascii="仿宋_GB2312" w:hAnsi="仿宋_GB2312" w:cs="仿宋_GB2312"/>
                <w:color w:val="auto"/>
                <w:spacing w:val="2"/>
                <w:kern w:val="0"/>
                <w:highlight w:val="none"/>
                <w:lang w:eastAsia="zh-CN"/>
              </w:rPr>
              <w:t>防务装备事业部编制《</w:t>
            </w:r>
            <w:r>
              <w:rPr>
                <w:rFonts w:hint="eastAsia" w:ascii="仿宋_GB2312" w:hAnsi="仿宋_GB2312" w:eastAsia="仿宋_GB2312" w:cs="仿宋_GB2312"/>
                <w:color w:val="auto"/>
                <w:spacing w:val="2"/>
                <w:kern w:val="0"/>
                <w:highlight w:val="none"/>
              </w:rPr>
              <w:t>产品交付</w:t>
            </w:r>
            <w:r>
              <w:rPr>
                <w:rFonts w:hint="eastAsia" w:ascii="仿宋_GB2312" w:hAnsi="仿宋_GB2312" w:cs="仿宋_GB2312"/>
                <w:color w:val="auto"/>
                <w:spacing w:val="2"/>
                <w:kern w:val="0"/>
                <w:highlight w:val="none"/>
                <w:lang w:eastAsia="zh-CN"/>
              </w:rPr>
              <w:t>与</w:t>
            </w:r>
            <w:r>
              <w:rPr>
                <w:rFonts w:hint="eastAsia" w:ascii="仿宋_GB2312" w:hAnsi="仿宋_GB2312" w:eastAsia="仿宋_GB2312" w:cs="仿宋_GB2312"/>
                <w:color w:val="auto"/>
                <w:spacing w:val="2"/>
                <w:kern w:val="0"/>
                <w:highlight w:val="none"/>
              </w:rPr>
              <w:t>服务控制程序</w:t>
            </w:r>
            <w:r>
              <w:rPr>
                <w:rFonts w:hint="eastAsia" w:ascii="仿宋_GB2312" w:hAnsi="仿宋_GB2312" w:cs="仿宋_GB2312"/>
                <w:color w:val="auto"/>
                <w:spacing w:val="2"/>
                <w:kern w:val="0"/>
                <w:highlight w:val="none"/>
                <w:lang w:eastAsia="zh-CN"/>
              </w:rPr>
              <w:t>》</w:t>
            </w:r>
            <w:r>
              <w:rPr>
                <w:rFonts w:hint="eastAsia" w:ascii="仿宋_GB2312" w:hAnsi="仿宋_GB2312" w:eastAsia="仿宋_GB2312" w:cs="仿宋_GB2312"/>
                <w:color w:val="auto"/>
                <w:spacing w:val="2"/>
                <w:kern w:val="0"/>
                <w:highlight w:val="none"/>
              </w:rPr>
              <w:t>，规定产品交付时的确认活动，明确应按规定提交的合格证明和相关文件，必要时提供其他保障资源，完成产品使用和维护的技术支持。</w:t>
            </w:r>
          </w:p>
          <w:p w14:paraId="3E8164B9">
            <w:pPr>
              <w:pStyle w:val="11"/>
              <w:spacing w:line="440" w:lineRule="exact"/>
              <w:ind w:left="203" w:leftChars="0" w:right="-180" w:rightChars="-86" w:hanging="203" w:hangingChars="95"/>
              <w:rPr>
                <w:rFonts w:hint="eastAsia" w:ascii="仿宋_GB2312" w:hAnsi="仿宋_GB2312" w:eastAsia="仿宋_GB2312" w:cs="仿宋_GB2312"/>
                <w:color w:val="auto"/>
                <w:spacing w:val="2"/>
                <w:kern w:val="0"/>
                <w:sz w:val="21"/>
                <w:szCs w:val="21"/>
                <w:highlight w:val="none"/>
                <w:lang w:val="en-US" w:eastAsia="zh-CN" w:bidi="ar-SA"/>
              </w:rPr>
            </w:pPr>
            <w:r>
              <w:rPr>
                <w:rFonts w:hint="eastAsia" w:ascii="仿宋_GB2312" w:hAnsi="仿宋_GB2312" w:eastAsia="仿宋_GB2312" w:cs="仿宋_GB2312"/>
                <w:color w:val="auto"/>
                <w:spacing w:val="2"/>
                <w:kern w:val="0"/>
                <w:sz w:val="21"/>
                <w:szCs w:val="21"/>
                <w:highlight w:val="none"/>
                <w:lang w:val="en-US" w:eastAsia="zh-CN" w:bidi="ar-SA"/>
              </w:rPr>
              <w:t>4.18.4.3生产线技术指标要求</w:t>
            </w:r>
          </w:p>
          <w:p w14:paraId="36F3167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spacing w:val="2"/>
                <w:kern w:val="0"/>
                <w:sz w:val="21"/>
                <w:szCs w:val="21"/>
                <w:highlight w:val="none"/>
                <w:lang w:val="en-US" w:eastAsia="zh-CN" w:bidi="ar-SA"/>
              </w:rPr>
            </w:pPr>
            <w:r>
              <w:rPr>
                <w:rFonts w:hint="eastAsia" w:ascii="仿宋_GB2312" w:hAnsi="仿宋_GB2312" w:eastAsia="仿宋_GB2312" w:cs="仿宋_GB2312"/>
                <w:color w:val="auto"/>
                <w:spacing w:val="2"/>
                <w:kern w:val="0"/>
                <w:sz w:val="21"/>
                <w:szCs w:val="21"/>
                <w:highlight w:val="none"/>
                <w:lang w:val="en-US" w:eastAsia="zh-CN" w:bidi="ar-SA"/>
              </w:rPr>
              <w:t>4.18.4.3.1产品成品率指标</w:t>
            </w:r>
          </w:p>
          <w:p w14:paraId="13B923DA">
            <w:pPr>
              <w:pStyle w:val="11"/>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28" w:firstLineChars="200"/>
              <w:jc w:val="left"/>
              <w:textAlignment w:val="auto"/>
              <w:rPr>
                <w:rFonts w:hAnsi="宋体" w:cs="宋体"/>
                <w:color w:val="auto"/>
                <w:spacing w:val="2"/>
                <w:szCs w:val="21"/>
                <w:highlight w:val="none"/>
              </w:rPr>
            </w:pPr>
            <w:r>
              <w:rPr>
                <w:rFonts w:hint="eastAsia" w:ascii="仿宋_GB2312" w:hAnsi="仿宋_GB2312" w:eastAsia="仿宋_GB2312" w:cs="仿宋_GB2312"/>
                <w:color w:val="auto"/>
                <w:spacing w:val="2"/>
                <w:sz w:val="21"/>
                <w:szCs w:val="21"/>
                <w:highlight w:val="none"/>
              </w:rPr>
              <w:t xml:space="preserve">① </w:t>
            </w:r>
            <w:r>
              <w:rPr>
                <w:rFonts w:hint="eastAsia" w:ascii="仿宋_GB2312" w:hAnsi="仿宋_GB2312" w:eastAsia="仿宋_GB2312" w:cs="仿宋_GB2312"/>
                <w:color w:val="auto"/>
                <w:spacing w:val="2"/>
                <w:kern w:val="0"/>
                <w:sz w:val="21"/>
                <w:szCs w:val="21"/>
                <w:highlight w:val="none"/>
                <w:lang w:val="en-US" w:eastAsia="zh-CN" w:bidi="ar-SA"/>
              </w:rPr>
              <w:t>高频电缆组件生产线（含YG）关键工序合格率指标（见表1）</w:t>
            </w:r>
          </w:p>
          <w:p w14:paraId="561B8011">
            <w:pPr>
              <w:pStyle w:val="11"/>
              <w:keepNext w:val="0"/>
              <w:keepLines w:val="0"/>
              <w:pageBreakBefore w:val="0"/>
              <w:widowControl/>
              <w:kinsoku/>
              <w:wordWrap/>
              <w:overflowPunct/>
              <w:topLinePunct w:val="0"/>
              <w:autoSpaceDE/>
              <w:autoSpaceDN/>
              <w:bidi w:val="0"/>
              <w:adjustRightInd/>
              <w:snapToGrid/>
              <w:spacing w:after="156" w:afterLines="50" w:line="440" w:lineRule="exact"/>
              <w:ind w:left="0" w:leftChars="0" w:right="0" w:rightChars="0" w:firstLine="0" w:firstLineChars="0"/>
              <w:jc w:val="center"/>
              <w:textAlignment w:val="auto"/>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表1  关键工序合格率指标</w:t>
            </w:r>
          </w:p>
          <w:tbl>
            <w:tblPr>
              <w:tblStyle w:val="8"/>
              <w:tblW w:w="71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4"/>
              <w:gridCol w:w="1095"/>
              <w:gridCol w:w="2787"/>
              <w:gridCol w:w="2011"/>
            </w:tblGrid>
            <w:tr w14:paraId="3E17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3" w:hRule="atLeast"/>
                <w:jc w:val="center"/>
              </w:trPr>
              <w:tc>
                <w:tcPr>
                  <w:tcW w:w="1294" w:type="dxa"/>
                  <w:vAlign w:val="center"/>
                </w:tcPr>
                <w:p w14:paraId="4B89C754">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工序名称</w:t>
                  </w:r>
                </w:p>
              </w:tc>
              <w:tc>
                <w:tcPr>
                  <w:tcW w:w="1095" w:type="dxa"/>
                  <w:vAlign w:val="center"/>
                </w:tcPr>
                <w:p w14:paraId="1718F32D">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lang w:eastAsia="zh-CN"/>
                    </w:rPr>
                  </w:pPr>
                  <w:r>
                    <w:rPr>
                      <w:rFonts w:hint="eastAsia" w:ascii="仿宋_GB2312" w:hAnsi="仿宋_GB2312" w:eastAsia="仿宋_GB2312" w:cs="仿宋_GB2312"/>
                      <w:color w:val="auto"/>
                      <w:spacing w:val="2"/>
                      <w:sz w:val="21"/>
                      <w:szCs w:val="21"/>
                      <w:highlight w:val="none"/>
                      <w:lang w:eastAsia="zh-CN"/>
                    </w:rPr>
                    <w:t>生产线</w:t>
                  </w:r>
                </w:p>
              </w:tc>
              <w:tc>
                <w:tcPr>
                  <w:tcW w:w="2787" w:type="dxa"/>
                  <w:vAlign w:val="center"/>
                </w:tcPr>
                <w:p w14:paraId="2E73F02A">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代表产品型号</w:t>
                  </w:r>
                </w:p>
              </w:tc>
              <w:tc>
                <w:tcPr>
                  <w:tcW w:w="2011" w:type="dxa"/>
                  <w:vAlign w:val="center"/>
                </w:tcPr>
                <w:p w14:paraId="0B1D268E">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合格率</w:t>
                  </w:r>
                </w:p>
              </w:tc>
            </w:tr>
            <w:tr w14:paraId="50328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94" w:type="dxa"/>
                  <w:vMerge w:val="restart"/>
                  <w:vAlign w:val="center"/>
                </w:tcPr>
                <w:p w14:paraId="03C18DFA">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剥缆</w:t>
                  </w:r>
                </w:p>
              </w:tc>
              <w:tc>
                <w:tcPr>
                  <w:tcW w:w="1095" w:type="dxa"/>
                  <w:vAlign w:val="center"/>
                </w:tcPr>
                <w:p w14:paraId="7E37B600">
                  <w:pPr>
                    <w:adjustRightInd w:val="0"/>
                    <w:snapToGrid w:val="0"/>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GB</w:t>
                  </w:r>
                </w:p>
              </w:tc>
              <w:tc>
                <w:tcPr>
                  <w:tcW w:w="2787" w:type="dxa"/>
                  <w:vAlign w:val="center"/>
                </w:tcPr>
                <w:p w14:paraId="7325101E">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Z7-NJ/TNCJ-1000</w:t>
                  </w:r>
                </w:p>
              </w:tc>
              <w:tc>
                <w:tcPr>
                  <w:tcW w:w="2011" w:type="dxa"/>
                  <w:vAlign w:val="center"/>
                </w:tcPr>
                <w:p w14:paraId="6D05965F">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≥96%</w:t>
                  </w:r>
                </w:p>
              </w:tc>
            </w:tr>
            <w:tr w14:paraId="0233B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94" w:type="dxa"/>
                  <w:vMerge w:val="continue"/>
                  <w:vAlign w:val="center"/>
                </w:tcPr>
                <w:p w14:paraId="352045DA">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p>
              </w:tc>
              <w:tc>
                <w:tcPr>
                  <w:tcW w:w="1095" w:type="dxa"/>
                  <w:vAlign w:val="center"/>
                </w:tcPr>
                <w:p w14:paraId="0D530B4E">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GB</w:t>
                  </w:r>
                </w:p>
              </w:tc>
              <w:tc>
                <w:tcPr>
                  <w:tcW w:w="2787" w:type="dxa"/>
                  <w:vAlign w:val="center"/>
                </w:tcPr>
                <w:p w14:paraId="7359EC0F">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Z204-SMAJ/SMAJ-500</w:t>
                  </w:r>
                </w:p>
              </w:tc>
              <w:tc>
                <w:tcPr>
                  <w:tcW w:w="2011" w:type="dxa"/>
                  <w:vAlign w:val="center"/>
                </w:tcPr>
                <w:p w14:paraId="088F74C4">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≥94%</w:t>
                  </w:r>
                </w:p>
              </w:tc>
            </w:tr>
            <w:tr w14:paraId="5327B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94" w:type="dxa"/>
                  <w:vMerge w:val="continue"/>
                  <w:vAlign w:val="center"/>
                </w:tcPr>
                <w:p w14:paraId="47FFA385">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p>
              </w:tc>
              <w:tc>
                <w:tcPr>
                  <w:tcW w:w="1095" w:type="dxa"/>
                  <w:vAlign w:val="center"/>
                </w:tcPr>
                <w:p w14:paraId="07A134E8">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GB</w:t>
                  </w:r>
                </w:p>
              </w:tc>
              <w:tc>
                <w:tcPr>
                  <w:tcW w:w="2787" w:type="dxa"/>
                  <w:vAlign w:val="center"/>
                </w:tcPr>
                <w:p w14:paraId="31E02BB6">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Z930-SMAJ/SMAJ-500</w:t>
                  </w:r>
                </w:p>
              </w:tc>
              <w:tc>
                <w:tcPr>
                  <w:tcW w:w="2011" w:type="dxa"/>
                  <w:vAlign w:val="center"/>
                </w:tcPr>
                <w:p w14:paraId="4561DB1A">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≥94%</w:t>
                  </w:r>
                </w:p>
              </w:tc>
            </w:tr>
            <w:tr w14:paraId="41C21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94" w:type="dxa"/>
                  <w:vMerge w:val="restart"/>
                  <w:vAlign w:val="center"/>
                </w:tcPr>
                <w:p w14:paraId="2FB0C737">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焊接</w:t>
                  </w:r>
                </w:p>
              </w:tc>
              <w:tc>
                <w:tcPr>
                  <w:tcW w:w="1095" w:type="dxa"/>
                  <w:vAlign w:val="center"/>
                </w:tcPr>
                <w:p w14:paraId="2F41BD8F">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GB</w:t>
                  </w:r>
                </w:p>
              </w:tc>
              <w:tc>
                <w:tcPr>
                  <w:tcW w:w="2787" w:type="dxa"/>
                  <w:vAlign w:val="center"/>
                </w:tcPr>
                <w:p w14:paraId="67A2E9DE">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Z7-NJ/TNCJ-1000</w:t>
                  </w:r>
                </w:p>
              </w:tc>
              <w:tc>
                <w:tcPr>
                  <w:tcW w:w="2011" w:type="dxa"/>
                  <w:vAlign w:val="center"/>
                </w:tcPr>
                <w:p w14:paraId="2F823829">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≥95%</w:t>
                  </w:r>
                </w:p>
              </w:tc>
            </w:tr>
            <w:tr w14:paraId="6C422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94" w:type="dxa"/>
                  <w:vMerge w:val="continue"/>
                  <w:vAlign w:val="center"/>
                </w:tcPr>
                <w:p w14:paraId="7A081462">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p>
              </w:tc>
              <w:tc>
                <w:tcPr>
                  <w:tcW w:w="1095" w:type="dxa"/>
                  <w:vAlign w:val="center"/>
                </w:tcPr>
                <w:p w14:paraId="41B7A492">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GB</w:t>
                  </w:r>
                </w:p>
              </w:tc>
              <w:tc>
                <w:tcPr>
                  <w:tcW w:w="2787" w:type="dxa"/>
                  <w:vAlign w:val="center"/>
                </w:tcPr>
                <w:p w14:paraId="580E5EBE">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Z204-SMAJ/SMAJ-500</w:t>
                  </w:r>
                </w:p>
              </w:tc>
              <w:tc>
                <w:tcPr>
                  <w:tcW w:w="2011" w:type="dxa"/>
                  <w:vAlign w:val="center"/>
                </w:tcPr>
                <w:p w14:paraId="728E4867">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≥93%</w:t>
                  </w:r>
                </w:p>
              </w:tc>
            </w:tr>
            <w:tr w14:paraId="5AD92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94" w:type="dxa"/>
                  <w:vMerge w:val="continue"/>
                  <w:vAlign w:val="center"/>
                </w:tcPr>
                <w:p w14:paraId="467450B3">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p>
              </w:tc>
              <w:tc>
                <w:tcPr>
                  <w:tcW w:w="1095" w:type="dxa"/>
                  <w:vAlign w:val="center"/>
                </w:tcPr>
                <w:p w14:paraId="49858ADE">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GB</w:t>
                  </w:r>
                </w:p>
              </w:tc>
              <w:tc>
                <w:tcPr>
                  <w:tcW w:w="2787" w:type="dxa"/>
                  <w:vAlign w:val="center"/>
                </w:tcPr>
                <w:p w14:paraId="72973E6F">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Z930-SMAJ/SMAJ-500</w:t>
                  </w:r>
                </w:p>
              </w:tc>
              <w:tc>
                <w:tcPr>
                  <w:tcW w:w="2011" w:type="dxa"/>
                  <w:vAlign w:val="center"/>
                </w:tcPr>
                <w:p w14:paraId="0575C355">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≥94%</w:t>
                  </w:r>
                </w:p>
              </w:tc>
            </w:tr>
            <w:tr w14:paraId="213103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94" w:type="dxa"/>
                  <w:vAlign w:val="center"/>
                </w:tcPr>
                <w:p w14:paraId="2CF8EDCF">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Cs w:val="21"/>
                      <w:highlight w:val="none"/>
                      <w:lang w:eastAsia="zh-CN"/>
                    </w:rPr>
                    <w:t>装配</w:t>
                  </w:r>
                </w:p>
              </w:tc>
              <w:tc>
                <w:tcPr>
                  <w:tcW w:w="1095" w:type="dxa"/>
                  <w:vAlign w:val="center"/>
                </w:tcPr>
                <w:p w14:paraId="75421208">
                  <w:pPr>
                    <w:adjustRightInd w:val="0"/>
                    <w:snapToGrid w:val="0"/>
                    <w:jc w:val="center"/>
                    <w:rPr>
                      <w:rFonts w:hint="default" w:ascii="仿宋_GB2312" w:hAnsi="仿宋_GB2312" w:eastAsia="仿宋_GB2312" w:cs="仿宋_GB2312"/>
                      <w:color w:val="auto"/>
                      <w:spacing w:val="2"/>
                      <w:kern w:val="0"/>
                      <w:sz w:val="21"/>
                      <w:szCs w:val="21"/>
                      <w:highlight w:val="none"/>
                      <w:lang w:val="en-US" w:eastAsia="zh-CN" w:bidi="ar-SA"/>
                    </w:rPr>
                  </w:pPr>
                  <w:r>
                    <w:rPr>
                      <w:rFonts w:hint="eastAsia" w:ascii="仿宋_GB2312" w:hAnsi="仿宋_GB2312" w:cs="仿宋_GB2312"/>
                      <w:color w:val="auto"/>
                      <w:spacing w:val="2"/>
                      <w:kern w:val="0"/>
                      <w:sz w:val="21"/>
                      <w:szCs w:val="21"/>
                      <w:highlight w:val="none"/>
                      <w:lang w:val="en-US" w:eastAsia="zh-CN" w:bidi="ar-SA"/>
                    </w:rPr>
                    <w:t>YG</w:t>
                  </w:r>
                </w:p>
              </w:tc>
              <w:tc>
                <w:tcPr>
                  <w:tcW w:w="2787" w:type="dxa"/>
                  <w:vAlign w:val="center"/>
                </w:tcPr>
                <w:p w14:paraId="5DFAB3B0">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2"/>
                      <w:kern w:val="0"/>
                      <w:sz w:val="21"/>
                      <w:szCs w:val="21"/>
                      <w:highlight w:val="none"/>
                      <w:lang w:val="en-US" w:eastAsia="zh-CN" w:bidi="ar-SA"/>
                    </w:rPr>
                    <w:t>Z5405-SMAJ/SMAJ-2400</w:t>
                  </w:r>
                </w:p>
              </w:tc>
              <w:tc>
                <w:tcPr>
                  <w:tcW w:w="2011" w:type="dxa"/>
                  <w:vAlign w:val="center"/>
                </w:tcPr>
                <w:p w14:paraId="6686A5D6">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Cs w:val="21"/>
                      <w:highlight w:val="none"/>
                    </w:rPr>
                    <w:t>≥9</w:t>
                  </w:r>
                  <w:r>
                    <w:rPr>
                      <w:rFonts w:hint="eastAsia" w:ascii="仿宋_GB2312" w:hAnsi="仿宋_GB2312" w:eastAsia="仿宋_GB2312" w:cs="仿宋_GB2312"/>
                      <w:color w:val="auto"/>
                      <w:spacing w:val="2"/>
                      <w:szCs w:val="21"/>
                      <w:highlight w:val="none"/>
                      <w:lang w:val="en-US" w:eastAsia="zh-CN"/>
                    </w:rPr>
                    <w:t>3</w:t>
                  </w:r>
                  <w:r>
                    <w:rPr>
                      <w:rFonts w:hint="eastAsia" w:ascii="仿宋_GB2312" w:hAnsi="仿宋_GB2312" w:eastAsia="仿宋_GB2312" w:cs="仿宋_GB2312"/>
                      <w:color w:val="auto"/>
                      <w:spacing w:val="2"/>
                      <w:szCs w:val="21"/>
                      <w:highlight w:val="none"/>
                    </w:rPr>
                    <w:t>%</w:t>
                  </w:r>
                </w:p>
              </w:tc>
            </w:tr>
            <w:tr w14:paraId="7A740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jc w:val="center"/>
              </w:trPr>
              <w:tc>
                <w:tcPr>
                  <w:tcW w:w="1294" w:type="dxa"/>
                  <w:vAlign w:val="center"/>
                </w:tcPr>
                <w:p w14:paraId="7FBB8E94">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Cs w:val="21"/>
                      <w:highlight w:val="none"/>
                      <w:lang w:eastAsia="zh-CN"/>
                    </w:rPr>
                    <w:t>筛选</w:t>
                  </w:r>
                </w:p>
              </w:tc>
              <w:tc>
                <w:tcPr>
                  <w:tcW w:w="1095" w:type="dxa"/>
                  <w:vAlign w:val="center"/>
                </w:tcPr>
                <w:p w14:paraId="1A0EC86F">
                  <w:pPr>
                    <w:adjustRightInd w:val="0"/>
                    <w:snapToGrid w:val="0"/>
                    <w:jc w:val="center"/>
                    <w:rPr>
                      <w:rFonts w:hint="eastAsia" w:ascii="仿宋_GB2312" w:hAnsi="仿宋_GB2312" w:eastAsia="仿宋_GB2312" w:cs="仿宋_GB2312"/>
                      <w:color w:val="auto"/>
                      <w:spacing w:val="2"/>
                      <w:kern w:val="0"/>
                      <w:sz w:val="21"/>
                      <w:szCs w:val="21"/>
                      <w:highlight w:val="none"/>
                      <w:lang w:val="en-US" w:eastAsia="zh-CN" w:bidi="ar-SA"/>
                    </w:rPr>
                  </w:pPr>
                  <w:r>
                    <w:rPr>
                      <w:rFonts w:hint="eastAsia" w:ascii="仿宋_GB2312" w:hAnsi="仿宋_GB2312" w:cs="仿宋_GB2312"/>
                      <w:color w:val="auto"/>
                      <w:sz w:val="21"/>
                      <w:szCs w:val="21"/>
                      <w:highlight w:val="none"/>
                      <w:lang w:val="en-US" w:eastAsia="zh-CN"/>
                    </w:rPr>
                    <w:t>GB</w:t>
                  </w:r>
                </w:p>
              </w:tc>
              <w:tc>
                <w:tcPr>
                  <w:tcW w:w="2787" w:type="dxa"/>
                  <w:vAlign w:val="center"/>
                </w:tcPr>
                <w:p w14:paraId="15C555D7">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2"/>
                      <w:kern w:val="0"/>
                      <w:sz w:val="21"/>
                      <w:szCs w:val="21"/>
                      <w:highlight w:val="none"/>
                      <w:lang w:val="en-US" w:eastAsia="zh-CN" w:bidi="ar-SA"/>
                    </w:rPr>
                    <w:t>Z5405-SMAJ/SMAJ-2400</w:t>
                  </w:r>
                </w:p>
              </w:tc>
              <w:tc>
                <w:tcPr>
                  <w:tcW w:w="2011" w:type="dxa"/>
                  <w:vAlign w:val="center"/>
                </w:tcPr>
                <w:p w14:paraId="38910BF5">
                  <w:pPr>
                    <w:pStyle w:val="11"/>
                    <w:widowControl w:val="0"/>
                    <w:spacing w:line="440" w:lineRule="exact"/>
                    <w:ind w:left="0" w:leftChars="0" w:right="-180" w:rightChars="-86" w:firstLine="0" w:firstLineChars="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Cs w:val="21"/>
                      <w:highlight w:val="none"/>
                    </w:rPr>
                    <w:t>≥9</w:t>
                  </w:r>
                  <w:r>
                    <w:rPr>
                      <w:rFonts w:hint="eastAsia" w:ascii="仿宋_GB2312" w:hAnsi="仿宋_GB2312" w:eastAsia="仿宋_GB2312" w:cs="仿宋_GB2312"/>
                      <w:color w:val="auto"/>
                      <w:spacing w:val="2"/>
                      <w:szCs w:val="21"/>
                      <w:highlight w:val="none"/>
                      <w:lang w:val="en-US" w:eastAsia="zh-CN"/>
                    </w:rPr>
                    <w:t>8</w:t>
                  </w:r>
                  <w:r>
                    <w:rPr>
                      <w:rFonts w:hint="eastAsia" w:ascii="仿宋_GB2312" w:hAnsi="仿宋_GB2312" w:eastAsia="仿宋_GB2312" w:cs="仿宋_GB2312"/>
                      <w:color w:val="auto"/>
                      <w:spacing w:val="2"/>
                      <w:szCs w:val="21"/>
                      <w:highlight w:val="none"/>
                    </w:rPr>
                    <w:t>%</w:t>
                  </w:r>
                </w:p>
              </w:tc>
            </w:tr>
          </w:tbl>
          <w:p w14:paraId="0F841A60">
            <w:pPr>
              <w:pStyle w:val="11"/>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28" w:firstLineChars="200"/>
              <w:jc w:val="left"/>
              <w:textAlignment w:val="auto"/>
              <w:rPr>
                <w:rFonts w:ascii="宋体" w:hAnsi="宋体" w:eastAsia="宋体" w:cs="宋体"/>
                <w:color w:val="auto"/>
                <w:sz w:val="21"/>
                <w:highlight w:val="none"/>
                <w:lang w:val="en-US" w:eastAsia="zh-CN" w:bidi="ar-SA"/>
              </w:rPr>
            </w:pPr>
            <w:r>
              <w:rPr>
                <w:rFonts w:hint="eastAsia" w:ascii="仿宋_GB2312" w:hAnsi="仿宋_GB2312" w:eastAsia="仿宋_GB2312" w:cs="仿宋_GB2312"/>
                <w:color w:val="auto"/>
                <w:spacing w:val="2"/>
                <w:sz w:val="21"/>
                <w:szCs w:val="21"/>
                <w:highlight w:val="none"/>
              </w:rPr>
              <w:t xml:space="preserve">② </w:t>
            </w:r>
            <w:r>
              <w:rPr>
                <w:rFonts w:hint="eastAsia" w:ascii="仿宋_GB2312" w:hAnsi="仿宋_GB2312" w:eastAsia="仿宋_GB2312" w:cs="仿宋_GB2312"/>
                <w:color w:val="auto"/>
                <w:spacing w:val="2"/>
                <w:sz w:val="21"/>
                <w:szCs w:val="21"/>
                <w:highlight w:val="none"/>
                <w:lang w:eastAsia="zh-CN"/>
              </w:rPr>
              <w:t>高频电缆组件生产线（含YG）</w:t>
            </w:r>
            <w:r>
              <w:rPr>
                <w:rFonts w:hint="eastAsia" w:ascii="仿宋_GB2312" w:hAnsi="仿宋_GB2312" w:eastAsia="仿宋_GB2312" w:cs="仿宋_GB2312"/>
                <w:color w:val="auto"/>
                <w:spacing w:val="2"/>
                <w:sz w:val="21"/>
                <w:szCs w:val="21"/>
                <w:highlight w:val="none"/>
              </w:rPr>
              <w:t>产品总投入产出率（见表2）</w:t>
            </w:r>
          </w:p>
        </w:tc>
      </w:tr>
    </w:tbl>
    <w:p w14:paraId="23DAEA58">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3EDEA9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40A6BAE">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0DE5308D">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63CE6E5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67D30B4">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36D6F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7A508E1D">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609137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387E459">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23F0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3252DC5">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r>
              <w:rPr>
                <w:rFonts w:hint="eastAsia" w:ascii="宋体" w:hAnsi="宋体" w:eastAsia="宋体" w:cs="宋体"/>
                <w:color w:val="auto"/>
                <w:highlight w:val="none"/>
              </w:rPr>
              <w:t>4.18</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质量保证</w:t>
            </w:r>
          </w:p>
        </w:tc>
        <w:tc>
          <w:tcPr>
            <w:tcW w:w="1587" w:type="dxa"/>
            <w:tcBorders>
              <w:top w:val="single" w:color="auto" w:sz="4" w:space="0"/>
              <w:left w:val="single" w:color="auto" w:sz="4" w:space="0"/>
              <w:bottom w:val="single" w:color="auto" w:sz="4" w:space="0"/>
              <w:right w:val="single" w:color="auto" w:sz="4" w:space="0"/>
            </w:tcBorders>
            <w:vAlign w:val="center"/>
          </w:tcPr>
          <w:p w14:paraId="7A93B9E3">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4A8B9FA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50</w:t>
            </w:r>
            <w:r>
              <w:rPr>
                <w:rFonts w:hint="eastAsia" w:ascii="宋体" w:hAnsi="宋体" w:eastAsia="宋体" w:cs="宋体"/>
                <w:color w:val="auto"/>
                <w:highlight w:val="none"/>
              </w:rPr>
              <w:t xml:space="preserve"> 页</w:t>
            </w:r>
          </w:p>
        </w:tc>
      </w:tr>
      <w:tr w14:paraId="67DD1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32362BD9">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4EC139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1CC4FD4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3637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3F244C74">
            <w:pPr>
              <w:pStyle w:val="11"/>
              <w:keepNext w:val="0"/>
              <w:keepLines w:val="0"/>
              <w:pageBreakBefore w:val="0"/>
              <w:widowControl/>
              <w:kinsoku/>
              <w:wordWrap/>
              <w:overflowPunct/>
              <w:topLinePunct w:val="0"/>
              <w:autoSpaceDE/>
              <w:autoSpaceDN/>
              <w:bidi w:val="0"/>
              <w:adjustRightInd/>
              <w:snapToGrid/>
              <w:spacing w:after="156" w:afterLines="50" w:line="440" w:lineRule="exact"/>
              <w:ind w:left="0" w:leftChars="0" w:right="0" w:rightChars="0" w:firstLine="0" w:firstLineChars="0"/>
              <w:jc w:val="center"/>
              <w:textAlignment w:val="auto"/>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表2   产品总投入产出率（成品率）</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5"/>
              <w:gridCol w:w="1961"/>
              <w:gridCol w:w="2383"/>
            </w:tblGrid>
            <w:tr w14:paraId="67BAC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45" w:type="dxa"/>
                  <w:vAlign w:val="center"/>
                </w:tcPr>
                <w:p w14:paraId="41C20C08">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代表产品型号</w:t>
                  </w:r>
                </w:p>
              </w:tc>
              <w:tc>
                <w:tcPr>
                  <w:tcW w:w="1961" w:type="dxa"/>
                  <w:vAlign w:val="center"/>
                </w:tcPr>
                <w:p w14:paraId="377F88FC">
                  <w:pPr>
                    <w:adjustRightInd w:val="0"/>
                    <w:snapToGrid w:val="0"/>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生产线</w:t>
                  </w:r>
                </w:p>
              </w:tc>
              <w:tc>
                <w:tcPr>
                  <w:tcW w:w="2383" w:type="dxa"/>
                  <w:vAlign w:val="center"/>
                </w:tcPr>
                <w:p w14:paraId="408635C3">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投入产出率目标</w:t>
                  </w:r>
                </w:p>
              </w:tc>
            </w:tr>
            <w:tr w14:paraId="1A1A1D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45" w:type="dxa"/>
                  <w:vAlign w:val="center"/>
                </w:tcPr>
                <w:p w14:paraId="398FB657">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Z7-NJ/TNCJ-1000</w:t>
                  </w:r>
                </w:p>
              </w:tc>
              <w:tc>
                <w:tcPr>
                  <w:tcW w:w="1961" w:type="dxa"/>
                  <w:vAlign w:val="center"/>
                </w:tcPr>
                <w:p w14:paraId="07CDF93B">
                  <w:pPr>
                    <w:adjustRightInd w:val="0"/>
                    <w:snapToGrid w:val="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z w:val="21"/>
                      <w:szCs w:val="21"/>
                      <w:highlight w:val="none"/>
                      <w:lang w:val="en-US" w:eastAsia="zh-CN"/>
                    </w:rPr>
                    <w:t>GB</w:t>
                  </w:r>
                </w:p>
              </w:tc>
              <w:tc>
                <w:tcPr>
                  <w:tcW w:w="2383" w:type="dxa"/>
                  <w:vAlign w:val="center"/>
                </w:tcPr>
                <w:p w14:paraId="4D937B3D">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2"/>
                      <w:sz w:val="21"/>
                      <w:szCs w:val="21"/>
                      <w:highlight w:val="none"/>
                    </w:rPr>
                    <w:t>≥91%</w:t>
                  </w:r>
                </w:p>
              </w:tc>
            </w:tr>
            <w:tr w14:paraId="73E15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45" w:type="dxa"/>
                  <w:vAlign w:val="center"/>
                </w:tcPr>
                <w:p w14:paraId="4013590E">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Z204-SMAJ/SMAJ-500</w:t>
                  </w:r>
                </w:p>
              </w:tc>
              <w:tc>
                <w:tcPr>
                  <w:tcW w:w="1961" w:type="dxa"/>
                  <w:vAlign w:val="center"/>
                </w:tcPr>
                <w:p w14:paraId="7848F797">
                  <w:pPr>
                    <w:adjustRightInd w:val="0"/>
                    <w:snapToGrid w:val="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z w:val="21"/>
                      <w:szCs w:val="21"/>
                      <w:highlight w:val="none"/>
                      <w:lang w:val="en-US" w:eastAsia="zh-CN"/>
                    </w:rPr>
                    <w:t>GB</w:t>
                  </w:r>
                </w:p>
              </w:tc>
              <w:tc>
                <w:tcPr>
                  <w:tcW w:w="2383" w:type="dxa"/>
                  <w:vAlign w:val="center"/>
                </w:tcPr>
                <w:p w14:paraId="5BAE6676">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2"/>
                      <w:sz w:val="21"/>
                      <w:szCs w:val="21"/>
                      <w:highlight w:val="none"/>
                    </w:rPr>
                    <w:t>≥87%</w:t>
                  </w:r>
                </w:p>
              </w:tc>
            </w:tr>
            <w:tr w14:paraId="4585B1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45" w:type="dxa"/>
                  <w:vAlign w:val="center"/>
                </w:tcPr>
                <w:p w14:paraId="4111C543">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Z930-SMAJ/SMAJ-500</w:t>
                  </w:r>
                </w:p>
              </w:tc>
              <w:tc>
                <w:tcPr>
                  <w:tcW w:w="1961" w:type="dxa"/>
                  <w:vAlign w:val="center"/>
                </w:tcPr>
                <w:p w14:paraId="74ADBBB8">
                  <w:pPr>
                    <w:adjustRightInd w:val="0"/>
                    <w:snapToGrid w:val="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z w:val="21"/>
                      <w:szCs w:val="21"/>
                      <w:highlight w:val="none"/>
                      <w:lang w:val="en-US" w:eastAsia="zh-CN"/>
                    </w:rPr>
                    <w:t>GB</w:t>
                  </w:r>
                </w:p>
              </w:tc>
              <w:tc>
                <w:tcPr>
                  <w:tcW w:w="2383" w:type="dxa"/>
                  <w:vAlign w:val="center"/>
                </w:tcPr>
                <w:p w14:paraId="5FAA6A78">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2"/>
                      <w:sz w:val="21"/>
                      <w:szCs w:val="21"/>
                      <w:highlight w:val="none"/>
                    </w:rPr>
                    <w:t>≥88%</w:t>
                  </w:r>
                </w:p>
              </w:tc>
            </w:tr>
            <w:tr w14:paraId="206B82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245" w:type="dxa"/>
                  <w:vAlign w:val="center"/>
                </w:tcPr>
                <w:p w14:paraId="3811A763">
                  <w:pPr>
                    <w:adjustRightInd w:val="0"/>
                    <w:snapToGri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2"/>
                      <w:kern w:val="0"/>
                      <w:sz w:val="21"/>
                      <w:szCs w:val="21"/>
                      <w:highlight w:val="none"/>
                      <w:lang w:val="en-US" w:eastAsia="zh-CN" w:bidi="ar-SA"/>
                    </w:rPr>
                    <w:t>Z5405-SMAJ/SMAJ-2400</w:t>
                  </w:r>
                </w:p>
              </w:tc>
              <w:tc>
                <w:tcPr>
                  <w:tcW w:w="1961" w:type="dxa"/>
                  <w:vAlign w:val="center"/>
                </w:tcPr>
                <w:p w14:paraId="0CC22E84">
                  <w:pPr>
                    <w:adjustRightInd w:val="0"/>
                    <w:snapToGrid w:val="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kern w:val="0"/>
                      <w:sz w:val="21"/>
                      <w:szCs w:val="21"/>
                      <w:highlight w:val="none"/>
                      <w:lang w:val="en-US" w:eastAsia="zh-CN" w:bidi="ar-SA"/>
                    </w:rPr>
                    <w:t>YG</w:t>
                  </w:r>
                </w:p>
              </w:tc>
              <w:tc>
                <w:tcPr>
                  <w:tcW w:w="2383" w:type="dxa"/>
                  <w:vAlign w:val="center"/>
                </w:tcPr>
                <w:p w14:paraId="40223E39">
                  <w:pPr>
                    <w:adjustRightInd w:val="0"/>
                    <w:snapToGrid w:val="0"/>
                    <w:jc w:val="center"/>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≥9</w:t>
                  </w:r>
                  <w:r>
                    <w:rPr>
                      <w:rFonts w:hint="eastAsia" w:ascii="仿宋_GB2312" w:hAnsi="仿宋_GB2312" w:eastAsia="仿宋_GB2312" w:cs="仿宋_GB2312"/>
                      <w:color w:val="auto"/>
                      <w:spacing w:val="2"/>
                      <w:sz w:val="21"/>
                      <w:szCs w:val="21"/>
                      <w:highlight w:val="none"/>
                      <w:lang w:val="en-US" w:eastAsia="zh-CN"/>
                    </w:rPr>
                    <w:t>2</w:t>
                  </w:r>
                  <w:r>
                    <w:rPr>
                      <w:rFonts w:hint="eastAsia" w:ascii="仿宋_GB2312" w:hAnsi="仿宋_GB2312" w:eastAsia="仿宋_GB2312" w:cs="仿宋_GB2312"/>
                      <w:color w:val="auto"/>
                      <w:spacing w:val="2"/>
                      <w:sz w:val="21"/>
                      <w:szCs w:val="21"/>
                      <w:highlight w:val="none"/>
                    </w:rPr>
                    <w:t>%</w:t>
                  </w:r>
                </w:p>
              </w:tc>
            </w:tr>
          </w:tbl>
          <w:p w14:paraId="6BED7AFB">
            <w:pPr>
              <w:pStyle w:val="11"/>
              <w:keepNext w:val="0"/>
              <w:keepLines w:val="0"/>
              <w:pageBreakBefore w:val="0"/>
              <w:numPr>
                <w:ilvl w:val="0"/>
                <w:numId w:val="0"/>
              </w:numPr>
              <w:kinsoku/>
              <w:wordWrap/>
              <w:overflowPunct/>
              <w:topLinePunct w:val="0"/>
              <w:bidi w:val="0"/>
              <w:spacing w:line="440" w:lineRule="exact"/>
              <w:ind w:left="0" w:leftChars="0" w:right="-180" w:rightChars="-86" w:firstLine="400" w:firstLineChars="0"/>
              <w:rPr>
                <w:rFonts w:hAnsi="宋体" w:cs="宋体"/>
                <w:color w:val="auto"/>
                <w:spacing w:val="2"/>
                <w:szCs w:val="21"/>
                <w:highlight w:val="none"/>
              </w:rPr>
            </w:pPr>
            <w:r>
              <w:rPr>
                <w:rFonts w:hint="eastAsia" w:ascii="仿宋_GB2312" w:hAnsi="仿宋_GB2312" w:eastAsia="仿宋_GB2312" w:cs="仿宋_GB2312"/>
                <w:color w:val="auto"/>
                <w:spacing w:val="2"/>
                <w:sz w:val="21"/>
                <w:szCs w:val="21"/>
                <w:highlight w:val="none"/>
              </w:rPr>
              <w:t>③ 产品投入产出率计算方法</w:t>
            </w:r>
          </w:p>
          <w:p w14:paraId="13AFEC92">
            <w:pPr>
              <w:pStyle w:val="11"/>
              <w:keepNext w:val="0"/>
              <w:keepLines w:val="0"/>
              <w:pageBreakBefore w:val="0"/>
              <w:numPr>
                <w:ilvl w:val="0"/>
                <w:numId w:val="0"/>
              </w:numPr>
              <w:kinsoku/>
              <w:wordWrap/>
              <w:overflowPunct/>
              <w:topLinePunct w:val="0"/>
              <w:bidi w:val="0"/>
              <w:spacing w:line="440" w:lineRule="exact"/>
              <w:ind w:left="0" w:leftChars="0" w:right="-180" w:rightChars="-86" w:firstLine="400" w:firstLineChars="0"/>
              <w:rPr>
                <w:rFonts w:hint="eastAsia" w:ascii="仿宋_GB2312" w:hAnsi="仿宋_GB2312" w:eastAsia="仿宋_GB2312" w:cs="仿宋_GB2312"/>
                <w:color w:val="auto"/>
                <w:spacing w:val="2"/>
                <w:sz w:val="21"/>
                <w:szCs w:val="21"/>
                <w:highlight w:val="none"/>
              </w:rPr>
            </w:pPr>
            <w:r>
              <w:rPr>
                <w:rFonts w:hint="eastAsia" w:ascii="仿宋_GB2312" w:hAnsi="仿宋_GB2312" w:eastAsia="仿宋_GB2312" w:cs="仿宋_GB2312"/>
                <w:color w:val="auto"/>
                <w:spacing w:val="2"/>
                <w:sz w:val="21"/>
                <w:szCs w:val="21"/>
                <w:highlight w:val="none"/>
              </w:rPr>
              <w:t>产品投入产出率=产出/投入×100%</w:t>
            </w:r>
          </w:p>
          <w:p w14:paraId="6438A448">
            <w:pPr>
              <w:pStyle w:val="11"/>
              <w:keepNext w:val="0"/>
              <w:keepLines w:val="0"/>
              <w:pageBreakBefore w:val="0"/>
              <w:numPr>
                <w:ilvl w:val="0"/>
                <w:numId w:val="0"/>
              </w:numPr>
              <w:kinsoku/>
              <w:wordWrap/>
              <w:overflowPunct/>
              <w:topLinePunct w:val="0"/>
              <w:bidi w:val="0"/>
              <w:spacing w:line="440" w:lineRule="exact"/>
              <w:ind w:left="0" w:leftChars="0" w:right="-180" w:rightChars="-86" w:firstLine="400"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spacing w:val="2"/>
                <w:sz w:val="21"/>
                <w:szCs w:val="21"/>
                <w:highlight w:val="none"/>
              </w:rPr>
              <w:t>(考核时机：未加应力条件下，产品刚下线进行电性能参数测试时)</w:t>
            </w:r>
          </w:p>
          <w:p w14:paraId="22954FC3">
            <w:pPr>
              <w:pStyle w:val="11"/>
              <w:keepNext w:val="0"/>
              <w:keepLines w:val="0"/>
              <w:pageBreakBefore w:val="0"/>
              <w:kinsoku/>
              <w:wordWrap/>
              <w:overflowPunct/>
              <w:topLinePunct w:val="0"/>
              <w:bidi w:val="0"/>
              <w:spacing w:line="440" w:lineRule="exact"/>
              <w:ind w:left="0" w:leftChars="0" w:right="-180" w:rightChars="-86" w:firstLine="0"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highlight w:val="none"/>
              </w:rPr>
              <w:t>4.18.</w:t>
            </w:r>
            <w:r>
              <w:rPr>
                <w:rFonts w:hint="eastAsia" w:ascii="仿宋_GB2312" w:hAnsi="仿宋_GB2312" w:eastAsia="仿宋_GB2312" w:cs="仿宋_GB2312"/>
                <w:color w:val="auto"/>
                <w:highlight w:val="none"/>
                <w:lang w:val="en-US" w:eastAsia="zh-CN"/>
              </w:rPr>
              <w:t>4.4</w:t>
            </w:r>
            <w:r>
              <w:rPr>
                <w:rFonts w:hint="eastAsia" w:ascii="仿宋_GB2312" w:hAnsi="仿宋_GB2312" w:eastAsia="仿宋_GB2312" w:cs="仿宋_GB2312"/>
                <w:color w:val="auto"/>
                <w:highlight w:val="none"/>
              </w:rPr>
              <w:t xml:space="preserve"> </w:t>
            </w:r>
            <w:r>
              <w:rPr>
                <w:rFonts w:hint="eastAsia" w:ascii="仿宋_GB2312" w:hAnsi="仿宋_GB2312" w:eastAsia="仿宋_GB2312" w:cs="仿宋_GB2312"/>
                <w:color w:val="auto"/>
                <w:spacing w:val="2"/>
                <w:szCs w:val="21"/>
                <w:highlight w:val="none"/>
              </w:rPr>
              <w:t>质量保证记录要求</w:t>
            </w:r>
          </w:p>
          <w:p w14:paraId="08144BAB">
            <w:pPr>
              <w:pStyle w:val="11"/>
              <w:keepNext w:val="0"/>
              <w:keepLines w:val="0"/>
              <w:pageBreakBefore w:val="0"/>
              <w:kinsoku/>
              <w:wordWrap/>
              <w:overflowPunct/>
              <w:topLinePunct w:val="0"/>
              <w:bidi w:val="0"/>
              <w:spacing w:line="440" w:lineRule="exact"/>
              <w:ind w:left="0" w:leftChars="0" w:right="0" w:rightChars="0"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保证工作记录包括筛选报告、检验和试验记录、合格资格保持报告、失效分析与纠正措施记录（适用时）、失效率等级维持和升级方案（适用时）等。这些记录应能证明产品符合检验、试验（接收准则）的要求</w:t>
            </w:r>
            <w:r>
              <w:rPr>
                <w:rFonts w:hint="eastAsia" w:ascii="仿宋_GB2312" w:hAnsi="仿宋_GB2312" w:eastAsia="仿宋_GB2312" w:cs="仿宋_GB2312"/>
                <w:color w:val="auto"/>
                <w:highlight w:val="none"/>
                <w:lang w:eastAsia="zh-CN"/>
              </w:rPr>
              <w:t>，</w:t>
            </w:r>
            <w:r>
              <w:rPr>
                <w:rFonts w:hint="eastAsia" w:ascii="仿宋_GB2312" w:hAnsi="仿宋_GB2312" w:eastAsia="仿宋_GB2312" w:cs="仿宋_GB2312"/>
                <w:color w:val="auto"/>
                <w:highlight w:val="none"/>
              </w:rPr>
              <w:t>均应如实、详细、完整填写，签署齐全，并妥善保存。</w:t>
            </w:r>
          </w:p>
          <w:p w14:paraId="24F29413">
            <w:pPr>
              <w:pStyle w:val="11"/>
              <w:keepNext w:val="0"/>
              <w:keepLines w:val="0"/>
              <w:pageBreakBefore w:val="0"/>
              <w:kinsoku/>
              <w:wordWrap/>
              <w:overflowPunct/>
              <w:topLinePunct w:val="0"/>
              <w:bidi w:val="0"/>
              <w:spacing w:line="440" w:lineRule="exact"/>
              <w:ind w:left="0" w:leftChars="0" w:right="0" w:rightChars="0" w:firstLine="0" w:firstLineChars="0"/>
              <w:rPr>
                <w:rFonts w:hint="eastAsia"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4.18.4.5 试验样品的保存要求</w:t>
            </w:r>
          </w:p>
          <w:p w14:paraId="6FBB9873">
            <w:pPr>
              <w:pStyle w:val="11"/>
              <w:keepNext w:val="0"/>
              <w:keepLines w:val="0"/>
              <w:pageBreakBefore w:val="0"/>
              <w:widowControl/>
              <w:kinsoku/>
              <w:wordWrap/>
              <w:overflowPunct/>
              <w:topLinePunct w:val="0"/>
              <w:autoSpaceDE/>
              <w:autoSpaceDN/>
              <w:bidi w:val="0"/>
              <w:adjustRightInd/>
              <w:snapToGrid/>
              <w:spacing w:line="440" w:lineRule="exact"/>
              <w:ind w:left="0" w:leftChars="0" w:right="0" w:rightChars="0" w:firstLine="420" w:firstLineChars="200"/>
              <w:textAlignment w:val="auto"/>
              <w:rPr>
                <w:rFonts w:hint="default" w:ascii="仿宋_GB2312" w:hAnsi="仿宋_GB2312" w:eastAsia="仿宋_GB2312" w:cs="仿宋_GB2312"/>
                <w:color w:val="auto"/>
                <w:highlight w:val="none"/>
                <w:lang w:val="en-US" w:eastAsia="zh-CN"/>
              </w:rPr>
            </w:pPr>
            <w:r>
              <w:rPr>
                <w:rFonts w:hint="eastAsia" w:ascii="仿宋_GB2312" w:hAnsi="仿宋_GB2312" w:eastAsia="仿宋_GB2312" w:cs="仿宋_GB2312"/>
                <w:color w:val="auto"/>
                <w:highlight w:val="none"/>
                <w:lang w:val="en-US" w:eastAsia="zh-CN"/>
              </w:rPr>
              <w:t>质量体系部技术员建立试验样品台账，记录样品来源、数量、批号、试验项目、试验结果、试验人员、样品去向等信息，完成样品的试验后，将剩余样品入样品库保存，库房管理员需对试验样品进行标识，并进行登记建账管理。</w:t>
            </w:r>
          </w:p>
          <w:p w14:paraId="0466505F">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4.18.5 直接关联的程序文件和作业文件</w:t>
            </w:r>
          </w:p>
          <w:p w14:paraId="45FC65CF">
            <w:pPr>
              <w:pStyle w:val="11"/>
              <w:widowControl w:val="0"/>
              <w:adjustRightInd w:val="0"/>
              <w:spacing w:line="440" w:lineRule="exact"/>
              <w:ind w:left="541" w:leftChars="258" w:right="-105" w:firstLine="96" w:firstLineChars="46"/>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《检验和试验控制程序》</w:t>
            </w:r>
          </w:p>
          <w:p w14:paraId="26350801">
            <w:pPr>
              <w:pStyle w:val="11"/>
              <w:widowControl w:val="0"/>
              <w:adjustRightInd w:val="0"/>
              <w:spacing w:line="440" w:lineRule="exact"/>
              <w:ind w:left="541" w:leftChars="258" w:right="-105" w:firstLine="96" w:firstLineChars="46"/>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《设计开发控制程序》</w:t>
            </w:r>
          </w:p>
          <w:p w14:paraId="0BCF35B4">
            <w:pPr>
              <w:pStyle w:val="11"/>
              <w:widowControl w:val="0"/>
              <w:adjustRightInd w:val="0"/>
              <w:spacing w:line="440" w:lineRule="exact"/>
              <w:ind w:left="541" w:leftChars="258" w:right="-105" w:firstLine="96" w:firstLineChars="46"/>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《不合格品控制程序》</w:t>
            </w:r>
          </w:p>
          <w:p w14:paraId="1A31A739">
            <w:pPr>
              <w:pStyle w:val="11"/>
              <w:widowControl w:val="0"/>
              <w:adjustRightInd w:val="0"/>
              <w:spacing w:line="440" w:lineRule="exact"/>
              <w:ind w:left="541" w:leftChars="258" w:right="-105" w:firstLine="96" w:firstLineChars="46"/>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《产品交付和服务控制程序》</w:t>
            </w:r>
          </w:p>
          <w:p w14:paraId="0E2C8A77">
            <w:pPr>
              <w:pStyle w:val="11"/>
              <w:widowControl w:val="0"/>
              <w:adjustRightInd w:val="0"/>
              <w:spacing w:line="440" w:lineRule="exact"/>
              <w:ind w:left="567" w:leftChars="270" w:right="-105" w:firstLine="105" w:firstLineChars="50"/>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w:t>
            </w:r>
            <w:r>
              <w:rPr>
                <w:rFonts w:hint="eastAsia" w:ascii="仿宋_GB2312" w:hAnsi="仿宋_GB2312" w:eastAsia="仿宋_GB2312" w:cs="仿宋_GB2312"/>
                <w:color w:val="auto"/>
                <w:spacing w:val="2"/>
                <w:szCs w:val="21"/>
                <w:highlight w:val="none"/>
              </w:rPr>
              <w:t>检验印章管理办法</w:t>
            </w:r>
            <w:r>
              <w:rPr>
                <w:rFonts w:hint="eastAsia" w:ascii="仿宋_GB2312" w:hAnsi="仿宋_GB2312" w:eastAsia="仿宋_GB2312" w:cs="仿宋_GB2312"/>
                <w:color w:val="auto"/>
                <w:kern w:val="2"/>
                <w:szCs w:val="21"/>
                <w:highlight w:val="none"/>
              </w:rPr>
              <w:t>》</w:t>
            </w:r>
          </w:p>
          <w:p w14:paraId="7339E6C4">
            <w:pPr>
              <w:pStyle w:val="11"/>
              <w:widowControl w:val="0"/>
              <w:adjustRightInd w:val="0"/>
              <w:spacing w:line="440" w:lineRule="exact"/>
              <w:ind w:left="567" w:leftChars="270" w:right="-105" w:firstLine="105" w:firstLineChars="50"/>
              <w:rPr>
                <w:rFonts w:hint="eastAsia" w:ascii="仿宋_GB2312" w:hAnsi="仿宋_GB2312" w:eastAsia="仿宋_GB2312" w:cs="仿宋_GB2312"/>
                <w:color w:val="auto"/>
                <w:kern w:val="2"/>
                <w:szCs w:val="21"/>
                <w:highlight w:val="none"/>
                <w:lang w:eastAsia="zh-CN"/>
              </w:rPr>
            </w:pPr>
            <w:r>
              <w:rPr>
                <w:rFonts w:hint="eastAsia" w:ascii="仿宋_GB2312" w:hAnsi="仿宋_GB2312" w:eastAsia="仿宋_GB2312" w:cs="仿宋_GB2312"/>
                <w:color w:val="auto"/>
                <w:kern w:val="2"/>
                <w:szCs w:val="21"/>
                <w:highlight w:val="none"/>
                <w:lang w:eastAsia="zh-CN"/>
              </w:rPr>
              <w:t>《产品放行准则》</w:t>
            </w:r>
          </w:p>
          <w:p w14:paraId="42CBA3D5">
            <w:pPr>
              <w:keepNext w:val="0"/>
              <w:keepLines w:val="0"/>
              <w:pageBreakBefore w:val="0"/>
              <w:kinsoku/>
              <w:wordWrap/>
              <w:overflowPunct/>
              <w:topLinePunct w:val="0"/>
              <w:bidi w:val="0"/>
              <w:spacing w:line="440" w:lineRule="exact"/>
              <w:rPr>
                <w:rFonts w:ascii="宋体" w:hAnsi="宋体" w:eastAsia="宋体" w:cs="宋体"/>
                <w:color w:val="auto"/>
                <w:highlight w:val="none"/>
              </w:rPr>
            </w:pPr>
          </w:p>
        </w:tc>
      </w:tr>
    </w:tbl>
    <w:p w14:paraId="44FA7D8D">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427CD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6A11EDB">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3CC27241">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FCB921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5498D7D8">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7792D2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DAB5C5B">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265D1D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67E2B4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78425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6317A3C2">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64" w:name="_Toc6733"/>
            <w:bookmarkStart w:id="165" w:name="_Toc26590"/>
            <w:bookmarkStart w:id="166" w:name="_Toc15908"/>
            <w:r>
              <w:rPr>
                <w:rFonts w:hint="eastAsia" w:ascii="宋体" w:hAnsi="宋体" w:eastAsia="宋体" w:cs="宋体"/>
                <w:color w:val="auto"/>
                <w:highlight w:val="none"/>
              </w:rPr>
              <w:t>4.19</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更改控制</w:t>
            </w:r>
            <w:bookmarkEnd w:id="164"/>
            <w:bookmarkEnd w:id="165"/>
            <w:bookmarkEnd w:id="166"/>
          </w:p>
        </w:tc>
        <w:tc>
          <w:tcPr>
            <w:tcW w:w="1587" w:type="dxa"/>
            <w:tcBorders>
              <w:top w:val="single" w:color="auto" w:sz="4" w:space="0"/>
              <w:left w:val="single" w:color="auto" w:sz="4" w:space="0"/>
              <w:bottom w:val="single" w:color="auto" w:sz="4" w:space="0"/>
              <w:right w:val="single" w:color="auto" w:sz="4" w:space="0"/>
            </w:tcBorders>
            <w:vAlign w:val="center"/>
          </w:tcPr>
          <w:p w14:paraId="27DEFF27">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0F78C1CF">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51</w:t>
            </w:r>
            <w:r>
              <w:rPr>
                <w:rFonts w:hint="eastAsia" w:ascii="宋体" w:hAnsi="宋体" w:eastAsia="宋体" w:cs="宋体"/>
                <w:color w:val="auto"/>
                <w:highlight w:val="none"/>
              </w:rPr>
              <w:t xml:space="preserve"> 页</w:t>
            </w:r>
          </w:p>
        </w:tc>
      </w:tr>
      <w:tr w14:paraId="530B5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4A14C74C">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FC70DC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6ABE019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5E1E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6DC38C68">
            <w:pPr>
              <w:keepNext w:val="0"/>
              <w:keepLines w:val="0"/>
              <w:pageBreakBefore w:val="0"/>
              <w:kinsoku/>
              <w:wordWrap/>
              <w:overflowPunct/>
              <w:topLinePunct w:val="0"/>
              <w:bidi w:val="0"/>
              <w:adjustRightInd w:val="0"/>
              <w:snapToGrid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4.19.1 目的</w:t>
            </w:r>
          </w:p>
          <w:p w14:paraId="5C78F513">
            <w:pPr>
              <w:keepNext w:val="0"/>
              <w:keepLines w:val="0"/>
              <w:pageBreakBefore w:val="0"/>
              <w:kinsoku/>
              <w:wordWrap/>
              <w:overflowPunct/>
              <w:topLinePunct w:val="0"/>
              <w:bidi w:val="0"/>
              <w:snapToGrid w:val="0"/>
              <w:spacing w:line="440" w:lineRule="exact"/>
              <w:ind w:firstLine="396" w:firstLineChars="200"/>
              <w:rPr>
                <w:rFonts w:hint="eastAsia" w:ascii="仿宋_GB2312" w:hAnsi="仿宋_GB2312" w:eastAsia="仿宋_GB2312" w:cs="仿宋_GB2312"/>
                <w:color w:val="auto"/>
                <w:spacing w:val="-6"/>
                <w:sz w:val="21"/>
                <w:highlight w:val="none"/>
              </w:rPr>
            </w:pPr>
            <w:r>
              <w:rPr>
                <w:rFonts w:hint="eastAsia" w:ascii="仿宋_GB2312" w:hAnsi="仿宋_GB2312" w:eastAsia="仿宋_GB2312" w:cs="仿宋_GB2312"/>
                <w:color w:val="auto"/>
                <w:spacing w:val="-6"/>
                <w:sz w:val="21"/>
                <w:highlight w:val="none"/>
              </w:rPr>
              <w:t>为保证</w:t>
            </w:r>
            <w:r>
              <w:rPr>
                <w:rFonts w:hint="eastAsia" w:ascii="仿宋_GB2312" w:hAnsi="仿宋_GB2312" w:cs="仿宋_GB2312"/>
                <w:color w:val="auto"/>
                <w:spacing w:val="-6"/>
                <w:sz w:val="21"/>
                <w:highlight w:val="none"/>
                <w:lang w:eastAsia="zh-CN"/>
              </w:rPr>
              <w:t>高频电缆组件生产线（含YG）</w:t>
            </w:r>
            <w:r>
              <w:rPr>
                <w:rFonts w:hint="eastAsia" w:ascii="仿宋_GB2312" w:hAnsi="仿宋_GB2312" w:eastAsia="仿宋_GB2312" w:cs="仿宋_GB2312"/>
                <w:color w:val="auto"/>
                <w:spacing w:val="-6"/>
                <w:sz w:val="21"/>
                <w:highlight w:val="none"/>
              </w:rPr>
              <w:t>产品符合设计要求并满足使用要求，需对技术状态变化进行控制。</w:t>
            </w:r>
          </w:p>
          <w:p w14:paraId="11152432">
            <w:pPr>
              <w:keepNext w:val="0"/>
              <w:keepLines w:val="0"/>
              <w:pageBreakBefore w:val="0"/>
              <w:kinsoku/>
              <w:wordWrap/>
              <w:overflowPunct/>
              <w:topLinePunct w:val="0"/>
              <w:bidi w:val="0"/>
              <w:snapToGrid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4.19.2 适用范围</w:t>
            </w:r>
          </w:p>
          <w:p w14:paraId="4B548BF5">
            <w:pPr>
              <w:keepNext w:val="0"/>
              <w:keepLines w:val="0"/>
              <w:pageBreakBefore w:val="0"/>
              <w:kinsoku/>
              <w:wordWrap/>
              <w:overflowPunct/>
              <w:topLinePunct w:val="0"/>
              <w:bidi w:val="0"/>
              <w:snapToGrid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适用于</w:t>
            </w:r>
            <w:r>
              <w:rPr>
                <w:rFonts w:hint="eastAsia" w:ascii="仿宋_GB2312" w:hAnsi="仿宋_GB2312" w:cs="仿宋_GB2312"/>
                <w:color w:val="auto"/>
                <w:highlight w:val="none"/>
                <w:lang w:eastAsia="zh-CN"/>
              </w:rPr>
              <w:t>高频电缆组件生产线（含YG）</w:t>
            </w:r>
            <w:r>
              <w:rPr>
                <w:rFonts w:hint="eastAsia" w:ascii="仿宋_GB2312" w:hAnsi="仿宋_GB2312" w:eastAsia="仿宋_GB2312" w:cs="仿宋_GB2312"/>
                <w:color w:val="auto"/>
                <w:highlight w:val="none"/>
              </w:rPr>
              <w:t>产品已固化的技术状态更改。</w:t>
            </w:r>
          </w:p>
          <w:p w14:paraId="1F03DAB6">
            <w:pPr>
              <w:keepNext w:val="0"/>
              <w:keepLines w:val="0"/>
              <w:pageBreakBefore w:val="0"/>
              <w:kinsoku/>
              <w:wordWrap/>
              <w:overflowPunct/>
              <w:topLinePunct w:val="0"/>
              <w:bidi w:val="0"/>
              <w:snapToGrid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4.19.3 职责</w:t>
            </w:r>
          </w:p>
          <w:p w14:paraId="701DD9DA">
            <w:pPr>
              <w:keepNext w:val="0"/>
              <w:keepLines w:val="0"/>
              <w:pageBreakBefore w:val="0"/>
              <w:kinsoku/>
              <w:wordWrap/>
              <w:overflowPunct/>
              <w:topLinePunct w:val="0"/>
              <w:bidi w:val="0"/>
              <w:snapToGrid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是</w:t>
            </w:r>
            <w:r>
              <w:rPr>
                <w:rFonts w:hint="eastAsia" w:ascii="仿宋_GB2312" w:hAnsi="仿宋_GB2312" w:cs="仿宋_GB2312"/>
                <w:color w:val="auto"/>
                <w:highlight w:val="none"/>
                <w:lang w:eastAsia="zh-CN"/>
              </w:rPr>
              <w:t>技术</w:t>
            </w:r>
            <w:r>
              <w:rPr>
                <w:rFonts w:hint="eastAsia" w:ascii="仿宋_GB2312" w:hAnsi="仿宋_GB2312" w:eastAsia="仿宋_GB2312" w:cs="仿宋_GB2312"/>
                <w:color w:val="auto"/>
                <w:highlight w:val="none"/>
              </w:rPr>
              <w:t>更改控制的归口部门，负责</w:t>
            </w:r>
            <w:r>
              <w:rPr>
                <w:rFonts w:hint="eastAsia" w:ascii="仿宋_GB2312" w:hAnsi="仿宋_GB2312" w:cs="仿宋_GB2312"/>
                <w:color w:val="auto"/>
                <w:highlight w:val="none"/>
                <w:lang w:eastAsia="zh-CN"/>
              </w:rPr>
              <w:t>技术</w:t>
            </w:r>
            <w:r>
              <w:rPr>
                <w:rFonts w:hint="eastAsia" w:ascii="仿宋_GB2312" w:hAnsi="仿宋_GB2312" w:eastAsia="仿宋_GB2312" w:cs="仿宋_GB2312"/>
                <w:color w:val="auto"/>
                <w:highlight w:val="none"/>
              </w:rPr>
              <w:t>更改控制文件的编制、更改控制管理及更改的实施。</w:t>
            </w:r>
          </w:p>
          <w:p w14:paraId="78FD562E">
            <w:pPr>
              <w:keepNext w:val="0"/>
              <w:keepLines w:val="0"/>
              <w:pageBreakBefore w:val="0"/>
              <w:kinsoku/>
              <w:wordWrap/>
              <w:overflowPunct/>
              <w:topLinePunct w:val="0"/>
              <w:bidi w:val="0"/>
              <w:snapToGrid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质量体系部、</w:t>
            </w:r>
            <w:r>
              <w:rPr>
                <w:rFonts w:hint="eastAsia" w:ascii="仿宋_GB2312" w:hAnsi="仿宋_GB2312" w:cs="仿宋_GB2312"/>
                <w:color w:val="auto"/>
                <w:highlight w:val="none"/>
                <w:lang w:eastAsia="zh-CN"/>
              </w:rPr>
              <w:t>采购管理部</w:t>
            </w:r>
            <w:r>
              <w:rPr>
                <w:rFonts w:hint="eastAsia" w:ascii="仿宋_GB2312" w:hAnsi="仿宋_GB2312" w:eastAsia="仿宋_GB2312" w:cs="仿宋_GB2312"/>
                <w:color w:val="auto"/>
                <w:highlight w:val="none"/>
              </w:rPr>
              <w:t>、</w:t>
            </w:r>
            <w:r>
              <w:rPr>
                <w:rFonts w:hint="eastAsia" w:ascii="仿宋_GB2312" w:hAnsi="仿宋_GB2312" w:cs="仿宋_GB2312"/>
                <w:color w:val="auto"/>
                <w:highlight w:val="none"/>
                <w:lang w:eastAsia="zh-CN"/>
              </w:rPr>
              <w:t>智能制造部</w:t>
            </w:r>
            <w:r>
              <w:rPr>
                <w:rFonts w:hint="eastAsia" w:ascii="仿宋_GB2312" w:hAnsi="仿宋_GB2312" w:eastAsia="仿宋_GB2312" w:cs="仿宋_GB2312"/>
                <w:color w:val="auto"/>
                <w:highlight w:val="none"/>
              </w:rPr>
              <w:t>、综合管理部是主要相关部门，负责</w:t>
            </w:r>
            <w:r>
              <w:rPr>
                <w:rFonts w:hint="eastAsia" w:ascii="仿宋_GB2312" w:hAnsi="仿宋_GB2312" w:cs="仿宋_GB2312"/>
                <w:color w:val="auto"/>
                <w:highlight w:val="none"/>
                <w:lang w:eastAsia="zh-CN"/>
              </w:rPr>
              <w:t>技术</w:t>
            </w:r>
            <w:r>
              <w:rPr>
                <w:rFonts w:hint="eastAsia" w:ascii="仿宋_GB2312" w:hAnsi="仿宋_GB2312" w:eastAsia="仿宋_GB2312" w:cs="仿宋_GB2312"/>
                <w:color w:val="auto"/>
                <w:highlight w:val="none"/>
              </w:rPr>
              <w:t>更改的实施。</w:t>
            </w:r>
          </w:p>
          <w:p w14:paraId="35DD0F96">
            <w:pPr>
              <w:pStyle w:val="11"/>
              <w:keepNext w:val="0"/>
              <w:keepLines w:val="0"/>
              <w:pageBreakBefore w:val="0"/>
              <w:kinsoku/>
              <w:wordWrap/>
              <w:overflowPunct/>
              <w:topLinePunct w:val="0"/>
              <w:bidi w:val="0"/>
              <w:spacing w:line="440" w:lineRule="exact"/>
              <w:ind w:left="199" w:leftChars="0" w:right="0" w:rightChars="0" w:hanging="199" w:hangingChars="95"/>
              <w:rPr>
                <w:rFonts w:hint="eastAsia" w:ascii="仿宋_GB2312" w:hAnsi="仿宋_GB2312" w:eastAsia="仿宋_GB2312" w:cs="仿宋_GB2312"/>
                <w:color w:val="auto"/>
                <w:kern w:val="2"/>
                <w:szCs w:val="21"/>
                <w:highlight w:val="none"/>
              </w:rPr>
            </w:pPr>
            <w:r>
              <w:rPr>
                <w:rFonts w:hint="eastAsia" w:ascii="仿宋_GB2312" w:hAnsi="仿宋_GB2312" w:eastAsia="仿宋_GB2312" w:cs="仿宋_GB2312"/>
                <w:color w:val="auto"/>
                <w:kern w:val="2"/>
                <w:szCs w:val="21"/>
                <w:highlight w:val="none"/>
              </w:rPr>
              <w:t>4.19.4 控制要求</w:t>
            </w:r>
          </w:p>
          <w:p w14:paraId="7B492126">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4.19.4.1 本条实为技术状态控制内容，可以参考GJB 3206规定，按照“论证充分、试验验证、各方认可、审批完备、落实到位”的原则执行。</w:t>
            </w:r>
          </w:p>
          <w:p w14:paraId="08CB0A30">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4.19.4.2 </w:t>
            </w:r>
            <w:r>
              <w:rPr>
                <w:rFonts w:hint="eastAsia" w:ascii="仿宋_GB2312" w:hAnsi="仿宋_GB2312" w:eastAsia="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w:t>
            </w:r>
            <w:r>
              <w:rPr>
                <w:rFonts w:hint="eastAsia" w:ascii="仿宋_GB2312" w:hAnsi="仿宋_GB2312" w:cs="仿宋_GB2312"/>
                <w:color w:val="auto"/>
                <w:highlight w:val="none"/>
                <w:lang w:eastAsia="zh-CN"/>
              </w:rPr>
              <w:t>《技术</w:t>
            </w:r>
            <w:r>
              <w:rPr>
                <w:rFonts w:hint="eastAsia" w:ascii="仿宋_GB2312" w:hAnsi="仿宋_GB2312" w:eastAsia="仿宋_GB2312" w:cs="仿宋_GB2312"/>
                <w:color w:val="auto"/>
                <w:highlight w:val="none"/>
              </w:rPr>
              <w:t>更改控制程序</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，对已经定型和认证鉴定合格的产品在结构、材料（含供方）、工艺、设备等方面发生的变更实施控制，内容应包括变更的评审、流程要求、验</w:t>
            </w:r>
            <w:r>
              <w:rPr>
                <w:rFonts w:hint="eastAsia" w:ascii="仿宋_GB2312" w:hAnsi="仿宋_GB2312" w:eastAsia="仿宋_GB2312" w:cs="仿宋_GB2312"/>
                <w:color w:val="auto"/>
                <w:spacing w:val="-6"/>
                <w:sz w:val="21"/>
                <w:highlight w:val="none"/>
              </w:rPr>
              <w:t>证要求以及必须的补充鉴定试验。未经鉴定机构审查和确认，经鉴定合格的产品基线，不得进行更改。</w:t>
            </w:r>
          </w:p>
          <w:p w14:paraId="773436DF">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4.19.4.3 当相关产品规范（如产品执行总规范）有规定时，应按规范规定的更改控制要求进行，并将该规范纳入质量保证大纲的引用文件；当相关产品规范未作规定时，程序文件应明确规定更改的级别控制及要求。</w:t>
            </w:r>
          </w:p>
          <w:p w14:paraId="08BC67EB">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4.19.4.4 除另有规定外，更改的级别一般分两级：重要更改和次要更改。</w:t>
            </w:r>
          </w:p>
          <w:p w14:paraId="68CF4135">
            <w:pPr>
              <w:keepNext w:val="0"/>
              <w:keepLines w:val="0"/>
              <w:pageBreakBefore w:val="0"/>
              <w:numPr>
                <w:ilvl w:val="0"/>
                <w:numId w:val="0"/>
              </w:numPr>
              <w:kinsoku/>
              <w:wordWrap/>
              <w:overflowPunct/>
              <w:topLinePunct w:val="0"/>
              <w:bidi w:val="0"/>
              <w:snapToGrid w:val="0"/>
              <w:spacing w:line="440" w:lineRule="exact"/>
              <w:ind w:left="0" w:leftChars="0" w:firstLine="425" w:firstLineChars="0"/>
              <w:rPr>
                <w:rFonts w:hint="eastAsia" w:ascii="仿宋_GB2312" w:hAnsi="仿宋_GB2312" w:eastAsia="仿宋_GB2312" w:cs="仿宋_GB2312"/>
                <w:color w:val="auto"/>
                <w:highlight w:val="none"/>
              </w:rPr>
            </w:pPr>
            <w:r>
              <w:rPr>
                <w:rFonts w:hint="default" w:ascii="仿宋_GB2312" w:hAnsi="仿宋_GB2312" w:eastAsia="仿宋_GB2312" w:cs="仿宋_GB2312"/>
                <w:color w:val="auto"/>
                <w:kern w:val="2"/>
                <w:sz w:val="21"/>
                <w:szCs w:val="21"/>
                <w:highlight w:val="none"/>
                <w:lang w:val="en-US" w:eastAsia="zh-CN" w:bidi="ar-SA"/>
              </w:rPr>
              <w:t>1)</w:t>
            </w:r>
            <w:r>
              <w:rPr>
                <w:rFonts w:hint="eastAsia" w:ascii="仿宋_GB2312" w:hAnsi="仿宋_GB2312" w:cs="仿宋_GB2312"/>
                <w:color w:val="auto"/>
                <w:kern w:val="2"/>
                <w:sz w:val="21"/>
                <w:szCs w:val="21"/>
                <w:highlight w:val="none"/>
                <w:lang w:val="en-US" w:eastAsia="zh-CN" w:bidi="ar-SA"/>
              </w:rPr>
              <w:t xml:space="preserve"> </w:t>
            </w:r>
            <w:r>
              <w:rPr>
                <w:rFonts w:hint="eastAsia" w:ascii="仿宋_GB2312" w:hAnsi="仿宋_GB2312" w:eastAsia="仿宋_GB2312" w:cs="仿宋_GB2312"/>
                <w:color w:val="auto"/>
                <w:highlight w:val="none"/>
              </w:rPr>
              <w:t>重要更改：对产品的主要原材料(供方)、结构、零部件、生产流程、关键工艺、关键设备以及可能对产品性能、质量、可靠性、产品的互换性、使用性能等造成影响的更改，均应视之为重要更改。对于重要更改，应进行评审、验证和确认，并应报鉴定机构审查和确认，在没有得到鉴定机构审查和确认前，不得进行重要更改，更不能将未经审查确认的更改后生产的元器件交付用户使用。</w:t>
            </w:r>
          </w:p>
          <w:p w14:paraId="17608366">
            <w:pPr>
              <w:keepNext w:val="0"/>
              <w:keepLines w:val="0"/>
              <w:pageBreakBefore w:val="0"/>
              <w:kinsoku/>
              <w:wordWrap/>
              <w:overflowPunct/>
              <w:topLinePunct w:val="0"/>
              <w:bidi w:val="0"/>
              <w:snapToGrid w:val="0"/>
              <w:spacing w:line="440" w:lineRule="exact"/>
              <w:ind w:firstLine="420" w:firstLineChars="200"/>
              <w:rPr>
                <w:rFonts w:ascii="宋体" w:hAnsi="宋体" w:eastAsia="宋体" w:cs="宋体"/>
                <w:color w:val="auto"/>
                <w:kern w:val="2"/>
                <w:sz w:val="21"/>
                <w:szCs w:val="21"/>
                <w:highlight w:val="none"/>
                <w:lang w:val="en-US" w:eastAsia="zh-CN" w:bidi="ar-SA"/>
              </w:rPr>
            </w:pPr>
            <w:r>
              <w:rPr>
                <w:rFonts w:hint="eastAsia" w:ascii="仿宋_GB2312" w:hAnsi="仿宋_GB2312" w:eastAsia="仿宋_GB2312" w:cs="仿宋_GB2312"/>
                <w:color w:val="auto"/>
                <w:highlight w:val="none"/>
              </w:rPr>
              <w:t>重要更改的评审应包括评价对产品组成成分及可能的影响，包括对已交付产品在互换性上的影响，更改的评审结果、评审要求、采取的措施记录、评审记录，以及与更改有关的试验验证记</w:t>
            </w:r>
          </w:p>
        </w:tc>
      </w:tr>
    </w:tbl>
    <w:p w14:paraId="3C21700F">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09144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B52383F">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3BB996AC">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050B5C9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0D6D6EA5">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74CBC2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85DE579">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02477D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767C9FFB">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6112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6EDC399">
            <w:pPr>
              <w:keepNext w:val="0"/>
              <w:keepLines w:val="0"/>
              <w:pageBreakBefore w:val="0"/>
              <w:kinsoku/>
              <w:wordWrap/>
              <w:overflowPunct/>
              <w:topLinePunct w:val="0"/>
              <w:bidi w:val="0"/>
              <w:spacing w:line="440" w:lineRule="exact"/>
              <w:outlineLvl w:val="0"/>
              <w:rPr>
                <w:rFonts w:hint="eastAsia" w:ascii="宋体" w:hAnsi="宋体" w:eastAsia="宋体" w:cs="宋体"/>
                <w:color w:val="auto"/>
                <w:sz w:val="24"/>
                <w:szCs w:val="24"/>
                <w:highlight w:val="none"/>
                <w:lang w:eastAsia="zh-CN"/>
              </w:rPr>
            </w:pPr>
            <w:bookmarkStart w:id="167" w:name="_Toc8896"/>
            <w:bookmarkStart w:id="168" w:name="_Toc11340"/>
            <w:bookmarkStart w:id="169" w:name="_Toc10536"/>
            <w:r>
              <w:rPr>
                <w:rFonts w:hint="eastAsia" w:ascii="宋体" w:hAnsi="宋体" w:eastAsia="宋体" w:cs="宋体"/>
                <w:color w:val="auto"/>
                <w:highlight w:val="none"/>
              </w:rPr>
              <w:t>4.19</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更改控制</w:t>
            </w:r>
            <w:bookmarkEnd w:id="167"/>
            <w:bookmarkEnd w:id="168"/>
            <w:bookmarkEnd w:id="169"/>
          </w:p>
        </w:tc>
        <w:tc>
          <w:tcPr>
            <w:tcW w:w="1587" w:type="dxa"/>
            <w:tcBorders>
              <w:top w:val="single" w:color="auto" w:sz="4" w:space="0"/>
              <w:left w:val="single" w:color="auto" w:sz="4" w:space="0"/>
              <w:bottom w:val="single" w:color="auto" w:sz="4" w:space="0"/>
              <w:right w:val="single" w:color="auto" w:sz="4" w:space="0"/>
            </w:tcBorders>
            <w:vAlign w:val="center"/>
          </w:tcPr>
          <w:p w14:paraId="49CB33B7">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3C44BE9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52</w:t>
            </w:r>
            <w:r>
              <w:rPr>
                <w:rFonts w:hint="eastAsia" w:ascii="宋体" w:hAnsi="宋体" w:eastAsia="宋体" w:cs="宋体"/>
                <w:color w:val="auto"/>
                <w:highlight w:val="none"/>
              </w:rPr>
              <w:t xml:space="preserve"> 页</w:t>
            </w:r>
          </w:p>
        </w:tc>
      </w:tr>
      <w:tr w14:paraId="2DAAC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28E13801">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8EAC7F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4EAE041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66D38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1E78CB77">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录均应归档管理，规定不少于五年的保存期。</w:t>
            </w:r>
          </w:p>
          <w:p w14:paraId="44DEACFA">
            <w:pPr>
              <w:keepNext w:val="0"/>
              <w:keepLines w:val="0"/>
              <w:pageBreakBefore w:val="0"/>
              <w:kinsoku/>
              <w:wordWrap/>
              <w:overflowPunct/>
              <w:topLinePunct w:val="0"/>
              <w:bidi w:val="0"/>
              <w:snapToGrid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当重要更改通过评审认为不能通过单项试验证明维持满足原有技术质量要求或得到改善提高时，鉴定机构有权决定进行部分或全部鉴定。</w:t>
            </w:r>
          </w:p>
          <w:p w14:paraId="5688D4C3">
            <w:pPr>
              <w:keepNext w:val="0"/>
              <w:keepLines w:val="0"/>
              <w:pageBreakBefore w:val="0"/>
              <w:numPr>
                <w:ilvl w:val="0"/>
                <w:numId w:val="12"/>
              </w:numPr>
              <w:kinsoku/>
              <w:wordWrap/>
              <w:overflowPunct/>
              <w:topLinePunct w:val="0"/>
              <w:bidi w:val="0"/>
              <w:snapToGrid w:val="0"/>
              <w:spacing w:line="440" w:lineRule="exact"/>
              <w:ind w:left="0" w:leftChars="0" w:firstLine="425" w:firstLineChars="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次要更改：除重要更改以外的所有更改。次要更改应建立程序，明确向鉴定机构报告、备案的人员及责任，并向鉴定机构报告更改的时间点，必要时还应向鉴定机构报告必要的试验验证项目和验证结果，当鉴定机构认为有必要时，次要更改也需要进行部分或全部重新鉴定。次要更改中，属勘误译印、修正描图、统一标注方法、进一步明确技术要求等不影响满足产品要求或产品质量的更改和补充，可由</w:t>
            </w:r>
            <w:r>
              <w:rPr>
                <w:rFonts w:hint="eastAsia" w:ascii="仿宋_GB2312" w:hAnsi="仿宋_GB2312" w:eastAsia="仿宋_GB2312" w:cs="仿宋_GB2312"/>
                <w:color w:val="auto"/>
                <w:highlight w:val="none"/>
                <w:lang w:eastAsia="zh-CN"/>
              </w:rPr>
              <w:t>公司</w:t>
            </w:r>
            <w:r>
              <w:rPr>
                <w:rFonts w:hint="eastAsia" w:ascii="仿宋_GB2312" w:hAnsi="仿宋_GB2312" w:eastAsia="仿宋_GB2312" w:cs="仿宋_GB2312"/>
                <w:color w:val="auto"/>
                <w:highlight w:val="none"/>
              </w:rPr>
              <w:t>自行批准，在年度维持报告中统计、明确各类更改的次数。</w:t>
            </w:r>
          </w:p>
          <w:p w14:paraId="54B9CEB1">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4.19.4.5 无论是重要更改还是次要更改，承制单位对更改各环节建立文件化的程序要求，对具体产品的重要更改和次要更改进行可操作的定义区分，并明确更改的评审要求、记录要求及相关的记录资料存档要求。</w:t>
            </w:r>
          </w:p>
          <w:p w14:paraId="4AA5DD08">
            <w:pPr>
              <w:pStyle w:val="11"/>
              <w:keepNext w:val="0"/>
              <w:keepLines w:val="0"/>
              <w:pageBreakBefore w:val="0"/>
              <w:kinsoku/>
              <w:wordWrap/>
              <w:overflowPunct/>
              <w:topLinePunct w:val="0"/>
              <w:bidi w:val="0"/>
              <w:spacing w:line="440" w:lineRule="exact"/>
              <w:ind w:left="340" w:leftChars="0" w:right="0" w:rightChars="0" w:hanging="340" w:hangingChars="162"/>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kern w:val="2"/>
                <w:szCs w:val="21"/>
                <w:highlight w:val="none"/>
              </w:rPr>
              <w:t xml:space="preserve">4.19.4.6 </w:t>
            </w:r>
            <w:r>
              <w:rPr>
                <w:rFonts w:hint="eastAsia" w:ascii="仿宋_GB2312" w:hAnsi="仿宋_GB2312" w:eastAsia="仿宋_GB2312" w:cs="仿宋_GB2312"/>
                <w:color w:val="auto"/>
                <w:szCs w:val="21"/>
                <w:highlight w:val="none"/>
              </w:rPr>
              <w:t>更改评审应对更改可能造成的影响进行全面评价，评审产生的结论或措施应归档保存。</w:t>
            </w:r>
          </w:p>
          <w:p w14:paraId="52CCB86A">
            <w:pPr>
              <w:keepNext w:val="0"/>
              <w:keepLines w:val="0"/>
              <w:pageBreakBefore w:val="0"/>
              <w:kinsoku/>
              <w:wordWrap/>
              <w:overflowPunct/>
              <w:topLinePunct w:val="0"/>
              <w:bidi w:val="0"/>
              <w:snapToGrid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4.19.5 直接关联的程序文件和作业文件</w:t>
            </w:r>
          </w:p>
          <w:p w14:paraId="4940C76C">
            <w:pPr>
              <w:snapToGrid w:val="0"/>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《技术更改控制程序》</w:t>
            </w:r>
          </w:p>
          <w:p w14:paraId="57E36F71">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《技术状态管理办法》</w:t>
            </w:r>
          </w:p>
          <w:p w14:paraId="669AEF95">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《技术状态项及其技术状态基线文件管理办法》</w:t>
            </w:r>
          </w:p>
          <w:p w14:paraId="54A03867">
            <w:pPr>
              <w:spacing w:line="440" w:lineRule="exact"/>
              <w:ind w:firstLine="420" w:firstLineChars="20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《技术文件更改控制规定》</w:t>
            </w:r>
          </w:p>
          <w:p w14:paraId="72678495">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tc>
      </w:tr>
    </w:tbl>
    <w:p w14:paraId="57F20BA6">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356E5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3A604E1">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4A151F60">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31446F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C176965">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282BB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30EDA135">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4AF4E94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22729CF">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1F54ED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4C4B7F5">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70" w:name="_Toc17396"/>
            <w:bookmarkStart w:id="171" w:name="_Toc28021"/>
            <w:bookmarkStart w:id="172" w:name="_Toc485"/>
            <w:r>
              <w:rPr>
                <w:rFonts w:hint="eastAsia" w:ascii="宋体" w:hAnsi="宋体" w:eastAsia="宋体" w:cs="宋体"/>
                <w:color w:val="auto"/>
                <w:highlight w:val="none"/>
              </w:rPr>
              <w:t>4.20</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内部质量审核</w:t>
            </w:r>
            <w:bookmarkEnd w:id="170"/>
            <w:bookmarkEnd w:id="171"/>
            <w:bookmarkEnd w:id="172"/>
          </w:p>
        </w:tc>
        <w:tc>
          <w:tcPr>
            <w:tcW w:w="1587" w:type="dxa"/>
            <w:tcBorders>
              <w:top w:val="single" w:color="auto" w:sz="4" w:space="0"/>
              <w:left w:val="single" w:color="auto" w:sz="4" w:space="0"/>
              <w:bottom w:val="single" w:color="auto" w:sz="4" w:space="0"/>
              <w:right w:val="single" w:color="auto" w:sz="4" w:space="0"/>
            </w:tcBorders>
            <w:vAlign w:val="center"/>
          </w:tcPr>
          <w:p w14:paraId="4E30A14F">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19306D2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53</w:t>
            </w:r>
            <w:r>
              <w:rPr>
                <w:rFonts w:hint="eastAsia" w:ascii="宋体" w:hAnsi="宋体" w:eastAsia="宋体" w:cs="宋体"/>
                <w:color w:val="auto"/>
                <w:highlight w:val="none"/>
              </w:rPr>
              <w:t xml:space="preserve"> 页</w:t>
            </w:r>
          </w:p>
        </w:tc>
      </w:tr>
      <w:tr w14:paraId="542FA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421EB3EF">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741F98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2FE5790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4FA90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53E4ACC8">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4.20.1 目的  </w:t>
            </w:r>
          </w:p>
          <w:p w14:paraId="5908D8DD">
            <w:pPr>
              <w:pStyle w:val="14"/>
              <w:keepNext w:val="0"/>
              <w:keepLines w:val="0"/>
              <w:pageBreakBefore w:val="0"/>
              <w:tabs>
                <w:tab w:val="left" w:pos="-9"/>
                <w:tab w:val="clear" w:pos="176"/>
              </w:tabs>
              <w:kinsoku/>
              <w:wordWrap/>
              <w:overflowPunct/>
              <w:topLinePunct w:val="0"/>
              <w:bidi w:val="0"/>
              <w:spacing w:before="0" w:line="440" w:lineRule="exact"/>
              <w:ind w:left="0" w:leftChars="0" w:right="0" w:rightChars="0" w:firstLine="420" w:firstLineChars="200"/>
              <w:rPr>
                <w:rFonts w:hint="eastAsia" w:ascii="仿宋_GB2312" w:hAnsi="仿宋_GB2312" w:eastAsia="仿宋_GB2312" w:cs="仿宋_GB2312"/>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采用内部质量审核方式，确认</w:t>
            </w:r>
            <w:r>
              <w:rPr>
                <w:rFonts w:hint="eastAsia" w:ascii="仿宋_GB2312" w:hAnsi="仿宋_GB2312" w:eastAsia="仿宋_GB2312" w:cs="仿宋_GB2312"/>
                <w:color w:val="auto"/>
                <w:spacing w:val="0"/>
                <w:kern w:val="2"/>
                <w:sz w:val="21"/>
                <w:szCs w:val="21"/>
                <w:highlight w:val="none"/>
                <w:lang w:eastAsia="zh-CN"/>
              </w:rPr>
              <w:t>高频电缆组件生产线（含YG）</w:t>
            </w:r>
            <w:r>
              <w:rPr>
                <w:rFonts w:hint="eastAsia" w:ascii="仿宋_GB2312" w:hAnsi="仿宋_GB2312" w:eastAsia="仿宋_GB2312" w:cs="仿宋_GB2312"/>
                <w:color w:val="auto"/>
                <w:spacing w:val="0"/>
                <w:kern w:val="2"/>
                <w:sz w:val="21"/>
                <w:szCs w:val="21"/>
                <w:highlight w:val="none"/>
              </w:rPr>
              <w:t>的符合性及有效性，确保持续符合相关规范要求。</w:t>
            </w:r>
          </w:p>
          <w:p w14:paraId="7D4396AB">
            <w:pPr>
              <w:pStyle w:val="14"/>
              <w:keepNext w:val="0"/>
              <w:keepLines w:val="0"/>
              <w:pageBreakBefore w:val="0"/>
              <w:kinsoku/>
              <w:wordWrap/>
              <w:overflowPunct/>
              <w:topLinePunct w:val="0"/>
              <w:bidi w:val="0"/>
              <w:spacing w:before="0" w:line="440" w:lineRule="exact"/>
              <w:ind w:left="0" w:leftChars="0" w:right="0" w:rightChars="0"/>
              <w:rPr>
                <w:rFonts w:hint="eastAsia" w:ascii="仿宋_GB2312" w:hAnsi="仿宋_GB2312" w:eastAsia="仿宋_GB2312" w:cs="仿宋_GB2312"/>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4.20.2  适用范围</w:t>
            </w:r>
          </w:p>
          <w:p w14:paraId="5998C76D">
            <w:pPr>
              <w:pStyle w:val="14"/>
              <w:keepNext w:val="0"/>
              <w:keepLines w:val="0"/>
              <w:pageBreakBefore w:val="0"/>
              <w:tabs>
                <w:tab w:val="left" w:pos="-9"/>
                <w:tab w:val="clear" w:pos="176"/>
              </w:tabs>
              <w:kinsoku/>
              <w:wordWrap/>
              <w:overflowPunct/>
              <w:topLinePunct w:val="0"/>
              <w:bidi w:val="0"/>
              <w:spacing w:before="0" w:line="440" w:lineRule="exact"/>
              <w:ind w:left="0" w:leftChars="0" w:right="0" w:rightChars="0" w:firstLine="420" w:firstLineChars="200"/>
              <w:rPr>
                <w:rFonts w:hint="eastAsia" w:ascii="仿宋_GB2312" w:hAnsi="仿宋_GB2312" w:eastAsia="仿宋_GB2312" w:cs="仿宋_GB2312"/>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适用于</w:t>
            </w:r>
            <w:r>
              <w:rPr>
                <w:rFonts w:hint="eastAsia" w:ascii="仿宋_GB2312" w:hAnsi="仿宋_GB2312" w:eastAsia="仿宋_GB2312" w:cs="仿宋_GB2312"/>
                <w:color w:val="auto"/>
                <w:spacing w:val="0"/>
                <w:kern w:val="2"/>
                <w:sz w:val="21"/>
                <w:szCs w:val="21"/>
                <w:highlight w:val="none"/>
                <w:lang w:eastAsia="zh-CN"/>
              </w:rPr>
              <w:t>高频电缆组件生产线（含YG）</w:t>
            </w:r>
            <w:r>
              <w:rPr>
                <w:rFonts w:hint="eastAsia" w:ascii="仿宋_GB2312" w:hAnsi="仿宋_GB2312" w:eastAsia="仿宋_GB2312" w:cs="仿宋_GB2312"/>
                <w:color w:val="auto"/>
                <w:spacing w:val="0"/>
                <w:kern w:val="2"/>
                <w:sz w:val="21"/>
                <w:szCs w:val="21"/>
                <w:highlight w:val="none"/>
              </w:rPr>
              <w:t>产品的内部质量审核。</w:t>
            </w:r>
          </w:p>
          <w:p w14:paraId="5B89B936">
            <w:pPr>
              <w:pStyle w:val="14"/>
              <w:keepNext w:val="0"/>
              <w:keepLines w:val="0"/>
              <w:pageBreakBefore w:val="0"/>
              <w:kinsoku/>
              <w:wordWrap/>
              <w:overflowPunct/>
              <w:topLinePunct w:val="0"/>
              <w:bidi w:val="0"/>
              <w:spacing w:before="0" w:line="440" w:lineRule="exact"/>
              <w:ind w:left="0" w:leftChars="0" w:right="0" w:rightChars="0"/>
              <w:rPr>
                <w:rFonts w:hint="eastAsia" w:ascii="仿宋_GB2312" w:hAnsi="仿宋_GB2312" w:eastAsia="仿宋_GB2312" w:cs="仿宋_GB2312"/>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4.20.3  职责</w:t>
            </w:r>
          </w:p>
          <w:p w14:paraId="562384D2">
            <w:pPr>
              <w:pStyle w:val="4"/>
              <w:keepNext w:val="0"/>
              <w:keepLines w:val="0"/>
              <w:pageBreakBefore w:val="0"/>
              <w:kinsoku/>
              <w:wordWrap/>
              <w:overflowPunct/>
              <w:topLinePunct w:val="0"/>
              <w:bidi w:val="0"/>
              <w:spacing w:line="440" w:lineRule="exact"/>
              <w:ind w:left="777" w:right="-105" w:hanging="420"/>
              <w:rPr>
                <w:rFonts w:hint="eastAsia" w:ascii="仿宋_GB2312" w:hAnsi="仿宋_GB2312" w:eastAsia="仿宋_GB2312" w:cs="仿宋_GB2312"/>
                <w:color w:val="auto"/>
                <w:szCs w:val="21"/>
                <w:highlight w:val="none"/>
              </w:rPr>
            </w:pPr>
            <w:r>
              <w:rPr>
                <w:rFonts w:hint="eastAsia" w:ascii="仿宋_GB2312" w:hAnsi="仿宋_GB2312" w:eastAsia="仿宋_GB2312" w:cs="仿宋_GB2312"/>
                <w:color w:val="auto"/>
                <w:szCs w:val="21"/>
                <w:highlight w:val="none"/>
              </w:rPr>
              <w:t>质量体系部是内部质量审核的归口部门，负责内部质量审核工作的组织和实施。</w:t>
            </w:r>
          </w:p>
          <w:p w14:paraId="55183D0D">
            <w:pPr>
              <w:pStyle w:val="14"/>
              <w:keepNext w:val="0"/>
              <w:keepLines w:val="0"/>
              <w:pageBreakBefore w:val="0"/>
              <w:widowControl/>
              <w:kinsoku/>
              <w:wordWrap/>
              <w:overflowPunct/>
              <w:topLinePunct w:val="0"/>
              <w:autoSpaceDE w:val="0"/>
              <w:autoSpaceDN w:val="0"/>
              <w:bidi w:val="0"/>
              <w:adjustRightInd w:val="0"/>
              <w:snapToGrid w:val="0"/>
              <w:spacing w:before="0" w:line="440" w:lineRule="exact"/>
              <w:ind w:left="0" w:leftChars="0" w:right="0" w:rightChars="0" w:firstLine="420" w:firstLineChars="200"/>
              <w:textAlignment w:val="auto"/>
              <w:rPr>
                <w:rFonts w:hint="eastAsia" w:ascii="仿宋_GB2312" w:hAnsi="仿宋_GB2312" w:eastAsia="仿宋_GB2312" w:cs="仿宋_GB2312"/>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各质量体系成员单位负责接受和配合内部审核，准备和提供与本部门工作有关的审核所需资料，对审核中涉及本部门责任的问题项制定并实施纠正措施，确保纠正措施的有效性。</w:t>
            </w:r>
          </w:p>
          <w:p w14:paraId="712D71D4">
            <w:pPr>
              <w:pStyle w:val="14"/>
              <w:keepNext w:val="0"/>
              <w:keepLines w:val="0"/>
              <w:pageBreakBefore w:val="0"/>
              <w:kinsoku/>
              <w:wordWrap/>
              <w:overflowPunct/>
              <w:topLinePunct w:val="0"/>
              <w:bidi w:val="0"/>
              <w:spacing w:before="0" w:line="440" w:lineRule="exact"/>
              <w:ind w:left="0" w:leftChars="0" w:right="0" w:rightChars="0"/>
              <w:rPr>
                <w:rFonts w:hint="eastAsia" w:ascii="仿宋_GB2312" w:hAnsi="仿宋_GB2312" w:eastAsia="仿宋_GB2312" w:cs="仿宋_GB2312"/>
                <w:color w:val="auto"/>
                <w:spacing w:val="0"/>
                <w:kern w:val="2"/>
                <w:sz w:val="21"/>
                <w:szCs w:val="21"/>
                <w:highlight w:val="none"/>
              </w:rPr>
            </w:pPr>
            <w:r>
              <w:rPr>
                <w:rFonts w:hint="eastAsia" w:ascii="仿宋_GB2312" w:hAnsi="仿宋_GB2312" w:eastAsia="仿宋_GB2312" w:cs="仿宋_GB2312"/>
                <w:color w:val="auto"/>
                <w:spacing w:val="0"/>
                <w:kern w:val="2"/>
                <w:sz w:val="21"/>
                <w:szCs w:val="21"/>
                <w:highlight w:val="none"/>
              </w:rPr>
              <w:t>4.20.4  控制要求</w:t>
            </w:r>
          </w:p>
          <w:p w14:paraId="3384C36E">
            <w:pPr>
              <w:pStyle w:val="11"/>
              <w:keepNext w:val="0"/>
              <w:keepLines w:val="0"/>
              <w:pageBreakBefore w:val="0"/>
              <w:kinsoku/>
              <w:wordWrap/>
              <w:overflowPunct/>
              <w:topLinePunct w:val="0"/>
              <w:bidi w:val="0"/>
              <w:spacing w:line="440" w:lineRule="exact"/>
              <w:ind w:left="0" w:leftChars="0" w:right="0" w:rightChars="0" w:firstLine="413" w:firstLineChars="197"/>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zCs w:val="21"/>
                <w:highlight w:val="none"/>
              </w:rPr>
              <w:t>质量体系部</w:t>
            </w:r>
            <w:r>
              <w:rPr>
                <w:rFonts w:hint="eastAsia" w:ascii="仿宋_GB2312" w:hAnsi="仿宋_GB2312" w:eastAsia="仿宋_GB2312" w:cs="仿宋_GB2312"/>
                <w:color w:val="auto"/>
                <w:spacing w:val="2"/>
                <w:szCs w:val="21"/>
                <w:highlight w:val="none"/>
              </w:rPr>
              <w:t>编制内部质量审核程序，以便：</w:t>
            </w:r>
          </w:p>
          <w:p w14:paraId="068AB057">
            <w:pPr>
              <w:pStyle w:val="11"/>
              <w:keepNext w:val="0"/>
              <w:keepLines w:val="0"/>
              <w:pageBreakBefore w:val="0"/>
              <w:numPr>
                <w:ilvl w:val="0"/>
                <w:numId w:val="0"/>
              </w:numPr>
              <w:kinsoku/>
              <w:wordWrap/>
              <w:overflowPunct/>
              <w:topLinePunct w:val="0"/>
              <w:bidi w:val="0"/>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1）</w:t>
            </w:r>
            <w:r>
              <w:rPr>
                <w:rFonts w:hint="eastAsia" w:ascii="仿宋_GB2312" w:hAnsi="仿宋_GB2312" w:eastAsia="仿宋_GB2312" w:cs="仿宋_GB2312"/>
                <w:color w:val="auto"/>
                <w:szCs w:val="21"/>
                <w:highlight w:val="none"/>
              </w:rPr>
              <w:t>质量体系部</w:t>
            </w:r>
            <w:r>
              <w:rPr>
                <w:rFonts w:hint="eastAsia" w:ascii="仿宋_GB2312" w:hAnsi="仿宋_GB2312" w:eastAsia="仿宋_GB2312" w:cs="仿宋_GB2312"/>
                <w:color w:val="auto"/>
                <w:spacing w:val="2"/>
                <w:szCs w:val="21"/>
                <w:highlight w:val="none"/>
              </w:rPr>
              <w:t>针对拟审核的过程和区域的状况和重要性，对审核方案进行策划。</w:t>
            </w:r>
          </w:p>
          <w:p w14:paraId="5FE56E23">
            <w:pPr>
              <w:pStyle w:val="11"/>
              <w:keepNext w:val="0"/>
              <w:keepLines w:val="0"/>
              <w:pageBreakBefore w:val="0"/>
              <w:numPr>
                <w:ilvl w:val="0"/>
                <w:numId w:val="0"/>
              </w:numPr>
              <w:kinsoku/>
              <w:wordWrap/>
              <w:overflowPunct/>
              <w:topLinePunct w:val="0"/>
              <w:bidi w:val="0"/>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2）</w:t>
            </w:r>
            <w:r>
              <w:rPr>
                <w:rFonts w:hint="eastAsia" w:ascii="仿宋_GB2312" w:hAnsi="仿宋_GB2312" w:eastAsia="仿宋_GB2312" w:cs="仿宋_GB2312"/>
                <w:color w:val="auto"/>
                <w:spacing w:val="2"/>
                <w:szCs w:val="21"/>
                <w:highlight w:val="none"/>
              </w:rPr>
              <w:t>规定审核的范围、频次，制定审核计划，内部质量审核至少每6个月进行一次，需要时，可增加审核的频次。</w:t>
            </w:r>
          </w:p>
          <w:p w14:paraId="7EDD5D49">
            <w:pPr>
              <w:pStyle w:val="11"/>
              <w:keepNext w:val="0"/>
              <w:keepLines w:val="0"/>
              <w:pageBreakBefore w:val="0"/>
              <w:numPr>
                <w:ilvl w:val="0"/>
                <w:numId w:val="0"/>
              </w:numPr>
              <w:kinsoku/>
              <w:wordWrap/>
              <w:overflowPunct/>
              <w:topLinePunct w:val="0"/>
              <w:bidi w:val="0"/>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3）</w:t>
            </w:r>
            <w:r>
              <w:rPr>
                <w:rFonts w:hint="eastAsia" w:ascii="仿宋_GB2312" w:hAnsi="仿宋_GB2312" w:eastAsia="仿宋_GB2312" w:cs="仿宋_GB2312"/>
                <w:color w:val="auto"/>
                <w:spacing w:val="2"/>
                <w:szCs w:val="21"/>
                <w:highlight w:val="none"/>
              </w:rPr>
              <w:t>应制定审核内容符合本大纲计划全部要求（4.1～4.21）的内部质量审核项目清单，并将其列入大纲文件（见附录I）。</w:t>
            </w:r>
          </w:p>
          <w:p w14:paraId="267BC7FA">
            <w:pPr>
              <w:keepNext w:val="0"/>
              <w:keepLines w:val="0"/>
              <w:pageBreakBefore w:val="0"/>
              <w:numPr>
                <w:ilvl w:val="0"/>
                <w:numId w:val="0"/>
              </w:numPr>
              <w:kinsoku/>
              <w:wordWrap/>
              <w:overflowPunct/>
              <w:topLinePunct w:val="0"/>
              <w:bidi w:val="0"/>
              <w:spacing w:line="440" w:lineRule="exact"/>
              <w:ind w:left="0" w:leftChars="0" w:firstLine="425" w:firstLineChars="0"/>
              <w:rPr>
                <w:rFonts w:hint="eastAsia" w:ascii="仿宋_GB2312" w:hAnsi="仿宋_GB2312" w:eastAsia="仿宋_GB2312" w:cs="仿宋_GB2312"/>
                <w:color w:val="auto"/>
                <w:spacing w:val="2"/>
                <w:kern w:val="0"/>
                <w:highlight w:val="none"/>
              </w:rPr>
            </w:pPr>
            <w:r>
              <w:rPr>
                <w:rFonts w:hint="eastAsia" w:ascii="仿宋_GB2312" w:hAnsi="仿宋_GB2312" w:eastAsia="仿宋_GB2312" w:cs="仿宋_GB2312"/>
                <w:color w:val="auto"/>
                <w:spacing w:val="2"/>
                <w:kern w:val="0"/>
                <w:sz w:val="21"/>
                <w:szCs w:val="21"/>
                <w:highlight w:val="none"/>
                <w:lang w:val="en-US" w:eastAsia="zh-CN" w:bidi="ar-SA"/>
              </w:rPr>
              <w:t>4</w:t>
            </w:r>
            <w:r>
              <w:rPr>
                <w:rFonts w:hint="eastAsia" w:ascii="仿宋_GB2312" w:hAnsi="仿宋_GB2312" w:eastAsia="仿宋_GB2312" w:cs="仿宋_GB2312"/>
                <w:color w:val="auto"/>
                <w:spacing w:val="2"/>
                <w:sz w:val="21"/>
                <w:szCs w:val="21"/>
                <w:highlight w:val="none"/>
                <w:lang w:val="en-US" w:eastAsia="zh-CN" w:bidi="ar-SA"/>
              </w:rPr>
              <w:t>）</w:t>
            </w:r>
            <w:r>
              <w:rPr>
                <w:rFonts w:hint="eastAsia" w:ascii="仿宋_GB2312" w:hAnsi="仿宋_GB2312" w:eastAsia="仿宋_GB2312" w:cs="仿宋_GB2312"/>
                <w:color w:val="auto"/>
                <w:spacing w:val="2"/>
                <w:kern w:val="0"/>
                <w:highlight w:val="none"/>
              </w:rPr>
              <w:t>为确保审核过程的客观、公正和有效性，不允许内审核员审核本部门。</w:t>
            </w:r>
            <w:r>
              <w:rPr>
                <w:rFonts w:hint="eastAsia" w:ascii="仿宋_GB2312" w:hAnsi="仿宋_GB2312" w:eastAsia="仿宋_GB2312" w:cs="仿宋_GB2312"/>
                <w:color w:val="auto"/>
                <w:spacing w:val="2"/>
                <w:kern w:val="0"/>
                <w:highlight w:val="none"/>
                <w:lang w:eastAsia="zh-CN"/>
              </w:rPr>
              <w:t>公司</w:t>
            </w:r>
            <w:r>
              <w:rPr>
                <w:rFonts w:hint="eastAsia" w:ascii="仿宋_GB2312" w:hAnsi="仿宋_GB2312" w:eastAsia="仿宋_GB2312" w:cs="仿宋_GB2312"/>
                <w:color w:val="auto"/>
                <w:spacing w:val="2"/>
                <w:kern w:val="0"/>
                <w:highlight w:val="none"/>
              </w:rPr>
              <w:t>应确保审核员经过相应培训并具有相应能力。</w:t>
            </w:r>
          </w:p>
          <w:p w14:paraId="322ED5C3">
            <w:pPr>
              <w:pStyle w:val="11"/>
              <w:keepNext w:val="0"/>
              <w:keepLines w:val="0"/>
              <w:pageBreakBefore w:val="0"/>
              <w:numPr>
                <w:ilvl w:val="0"/>
                <w:numId w:val="0"/>
              </w:numPr>
              <w:kinsoku/>
              <w:wordWrap/>
              <w:overflowPunct/>
              <w:topLinePunct w:val="0"/>
              <w:bidi w:val="0"/>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5）</w:t>
            </w:r>
            <w:r>
              <w:rPr>
                <w:rFonts w:hint="eastAsia" w:ascii="仿宋_GB2312" w:hAnsi="仿宋_GB2312" w:eastAsia="仿宋_GB2312" w:cs="仿宋_GB2312"/>
                <w:color w:val="auto"/>
                <w:spacing w:val="2"/>
                <w:szCs w:val="21"/>
                <w:highlight w:val="none"/>
              </w:rPr>
              <w:t>审核活动完成后，应以书面的审核报告形式将审核结果（包括审核发现的与所批准的程序或规范要求有差异的情况）传递至受审核部门。</w:t>
            </w:r>
          </w:p>
          <w:p w14:paraId="3A48566F">
            <w:pPr>
              <w:pStyle w:val="11"/>
              <w:keepNext w:val="0"/>
              <w:keepLines w:val="0"/>
              <w:pageBreakBefore w:val="0"/>
              <w:numPr>
                <w:ilvl w:val="0"/>
                <w:numId w:val="0"/>
              </w:numPr>
              <w:kinsoku/>
              <w:wordWrap/>
              <w:overflowPunct/>
              <w:topLinePunct w:val="0"/>
              <w:bidi w:val="0"/>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6）</w:t>
            </w:r>
            <w:r>
              <w:rPr>
                <w:rFonts w:hint="eastAsia" w:ascii="仿宋_GB2312" w:hAnsi="仿宋_GB2312" w:eastAsia="仿宋_GB2312" w:cs="仿宋_GB2312"/>
                <w:color w:val="auto"/>
                <w:spacing w:val="2"/>
                <w:szCs w:val="21"/>
                <w:highlight w:val="none"/>
              </w:rPr>
              <w:t>应对审核发现的问题进行原因分析、纠正措施和措施有效性的跟踪验证。所有纠正措施应在实施之前获得质量保证部门的同意，质量保证部门确保及时地跟踪和督促责任部门对所有不符合情形采取纠正措施。</w:t>
            </w:r>
          </w:p>
          <w:p w14:paraId="0C3EE1C7">
            <w:pPr>
              <w:pStyle w:val="11"/>
              <w:keepNext w:val="0"/>
              <w:keepLines w:val="0"/>
              <w:pageBreakBefore w:val="0"/>
              <w:numPr>
                <w:ilvl w:val="0"/>
                <w:numId w:val="0"/>
              </w:numPr>
              <w:kinsoku/>
              <w:wordWrap/>
              <w:overflowPunct/>
              <w:topLinePunct w:val="0"/>
              <w:bidi w:val="0"/>
              <w:spacing w:line="440" w:lineRule="exact"/>
              <w:ind w:left="0" w:leftChars="0" w:right="0" w:rightChars="0" w:firstLine="425" w:firstLineChars="0"/>
              <w:rPr>
                <w:rFonts w:hint="eastAsia" w:ascii="仿宋_GB2312" w:hAnsi="仿宋_GB2312" w:eastAsia="仿宋_GB2312" w:cs="仿宋_GB2312"/>
                <w:color w:val="auto"/>
                <w:spacing w:val="2"/>
                <w:szCs w:val="21"/>
                <w:highlight w:val="none"/>
              </w:rPr>
            </w:pPr>
            <w:r>
              <w:rPr>
                <w:rFonts w:hint="eastAsia" w:ascii="仿宋_GB2312" w:hAnsi="仿宋_GB2312" w:eastAsia="仿宋_GB2312" w:cs="仿宋_GB2312"/>
                <w:color w:val="auto"/>
                <w:spacing w:val="2"/>
                <w:sz w:val="21"/>
                <w:szCs w:val="21"/>
                <w:highlight w:val="none"/>
                <w:lang w:val="en-US" w:eastAsia="zh-CN" w:bidi="ar-SA"/>
              </w:rPr>
              <w:t>7）</w:t>
            </w:r>
            <w:r>
              <w:rPr>
                <w:rFonts w:hint="eastAsia" w:ascii="仿宋_GB2312" w:hAnsi="仿宋_GB2312" w:eastAsia="仿宋_GB2312" w:cs="仿宋_GB2312"/>
                <w:color w:val="auto"/>
                <w:spacing w:val="2"/>
                <w:szCs w:val="21"/>
                <w:highlight w:val="none"/>
              </w:rPr>
              <w:t>做好审核活动的记录，对所有发现的不符合情形均应记录在相应的审核项目清单中。</w:t>
            </w:r>
          </w:p>
          <w:p w14:paraId="3B39AF15">
            <w:pPr>
              <w:pStyle w:val="11"/>
              <w:keepNext w:val="0"/>
              <w:keepLines w:val="0"/>
              <w:pageBreakBefore w:val="0"/>
              <w:numPr>
                <w:ilvl w:val="0"/>
                <w:numId w:val="0"/>
              </w:numPr>
              <w:kinsoku/>
              <w:wordWrap/>
              <w:overflowPunct/>
              <w:topLinePunct w:val="0"/>
              <w:bidi w:val="0"/>
              <w:spacing w:line="440" w:lineRule="exact"/>
              <w:ind w:left="0" w:leftChars="0" w:right="0" w:rightChars="0" w:firstLine="425" w:firstLineChars="0"/>
              <w:rPr>
                <w:rFonts w:hint="eastAsia" w:ascii="宋体" w:hAnsi="宋体" w:eastAsia="宋体" w:cs="宋体"/>
                <w:color w:val="auto"/>
                <w:highlight w:val="none"/>
                <w:lang w:val="en-US" w:eastAsia="zh-CN"/>
              </w:rPr>
            </w:pPr>
            <w:r>
              <w:rPr>
                <w:rFonts w:hint="eastAsia" w:ascii="仿宋_GB2312" w:hAnsi="仿宋_GB2312" w:eastAsia="仿宋_GB2312" w:cs="仿宋_GB2312"/>
                <w:color w:val="auto"/>
                <w:spacing w:val="2"/>
                <w:sz w:val="21"/>
                <w:szCs w:val="21"/>
                <w:highlight w:val="none"/>
                <w:lang w:val="en-US" w:eastAsia="zh-CN" w:bidi="ar-SA"/>
              </w:rPr>
              <w:t>8）</w:t>
            </w:r>
            <w:r>
              <w:rPr>
                <w:rFonts w:hint="eastAsia" w:ascii="仿宋_GB2312" w:hAnsi="仿宋_GB2312" w:eastAsia="仿宋_GB2312" w:cs="仿宋_GB2312"/>
                <w:color w:val="auto"/>
                <w:spacing w:val="2"/>
                <w:szCs w:val="21"/>
                <w:highlight w:val="none"/>
              </w:rPr>
              <w:t>按规定要求对审核过程的所有记录实施归档管理，包含：审核计划、审核报告、审核项目清单，以及针对审核发现问题的原因分析、纠正措施和措施有效性跟踪验证记录等。</w:t>
            </w:r>
          </w:p>
        </w:tc>
      </w:tr>
    </w:tbl>
    <w:p w14:paraId="55425198">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9DCD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EDC098C">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00A23899">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36631E6">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7E84FD4B">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76268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4B89664D">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08DD1B6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0D6E69E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2DC67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003686FE">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r>
              <w:rPr>
                <w:rFonts w:hint="eastAsia" w:ascii="宋体" w:hAnsi="宋体" w:eastAsia="宋体" w:cs="宋体"/>
                <w:color w:val="auto"/>
                <w:highlight w:val="none"/>
              </w:rPr>
              <w:t>4.20</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内部质量审核</w:t>
            </w:r>
          </w:p>
        </w:tc>
        <w:tc>
          <w:tcPr>
            <w:tcW w:w="1587" w:type="dxa"/>
            <w:tcBorders>
              <w:top w:val="single" w:color="auto" w:sz="4" w:space="0"/>
              <w:left w:val="single" w:color="auto" w:sz="4" w:space="0"/>
              <w:bottom w:val="single" w:color="auto" w:sz="4" w:space="0"/>
              <w:right w:val="single" w:color="auto" w:sz="4" w:space="0"/>
            </w:tcBorders>
            <w:vAlign w:val="center"/>
          </w:tcPr>
          <w:p w14:paraId="78FA709F">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1F5A1BD4">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54</w:t>
            </w:r>
            <w:r>
              <w:rPr>
                <w:rFonts w:hint="eastAsia" w:ascii="宋体" w:hAnsi="宋体" w:eastAsia="宋体" w:cs="宋体"/>
                <w:color w:val="auto"/>
                <w:highlight w:val="none"/>
              </w:rPr>
              <w:t xml:space="preserve"> 页</w:t>
            </w:r>
          </w:p>
        </w:tc>
      </w:tr>
      <w:tr w14:paraId="43CE2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83006EE">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22D2020">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67686D8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51D003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vAlign w:val="top"/>
          </w:tcPr>
          <w:p w14:paraId="51096E8B">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4.20.5  直接关联的程序文件和作业文件</w:t>
            </w:r>
          </w:p>
          <w:p w14:paraId="1D210029">
            <w:pPr>
              <w:keepNext w:val="0"/>
              <w:keepLines w:val="0"/>
              <w:pageBreakBefore w:val="0"/>
              <w:kinsoku/>
              <w:wordWrap/>
              <w:overflowPunct/>
              <w:topLinePunct w:val="0"/>
              <w:bidi w:val="0"/>
              <w:spacing w:line="440" w:lineRule="exact"/>
              <w:ind w:firstLine="420" w:firstLineChars="20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《内部质量审核程序</w:t>
            </w:r>
            <w:r>
              <w:rPr>
                <w:rFonts w:hint="eastAsia" w:ascii="仿宋_GB2312" w:hAnsi="仿宋_GB2312" w:eastAsia="仿宋_GB2312" w:cs="仿宋_GB2312"/>
                <w:color w:val="auto"/>
                <w:highlight w:val="none"/>
                <w:lang w:eastAsia="zh-CN"/>
              </w:rPr>
              <w:t>》</w:t>
            </w:r>
          </w:p>
          <w:p w14:paraId="59227A78">
            <w:pPr>
              <w:pStyle w:val="11"/>
              <w:keepNext w:val="0"/>
              <w:keepLines w:val="0"/>
              <w:pageBreakBefore w:val="0"/>
              <w:numPr>
                <w:ilvl w:val="0"/>
                <w:numId w:val="0"/>
              </w:numPr>
              <w:kinsoku/>
              <w:wordWrap/>
              <w:overflowPunct/>
              <w:topLinePunct w:val="0"/>
              <w:bidi w:val="0"/>
              <w:spacing w:line="440" w:lineRule="exact"/>
              <w:ind w:left="0" w:leftChars="0" w:right="0" w:rightChars="0" w:firstLine="425" w:firstLineChars="0"/>
              <w:rPr>
                <w:rFonts w:hint="eastAsia" w:ascii="宋体" w:hAnsi="宋体" w:eastAsia="宋体" w:cs="宋体"/>
                <w:color w:val="auto"/>
                <w:highlight w:val="none"/>
                <w:lang w:val="en-US" w:eastAsia="zh-CN"/>
              </w:rPr>
            </w:pPr>
            <w:r>
              <w:rPr>
                <w:rFonts w:hint="eastAsia" w:ascii="仿宋_GB2312" w:hAnsi="仿宋_GB2312" w:eastAsia="仿宋_GB2312" w:cs="仿宋_GB2312"/>
                <w:color w:val="auto"/>
                <w:highlight w:val="none"/>
                <w:lang w:eastAsia="zh-CN"/>
              </w:rPr>
              <w:t>《文件控制程序》</w:t>
            </w:r>
          </w:p>
        </w:tc>
      </w:tr>
    </w:tbl>
    <w:p w14:paraId="17201063">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540213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5DB34A2A">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104B66D9">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3BBDFC3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5A84B364">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7B347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6C76010D">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544E124D">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35EBE39F">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AD17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A759558">
            <w:pPr>
              <w:keepNext w:val="0"/>
              <w:keepLines w:val="0"/>
              <w:pageBreakBefore w:val="0"/>
              <w:kinsoku/>
              <w:wordWrap/>
              <w:overflowPunct/>
              <w:topLinePunct w:val="0"/>
              <w:bidi w:val="0"/>
              <w:spacing w:line="440" w:lineRule="exact"/>
              <w:outlineLvl w:val="1"/>
              <w:rPr>
                <w:rFonts w:hint="eastAsia" w:ascii="宋体" w:hAnsi="宋体" w:eastAsia="宋体" w:cs="宋体"/>
                <w:color w:val="auto"/>
                <w:sz w:val="24"/>
                <w:szCs w:val="24"/>
                <w:highlight w:val="none"/>
                <w:lang w:eastAsia="zh-CN"/>
              </w:rPr>
            </w:pPr>
            <w:bookmarkStart w:id="173" w:name="_Toc12356"/>
            <w:bookmarkStart w:id="174" w:name="_Toc20609"/>
            <w:bookmarkStart w:id="175" w:name="_Toc28278"/>
            <w:r>
              <w:rPr>
                <w:rFonts w:hint="eastAsia" w:ascii="宋体" w:hAnsi="宋体" w:eastAsia="宋体" w:cs="宋体"/>
                <w:color w:val="auto"/>
                <w:highlight w:val="none"/>
              </w:rPr>
              <w:t>4.21</w:t>
            </w:r>
            <w:r>
              <w:rPr>
                <w:rFonts w:hint="eastAsia" w:ascii="宋体" w:hAnsi="宋体" w:eastAsia="宋体" w:cs="宋体"/>
                <w:color w:val="auto"/>
                <w:highlight w:val="none"/>
                <w:lang w:val="en-US" w:eastAsia="zh-CN"/>
              </w:rPr>
              <w:t xml:space="preserve"> 宇航级元器件</w:t>
            </w:r>
            <w:bookmarkEnd w:id="173"/>
            <w:bookmarkEnd w:id="174"/>
            <w:bookmarkEnd w:id="175"/>
          </w:p>
        </w:tc>
        <w:tc>
          <w:tcPr>
            <w:tcW w:w="1587" w:type="dxa"/>
            <w:tcBorders>
              <w:top w:val="single" w:color="auto" w:sz="4" w:space="0"/>
              <w:left w:val="single" w:color="auto" w:sz="4" w:space="0"/>
              <w:bottom w:val="single" w:color="auto" w:sz="4" w:space="0"/>
              <w:right w:val="single" w:color="auto" w:sz="4" w:space="0"/>
            </w:tcBorders>
            <w:vAlign w:val="center"/>
          </w:tcPr>
          <w:p w14:paraId="596A9FA3">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2400819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55</w:t>
            </w:r>
            <w:r>
              <w:rPr>
                <w:rFonts w:hint="eastAsia" w:ascii="宋体" w:hAnsi="宋体" w:eastAsia="宋体" w:cs="宋体"/>
                <w:color w:val="auto"/>
                <w:highlight w:val="none"/>
              </w:rPr>
              <w:t xml:space="preserve"> 页</w:t>
            </w:r>
          </w:p>
        </w:tc>
      </w:tr>
      <w:tr w14:paraId="699EC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5C493387">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F03E4A1">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0C06DE8B">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5EE23F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4097D70A">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4.21.1 目的</w:t>
            </w:r>
          </w:p>
          <w:p w14:paraId="60514C9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增加对宇航级元器件的要求，加强对于宇航级产品质量控制。</w:t>
            </w:r>
          </w:p>
          <w:p w14:paraId="727BA872">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4.21.2  适用范围</w:t>
            </w:r>
          </w:p>
          <w:p w14:paraId="27A39A7C">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    适用于宇航级产品的质量控制。</w:t>
            </w:r>
          </w:p>
          <w:p w14:paraId="2C45D993">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4.21.3 职责</w:t>
            </w:r>
          </w:p>
          <w:p w14:paraId="15ABD1B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eastAsia="zh-CN"/>
              </w:rPr>
              <w:t>防务装备事业部</w:t>
            </w:r>
            <w:r>
              <w:rPr>
                <w:rFonts w:hint="eastAsia" w:ascii="仿宋_GB2312" w:hAnsi="仿宋_GB2312" w:eastAsia="仿宋_GB2312" w:cs="仿宋_GB2312"/>
                <w:color w:val="auto"/>
                <w:highlight w:val="none"/>
              </w:rPr>
              <w:t>是宇航级元器件控制要求的归口部门，负责宇航级元器件控制文件的编制，及宇航级元器件的交付控制。</w:t>
            </w:r>
          </w:p>
          <w:p w14:paraId="2FA43BF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eastAsia="zh-CN"/>
              </w:rPr>
              <w:t>采购管理部</w:t>
            </w:r>
            <w:r>
              <w:rPr>
                <w:rFonts w:hint="eastAsia" w:ascii="仿宋_GB2312" w:hAnsi="仿宋_GB2312" w:eastAsia="仿宋_GB2312" w:cs="仿宋_GB2312"/>
                <w:color w:val="auto"/>
                <w:highlight w:val="none"/>
              </w:rPr>
              <w:t>是主要相关部门，负责宇航级元器件材料的控制。</w:t>
            </w:r>
          </w:p>
          <w:p w14:paraId="753E1A2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质量体系部是主要相关部门，负责对宇航级高可靠电线电缆产品的质量监督控制。</w:t>
            </w:r>
          </w:p>
          <w:p w14:paraId="7615BFFB">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4.21.4  控制要求</w:t>
            </w:r>
          </w:p>
          <w:p w14:paraId="5B94DFFD">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编制宇航级产品控制程序。</w:t>
            </w:r>
          </w:p>
          <w:p w14:paraId="2B6424C9">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4.21.4.1 基线文件控制</w:t>
            </w:r>
          </w:p>
          <w:p w14:paraId="01B68A20">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1)基线文件编制</w:t>
            </w:r>
          </w:p>
          <w:p w14:paraId="694A321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eastAsia="zh-CN"/>
              </w:rPr>
              <w:t>防务装备事业部</w:t>
            </w:r>
            <w:r>
              <w:rPr>
                <w:rFonts w:hint="eastAsia" w:ascii="仿宋_GB2312" w:hAnsi="仿宋_GB2312" w:eastAsia="仿宋_GB2312" w:cs="仿宋_GB2312"/>
                <w:color w:val="auto"/>
                <w:highlight w:val="none"/>
              </w:rPr>
              <w:t>组织编制生产线基线文件和产品基线文件，以描述生产线状态和产品的技术状态；在生产线和产品审核之前将编制的所需基线文件提交给鉴定机构。</w:t>
            </w:r>
          </w:p>
          <w:p w14:paraId="2E67C78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2)基线文件的更改</w:t>
            </w:r>
          </w:p>
          <w:p w14:paraId="63851C8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①　经鉴定合格的产品基线，未经鉴定机构审查和确认，不得进行更改。</w:t>
            </w:r>
          </w:p>
          <w:p w14:paraId="1492428E">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②　所有的基线文件更改均应提交鉴定机构，经鉴定机构审查确认后方可进行更改，并应在以后每次审核之前提交基线修改的历史资料。</w:t>
            </w:r>
          </w:p>
          <w:p w14:paraId="4BD9173A">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③　审查组应将最新的基线文件与以前的基线文件进行对比，以确保所有的更改均已提交给鉴定机构并已经获得确认。</w:t>
            </w:r>
          </w:p>
          <w:p w14:paraId="6638F35A">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4.21.4.2 产品结构分析</w:t>
            </w:r>
          </w:p>
          <w:p w14:paraId="6A5373A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产品结构分析对高可靠产品不适用。</w:t>
            </w:r>
          </w:p>
          <w:p w14:paraId="35714F30">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4.21.4.3 产品规范中应规定的细则</w:t>
            </w:r>
          </w:p>
          <w:p w14:paraId="27DDBF0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除一般要求外，产品详细规范中还应规定以下要求：</w:t>
            </w:r>
          </w:p>
          <w:p w14:paraId="3BEEAE5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宇航环境适用性要求、适用时，应规定宇航元器件诸如抗辐照、释气、热真空等空间环境特</w:t>
            </w:r>
          </w:p>
        </w:tc>
      </w:tr>
    </w:tbl>
    <w:p w14:paraId="29303154">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16968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2D4C7DF2">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2D7AB763">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74F18728">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41C5D888">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21FE9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223E26AE">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6BEB3A7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13F6DC93">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22111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0C82B31">
            <w:pPr>
              <w:keepNext w:val="0"/>
              <w:keepLines w:val="0"/>
              <w:pageBreakBefore w:val="0"/>
              <w:kinsoku/>
              <w:wordWrap/>
              <w:overflowPunct/>
              <w:topLinePunct w:val="0"/>
              <w:bidi w:val="0"/>
              <w:spacing w:line="440" w:lineRule="exact"/>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highlight w:val="none"/>
              </w:rPr>
              <w:t>4.21</w:t>
            </w:r>
            <w:r>
              <w:rPr>
                <w:rFonts w:hint="eastAsia" w:ascii="宋体" w:hAnsi="宋体" w:eastAsia="宋体" w:cs="宋体"/>
                <w:color w:val="auto"/>
                <w:highlight w:val="none"/>
                <w:lang w:val="en-US" w:eastAsia="zh-CN"/>
              </w:rPr>
              <w:t xml:space="preserve"> 宇航级元器件</w:t>
            </w:r>
          </w:p>
        </w:tc>
        <w:tc>
          <w:tcPr>
            <w:tcW w:w="1587" w:type="dxa"/>
            <w:tcBorders>
              <w:top w:val="single" w:color="auto" w:sz="4" w:space="0"/>
              <w:left w:val="single" w:color="auto" w:sz="4" w:space="0"/>
              <w:bottom w:val="single" w:color="auto" w:sz="4" w:space="0"/>
              <w:right w:val="single" w:color="auto" w:sz="4" w:space="0"/>
            </w:tcBorders>
            <w:vAlign w:val="center"/>
          </w:tcPr>
          <w:p w14:paraId="4B062F7E">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4D5A554A">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56</w:t>
            </w:r>
            <w:r>
              <w:rPr>
                <w:rFonts w:hint="eastAsia" w:ascii="宋体" w:hAnsi="宋体" w:eastAsia="宋体" w:cs="宋体"/>
                <w:color w:val="auto"/>
                <w:highlight w:val="none"/>
              </w:rPr>
              <w:t xml:space="preserve"> 页</w:t>
            </w:r>
          </w:p>
        </w:tc>
      </w:tr>
      <w:tr w14:paraId="2F3C52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72E70F9A">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7162648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79ADA039">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294D4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2C842AF9">
            <w:pPr>
              <w:keepNext w:val="0"/>
              <w:keepLines w:val="0"/>
              <w:pageBreakBefore w:val="0"/>
              <w:kinsoku/>
              <w:wordWrap/>
              <w:overflowPunct/>
              <w:topLinePunct w:val="0"/>
              <w:bidi w:val="0"/>
              <w:spacing w:line="440" w:lineRule="exact"/>
              <w:rPr>
                <w:rFonts w:ascii="宋体" w:hAnsi="宋体" w:eastAsia="宋体" w:cs="宋体"/>
                <w:color w:val="auto"/>
                <w:highlight w:val="none"/>
              </w:rPr>
            </w:pPr>
            <w:r>
              <w:rPr>
                <w:rFonts w:hint="eastAsia" w:ascii="仿宋_GB2312" w:hAnsi="仿宋_GB2312" w:eastAsia="仿宋_GB2312" w:cs="仿宋_GB2312"/>
                <w:color w:val="auto"/>
                <w:highlight w:val="none"/>
              </w:rPr>
              <w:t>定要求。</w:t>
            </w:r>
          </w:p>
          <w:p w14:paraId="10219A58">
            <w:pPr>
              <w:keepNext w:val="0"/>
              <w:keepLines w:val="0"/>
              <w:pageBreakBefore w:val="0"/>
              <w:kinsoku/>
              <w:wordWrap/>
              <w:overflowPunct/>
              <w:topLinePunct w:val="0"/>
              <w:bidi w:val="0"/>
              <w:spacing w:line="440" w:lineRule="exact"/>
              <w:ind w:firstLine="420" w:firstLineChars="200"/>
              <w:rPr>
                <w:rFonts w:hint="eastAsia" w:ascii="宋体" w:hAnsi="宋体" w:eastAsia="宋体" w:cs="宋体"/>
                <w:color w:val="auto"/>
                <w:highlight w:val="none"/>
              </w:rPr>
            </w:pPr>
            <w:r>
              <w:rPr>
                <w:rFonts w:hint="eastAsia" w:ascii="仿宋_GB2312" w:hAnsi="仿宋_GB2312" w:eastAsia="仿宋_GB2312" w:cs="仿宋_GB2312"/>
                <w:color w:val="auto"/>
                <w:highlight w:val="none"/>
              </w:rPr>
              <w:t>2)结构设计要求</w:t>
            </w:r>
          </w:p>
          <w:p w14:paraId="432408D1">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以图形形式标识宇航产品的尺寸、封装形式、引出端排列及功能描述等，并规定其重量、引线和涂覆材料等结构设计要求。</w:t>
            </w:r>
          </w:p>
          <w:p w14:paraId="329010DC">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3)保存期限</w:t>
            </w:r>
          </w:p>
          <w:p w14:paraId="27CC4E7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除另有规定外，提交验收的元器件在承制方储存的期限一般不超过两年。</w:t>
            </w:r>
          </w:p>
          <w:p w14:paraId="3A198BA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4.21.4.4 材料控制</w:t>
            </w:r>
          </w:p>
          <w:p w14:paraId="49D599B7">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除按本大纲计划4.14规定外，材料控制还应满足可追溯性要求：关键原材料和外购件应能追溯到其生产批、检验批或其他规定的编组；当其技术状态发生变化时，应在5个工作日内将状态变化的相关信息书面通知鉴定机构和相关用户。</w:t>
            </w:r>
          </w:p>
          <w:p w14:paraId="6CB58B29">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4.21.4.5 质量记录保存</w:t>
            </w:r>
          </w:p>
          <w:p w14:paraId="11CFEACF">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除另有规定外，相关质量记录应至少保存20年。</w:t>
            </w:r>
          </w:p>
          <w:p w14:paraId="5F60949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4.21.4.6 当用户有规定时，</w:t>
            </w:r>
            <w:r>
              <w:rPr>
                <w:rFonts w:hint="eastAsia" w:ascii="仿宋_GB2312" w:hAnsi="仿宋_GB2312" w:cs="仿宋_GB2312"/>
                <w:color w:val="auto"/>
                <w:highlight w:val="none"/>
                <w:lang w:eastAsia="zh-CN"/>
              </w:rPr>
              <w:t>防务装备事业部</w:t>
            </w:r>
            <w:r>
              <w:rPr>
                <w:rFonts w:hint="eastAsia" w:ascii="仿宋_GB2312" w:hAnsi="仿宋_GB2312" w:eastAsia="仿宋_GB2312" w:cs="仿宋_GB2312"/>
                <w:color w:val="auto"/>
                <w:highlight w:val="none"/>
              </w:rPr>
              <w:t>组织进行以下工作：</w:t>
            </w:r>
          </w:p>
          <w:p w14:paraId="64024396">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1)在规定的节点接受并配合用户完成现场监制和验收，规定发现问题的处理方式以满足相关用户对于元器件的过程监控要求，制定并落实相应的纠正措施，监制和验收应在本单位进行，由鉴定机构、用户派专人到元器件本单位，对制造中的元器件进行质量检验、控制和对提交的合格成品进行验收，并了解本单位的质量管理情况。</w:t>
            </w:r>
          </w:p>
          <w:p w14:paraId="2DB4F51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2)</w:t>
            </w:r>
            <w:r>
              <w:rPr>
                <w:rFonts w:hint="eastAsia" w:ascii="仿宋_GB2312" w:hAnsi="仿宋_GB2312" w:cs="仿宋_GB2312"/>
                <w:color w:val="auto"/>
                <w:highlight w:val="none"/>
                <w:lang w:eastAsia="zh-CN"/>
              </w:rPr>
              <w:t>防务装备事业部</w:t>
            </w:r>
            <w:r>
              <w:rPr>
                <w:rFonts w:hint="eastAsia" w:ascii="仿宋_GB2312" w:hAnsi="仿宋_GB2312" w:eastAsia="仿宋_GB2312" w:cs="仿宋_GB2312"/>
                <w:color w:val="auto"/>
                <w:highlight w:val="none"/>
              </w:rPr>
              <w:t>制定适宜的用户培训计划并予以实施。此条为保障性工作内容，不作为培训工作条款。</w:t>
            </w:r>
          </w:p>
          <w:p w14:paraId="3A6AB9F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3)</w:t>
            </w:r>
            <w:r>
              <w:rPr>
                <w:rFonts w:hint="eastAsia" w:ascii="仿宋_GB2312" w:hAnsi="仿宋_GB2312" w:cs="仿宋_GB2312"/>
                <w:color w:val="auto"/>
                <w:highlight w:val="none"/>
                <w:lang w:eastAsia="zh-CN"/>
              </w:rPr>
              <w:t>防务装备事业部</w:t>
            </w:r>
            <w:r>
              <w:rPr>
                <w:rFonts w:hint="eastAsia" w:ascii="仿宋_GB2312" w:hAnsi="仿宋_GB2312" w:eastAsia="仿宋_GB2312" w:cs="仿宋_GB2312"/>
                <w:color w:val="auto"/>
                <w:highlight w:val="none"/>
              </w:rPr>
              <w:t>编制产品应用指南，并形成数据包文件，产品交付时提交用户。</w:t>
            </w:r>
          </w:p>
          <w:p w14:paraId="7BE9C21B">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4.21.4.7 交付的其他资料</w:t>
            </w:r>
          </w:p>
          <w:p w14:paraId="7CDE8E0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cs="仿宋_GB2312"/>
                <w:color w:val="auto"/>
                <w:highlight w:val="none"/>
                <w:lang w:eastAsia="zh-CN"/>
              </w:rPr>
              <w:t>防务装备事业部</w:t>
            </w:r>
            <w:r>
              <w:rPr>
                <w:rFonts w:hint="eastAsia" w:ascii="仿宋_GB2312" w:hAnsi="仿宋_GB2312" w:eastAsia="仿宋_GB2312" w:cs="仿宋_GB2312"/>
                <w:color w:val="auto"/>
                <w:highlight w:val="none"/>
              </w:rPr>
              <w:t>按规定向鉴定机构提交试验、测试所用的关键设备清单等资料和按协议向用户提交交收试验报告（含测试数据）等资料。包括以下内容：</w:t>
            </w:r>
          </w:p>
          <w:p w14:paraId="172BA437">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a)试验、测试所用的关键设备清单；</w:t>
            </w:r>
          </w:p>
          <w:p w14:paraId="6A2A7C34">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b)批流程卡；</w:t>
            </w:r>
          </w:p>
          <w:p w14:paraId="1A5A9A0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c)筛选报告（含测试数据）；</w:t>
            </w:r>
          </w:p>
        </w:tc>
      </w:tr>
    </w:tbl>
    <w:p w14:paraId="5566F77C">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6AF6F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9CA52D3">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776E94D4">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23A1FBD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2F5C2632">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3882E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167CF287">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5A1F82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59CB3B8F">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6607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32AFC891">
            <w:pPr>
              <w:keepNext w:val="0"/>
              <w:keepLines w:val="0"/>
              <w:pageBreakBefore w:val="0"/>
              <w:kinsoku/>
              <w:wordWrap/>
              <w:overflowPunct/>
              <w:topLinePunct w:val="0"/>
              <w:bidi w:val="0"/>
              <w:spacing w:line="440" w:lineRule="exact"/>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highlight w:val="none"/>
              </w:rPr>
              <w:t>4.21</w:t>
            </w:r>
            <w:r>
              <w:rPr>
                <w:rFonts w:hint="eastAsia" w:ascii="宋体" w:hAnsi="宋体" w:eastAsia="宋体" w:cs="宋体"/>
                <w:color w:val="auto"/>
                <w:highlight w:val="none"/>
                <w:lang w:val="en-US" w:eastAsia="zh-CN"/>
              </w:rPr>
              <w:t xml:space="preserve"> 宇航级元器件</w:t>
            </w:r>
          </w:p>
        </w:tc>
        <w:tc>
          <w:tcPr>
            <w:tcW w:w="1587" w:type="dxa"/>
            <w:tcBorders>
              <w:top w:val="single" w:color="auto" w:sz="4" w:space="0"/>
              <w:left w:val="single" w:color="auto" w:sz="4" w:space="0"/>
              <w:bottom w:val="single" w:color="auto" w:sz="4" w:space="0"/>
              <w:right w:val="single" w:color="auto" w:sz="4" w:space="0"/>
            </w:tcBorders>
            <w:vAlign w:val="center"/>
          </w:tcPr>
          <w:p w14:paraId="40FC06DD">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7E7EE1E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57</w:t>
            </w:r>
            <w:r>
              <w:rPr>
                <w:rFonts w:hint="eastAsia" w:ascii="宋体" w:hAnsi="宋体" w:eastAsia="宋体" w:cs="宋体"/>
                <w:color w:val="auto"/>
                <w:highlight w:val="none"/>
              </w:rPr>
              <w:t xml:space="preserve"> 页</w:t>
            </w:r>
          </w:p>
        </w:tc>
      </w:tr>
      <w:tr w14:paraId="3F2929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039838CF">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14F3E382">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47CCD79C">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3FFB2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4CD5173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d)X射线试验报告（含照片）；</w:t>
            </w:r>
          </w:p>
          <w:p w14:paraId="681ACAF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e)质量一致性检验报告（含测试数据）；</w:t>
            </w:r>
          </w:p>
          <w:p w14:paraId="2D1F4AC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f)辐射能力评估报告；</w:t>
            </w:r>
          </w:p>
          <w:p w14:paraId="273363F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g)静电放电敏感度试验报告；</w:t>
            </w:r>
          </w:p>
          <w:p w14:paraId="6AC4CD3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h)交收试验报告（含测试数据）；</w:t>
            </w:r>
          </w:p>
          <w:p w14:paraId="5919CF19">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i)失效分析报告； </w:t>
            </w:r>
          </w:p>
          <w:p w14:paraId="42AF1B98">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j)合格证；</w:t>
            </w:r>
          </w:p>
          <w:p w14:paraId="3120F300">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k)DPA报告；</w:t>
            </w:r>
          </w:p>
          <w:p w14:paraId="03A71573">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l)装箱单；</w:t>
            </w:r>
          </w:p>
          <w:p w14:paraId="5B8828BB">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m)其它用户要求的文件。</w:t>
            </w:r>
          </w:p>
          <w:p w14:paraId="65DDA886">
            <w:pPr>
              <w:keepNext w:val="0"/>
              <w:keepLines w:val="0"/>
              <w:pageBreakBefore w:val="0"/>
              <w:widowControl w:val="0"/>
              <w:numPr>
                <w:ilvl w:val="0"/>
                <w:numId w:val="0"/>
              </w:numPr>
              <w:kinsoku/>
              <w:wordWrap/>
              <w:overflowPunct/>
              <w:topLinePunct w:val="0"/>
              <w:autoSpaceDE/>
              <w:autoSpaceDN/>
              <w:bidi w:val="0"/>
              <w:adjustRightInd/>
              <w:snapToGrid/>
              <w:spacing w:line="440" w:lineRule="exact"/>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4.21.4.8 审查</w:t>
            </w:r>
          </w:p>
          <w:p w14:paraId="75677186">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宇航级元器件质量保证大纲计划应由鉴定机构、航天用户代表组成审查组进行审核。对本单位审查程序应按鉴定机构相关规定。审查依据为质量保证大纲文件，应包括（但不限于）GJB 546B-2011规定的所有项目以及审查组认为必要的项目。</w:t>
            </w:r>
          </w:p>
          <w:p w14:paraId="32480392">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20" w:firstLineChars="200"/>
              <w:textAlignment w:val="auto"/>
              <w:rPr>
                <w:rFonts w:ascii="宋体" w:hAnsi="宋体" w:eastAsia="宋体" w:cs="宋体"/>
                <w:color w:val="auto"/>
                <w:highlight w:val="none"/>
              </w:rPr>
            </w:pPr>
            <w:r>
              <w:rPr>
                <w:rFonts w:hint="eastAsia" w:ascii="仿宋_GB2312" w:hAnsi="仿宋_GB2312" w:eastAsia="仿宋_GB2312" w:cs="仿宋_GB2312"/>
                <w:color w:val="auto"/>
                <w:highlight w:val="none"/>
              </w:rPr>
              <w:t>审查组在审核之前需审查质量保证大纲文件和生产流程图是否恰当和完善，并且在审核期间应利用该大纲文件和生产流程图作为基准。在现场审核期间审核组应评估有关文件、人员、设备、目检辅助设备以及基础标准和产品规范规定的其他检验所必需的设备是否具备。检查设备的配置以及操作程序和操作说明文件的完整性和适宜性。当实际可行时，还应检查关键设备的使用及程序的实际操作。验证所有测量和试验设备是有效的，并已予以校准。同时还应验证试验程序符合规定要求。评审承制方的设施和所提出的基线文件是否恰当、准确和完善。检查上一次审核以来所累积的所有记录，是否已实施了纠正措施，评审有关承制方和元器件使用方的试验失效或现场失效方面的信息以及他们对相应失效分析的信息。证实承制方有足够的</w:t>
            </w:r>
            <w:r>
              <w:rPr>
                <w:rFonts w:hint="eastAsia" w:ascii="仿宋_GB2312" w:hAnsi="仿宋_GB2312" w:cs="仿宋_GB2312"/>
                <w:color w:val="auto"/>
                <w:highlight w:val="none"/>
                <w:lang w:eastAsia="zh-CN"/>
              </w:rPr>
              <w:t>趋</w:t>
            </w:r>
            <w:r>
              <w:rPr>
                <w:rFonts w:hint="eastAsia" w:ascii="仿宋_GB2312" w:hAnsi="仿宋_GB2312" w:eastAsia="仿宋_GB2312" w:cs="仿宋_GB2312"/>
                <w:color w:val="auto"/>
                <w:highlight w:val="none"/>
              </w:rPr>
              <w:t>向分析技术设备和程序用于分析使用方法试验失效、现场失效和内部试验失效而导致的失效趋向。验证承制方是否建立了由质量保证负责人、可靠性负责人（或类似人员）、工程负责人（或类似人员）、生产负责人和失效分析负责人（或类似成员）组成的内部评审委员会，对产品的失效进行分析处理</w:t>
            </w:r>
            <w:r>
              <w:rPr>
                <w:rFonts w:hint="eastAsia" w:ascii="仿宋_GB2312" w:hAnsi="仿宋_GB2312" w:cs="仿宋_GB2312"/>
                <w:color w:val="auto"/>
                <w:highlight w:val="none"/>
                <w:lang w:eastAsia="zh-CN"/>
              </w:rPr>
              <w:t>，</w:t>
            </w:r>
            <w:r>
              <w:rPr>
                <w:rFonts w:hint="eastAsia" w:ascii="仿宋_GB2312" w:hAnsi="仿宋_GB2312" w:eastAsia="仿宋_GB2312" w:cs="仿宋_GB2312"/>
                <w:color w:val="auto"/>
                <w:highlight w:val="none"/>
              </w:rPr>
              <w:t>必要时，应邀请用户参加内部评审委员会。</w:t>
            </w:r>
          </w:p>
        </w:tc>
      </w:tr>
    </w:tbl>
    <w:p w14:paraId="32B69553">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99"/>
        <w:gridCol w:w="1587"/>
        <w:gridCol w:w="3291"/>
      </w:tblGrid>
      <w:tr w14:paraId="30040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13D974E">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高频电缆组件生产线（含YG）</w:t>
            </w:r>
          </w:p>
          <w:p w14:paraId="3F3DF629">
            <w:pPr>
              <w:keepNext w:val="0"/>
              <w:keepLines w:val="0"/>
              <w:pageBreakBefore w:val="0"/>
              <w:kinsoku/>
              <w:wordWrap/>
              <w:overflowPunct/>
              <w:topLinePunct w:val="0"/>
              <w:bidi w:val="0"/>
              <w:spacing w:line="440" w:lineRule="exact"/>
              <w:jc w:val="center"/>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CN"/>
              </w:rPr>
              <w:t>质量保证大纲计划</w:t>
            </w:r>
          </w:p>
        </w:tc>
        <w:tc>
          <w:tcPr>
            <w:tcW w:w="1587" w:type="dxa"/>
            <w:tcBorders>
              <w:top w:val="single" w:color="auto" w:sz="4" w:space="0"/>
              <w:left w:val="single" w:color="auto" w:sz="4" w:space="0"/>
              <w:bottom w:val="single" w:color="auto" w:sz="4" w:space="0"/>
              <w:right w:val="single" w:color="auto" w:sz="4" w:space="0"/>
            </w:tcBorders>
            <w:vAlign w:val="center"/>
          </w:tcPr>
          <w:p w14:paraId="456BA28E">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文件编号</w:t>
            </w:r>
          </w:p>
        </w:tc>
        <w:tc>
          <w:tcPr>
            <w:tcW w:w="3291" w:type="dxa"/>
            <w:tcBorders>
              <w:top w:val="single" w:color="auto" w:sz="4" w:space="0"/>
              <w:left w:val="single" w:color="auto" w:sz="4" w:space="0"/>
              <w:bottom w:val="single" w:color="auto" w:sz="4" w:space="0"/>
              <w:right w:val="single" w:color="auto" w:sz="4" w:space="0"/>
            </w:tcBorders>
            <w:vAlign w:val="center"/>
          </w:tcPr>
          <w:p w14:paraId="10A6EDB4">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JZXL/QA(GB)-0204(B)-2025</w:t>
            </w:r>
          </w:p>
        </w:tc>
      </w:tr>
      <w:tr w14:paraId="42407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bottom w:val="single" w:color="auto" w:sz="4" w:space="0"/>
              <w:right w:val="single" w:color="auto" w:sz="4" w:space="0"/>
            </w:tcBorders>
            <w:vAlign w:val="center"/>
          </w:tcPr>
          <w:p w14:paraId="7B8696C0">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2E9D8E7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版 本 号</w:t>
            </w:r>
          </w:p>
        </w:tc>
        <w:tc>
          <w:tcPr>
            <w:tcW w:w="3291" w:type="dxa"/>
            <w:tcBorders>
              <w:top w:val="single" w:color="auto" w:sz="4" w:space="0"/>
              <w:left w:val="single" w:color="auto" w:sz="4" w:space="0"/>
              <w:bottom w:val="single" w:color="auto" w:sz="4" w:space="0"/>
              <w:right w:val="single" w:color="auto" w:sz="4" w:space="0"/>
            </w:tcBorders>
            <w:vAlign w:val="center"/>
          </w:tcPr>
          <w:p w14:paraId="4F8AC479">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A</w:t>
            </w:r>
          </w:p>
        </w:tc>
      </w:tr>
      <w:tr w14:paraId="36B87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restart"/>
            <w:tcBorders>
              <w:top w:val="single" w:color="auto" w:sz="4" w:space="0"/>
              <w:left w:val="single" w:color="auto" w:sz="4" w:space="0"/>
              <w:right w:val="single" w:color="auto" w:sz="4" w:space="0"/>
            </w:tcBorders>
            <w:vAlign w:val="center"/>
          </w:tcPr>
          <w:p w14:paraId="1C4D5B0C">
            <w:pPr>
              <w:keepNext w:val="0"/>
              <w:keepLines w:val="0"/>
              <w:pageBreakBefore w:val="0"/>
              <w:kinsoku/>
              <w:wordWrap/>
              <w:overflowPunct/>
              <w:topLinePunct w:val="0"/>
              <w:bidi w:val="0"/>
              <w:spacing w:line="440" w:lineRule="exact"/>
              <w:outlineLvl w:val="9"/>
              <w:rPr>
                <w:rFonts w:hint="eastAsia" w:ascii="宋体" w:hAnsi="宋体" w:eastAsia="宋体" w:cs="宋体"/>
                <w:b/>
                <w:bCs/>
                <w:color w:val="auto"/>
                <w:sz w:val="24"/>
                <w:szCs w:val="24"/>
                <w:highlight w:val="none"/>
                <w:lang w:eastAsia="zh-CN"/>
              </w:rPr>
            </w:pPr>
            <w:r>
              <w:rPr>
                <w:rFonts w:hint="eastAsia" w:ascii="宋体" w:hAnsi="宋体" w:eastAsia="宋体" w:cs="宋体"/>
                <w:color w:val="auto"/>
                <w:highlight w:val="none"/>
              </w:rPr>
              <w:t>4.21</w:t>
            </w:r>
            <w:r>
              <w:rPr>
                <w:rFonts w:hint="eastAsia" w:ascii="宋体" w:hAnsi="宋体" w:eastAsia="宋体" w:cs="宋体"/>
                <w:color w:val="auto"/>
                <w:highlight w:val="none"/>
                <w:lang w:val="en-US" w:eastAsia="zh-CN"/>
              </w:rPr>
              <w:t xml:space="preserve"> 宇航级元器件</w:t>
            </w:r>
          </w:p>
        </w:tc>
        <w:tc>
          <w:tcPr>
            <w:tcW w:w="1587" w:type="dxa"/>
            <w:tcBorders>
              <w:top w:val="single" w:color="auto" w:sz="4" w:space="0"/>
              <w:left w:val="single" w:color="auto" w:sz="4" w:space="0"/>
              <w:bottom w:val="single" w:color="auto" w:sz="4" w:space="0"/>
              <w:right w:val="single" w:color="auto" w:sz="4" w:space="0"/>
            </w:tcBorders>
            <w:vAlign w:val="center"/>
          </w:tcPr>
          <w:p w14:paraId="55E9DD53">
            <w:pPr>
              <w:keepNext w:val="0"/>
              <w:keepLines w:val="0"/>
              <w:pageBreakBefore w:val="0"/>
              <w:kinsoku/>
              <w:wordWrap/>
              <w:overflowPunct/>
              <w:topLinePunct w:val="0"/>
              <w:bidi w:val="0"/>
              <w:spacing w:line="44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共58页</w:t>
            </w:r>
          </w:p>
        </w:tc>
        <w:tc>
          <w:tcPr>
            <w:tcW w:w="3291" w:type="dxa"/>
            <w:tcBorders>
              <w:top w:val="single" w:color="auto" w:sz="4" w:space="0"/>
              <w:left w:val="single" w:color="auto" w:sz="4" w:space="0"/>
              <w:bottom w:val="single" w:color="auto" w:sz="4" w:space="0"/>
              <w:right w:val="single" w:color="auto" w:sz="4" w:space="0"/>
            </w:tcBorders>
            <w:vAlign w:val="center"/>
          </w:tcPr>
          <w:p w14:paraId="087F5F55">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 xml:space="preserve">第 </w:t>
            </w:r>
            <w:r>
              <w:rPr>
                <w:rFonts w:hint="eastAsia" w:ascii="宋体" w:hAnsi="宋体" w:eastAsia="宋体" w:cs="宋体"/>
                <w:color w:val="auto"/>
                <w:highlight w:val="none"/>
                <w:lang w:val="en-US" w:eastAsia="zh-CN"/>
              </w:rPr>
              <w:t>58</w:t>
            </w:r>
            <w:r>
              <w:rPr>
                <w:rFonts w:hint="eastAsia" w:ascii="宋体" w:hAnsi="宋体" w:eastAsia="宋体" w:cs="宋体"/>
                <w:color w:val="auto"/>
                <w:highlight w:val="none"/>
              </w:rPr>
              <w:t xml:space="preserve"> 页</w:t>
            </w:r>
          </w:p>
        </w:tc>
      </w:tr>
      <w:tr w14:paraId="7EE1D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4199" w:type="dxa"/>
            <w:vMerge w:val="continue"/>
            <w:tcBorders>
              <w:left w:val="single" w:color="auto" w:sz="4" w:space="0"/>
              <w:right w:val="single" w:color="auto" w:sz="4" w:space="0"/>
            </w:tcBorders>
            <w:vAlign w:val="center"/>
          </w:tcPr>
          <w:p w14:paraId="46911939">
            <w:pPr>
              <w:keepNext w:val="0"/>
              <w:keepLines w:val="0"/>
              <w:pageBreakBefore w:val="0"/>
              <w:kinsoku/>
              <w:wordWrap/>
              <w:overflowPunct/>
              <w:topLinePunct w:val="0"/>
              <w:bidi w:val="0"/>
              <w:spacing w:line="440" w:lineRule="exact"/>
              <w:jc w:val="center"/>
              <w:rPr>
                <w:rFonts w:ascii="宋体" w:hAnsi="宋体" w:eastAsia="宋体" w:cs="宋体"/>
                <w:color w:val="auto"/>
                <w:sz w:val="24"/>
                <w:highlight w:val="none"/>
              </w:rPr>
            </w:pPr>
          </w:p>
        </w:tc>
        <w:tc>
          <w:tcPr>
            <w:tcW w:w="1587" w:type="dxa"/>
            <w:tcBorders>
              <w:top w:val="single" w:color="auto" w:sz="4" w:space="0"/>
              <w:left w:val="single" w:color="auto" w:sz="4" w:space="0"/>
              <w:bottom w:val="single" w:color="auto" w:sz="4" w:space="0"/>
              <w:right w:val="single" w:color="auto" w:sz="4" w:space="0"/>
            </w:tcBorders>
            <w:vAlign w:val="center"/>
          </w:tcPr>
          <w:p w14:paraId="3AAEEB43">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修订状态</w:t>
            </w:r>
          </w:p>
        </w:tc>
        <w:tc>
          <w:tcPr>
            <w:tcW w:w="3291" w:type="dxa"/>
            <w:tcBorders>
              <w:top w:val="single" w:color="auto" w:sz="4" w:space="0"/>
              <w:left w:val="single" w:color="auto" w:sz="4" w:space="0"/>
              <w:bottom w:val="single" w:color="auto" w:sz="4" w:space="0"/>
              <w:right w:val="single" w:color="auto" w:sz="4" w:space="0"/>
            </w:tcBorders>
            <w:vAlign w:val="center"/>
          </w:tcPr>
          <w:p w14:paraId="536AEE47">
            <w:pPr>
              <w:keepNext w:val="0"/>
              <w:keepLines w:val="0"/>
              <w:pageBreakBefore w:val="0"/>
              <w:kinsoku/>
              <w:wordWrap/>
              <w:overflowPunct/>
              <w:topLinePunct w:val="0"/>
              <w:bidi w:val="0"/>
              <w:spacing w:line="440" w:lineRule="exact"/>
              <w:jc w:val="center"/>
              <w:rPr>
                <w:rFonts w:ascii="宋体" w:hAnsi="宋体" w:eastAsia="宋体" w:cs="宋体"/>
                <w:color w:val="auto"/>
                <w:highlight w:val="none"/>
              </w:rPr>
            </w:pPr>
            <w:r>
              <w:rPr>
                <w:rFonts w:hint="eastAsia" w:ascii="宋体" w:hAnsi="宋体" w:eastAsia="宋体" w:cs="宋体"/>
                <w:color w:val="auto"/>
                <w:highlight w:val="none"/>
              </w:rPr>
              <w:t>—</w:t>
            </w:r>
          </w:p>
        </w:tc>
      </w:tr>
      <w:tr w14:paraId="3BC32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2" w:hRule="atLeast"/>
          <w:jc w:val="center"/>
        </w:trPr>
        <w:tc>
          <w:tcPr>
            <w:tcW w:w="9077" w:type="dxa"/>
            <w:gridSpan w:val="3"/>
            <w:tcBorders>
              <w:left w:val="single" w:color="auto" w:sz="4" w:space="0"/>
              <w:bottom w:val="single" w:color="auto" w:sz="4" w:space="0"/>
              <w:right w:val="single" w:color="auto" w:sz="4" w:space="0"/>
            </w:tcBorders>
          </w:tcPr>
          <w:p w14:paraId="753A6507">
            <w:pPr>
              <w:keepNext w:val="0"/>
              <w:keepLines w:val="0"/>
              <w:pageBreakBefore w:val="0"/>
              <w:kinsoku/>
              <w:wordWrap/>
              <w:overflowPunct/>
              <w:topLinePunct w:val="0"/>
              <w:bidi w:val="0"/>
              <w:spacing w:line="440" w:lineRule="exact"/>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 xml:space="preserve">4.21.5 直接关联的程序文件和作业文件 </w:t>
            </w:r>
          </w:p>
          <w:p w14:paraId="1CF730E8">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《宇航级产品补充要求控制程序》</w:t>
            </w:r>
          </w:p>
          <w:p w14:paraId="4F396C93">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《包装管理规定》</w:t>
            </w:r>
          </w:p>
          <w:p w14:paraId="7E373209">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《产品防护标识规定》</w:t>
            </w:r>
          </w:p>
          <w:p w14:paraId="48DA7DC5">
            <w:pPr>
              <w:keepNext w:val="0"/>
              <w:keepLines w:val="0"/>
              <w:pageBreakBefore w:val="0"/>
              <w:widowControl w:val="0"/>
              <w:kinsoku/>
              <w:wordWrap/>
              <w:overflowPunct/>
              <w:topLinePunct w:val="0"/>
              <w:autoSpaceDE/>
              <w:autoSpaceDN/>
              <w:bidi w:val="0"/>
              <w:adjustRightInd/>
              <w:snapToGrid/>
              <w:spacing w:line="440" w:lineRule="exact"/>
              <w:ind w:firstLine="420" w:firstLineChars="200"/>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《航天航空高温特种电缆(含高可靠(YG))用原材料采购规范》</w:t>
            </w:r>
          </w:p>
          <w:p w14:paraId="6D2AC368">
            <w:pPr>
              <w:keepNext w:val="0"/>
              <w:keepLines w:val="0"/>
              <w:pageBreakBefore w:val="0"/>
              <w:kinsoku/>
              <w:wordWrap/>
              <w:overflowPunct/>
              <w:topLinePunct w:val="0"/>
              <w:bidi w:val="0"/>
              <w:spacing w:line="440" w:lineRule="exact"/>
              <w:rPr>
                <w:rFonts w:ascii="宋体" w:hAnsi="宋体" w:eastAsia="宋体" w:cs="宋体"/>
                <w:color w:val="auto"/>
                <w:highlight w:val="none"/>
              </w:rPr>
            </w:pPr>
          </w:p>
          <w:p w14:paraId="57473B99">
            <w:pPr>
              <w:keepNext w:val="0"/>
              <w:keepLines w:val="0"/>
              <w:pageBreakBefore w:val="0"/>
              <w:kinsoku/>
              <w:wordWrap/>
              <w:overflowPunct/>
              <w:topLinePunct w:val="0"/>
              <w:bidi w:val="0"/>
              <w:spacing w:line="440" w:lineRule="exact"/>
              <w:ind w:firstLine="420" w:firstLineChars="200"/>
              <w:rPr>
                <w:rFonts w:ascii="宋体" w:hAnsi="宋体" w:eastAsia="宋体" w:cs="宋体"/>
                <w:color w:val="auto"/>
                <w:highlight w:val="none"/>
              </w:rPr>
            </w:pPr>
          </w:p>
        </w:tc>
      </w:tr>
    </w:tbl>
    <w:p w14:paraId="79C89008">
      <w:pPr>
        <w:keepNext w:val="0"/>
        <w:keepLines w:val="0"/>
        <w:pageBreakBefore w:val="0"/>
        <w:kinsoku/>
        <w:wordWrap/>
        <w:overflowPunct/>
        <w:topLinePunct w:val="0"/>
        <w:bidi w:val="0"/>
        <w:spacing w:line="440" w:lineRule="exact"/>
        <w:rPr>
          <w:rFonts w:hint="default" w:eastAsia="仿宋_GB2312"/>
          <w:color w:val="auto"/>
          <w:highlight w:val="none"/>
          <w:lang w:val="en-US" w:eastAsia="zh-CN"/>
        </w:rPr>
        <w:sectPr>
          <w:pgSz w:w="11906" w:h="16838"/>
          <w:pgMar w:top="1440" w:right="1485" w:bottom="1276" w:left="1800" w:header="851" w:footer="992" w:gutter="0"/>
          <w:pgNumType w:fmt="decimal"/>
          <w:cols w:space="0" w:num="1"/>
          <w:rtlGutter w:val="0"/>
          <w:docGrid w:type="linesAndChars" w:linePitch="312" w:charSpace="0"/>
        </w:sectPr>
      </w:pPr>
    </w:p>
    <w:p w14:paraId="00DD4BC3">
      <w:pPr>
        <w:outlineLvl w:val="0"/>
        <w:rPr>
          <w:rFonts w:hint="eastAsia" w:ascii="仿宋_GB2312" w:hAnsi="仿宋_GB2312" w:eastAsia="仿宋_GB2312" w:cs="仿宋_GB2312"/>
          <w:color w:val="auto"/>
          <w:highlight w:val="none"/>
          <w:lang w:val="en-US" w:eastAsia="zh-CN"/>
        </w:rPr>
      </w:pPr>
      <w:bookmarkStart w:id="176" w:name="_Toc3719"/>
      <w:r>
        <w:rPr>
          <w:rFonts w:hint="eastAsia" w:ascii="仿宋_GB2312" w:hAnsi="仿宋_GB2312" w:eastAsia="仿宋_GB2312" w:cs="仿宋_GB2312"/>
          <w:color w:val="auto"/>
          <w:highlight w:val="none"/>
          <w:lang w:val="en-US" w:eastAsia="zh-CN"/>
        </w:rPr>
        <w:t>附录A  单位简介</w:t>
      </w:r>
      <w:bookmarkEnd w:id="176"/>
      <w:r>
        <w:rPr>
          <w:rFonts w:hint="eastAsia" w:ascii="仿宋_GB2312" w:hAnsi="仿宋_GB2312" w:eastAsia="仿宋_GB2312" w:cs="仿宋_GB2312"/>
          <w:color w:val="auto"/>
          <w:highlight w:val="none"/>
          <w:lang w:val="en-US" w:eastAsia="zh-CN"/>
        </w:rPr>
        <w:t xml:space="preserve"> </w:t>
      </w:r>
    </w:p>
    <w:p w14:paraId="36F3CE59">
      <w:pPr>
        <w:keepNext w:val="0"/>
        <w:keepLines w:val="0"/>
        <w:pageBreakBefore w:val="0"/>
        <w:widowControl w:val="0"/>
        <w:kinsoku/>
        <w:wordWrap/>
        <w:overflowPunct w:val="0"/>
        <w:topLinePunct w:val="0"/>
        <w:autoSpaceDE/>
        <w:autoSpaceDN/>
        <w:bidi w:val="0"/>
        <w:adjustRightInd/>
        <w:snapToGrid/>
        <w:jc w:val="center"/>
        <w:textAlignment w:val="auto"/>
        <w:outlineLvl w:val="0"/>
        <w:rPr>
          <w:rFonts w:hint="eastAsia" w:ascii="仿宋_GB2312" w:hAnsi="仿宋_GB2312" w:eastAsia="仿宋_GB2312" w:cs="仿宋_GB2312"/>
          <w:b/>
          <w:bCs/>
          <w:color w:val="auto"/>
          <w:sz w:val="24"/>
          <w:szCs w:val="24"/>
          <w:highlight w:val="none"/>
        </w:rPr>
      </w:pPr>
      <w:r>
        <w:rPr>
          <w:rFonts w:hint="eastAsia" w:ascii="仿宋_GB2312" w:hAnsi="仿宋_GB2312" w:eastAsia="仿宋_GB2312" w:cs="仿宋_GB2312"/>
          <w:b/>
          <w:bCs/>
          <w:color w:val="auto"/>
          <w:sz w:val="24"/>
          <w:szCs w:val="24"/>
          <w:highlight w:val="none"/>
        </w:rPr>
        <w:t>四川九洲线缆有限责任公司简介</w:t>
      </w:r>
    </w:p>
    <w:p w14:paraId="4A4A333B">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四川九洲线缆有限责任公司（国营第六〇八厂） 是四川九洲投资控股集团成员企业，宇航级高可靠元器件科研生产单位、轨道交通线缆引领者，专业从事光电线缆及电气互联产品研发、制造、服务的国家高新技术企业，拥有防务装备线缆、电气互联产品、电气装备线缆、输配电线缆、通信线缆及材料等大类产品，广泛应用于航空航天、军事电子、电力能源、轨道交通、石化矿业、装备制造和通信等领域。</w:t>
      </w:r>
    </w:p>
    <w:p w14:paraId="2B113C68">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公司始建于1970年，拥有绵阳、东台两大生产制造基地，占地554亩，注册资本4.78亿元，总资产28.1亿元，员工1000余人，年营业收入60余亿元。下属江苏东强股份有限公司、深圳九洲蓉胜科技有限公司、四川九洲顺达科技有限公司。</w:t>
      </w:r>
    </w:p>
    <w:p w14:paraId="18152A5B">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公司是国家级专精特新“小巨人”企业、国家级“绿色工厂”、省级企业技术中心、四川省军用特种线缆及组件工程技术研究中心，是中国电器工业协会电线电缆分会理事单位、中国铁道企业管理协会理事单位、中国交通运输协会轨道交通安全技术专委会理事单位、中国通信企业协会理事单位、中国电力企业联合会会员单位、全国电线电缆标准化技术委员会会员单位、煤炭工业煤矿安全标准化技术委员会单位、中国电子元器件协会光电线缆分会理事单位、防静电及阻燃材料分技术委员会单位。建立了质量管理体系、环境管理体系、职业健康安全管理体系、汽车行业质量管理体系、航空业质量管理体系、能源管理等体系，拥有全国工业产品生产许可证、矿用产品安全标志证书、军用电子元器件制造厂生产线认证、铁路CRCC、3C、PCCC、泰尔、燃烧性能标识授权书、汽车充电传导系统产品认证、光伏系统用电缆等产品认证。</w:t>
      </w:r>
    </w:p>
    <w:p w14:paraId="7ED8977A">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公司拥有生产厂房18万余平米，120余条专业化生产线，长期承担国家、省、市重点科研项目，拥有授权专利445项，其中发明专利28项，主持或参与修/制订国家、行业标准50余项。掌握双层超薄壁含氟聚合物绝缘一次性成型、低驻波稳相射频同轴电缆、新能源汽车大功率充电电缆、轨道交通数字信号及网络数据电缆、27.5KV机车动力电缆、-196℃深冷光电复合缆、60万次弯折40GHz稳相电缆、特高压架空绞线、低烟无卤等电力电缆、铝合金等特种电缆、超低故障率复杂电缆网等核心技术产品。</w:t>
      </w:r>
    </w:p>
    <w:p w14:paraId="3E117F97">
      <w:pPr>
        <w:keepNext w:val="0"/>
        <w:keepLines w:val="0"/>
        <w:pageBreakBefore w:val="0"/>
        <w:widowControl w:val="0"/>
        <w:kinsoku/>
        <w:wordWrap/>
        <w:overflowPunct/>
        <w:topLinePunct w:val="0"/>
        <w:autoSpaceDE/>
        <w:autoSpaceDN/>
        <w:bidi w:val="0"/>
        <w:adjustRightInd/>
        <w:snapToGrid/>
        <w:spacing w:line="420" w:lineRule="exact"/>
        <w:ind w:firstLine="420" w:firstLineChars="200"/>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公司以产出为中心，追求增量；以奋斗者为本，追求绩效；长期艰苦奋斗；发动全员智慧，激励创新。致力成为卓越的电线电缆与电气互联产品服务型制造商。</w:t>
      </w:r>
    </w:p>
    <w:p w14:paraId="46776E02">
      <w:pPr>
        <w:keepNext w:val="0"/>
        <w:keepLines w:val="0"/>
        <w:pageBreakBefore w:val="0"/>
        <w:widowControl w:val="0"/>
        <w:kinsoku/>
        <w:wordWrap/>
        <w:overflowPunct/>
        <w:topLinePunct w:val="0"/>
        <w:autoSpaceDE/>
        <w:autoSpaceDN/>
        <w:bidi w:val="0"/>
        <w:adjustRightInd/>
        <w:spacing w:line="430" w:lineRule="atLeast"/>
        <w:textAlignment w:val="auto"/>
        <w:outlineLvl w:val="0"/>
        <w:rPr>
          <w:rFonts w:hint="eastAsia" w:ascii="仿宋_GB2312" w:hAnsi="仿宋_GB2312" w:eastAsia="仿宋_GB2312" w:cs="仿宋_GB2312"/>
          <w:b w:val="0"/>
          <w:bCs w:val="0"/>
          <w:color w:val="auto"/>
          <w:sz w:val="21"/>
          <w:szCs w:val="21"/>
          <w:highlight w:val="none"/>
          <w:lang w:val="en-US" w:eastAsia="zh-CN"/>
        </w:rPr>
      </w:pPr>
    </w:p>
    <w:p w14:paraId="5BD859B9">
      <w:pPr>
        <w:keepNext w:val="0"/>
        <w:keepLines w:val="0"/>
        <w:pageBreakBefore w:val="0"/>
        <w:widowControl w:val="0"/>
        <w:kinsoku/>
        <w:wordWrap/>
        <w:overflowPunct/>
        <w:topLinePunct w:val="0"/>
        <w:autoSpaceDE/>
        <w:autoSpaceDN/>
        <w:bidi w:val="0"/>
        <w:adjustRightInd/>
        <w:spacing w:line="430" w:lineRule="atLeast"/>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公司地址：绵阳高新区科技城大道南段89号</w:t>
      </w:r>
    </w:p>
    <w:p w14:paraId="1222A3A8">
      <w:pPr>
        <w:keepNext w:val="0"/>
        <w:keepLines w:val="0"/>
        <w:pageBreakBefore w:val="0"/>
        <w:widowControl w:val="0"/>
        <w:kinsoku/>
        <w:wordWrap/>
        <w:overflowPunct/>
        <w:topLinePunct w:val="0"/>
        <w:autoSpaceDE/>
        <w:autoSpaceDN/>
        <w:bidi w:val="0"/>
        <w:adjustRightInd/>
        <w:spacing w:line="430" w:lineRule="atLeast"/>
        <w:textAlignment w:val="auto"/>
        <w:outlineLvl w:val="0"/>
        <w:rPr>
          <w:rFonts w:hint="default"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 xml:space="preserve">公司电话：（0816）2544300 </w:t>
      </w:r>
      <w:r>
        <w:rPr>
          <w:rFonts w:hint="eastAsia" w:ascii="仿宋_GB2312" w:hAnsi="仿宋_GB2312" w:cs="仿宋_GB2312"/>
          <w:b w:val="0"/>
          <w:bCs w:val="0"/>
          <w:color w:val="auto"/>
          <w:sz w:val="21"/>
          <w:szCs w:val="21"/>
          <w:highlight w:val="none"/>
          <w:lang w:val="en-US" w:eastAsia="zh-CN"/>
        </w:rPr>
        <w:t xml:space="preserve">  </w:t>
      </w:r>
      <w:r>
        <w:rPr>
          <w:rFonts w:hint="eastAsia" w:ascii="仿宋_GB2312" w:hAnsi="仿宋_GB2312" w:eastAsia="仿宋_GB2312" w:cs="仿宋_GB2312"/>
          <w:b w:val="0"/>
          <w:bCs w:val="0"/>
          <w:color w:val="auto"/>
          <w:sz w:val="21"/>
          <w:szCs w:val="21"/>
          <w:highlight w:val="none"/>
          <w:lang w:val="en-US" w:eastAsia="zh-CN"/>
        </w:rPr>
        <w:t>（0816）</w:t>
      </w:r>
      <w:r>
        <w:rPr>
          <w:rFonts w:hint="eastAsia" w:ascii="仿宋_GB2312" w:hAnsi="仿宋_GB2312" w:cs="仿宋_GB2312"/>
          <w:b w:val="0"/>
          <w:bCs w:val="0"/>
          <w:color w:val="auto"/>
          <w:sz w:val="21"/>
          <w:szCs w:val="21"/>
          <w:highlight w:val="none"/>
          <w:lang w:val="en-US" w:eastAsia="zh-CN"/>
        </w:rPr>
        <w:t>2543463</w:t>
      </w:r>
    </w:p>
    <w:p w14:paraId="741B4FDE">
      <w:pPr>
        <w:keepNext w:val="0"/>
        <w:keepLines w:val="0"/>
        <w:pageBreakBefore w:val="0"/>
        <w:widowControl w:val="0"/>
        <w:kinsoku/>
        <w:wordWrap/>
        <w:overflowPunct/>
        <w:topLinePunct w:val="0"/>
        <w:autoSpaceDE/>
        <w:autoSpaceDN/>
        <w:bidi w:val="0"/>
        <w:adjustRightInd/>
        <w:spacing w:line="430" w:lineRule="atLeast"/>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 xml:space="preserve">传    真：（0816）2532120    </w:t>
      </w:r>
    </w:p>
    <w:p w14:paraId="73BD2D81">
      <w:pPr>
        <w:keepNext w:val="0"/>
        <w:keepLines w:val="0"/>
        <w:pageBreakBefore w:val="0"/>
        <w:widowControl w:val="0"/>
        <w:kinsoku/>
        <w:wordWrap/>
        <w:overflowPunct/>
        <w:topLinePunct w:val="0"/>
        <w:autoSpaceDE/>
        <w:autoSpaceDN/>
        <w:bidi w:val="0"/>
        <w:adjustRightInd/>
        <w:spacing w:line="430" w:lineRule="atLeast"/>
        <w:textAlignment w:val="auto"/>
        <w:outlineLvl w:val="0"/>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邮政编码：621000</w:t>
      </w:r>
    </w:p>
    <w:p w14:paraId="07B6596E">
      <w:pPr>
        <w:keepNext w:val="0"/>
        <w:keepLines w:val="0"/>
        <w:pageBreakBefore w:val="0"/>
        <w:widowControl w:val="0"/>
        <w:kinsoku/>
        <w:wordWrap/>
        <w:overflowPunct/>
        <w:topLinePunct w:val="0"/>
        <w:autoSpaceDE/>
        <w:autoSpaceDN/>
        <w:bidi w:val="0"/>
        <w:adjustRightInd/>
        <w:snapToGrid w:val="0"/>
        <w:spacing w:line="430" w:lineRule="atLeast"/>
        <w:ind w:firstLine="480" w:firstLineChars="200"/>
        <w:textAlignment w:val="auto"/>
        <w:rPr>
          <w:rFonts w:hint="eastAsia" w:ascii="仿宋" w:hAnsi="仿宋" w:eastAsia="仿宋" w:cs="仿宋"/>
          <w:color w:val="auto"/>
          <w:sz w:val="24"/>
          <w:szCs w:val="24"/>
          <w:highlight w:val="none"/>
        </w:rPr>
        <w:sectPr>
          <w:footerReference r:id="rId7" w:type="default"/>
          <w:pgSz w:w="11906" w:h="16838"/>
          <w:pgMar w:top="1701" w:right="1417" w:bottom="1417" w:left="1701" w:header="851" w:footer="992" w:gutter="0"/>
          <w:pgNumType w:fmt="decimal" w:start="1"/>
          <w:cols w:space="720" w:num="1"/>
          <w:docGrid w:type="lines" w:linePitch="312" w:charSpace="0"/>
        </w:sectPr>
      </w:pPr>
    </w:p>
    <w:p w14:paraId="20BA5275">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eastAsia="仿宋_GB2312" w:cs="仿宋_GB2312"/>
          <w:b w:val="0"/>
          <w:bCs w:val="0"/>
          <w:color w:val="auto"/>
          <w:sz w:val="21"/>
          <w:szCs w:val="21"/>
          <w:highlight w:val="none"/>
        </w:rPr>
      </w:pPr>
      <w:bookmarkStart w:id="177" w:name="_Toc14221"/>
      <w:r>
        <w:rPr>
          <w:rFonts w:hint="eastAsia" w:ascii="仿宋_GB2312" w:hAnsi="仿宋_GB2312" w:eastAsia="仿宋_GB2312" w:cs="仿宋_GB2312"/>
          <w:b w:val="0"/>
          <w:bCs w:val="0"/>
          <w:color w:val="auto"/>
          <w:sz w:val="21"/>
          <w:szCs w:val="21"/>
          <w:highlight w:val="none"/>
          <w:lang w:val="en-US" w:eastAsia="zh-CN"/>
        </w:rPr>
        <w:t>附录B</w:t>
      </w:r>
      <w:r>
        <w:rPr>
          <w:rFonts w:hint="eastAsia" w:ascii="仿宋_GB2312" w:hAnsi="仿宋_GB2312" w:cs="仿宋_GB2312"/>
          <w:b w:val="0"/>
          <w:bCs w:val="0"/>
          <w:color w:val="auto"/>
          <w:sz w:val="21"/>
          <w:szCs w:val="21"/>
          <w:highlight w:val="none"/>
          <w:lang w:val="en-US" w:eastAsia="zh-CN"/>
        </w:rPr>
        <w:t xml:space="preserve">  </w:t>
      </w:r>
      <w:r>
        <w:rPr>
          <w:rFonts w:hint="eastAsia" w:ascii="仿宋_GB2312" w:hAnsi="仿宋_GB2312" w:eastAsia="仿宋_GB2312" w:cs="仿宋_GB2312"/>
          <w:b w:val="0"/>
          <w:bCs w:val="0"/>
          <w:color w:val="auto"/>
          <w:sz w:val="21"/>
          <w:szCs w:val="21"/>
          <w:highlight w:val="none"/>
        </w:rPr>
        <w:t>组织机构图</w:t>
      </w:r>
      <w:bookmarkEnd w:id="177"/>
    </w:p>
    <w:p w14:paraId="153FFF27">
      <w:pPr>
        <w:keepNext w:val="0"/>
        <w:keepLines w:val="0"/>
        <w:pageBreakBefore w:val="0"/>
        <w:widowControl w:val="0"/>
        <w:kinsoku/>
        <w:wordWrap/>
        <w:overflowPunct/>
        <w:topLinePunct w:val="0"/>
        <w:autoSpaceDE/>
        <w:autoSpaceDN/>
        <w:bidi w:val="0"/>
        <w:adjustRightInd/>
        <w:snapToGrid/>
        <w:spacing w:before="161" w:beforeLines="50" w:after="161" w:afterLines="50" w:line="440" w:lineRule="exact"/>
        <w:jc w:val="center"/>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组织机构图</w:t>
      </w:r>
    </w:p>
    <w:p w14:paraId="7A774230">
      <w:pPr>
        <w:rPr>
          <w:rFonts w:hint="default"/>
          <w:b/>
          <w:bCs/>
          <w:color w:val="auto"/>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drawing>
          <wp:anchor distT="0" distB="0" distL="114300" distR="114300" simplePos="0" relativeHeight="251665408" behindDoc="0" locked="0" layoutInCell="1" allowOverlap="1">
            <wp:simplePos x="0" y="0"/>
            <wp:positionH relativeFrom="column">
              <wp:posOffset>-428625</wp:posOffset>
            </wp:positionH>
            <wp:positionV relativeFrom="paragraph">
              <wp:posOffset>487045</wp:posOffset>
            </wp:positionV>
            <wp:extent cx="5918200" cy="3747770"/>
            <wp:effectExtent l="0" t="0" r="6350" b="5080"/>
            <wp:wrapTopAndBottom/>
            <wp:docPr id="15" name="图片 15" descr="组织架构 （高频电缆组件生产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组织架构 （高频电缆组件生产线）"/>
                    <pic:cNvPicPr>
                      <a:picLocks noChangeAspect="1"/>
                    </pic:cNvPicPr>
                  </pic:nvPicPr>
                  <pic:blipFill>
                    <a:blip r:embed="rId28"/>
                    <a:stretch>
                      <a:fillRect/>
                    </a:stretch>
                  </pic:blipFill>
                  <pic:spPr>
                    <a:xfrm>
                      <a:off x="0" y="0"/>
                      <a:ext cx="5918200" cy="3747770"/>
                    </a:xfrm>
                    <a:prstGeom prst="rect">
                      <a:avLst/>
                    </a:prstGeom>
                  </pic:spPr>
                </pic:pic>
              </a:graphicData>
            </a:graphic>
          </wp:anchor>
        </w:drawing>
      </w:r>
    </w:p>
    <w:p w14:paraId="4D1EA61D">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eastAsia="仿宋_GB2312" w:cs="仿宋_GB2312"/>
          <w:b w:val="0"/>
          <w:bCs w:val="0"/>
          <w:color w:val="auto"/>
          <w:sz w:val="21"/>
          <w:szCs w:val="21"/>
          <w:highlight w:val="none"/>
          <w:lang w:val="en-US" w:eastAsia="zh-CN"/>
        </w:rPr>
        <w:sectPr>
          <w:headerReference r:id="rId8" w:type="default"/>
          <w:footerReference r:id="rId9" w:type="default"/>
          <w:pgSz w:w="11906" w:h="16838"/>
          <w:pgMar w:top="1440" w:right="1485" w:bottom="1276" w:left="1803" w:header="851" w:footer="992" w:gutter="0"/>
          <w:pgNumType w:fmt="decimal"/>
          <w:cols w:space="0" w:num="1"/>
          <w:rtlGutter w:val="0"/>
          <w:docGrid w:type="linesAndChars" w:linePitch="319" w:charSpace="39"/>
        </w:sectPr>
      </w:pPr>
    </w:p>
    <w:p w14:paraId="0E207490">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cs="仿宋_GB2312"/>
          <w:b w:val="0"/>
          <w:bCs w:val="0"/>
          <w:color w:val="auto"/>
          <w:sz w:val="21"/>
          <w:szCs w:val="21"/>
          <w:highlight w:val="none"/>
          <w:lang w:eastAsia="zh-CN"/>
        </w:rPr>
      </w:pPr>
      <w:r>
        <w:rPr>
          <w:rFonts w:hint="eastAsia" w:ascii="仿宋_GB2312" w:hAnsi="仿宋_GB2312" w:eastAsia="仿宋_GB2312" w:cs="仿宋_GB2312"/>
          <w:b w:val="0"/>
          <w:bCs w:val="0"/>
          <w:color w:val="auto"/>
          <w:sz w:val="21"/>
          <w:szCs w:val="21"/>
          <w:highlight w:val="none"/>
          <w:lang w:val="en-US" w:eastAsia="zh-CN"/>
        </w:rPr>
        <w:t>附录B</w:t>
      </w:r>
      <w:r>
        <w:rPr>
          <w:rFonts w:hint="eastAsia" w:ascii="仿宋_GB2312" w:hAnsi="仿宋_GB2312" w:cs="仿宋_GB2312"/>
          <w:b w:val="0"/>
          <w:bCs w:val="0"/>
          <w:color w:val="auto"/>
          <w:sz w:val="21"/>
          <w:szCs w:val="21"/>
          <w:highlight w:val="none"/>
          <w:lang w:val="en-US" w:eastAsia="zh-CN"/>
        </w:rPr>
        <w:t xml:space="preserve">  </w:t>
      </w:r>
      <w:r>
        <w:rPr>
          <w:rFonts w:hint="eastAsia" w:ascii="仿宋_GB2312" w:hAnsi="仿宋_GB2312" w:eastAsia="仿宋_GB2312" w:cs="仿宋_GB2312"/>
          <w:b w:val="0"/>
          <w:bCs w:val="0"/>
          <w:color w:val="auto"/>
          <w:sz w:val="21"/>
          <w:szCs w:val="21"/>
          <w:highlight w:val="none"/>
        </w:rPr>
        <w:t>组织机构图</w:t>
      </w:r>
      <w:r>
        <w:rPr>
          <w:rFonts w:hint="eastAsia" w:ascii="仿宋_GB2312" w:hAnsi="仿宋_GB2312" w:cs="仿宋_GB2312"/>
          <w:b w:val="0"/>
          <w:bCs w:val="0"/>
          <w:color w:val="auto"/>
          <w:sz w:val="21"/>
          <w:szCs w:val="21"/>
          <w:highlight w:val="none"/>
          <w:lang w:eastAsia="zh-CN"/>
        </w:rPr>
        <w:t>（续）</w:t>
      </w:r>
    </w:p>
    <w:p w14:paraId="453BD123">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cs="仿宋_GB2312"/>
          <w:b w:val="0"/>
          <w:bCs w:val="0"/>
          <w:color w:val="auto"/>
          <w:sz w:val="21"/>
          <w:szCs w:val="21"/>
          <w:highlight w:val="none"/>
          <w:lang w:eastAsia="zh-CN"/>
        </w:rPr>
      </w:pPr>
    </w:p>
    <w:p w14:paraId="71F5B899">
      <w:pPr>
        <w:rPr>
          <w:rFonts w:hint="default"/>
          <w:b/>
          <w:bCs/>
          <w:color w:val="auto"/>
          <w:highlight w:val="none"/>
          <w:lang w:val="en-US" w:eastAsia="zh-CN"/>
        </w:rPr>
        <w:sectPr>
          <w:footerReference r:id="rId10" w:type="default"/>
          <w:pgSz w:w="16838" w:h="11906" w:orient="landscape"/>
          <w:pgMar w:top="1803" w:right="1440" w:bottom="1485" w:left="1276" w:header="851" w:footer="992" w:gutter="0"/>
          <w:pgNumType w:fmt="decimal"/>
          <w:cols w:space="0" w:num="1"/>
          <w:rtlGutter w:val="0"/>
          <w:docGrid w:type="linesAndChars" w:linePitch="319" w:charSpace="39"/>
        </w:sectPr>
      </w:pPr>
      <w:r>
        <w:rPr>
          <w:rFonts w:hint="default"/>
          <w:b/>
          <w:bCs/>
          <w:color w:val="auto"/>
          <w:highlight w:val="none"/>
          <w:lang w:val="en-US" w:eastAsia="zh-CN"/>
        </w:rPr>
        <w:drawing>
          <wp:inline distT="0" distB="0" distL="114300" distR="114300">
            <wp:extent cx="8950960" cy="3884295"/>
            <wp:effectExtent l="0" t="0" r="2540" b="1905"/>
            <wp:docPr id="16" name="图片 16" descr="（高频电缆组件 YG ）生产线组织、职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高频电缆组件 YG ）生产线组织、职能"/>
                    <pic:cNvPicPr>
                      <a:picLocks noChangeAspect="1"/>
                    </pic:cNvPicPr>
                  </pic:nvPicPr>
                  <pic:blipFill>
                    <a:blip r:embed="rId29"/>
                    <a:stretch>
                      <a:fillRect/>
                    </a:stretch>
                  </pic:blipFill>
                  <pic:spPr>
                    <a:xfrm>
                      <a:off x="0" y="0"/>
                      <a:ext cx="8950960" cy="3884295"/>
                    </a:xfrm>
                    <a:prstGeom prst="rect">
                      <a:avLst/>
                    </a:prstGeom>
                  </pic:spPr>
                </pic:pic>
              </a:graphicData>
            </a:graphic>
          </wp:inline>
        </w:drawing>
      </w:r>
    </w:p>
    <w:p w14:paraId="3E913E20">
      <w:pPr>
        <w:keepNext w:val="0"/>
        <w:keepLines w:val="0"/>
        <w:pageBreakBefore w:val="0"/>
        <w:widowControl w:val="0"/>
        <w:kinsoku/>
        <w:wordWrap/>
        <w:overflowPunct/>
        <w:topLinePunct w:val="0"/>
        <w:bidi w:val="0"/>
        <w:spacing w:line="440" w:lineRule="exact"/>
        <w:textAlignment w:val="auto"/>
        <w:outlineLvl w:val="0"/>
        <w:rPr>
          <w:rFonts w:hint="eastAsia" w:ascii="仿宋_GB2312" w:hAnsi="仿宋_GB2312" w:eastAsia="仿宋_GB2312" w:cs="仿宋_GB2312"/>
          <w:b w:val="0"/>
          <w:bCs w:val="0"/>
          <w:color w:val="auto"/>
          <w:sz w:val="21"/>
          <w:szCs w:val="21"/>
          <w:highlight w:val="none"/>
          <w:lang w:val="en-US" w:eastAsia="zh-CN"/>
        </w:rPr>
      </w:pPr>
      <w:bookmarkStart w:id="178" w:name="_Toc10697"/>
      <w:r>
        <w:rPr>
          <w:rFonts w:hint="eastAsia" w:ascii="仿宋_GB2312" w:hAnsi="仿宋_GB2312" w:eastAsia="仿宋_GB2312" w:cs="仿宋_GB2312"/>
          <w:b w:val="0"/>
          <w:bCs w:val="0"/>
          <w:color w:val="auto"/>
          <w:sz w:val="21"/>
          <w:szCs w:val="21"/>
          <w:highlight w:val="none"/>
          <w:lang w:val="en-US" w:eastAsia="zh-CN"/>
        </w:rPr>
        <w:t>附录C  质量职能分配表</w:t>
      </w:r>
      <w:bookmarkEnd w:id="178"/>
    </w:p>
    <w:p w14:paraId="3FC39857">
      <w:pPr>
        <w:keepNext w:val="0"/>
        <w:keepLines w:val="0"/>
        <w:pageBreakBefore w:val="0"/>
        <w:widowControl w:val="0"/>
        <w:kinsoku/>
        <w:wordWrap/>
        <w:overflowPunct/>
        <w:topLinePunct w:val="0"/>
        <w:autoSpaceDE/>
        <w:autoSpaceDN/>
        <w:bidi w:val="0"/>
        <w:adjustRightInd/>
        <w:snapToGrid/>
        <w:spacing w:before="161" w:beforeLines="50" w:after="161" w:afterLines="50" w:line="440" w:lineRule="exact"/>
        <w:jc w:val="center"/>
        <w:textAlignment w:val="auto"/>
        <w:rPr>
          <w:rFonts w:hint="default"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bCs/>
          <w:color w:val="auto"/>
          <w:sz w:val="21"/>
          <w:szCs w:val="21"/>
          <w:highlight w:val="none"/>
          <w:lang w:val="en-US" w:eastAsia="zh-CN"/>
        </w:rPr>
        <w:t>质量职能分配表</w:t>
      </w:r>
    </w:p>
    <w:tbl>
      <w:tblPr>
        <w:tblStyle w:val="8"/>
        <w:tblW w:w="8656" w:type="dxa"/>
        <w:jc w:val="center"/>
        <w:tblLayout w:type="fixed"/>
        <w:tblCellMar>
          <w:top w:w="0" w:type="dxa"/>
          <w:left w:w="0" w:type="dxa"/>
          <w:bottom w:w="0" w:type="dxa"/>
          <w:right w:w="0" w:type="dxa"/>
        </w:tblCellMar>
      </w:tblPr>
      <w:tblGrid>
        <w:gridCol w:w="3700"/>
        <w:gridCol w:w="967"/>
        <w:gridCol w:w="961"/>
        <w:gridCol w:w="1025"/>
        <w:gridCol w:w="1011"/>
        <w:gridCol w:w="992"/>
      </w:tblGrid>
      <w:tr w14:paraId="187270A2">
        <w:tblPrEx>
          <w:tblCellMar>
            <w:top w:w="0" w:type="dxa"/>
            <w:left w:w="0" w:type="dxa"/>
            <w:bottom w:w="0" w:type="dxa"/>
            <w:right w:w="0" w:type="dxa"/>
          </w:tblCellMar>
        </w:tblPrEx>
        <w:trPr>
          <w:cantSplit/>
          <w:trHeight w:val="1727" w:hRule="atLeast"/>
          <w:jc w:val="center"/>
        </w:trPr>
        <w:tc>
          <w:tcPr>
            <w:tcW w:w="3700" w:type="dxa"/>
            <w:tcBorders>
              <w:top w:val="single" w:color="auto" w:sz="4" w:space="0"/>
              <w:left w:val="single" w:color="auto" w:sz="4" w:space="0"/>
              <w:bottom w:val="single" w:color="auto" w:sz="4" w:space="0"/>
              <w:right w:val="single" w:color="auto" w:sz="4" w:space="0"/>
            </w:tcBorders>
            <w:noWrap w:val="0"/>
            <w:vAlign w:val="top"/>
          </w:tcPr>
          <w:p w14:paraId="35177C0C">
            <w:pPr>
              <w:autoSpaceDE w:val="0"/>
              <w:autoSpaceDN w:val="0"/>
              <w:spacing w:line="280" w:lineRule="exact"/>
              <w:ind w:left="1199" w:hanging="1310" w:hangingChars="624"/>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mc:AlternateContent>
                <mc:Choice Requires="wps">
                  <w:drawing>
                    <wp:anchor distT="0" distB="0" distL="114300" distR="114300" simplePos="0" relativeHeight="251664384" behindDoc="0" locked="0" layoutInCell="1" allowOverlap="1">
                      <wp:simplePos x="0" y="0"/>
                      <wp:positionH relativeFrom="page">
                        <wp:posOffset>10160</wp:posOffset>
                      </wp:positionH>
                      <wp:positionV relativeFrom="paragraph">
                        <wp:posOffset>1905</wp:posOffset>
                      </wp:positionV>
                      <wp:extent cx="2327910" cy="1092200"/>
                      <wp:effectExtent l="1905" t="4445" r="13335" b="8255"/>
                      <wp:wrapNone/>
                      <wp:docPr id="51" name="任意多边形 51"/>
                      <wp:cNvGraphicFramePr/>
                      <a:graphic xmlns:a="http://schemas.openxmlformats.org/drawingml/2006/main">
                        <a:graphicData uri="http://schemas.microsoft.com/office/word/2010/wordprocessingShape">
                          <wps:wsp>
                            <wps:cNvSpPr/>
                            <wps:spPr>
                              <a:xfrm>
                                <a:off x="0" y="0"/>
                                <a:ext cx="2327910" cy="1092200"/>
                              </a:xfrm>
                              <a:custGeom>
                                <a:avLst/>
                                <a:gdLst/>
                                <a:ahLst/>
                                <a:cxnLst/>
                                <a:pathLst>
                                  <a:path w="3885" h="2130">
                                    <a:moveTo>
                                      <a:pt x="0" y="0"/>
                                    </a:moveTo>
                                    <a:lnTo>
                                      <a:pt x="3885" y="2130"/>
                                    </a:lnTo>
                                  </a:path>
                                </a:pathLst>
                              </a:custGeom>
                              <a:solidFill>
                                <a:srgbClr val="FFFFFF"/>
                              </a:solidFill>
                              <a:ln w="9525" cap="flat" cmpd="sng">
                                <a:solidFill>
                                  <a:srgbClr val="000000"/>
                                </a:solidFill>
                                <a:prstDash val="solid"/>
                                <a:headEnd type="none" w="med" len="med"/>
                                <a:tailEnd type="none" w="med" len="med"/>
                              </a:ln>
                            </wps:spPr>
                            <wps:bodyPr upright="1"/>
                          </wps:wsp>
                        </a:graphicData>
                      </a:graphic>
                    </wp:anchor>
                  </w:drawing>
                </mc:Choice>
                <mc:Fallback>
                  <w:pict>
                    <v:shape id="_x0000_s1026" o:spid="_x0000_s1026" o:spt="100" style="position:absolute;left:0pt;margin-left:0.8pt;margin-top:0.15pt;height:86pt;width:183.3pt;mso-position-horizontal-relative:page;z-index:251664384;mso-width-relative:page;mso-height-relative:page;" fillcolor="#FFFFFF" filled="t" stroked="t" coordsize="3885,2130" o:gfxdata="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LYDMD3UAAAABgEAAA8AAAAAAAAAAQAgAAAAIgAAAGRycy9k&#10;b3ducmV2LnhtbFBLAQIUABQAAAAIAIdO4kA+Fy3JPwIAAL8EAAAOAAAAAAAAAAEAIAAAACMBAABk&#10;cnMvZTJvRG9jLnhtbFBLBQYAAAAABgAGAFkBAADUBQAAAAA=&#10;" path="m0,0l3885,2130e">
                      <v:fill on="t" focussize="0,0"/>
                      <v:stroke color="#000000" joinstyle="round"/>
                      <v:imagedata o:title=""/>
                      <o:lock v:ext="edit" aspectratio="f"/>
                    </v:shape>
                  </w:pict>
                </mc:Fallback>
              </mc:AlternateContent>
            </w:r>
            <w:r>
              <w:rPr>
                <w:rFonts w:hint="eastAsia" w:ascii="仿宋_GB2312" w:hAnsi="仿宋_GB2312" w:eastAsia="仿宋_GB2312" w:cs="仿宋_GB2312"/>
                <w:color w:val="auto"/>
                <w:sz w:val="21"/>
                <w:szCs w:val="21"/>
                <w:highlight w:val="none"/>
              </w:rPr>
              <w:t xml:space="preserve">                </w:t>
            </w:r>
          </w:p>
          <w:p w14:paraId="62558796">
            <w:pPr>
              <w:autoSpaceDE w:val="0"/>
              <w:autoSpaceDN w:val="0"/>
              <w:spacing w:line="280" w:lineRule="exact"/>
              <w:ind w:left="993" w:leftChars="473" w:firstLine="997" w:firstLineChars="475"/>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 组织机构</w:t>
            </w:r>
          </w:p>
          <w:p w14:paraId="48CE076B">
            <w:pPr>
              <w:autoSpaceDE w:val="0"/>
              <w:autoSpaceDN w:val="0"/>
              <w:spacing w:line="280" w:lineRule="exact"/>
              <w:ind w:left="793" w:leftChars="185" w:hanging="405" w:hangingChars="193"/>
              <w:rPr>
                <w:rFonts w:hint="eastAsia" w:ascii="仿宋_GB2312" w:hAnsi="仿宋_GB2312" w:eastAsia="仿宋_GB2312" w:cs="仿宋_GB2312"/>
                <w:color w:val="auto"/>
                <w:sz w:val="21"/>
                <w:szCs w:val="21"/>
                <w:highlight w:val="none"/>
              </w:rPr>
            </w:pPr>
          </w:p>
          <w:p w14:paraId="07D37E73">
            <w:pPr>
              <w:autoSpaceDE w:val="0"/>
              <w:autoSpaceDN w:val="0"/>
              <w:spacing w:line="280" w:lineRule="exact"/>
              <w:ind w:left="793" w:leftChars="185" w:hanging="405" w:hangingChars="193"/>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大纲计划</w:t>
            </w:r>
          </w:p>
        </w:tc>
        <w:tc>
          <w:tcPr>
            <w:tcW w:w="967" w:type="dxa"/>
            <w:tcBorders>
              <w:top w:val="single" w:color="auto" w:sz="4" w:space="0"/>
              <w:left w:val="single" w:color="auto" w:sz="4" w:space="0"/>
              <w:bottom w:val="single" w:color="auto" w:sz="4" w:space="0"/>
              <w:right w:val="single" w:color="auto" w:sz="4" w:space="0"/>
            </w:tcBorders>
            <w:noWrap w:val="0"/>
            <w:vAlign w:val="center"/>
          </w:tcPr>
          <w:p w14:paraId="5AD0F1BF">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w:t>
            </w:r>
          </w:p>
          <w:p w14:paraId="69E141CE">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量</w:t>
            </w:r>
          </w:p>
          <w:p w14:paraId="0C344282">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体</w:t>
            </w:r>
          </w:p>
          <w:p w14:paraId="5D5FFC83">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系</w:t>
            </w:r>
          </w:p>
          <w:p w14:paraId="0ED94C97">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部</w:t>
            </w:r>
          </w:p>
        </w:tc>
        <w:tc>
          <w:tcPr>
            <w:tcW w:w="961" w:type="dxa"/>
            <w:tcBorders>
              <w:top w:val="single" w:color="auto" w:sz="6" w:space="0"/>
              <w:left w:val="single" w:color="auto" w:sz="4" w:space="0"/>
              <w:bottom w:val="single" w:color="auto" w:sz="6" w:space="0"/>
              <w:right w:val="single" w:color="auto" w:sz="4" w:space="0"/>
            </w:tcBorders>
            <w:noWrap w:val="0"/>
            <w:vAlign w:val="center"/>
          </w:tcPr>
          <w:p w14:paraId="75208982">
            <w:pPr>
              <w:autoSpaceDE w:val="0"/>
              <w:autoSpaceDN w:val="0"/>
              <w:adjustRightInd w:val="0"/>
              <w:snapToGri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智</w:t>
            </w:r>
          </w:p>
          <w:p w14:paraId="0003AAE7">
            <w:pPr>
              <w:autoSpaceDE w:val="0"/>
              <w:autoSpaceDN w:val="0"/>
              <w:adjustRightInd w:val="0"/>
              <w:snapToGri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能</w:t>
            </w:r>
          </w:p>
          <w:p w14:paraId="683FB0C4">
            <w:pPr>
              <w:autoSpaceDE w:val="0"/>
              <w:autoSpaceDN w:val="0"/>
              <w:adjustRightInd w:val="0"/>
              <w:snapToGri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制</w:t>
            </w:r>
          </w:p>
          <w:p w14:paraId="52D2CAF5">
            <w:pPr>
              <w:autoSpaceDE w:val="0"/>
              <w:autoSpaceDN w:val="0"/>
              <w:adjustRightInd w:val="0"/>
              <w:snapToGri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造</w:t>
            </w:r>
          </w:p>
          <w:p w14:paraId="02258C43">
            <w:pPr>
              <w:autoSpaceDE w:val="0"/>
              <w:autoSpaceDN w:val="0"/>
              <w:adjustRightInd w:val="0"/>
              <w:snapToGrid w:val="0"/>
              <w:spacing w:line="240" w:lineRule="exact"/>
              <w:jc w:val="center"/>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color w:val="auto"/>
                <w:sz w:val="21"/>
                <w:szCs w:val="21"/>
                <w:highlight w:val="none"/>
              </w:rPr>
              <w:t>部</w:t>
            </w:r>
          </w:p>
        </w:tc>
        <w:tc>
          <w:tcPr>
            <w:tcW w:w="1025" w:type="dxa"/>
            <w:tcBorders>
              <w:top w:val="single" w:color="auto" w:sz="6" w:space="0"/>
              <w:left w:val="single" w:color="auto" w:sz="4" w:space="0"/>
              <w:bottom w:val="single" w:color="auto" w:sz="6" w:space="0"/>
              <w:right w:val="single" w:color="auto" w:sz="4" w:space="0"/>
            </w:tcBorders>
            <w:noWrap w:val="0"/>
            <w:vAlign w:val="center"/>
          </w:tcPr>
          <w:p w14:paraId="711F9E2C">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防</w:t>
            </w:r>
          </w:p>
          <w:p w14:paraId="1B866D3C">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务</w:t>
            </w:r>
          </w:p>
          <w:p w14:paraId="234AB967">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装</w:t>
            </w:r>
          </w:p>
          <w:p w14:paraId="195A8F82">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备</w:t>
            </w:r>
          </w:p>
          <w:p w14:paraId="27281109">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事</w:t>
            </w:r>
          </w:p>
          <w:p w14:paraId="0FF6D298">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业</w:t>
            </w:r>
          </w:p>
          <w:p w14:paraId="029E9D35">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部</w:t>
            </w:r>
          </w:p>
        </w:tc>
        <w:tc>
          <w:tcPr>
            <w:tcW w:w="1011" w:type="dxa"/>
            <w:tcBorders>
              <w:top w:val="single" w:color="auto" w:sz="6" w:space="0"/>
              <w:left w:val="single" w:color="auto" w:sz="4" w:space="0"/>
              <w:bottom w:val="single" w:color="auto" w:sz="6" w:space="0"/>
              <w:right w:val="single" w:color="auto" w:sz="4" w:space="0"/>
            </w:tcBorders>
            <w:noWrap w:val="0"/>
            <w:vAlign w:val="center"/>
          </w:tcPr>
          <w:p w14:paraId="6EC1F6A7">
            <w:pPr>
              <w:autoSpaceDE w:val="0"/>
              <w:autoSpaceDN w:val="0"/>
              <w:adjustRightInd w:val="0"/>
              <w:snapToGri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采</w:t>
            </w:r>
          </w:p>
          <w:p w14:paraId="5BB12AB0">
            <w:pPr>
              <w:autoSpaceDE w:val="0"/>
              <w:autoSpaceDN w:val="0"/>
              <w:adjustRightInd w:val="0"/>
              <w:snapToGri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购</w:t>
            </w:r>
          </w:p>
          <w:p w14:paraId="15BA0683">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管</w:t>
            </w:r>
          </w:p>
          <w:p w14:paraId="47BFDBB5">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理</w:t>
            </w:r>
          </w:p>
          <w:p w14:paraId="3B0CE0A5">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部</w:t>
            </w:r>
          </w:p>
        </w:tc>
        <w:tc>
          <w:tcPr>
            <w:tcW w:w="992" w:type="dxa"/>
            <w:tcBorders>
              <w:top w:val="single" w:color="auto" w:sz="6" w:space="0"/>
              <w:left w:val="single" w:color="auto" w:sz="4" w:space="0"/>
              <w:bottom w:val="single" w:color="auto" w:sz="6" w:space="0"/>
              <w:right w:val="single" w:color="auto" w:sz="4" w:space="0"/>
            </w:tcBorders>
            <w:noWrap w:val="0"/>
            <w:vAlign w:val="center"/>
          </w:tcPr>
          <w:p w14:paraId="7CBC55D1">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综</w:t>
            </w:r>
          </w:p>
          <w:p w14:paraId="4A2E5B4A">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合</w:t>
            </w:r>
          </w:p>
          <w:p w14:paraId="4255EA2D">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管</w:t>
            </w:r>
          </w:p>
          <w:p w14:paraId="69EF9B1A">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理</w:t>
            </w:r>
          </w:p>
          <w:p w14:paraId="5CA03108">
            <w:pPr>
              <w:autoSpaceDE w:val="0"/>
              <w:autoSpaceDN w:val="0"/>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部</w:t>
            </w:r>
          </w:p>
        </w:tc>
      </w:tr>
      <w:tr w14:paraId="32D5F2EE">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1386E415">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4.2 组织机构与职责</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49A5BB7E">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nil"/>
              <w:left w:val="single" w:color="auto" w:sz="4" w:space="0"/>
              <w:bottom w:val="single" w:color="auto" w:sz="4" w:space="0"/>
              <w:right w:val="single" w:color="auto" w:sz="4" w:space="0"/>
            </w:tcBorders>
            <w:noWrap w:val="0"/>
            <w:vAlign w:val="center"/>
          </w:tcPr>
          <w:p w14:paraId="59E2FEC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nil"/>
              <w:left w:val="single" w:color="auto" w:sz="4" w:space="0"/>
              <w:bottom w:val="single" w:color="auto" w:sz="4" w:space="0"/>
              <w:right w:val="single" w:color="auto" w:sz="4" w:space="0"/>
            </w:tcBorders>
            <w:noWrap w:val="0"/>
            <w:vAlign w:val="center"/>
          </w:tcPr>
          <w:p w14:paraId="4D33444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nil"/>
              <w:left w:val="single" w:color="auto" w:sz="4" w:space="0"/>
              <w:bottom w:val="single" w:color="auto" w:sz="4" w:space="0"/>
              <w:right w:val="single" w:color="auto" w:sz="4" w:space="0"/>
            </w:tcBorders>
            <w:noWrap w:val="0"/>
            <w:vAlign w:val="center"/>
          </w:tcPr>
          <w:p w14:paraId="2396CCE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nil"/>
              <w:left w:val="single" w:color="auto" w:sz="4" w:space="0"/>
              <w:bottom w:val="single" w:color="auto" w:sz="4" w:space="0"/>
              <w:right w:val="single" w:color="auto" w:sz="4" w:space="0"/>
            </w:tcBorders>
            <w:noWrap w:val="0"/>
            <w:vAlign w:val="center"/>
          </w:tcPr>
          <w:p w14:paraId="165311A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66055C8A">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426A3DEB">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4.3 培训</w:t>
            </w:r>
          </w:p>
        </w:tc>
        <w:tc>
          <w:tcPr>
            <w:tcW w:w="967" w:type="dxa"/>
            <w:tcBorders>
              <w:top w:val="nil"/>
              <w:left w:val="single" w:color="auto" w:sz="4" w:space="0"/>
              <w:bottom w:val="single" w:color="auto" w:sz="4" w:space="0"/>
              <w:right w:val="single" w:color="auto" w:sz="2" w:space="0"/>
            </w:tcBorders>
            <w:noWrap w:val="0"/>
            <w:vAlign w:val="center"/>
          </w:tcPr>
          <w:p w14:paraId="008D608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nil"/>
              <w:left w:val="single" w:color="auto" w:sz="4" w:space="0"/>
              <w:bottom w:val="single" w:color="auto" w:sz="4" w:space="0"/>
              <w:right w:val="single" w:color="auto" w:sz="4" w:space="0"/>
            </w:tcBorders>
            <w:noWrap w:val="0"/>
            <w:vAlign w:val="center"/>
          </w:tcPr>
          <w:p w14:paraId="510EAC2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nil"/>
              <w:left w:val="single" w:color="auto" w:sz="4" w:space="0"/>
              <w:bottom w:val="single" w:color="auto" w:sz="4" w:space="0"/>
              <w:right w:val="single" w:color="auto" w:sz="4" w:space="0"/>
            </w:tcBorders>
            <w:noWrap w:val="0"/>
            <w:vAlign w:val="center"/>
          </w:tcPr>
          <w:p w14:paraId="0600FD14">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nil"/>
              <w:left w:val="single" w:color="auto" w:sz="4" w:space="0"/>
              <w:bottom w:val="single" w:color="auto" w:sz="4" w:space="0"/>
              <w:right w:val="single" w:color="auto" w:sz="4" w:space="0"/>
            </w:tcBorders>
            <w:noWrap w:val="0"/>
            <w:vAlign w:val="center"/>
          </w:tcPr>
          <w:p w14:paraId="45631D2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nil"/>
              <w:left w:val="single" w:color="auto" w:sz="4" w:space="0"/>
              <w:bottom w:val="single" w:color="auto" w:sz="4" w:space="0"/>
              <w:right w:val="single" w:color="auto" w:sz="4" w:space="0"/>
            </w:tcBorders>
            <w:noWrap w:val="0"/>
            <w:vAlign w:val="center"/>
          </w:tcPr>
          <w:p w14:paraId="0F978907">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283D8CB7">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05C69A4F">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4.4 文件控制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346F442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4779FE8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67E1262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5614795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6C86B7F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62CA734C">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7D497EE2">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4.5 技术秘密</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5DBB1CCC">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6868FB5B">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961" w:type="dxa"/>
            <w:tcBorders>
              <w:top w:val="single" w:color="auto" w:sz="4" w:space="0"/>
              <w:left w:val="single" w:color="auto" w:sz="4" w:space="0"/>
              <w:bottom w:val="single" w:color="auto" w:sz="4" w:space="0"/>
              <w:right w:val="single" w:color="auto" w:sz="4" w:space="0"/>
            </w:tcBorders>
            <w:noWrap w:val="0"/>
            <w:vAlign w:val="center"/>
          </w:tcPr>
          <w:p w14:paraId="3EEA55DC">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68700CF4">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14B86F7C">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0F9B8922">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center"/>
          </w:tcPr>
          <w:p w14:paraId="0C76E49E">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22F6845D">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15EB0808">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p w14:paraId="32BCA887">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4D11E3CC">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1120426F">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4.6 生产流程图</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01876A5F">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01F8DDC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06FEE21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2F253512">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E46E24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3F48B09E">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61072322">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4.7 工作环境</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3DA05DA7">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21D5CC0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4A8E947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1B6B530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95F5DC4">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2A66A023">
        <w:tblPrEx>
          <w:tblCellMar>
            <w:top w:w="0" w:type="dxa"/>
            <w:left w:w="0" w:type="dxa"/>
            <w:bottom w:w="0" w:type="dxa"/>
            <w:right w:w="0" w:type="dxa"/>
          </w:tblCellMar>
        </w:tblPrEx>
        <w:trPr>
          <w:trHeight w:val="363"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1C6CA16B">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4.8 生产过程控制文件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1A9D0A0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5244DBC7">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050050A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432D294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25A87C5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659C9DB6">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51BB3D69">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4.9 关键工序和特殊工序控制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90D9732">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7F7D9BB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5C10157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497EFF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1D1ACF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387B407C">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3BA53958">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4.10 统计过程控制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27A698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53684E8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5F8FA154">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D800AA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360D2432">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61A83740">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4D71C0C0">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4.11 失效分析</w:t>
            </w:r>
            <w:r>
              <w:rPr>
                <w:rFonts w:hint="eastAsia" w:ascii="仿宋_GB2312" w:hAnsi="仿宋_GB2312" w:eastAsia="仿宋_GB2312" w:cs="仿宋_GB2312"/>
                <w:color w:val="auto"/>
                <w:sz w:val="21"/>
                <w:szCs w:val="21"/>
                <w:highlight w:val="none"/>
                <w:lang w:val="en-US" w:eastAsia="zh-CN"/>
              </w:rPr>
              <w:t xml:space="preserve">                                                                                                                                                             </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5393EBA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47C20DD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2BE39B02">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4ED87904">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DB4C552">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5296BD55">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318D575A">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4.12 纠正措施与改进</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6AF8AC5A">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24BC63A5">
            <w:pPr>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0CBE71AF">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00C367D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5E9679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0EBDE93E">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55864CAC">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4.13 测量和试验设备的控制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30808ECA">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2314F8C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7BB0FEB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21778EA2">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3F2CEC15">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64775C2A">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5B84BFA9">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 采购</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BE4801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7D7AEC47">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6134C857">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94CBA9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6F18A517">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6FF7AEF0">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079CAE1A">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4.14.1 采购过程</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ED6C5D4">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6FCAA36E">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45BF011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E18A89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1CE09AEF">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4DA54566">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14C26075">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4.14.2 采购材料的检验</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57492FB4">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10AA7285">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5C899F9A">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62340E9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856A9AE">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71B985C0">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4AC8F146">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4.14.3 采购材料和出、入库管理</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E6B04B7">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7DDD6AE7">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7CAAF6C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0672698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750AADC7">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1879312F">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417C0453">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4.14.4 合格材料的管理</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452F48CF">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3D5C974E">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49033FE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052D19A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AAEBFEB">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68AE1DAB">
        <w:tblPrEx>
          <w:tblCellMar>
            <w:top w:w="0" w:type="dxa"/>
            <w:left w:w="0" w:type="dxa"/>
            <w:bottom w:w="0" w:type="dxa"/>
            <w:right w:w="0" w:type="dxa"/>
          </w:tblCellMar>
        </w:tblPrEx>
        <w:trPr>
          <w:trHeight w:val="442"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5D7842ED">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4.14.5 不合格材料的管理</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1C7C7BB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140D0366">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126F0B0E">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35C2F38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459CFC33">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4F1C229C">
        <w:tblPrEx>
          <w:tblCellMar>
            <w:top w:w="0" w:type="dxa"/>
            <w:left w:w="0" w:type="dxa"/>
            <w:bottom w:w="0" w:type="dxa"/>
            <w:right w:w="0" w:type="dxa"/>
          </w:tblCellMar>
        </w:tblPrEx>
        <w:trPr>
          <w:trHeight w:val="441"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0608ABC5">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4.14.6 材料的可追溯性</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5AF290CD">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515AD84E">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552362AA">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0C48857F">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0EDE148F">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003C81BC">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6E88D028">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4.15 产品的标识和可追溯性</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650DBC35">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66884B63">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099817D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71BDD0D8">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DEC4577">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5C03275D">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780AD35C">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4.16 分承制方的控制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69D3E329">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02D85BA6">
            <w:pPr>
              <w:autoSpaceDE w:val="0"/>
              <w:autoSpaceDN w:val="0"/>
              <w:spacing w:line="280" w:lineRule="exact"/>
              <w:jc w:val="center"/>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478B6138">
            <w:pPr>
              <w:autoSpaceDE w:val="0"/>
              <w:autoSpaceDN w:val="0"/>
              <w:spacing w:line="280" w:lineRule="exact"/>
              <w:jc w:val="center"/>
              <w:rPr>
                <w:rFonts w:hint="eastAsia" w:ascii="仿宋_GB2312" w:hAnsi="仿宋_GB2312" w:eastAsia="仿宋_GB2312" w:cs="仿宋_GB2312"/>
                <w:b/>
                <w:bCs/>
                <w:color w:val="auto"/>
                <w:sz w:val="21"/>
                <w:szCs w:val="21"/>
                <w:highlight w:val="none"/>
              </w:rPr>
            </w:pPr>
          </w:p>
        </w:tc>
        <w:tc>
          <w:tcPr>
            <w:tcW w:w="1011" w:type="dxa"/>
            <w:tcBorders>
              <w:top w:val="single" w:color="auto" w:sz="4" w:space="0"/>
              <w:left w:val="single" w:color="auto" w:sz="4" w:space="0"/>
              <w:bottom w:val="single" w:color="auto" w:sz="4" w:space="0"/>
              <w:right w:val="single" w:color="auto" w:sz="4" w:space="0"/>
            </w:tcBorders>
            <w:noWrap w:val="0"/>
            <w:vAlign w:val="center"/>
          </w:tcPr>
          <w:p w14:paraId="2152C8E9">
            <w:pPr>
              <w:autoSpaceDE w:val="0"/>
              <w:autoSpaceDN w:val="0"/>
              <w:spacing w:line="280" w:lineRule="exact"/>
              <w:jc w:val="center"/>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5E2BE43E">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38B925F8">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0C1D44A3">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4.17 产品防护</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4C408CA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1ADD1F78">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1025" w:type="dxa"/>
            <w:tcBorders>
              <w:top w:val="single" w:color="auto" w:sz="4" w:space="0"/>
              <w:left w:val="single" w:color="auto" w:sz="4" w:space="0"/>
              <w:bottom w:val="single" w:color="auto" w:sz="4" w:space="0"/>
              <w:right w:val="single" w:color="auto" w:sz="4" w:space="0"/>
            </w:tcBorders>
            <w:noWrap w:val="0"/>
            <w:vAlign w:val="center"/>
          </w:tcPr>
          <w:p w14:paraId="0C17A77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04744C16">
            <w:pPr>
              <w:autoSpaceDE w:val="0"/>
              <w:autoSpaceDN w:val="0"/>
              <w:spacing w:line="280" w:lineRule="exact"/>
              <w:jc w:val="center"/>
              <w:rPr>
                <w:rFonts w:hint="eastAsia" w:ascii="仿宋_GB2312" w:hAnsi="仿宋_GB2312" w:eastAsia="仿宋_GB2312" w:cs="仿宋_GB2312"/>
                <w:color w:val="auto"/>
                <w:sz w:val="21"/>
                <w:szCs w:val="21"/>
                <w:highlight w:val="none"/>
              </w:rPr>
            </w:pPr>
          </w:p>
        </w:tc>
        <w:tc>
          <w:tcPr>
            <w:tcW w:w="992" w:type="dxa"/>
            <w:tcBorders>
              <w:top w:val="single" w:color="auto" w:sz="4" w:space="0"/>
              <w:left w:val="single" w:color="auto" w:sz="4" w:space="0"/>
              <w:bottom w:val="single" w:color="auto" w:sz="4" w:space="0"/>
              <w:right w:val="single" w:color="auto" w:sz="4" w:space="0"/>
            </w:tcBorders>
            <w:noWrap w:val="0"/>
            <w:vAlign w:val="center"/>
          </w:tcPr>
          <w:p w14:paraId="4843F6F0">
            <w:pPr>
              <w:autoSpaceDE w:val="0"/>
              <w:autoSpaceDN w:val="0"/>
              <w:spacing w:line="280" w:lineRule="exact"/>
              <w:jc w:val="center"/>
              <w:rPr>
                <w:rFonts w:hint="eastAsia" w:ascii="仿宋_GB2312" w:hAnsi="仿宋_GB2312" w:eastAsia="仿宋_GB2312" w:cs="仿宋_GB2312"/>
                <w:color w:val="auto"/>
                <w:sz w:val="21"/>
                <w:szCs w:val="21"/>
                <w:highlight w:val="none"/>
              </w:rPr>
            </w:pPr>
          </w:p>
        </w:tc>
      </w:tr>
      <w:tr w14:paraId="0DF174DE">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1CEED992">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4.18 质量保证</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413BC31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41FAF5A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2352ABA3">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5F2C90B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1E8FDA3E">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5B9A2007">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38CCBAF6">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4.19 更改控制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70BA03B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684A0B8E">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3A9D4E9A">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5A119D52">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2EB33ED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3EAFFAA1">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50BB6019">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4.20 内部质量审核</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6793679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44FDA78E">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4DF70334">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50E40E90">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10BA69EC">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r w14:paraId="441FBD09">
        <w:tblPrEx>
          <w:tblCellMar>
            <w:top w:w="0" w:type="dxa"/>
            <w:left w:w="0" w:type="dxa"/>
            <w:bottom w:w="0" w:type="dxa"/>
            <w:right w:w="0" w:type="dxa"/>
          </w:tblCellMar>
        </w:tblPrEx>
        <w:trPr>
          <w:trHeight w:val="397" w:hRule="exact"/>
          <w:jc w:val="center"/>
        </w:trPr>
        <w:tc>
          <w:tcPr>
            <w:tcW w:w="3700" w:type="dxa"/>
            <w:tcBorders>
              <w:top w:val="single" w:color="auto" w:sz="4" w:space="0"/>
              <w:left w:val="single" w:color="auto" w:sz="4" w:space="0"/>
              <w:bottom w:val="single" w:color="auto" w:sz="4" w:space="0"/>
              <w:right w:val="single" w:color="auto" w:sz="4" w:space="0"/>
            </w:tcBorders>
            <w:noWrap w:val="0"/>
            <w:vAlign w:val="center"/>
          </w:tcPr>
          <w:p w14:paraId="510EED79">
            <w:pPr>
              <w:autoSpaceDE w:val="0"/>
              <w:autoSpaceDN w:val="0"/>
              <w:spacing w:line="280" w:lineRule="exact"/>
              <w:ind w:left="0" w:firstLine="210" w:firstLineChars="10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4.21 宇航级元器件</w:t>
            </w:r>
          </w:p>
        </w:tc>
        <w:tc>
          <w:tcPr>
            <w:tcW w:w="967" w:type="dxa"/>
            <w:tcBorders>
              <w:top w:val="single" w:color="auto" w:sz="4" w:space="0"/>
              <w:left w:val="single" w:color="auto" w:sz="4" w:space="0"/>
              <w:bottom w:val="single" w:color="auto" w:sz="4" w:space="0"/>
              <w:right w:val="single" w:color="auto" w:sz="2" w:space="0"/>
            </w:tcBorders>
            <w:noWrap w:val="0"/>
            <w:vAlign w:val="center"/>
          </w:tcPr>
          <w:p w14:paraId="35964BF4">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61" w:type="dxa"/>
            <w:tcBorders>
              <w:top w:val="single" w:color="auto" w:sz="4" w:space="0"/>
              <w:left w:val="single" w:color="auto" w:sz="4" w:space="0"/>
              <w:bottom w:val="single" w:color="auto" w:sz="4" w:space="0"/>
              <w:right w:val="single" w:color="auto" w:sz="4" w:space="0"/>
            </w:tcBorders>
            <w:noWrap w:val="0"/>
            <w:vAlign w:val="center"/>
          </w:tcPr>
          <w:p w14:paraId="66F8B20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25" w:type="dxa"/>
            <w:tcBorders>
              <w:top w:val="single" w:color="auto" w:sz="4" w:space="0"/>
              <w:left w:val="single" w:color="auto" w:sz="4" w:space="0"/>
              <w:bottom w:val="single" w:color="auto" w:sz="4" w:space="0"/>
              <w:right w:val="single" w:color="auto" w:sz="4" w:space="0"/>
            </w:tcBorders>
            <w:noWrap w:val="0"/>
            <w:vAlign w:val="center"/>
          </w:tcPr>
          <w:p w14:paraId="2A645B81">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11" w:type="dxa"/>
            <w:tcBorders>
              <w:top w:val="single" w:color="auto" w:sz="4" w:space="0"/>
              <w:left w:val="single" w:color="auto" w:sz="4" w:space="0"/>
              <w:bottom w:val="single" w:color="auto" w:sz="4" w:space="0"/>
              <w:right w:val="single" w:color="auto" w:sz="4" w:space="0"/>
            </w:tcBorders>
            <w:noWrap w:val="0"/>
            <w:vAlign w:val="center"/>
          </w:tcPr>
          <w:p w14:paraId="14F3B87B">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992" w:type="dxa"/>
            <w:tcBorders>
              <w:top w:val="single" w:color="auto" w:sz="4" w:space="0"/>
              <w:left w:val="single" w:color="auto" w:sz="4" w:space="0"/>
              <w:bottom w:val="single" w:color="auto" w:sz="4" w:space="0"/>
              <w:right w:val="single" w:color="auto" w:sz="4" w:space="0"/>
            </w:tcBorders>
            <w:noWrap w:val="0"/>
            <w:vAlign w:val="center"/>
          </w:tcPr>
          <w:p w14:paraId="1B5EECA6">
            <w:pPr>
              <w:autoSpaceDE w:val="0"/>
              <w:autoSpaceDN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r>
    </w:tbl>
    <w:p w14:paraId="6BDD709D">
      <w:pPr>
        <w:keepNext w:val="0"/>
        <w:keepLines w:val="0"/>
        <w:pageBreakBefore w:val="0"/>
        <w:widowControl w:val="0"/>
        <w:kinsoku/>
        <w:wordWrap/>
        <w:overflowPunct/>
        <w:topLinePunct w:val="0"/>
        <w:autoSpaceDE/>
        <w:autoSpaceDN/>
        <w:bidi w:val="0"/>
        <w:adjustRightInd/>
        <w:snapToGrid/>
        <w:spacing w:line="440" w:lineRule="exact"/>
        <w:ind w:left="0" w:leftChars="0" w:firstLine="0" w:firstLineChars="0"/>
        <w:jc w:val="both"/>
        <w:textAlignment w:val="auto"/>
        <w:rPr>
          <w:rFonts w:hint="default"/>
          <w:b/>
          <w:bCs/>
          <w:color w:val="auto"/>
          <w:highlight w:val="none"/>
          <w:lang w:val="en-US" w:eastAsia="zh-CN"/>
        </w:rPr>
      </w:pPr>
      <w:r>
        <w:rPr>
          <w:rFonts w:hint="eastAsia" w:ascii="宋体" w:hAnsi="宋体" w:eastAsia="宋体" w:cs="宋体"/>
          <w:color w:val="auto"/>
          <w:highlight w:val="none"/>
        </w:rPr>
        <w:t xml:space="preserve">注：▲  归口管理部门       ○  </w:t>
      </w:r>
      <w:r>
        <w:rPr>
          <w:rFonts w:hint="eastAsia" w:ascii="宋体" w:hAnsi="宋体" w:eastAsia="宋体" w:cs="宋体"/>
          <w:color w:val="auto"/>
          <w:highlight w:val="none"/>
          <w:lang w:eastAsia="zh-CN"/>
        </w:rPr>
        <w:t>主要</w:t>
      </w:r>
      <w:r>
        <w:rPr>
          <w:rFonts w:hint="eastAsia" w:ascii="宋体" w:hAnsi="宋体" w:eastAsia="宋体" w:cs="宋体"/>
          <w:color w:val="auto"/>
          <w:highlight w:val="none"/>
        </w:rPr>
        <w:t>相关部门      — 不适用</w:t>
      </w:r>
    </w:p>
    <w:p w14:paraId="55AFD74C">
      <w:pPr>
        <w:rPr>
          <w:rFonts w:hint="default"/>
          <w:b/>
          <w:bCs/>
          <w:color w:val="auto"/>
          <w:highlight w:val="none"/>
          <w:lang w:val="en-US" w:eastAsia="zh-CN"/>
        </w:rPr>
      </w:pPr>
    </w:p>
    <w:p w14:paraId="470F51ED">
      <w:pPr>
        <w:rPr>
          <w:rFonts w:hint="default"/>
          <w:b/>
          <w:bCs/>
          <w:color w:val="auto"/>
          <w:highlight w:val="none"/>
          <w:lang w:val="en-US" w:eastAsia="zh-CN"/>
        </w:rPr>
        <w:sectPr>
          <w:footerReference r:id="rId11" w:type="default"/>
          <w:pgSz w:w="11906" w:h="16838"/>
          <w:pgMar w:top="1440" w:right="1485" w:bottom="1276" w:left="1803" w:header="851" w:footer="992" w:gutter="0"/>
          <w:pgNumType w:fmt="decimal" w:start="1"/>
          <w:cols w:space="0" w:num="1"/>
          <w:rtlGutter w:val="0"/>
          <w:docGrid w:type="linesAndChars" w:linePitch="319" w:charSpace="39"/>
        </w:sectPr>
      </w:pPr>
    </w:p>
    <w:p w14:paraId="194E6929">
      <w:pPr>
        <w:outlineLvl w:val="0"/>
        <w:rPr>
          <w:rFonts w:hint="eastAsia" w:ascii="仿宋_GB2312" w:hAnsi="仿宋_GB2312" w:eastAsia="仿宋_GB2312" w:cs="仿宋_GB2312"/>
          <w:color w:val="auto"/>
          <w:sz w:val="21"/>
          <w:szCs w:val="21"/>
          <w:highlight w:val="none"/>
        </w:rPr>
      </w:pPr>
      <w:bookmarkStart w:id="179" w:name="_Toc4602"/>
      <w:r>
        <w:rPr>
          <w:rFonts w:hint="eastAsia" w:ascii="仿宋_GB2312" w:hAnsi="仿宋_GB2312" w:eastAsia="仿宋_GB2312" w:cs="仿宋_GB2312"/>
          <w:color w:val="auto"/>
          <w:sz w:val="21"/>
          <w:szCs w:val="21"/>
          <w:highlight w:val="none"/>
        </w:rPr>
        <w:t>附录D  代表/扩展品种清单</w:t>
      </w:r>
      <w:bookmarkEnd w:id="179"/>
    </w:p>
    <w:p w14:paraId="14C7F1B8">
      <w:pPr>
        <w:keepNext w:val="0"/>
        <w:keepLines w:val="0"/>
        <w:pageBreakBefore w:val="0"/>
        <w:widowControl w:val="0"/>
        <w:kinsoku/>
        <w:wordWrap/>
        <w:overflowPunct/>
        <w:topLinePunct w:val="0"/>
        <w:autoSpaceDE/>
        <w:autoSpaceDN/>
        <w:bidi w:val="0"/>
        <w:adjustRightInd/>
        <w:snapToGrid/>
        <w:spacing w:before="161" w:beforeLines="50" w:after="161" w:afterLines="5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cs="仿宋_GB2312"/>
          <w:b/>
          <w:bCs/>
          <w:color w:val="auto"/>
          <w:sz w:val="21"/>
          <w:szCs w:val="21"/>
          <w:highlight w:val="none"/>
          <w:lang w:eastAsia="zh-CN"/>
        </w:rPr>
        <w:t>高频电缆组件生产线（含</w:t>
      </w:r>
      <w:r>
        <w:rPr>
          <w:rFonts w:hint="eastAsia" w:ascii="仿宋_GB2312" w:hAnsi="仿宋_GB2312" w:cs="仿宋_GB2312"/>
          <w:b/>
          <w:bCs/>
          <w:color w:val="auto"/>
          <w:sz w:val="21"/>
          <w:szCs w:val="21"/>
          <w:highlight w:val="none"/>
          <w:lang w:val="en-US" w:eastAsia="zh-CN"/>
        </w:rPr>
        <w:t>YG</w:t>
      </w:r>
      <w:r>
        <w:rPr>
          <w:rFonts w:hint="eastAsia" w:ascii="仿宋_GB2312" w:hAnsi="仿宋_GB2312" w:cs="仿宋_GB2312"/>
          <w:b/>
          <w:bCs/>
          <w:color w:val="auto"/>
          <w:sz w:val="21"/>
          <w:szCs w:val="21"/>
          <w:highlight w:val="none"/>
          <w:lang w:eastAsia="zh-CN"/>
        </w:rPr>
        <w:t>）</w:t>
      </w:r>
      <w:r>
        <w:rPr>
          <w:rFonts w:hint="eastAsia" w:ascii="仿宋_GB2312" w:hAnsi="仿宋_GB2312" w:eastAsia="仿宋_GB2312" w:cs="仿宋_GB2312"/>
          <w:b/>
          <w:bCs/>
          <w:color w:val="auto"/>
          <w:sz w:val="21"/>
          <w:szCs w:val="21"/>
          <w:highlight w:val="none"/>
        </w:rPr>
        <w:t>代表/扩展品种清单</w:t>
      </w:r>
    </w:p>
    <w:tbl>
      <w:tblPr>
        <w:tblStyle w:val="8"/>
        <w:tblW w:w="141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1002"/>
        <w:gridCol w:w="1340"/>
        <w:gridCol w:w="1559"/>
        <w:gridCol w:w="1134"/>
        <w:gridCol w:w="709"/>
        <w:gridCol w:w="1595"/>
        <w:gridCol w:w="6011"/>
      </w:tblGrid>
      <w:tr w14:paraId="45EDE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blHeader/>
          <w:jc w:val="center"/>
        </w:trPr>
        <w:tc>
          <w:tcPr>
            <w:tcW w:w="753" w:type="dxa"/>
            <w:vAlign w:val="center"/>
          </w:tcPr>
          <w:p w14:paraId="28836DE5">
            <w:pPr>
              <w:adjustRightInd w:val="0"/>
              <w:spacing w:line="24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002" w:type="dxa"/>
            <w:vAlign w:val="center"/>
          </w:tcPr>
          <w:p w14:paraId="4071B664">
            <w:pPr>
              <w:adjustRightInd w:val="0"/>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生产线</w:t>
            </w:r>
          </w:p>
        </w:tc>
        <w:tc>
          <w:tcPr>
            <w:tcW w:w="1340" w:type="dxa"/>
            <w:vAlign w:val="center"/>
          </w:tcPr>
          <w:p w14:paraId="695F8B2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产品型号</w:t>
            </w:r>
          </w:p>
          <w:p w14:paraId="3AB2763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规格</w:t>
            </w:r>
          </w:p>
        </w:tc>
        <w:tc>
          <w:tcPr>
            <w:tcW w:w="1559" w:type="dxa"/>
            <w:vAlign w:val="center"/>
          </w:tcPr>
          <w:p w14:paraId="341F358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产品详细规范编号及确认号</w:t>
            </w:r>
          </w:p>
        </w:tc>
        <w:tc>
          <w:tcPr>
            <w:tcW w:w="1134" w:type="dxa"/>
            <w:vAlign w:val="center"/>
          </w:tcPr>
          <w:p w14:paraId="2A5ABD4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总规范</w:t>
            </w:r>
          </w:p>
          <w:p w14:paraId="31F32A7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709" w:type="dxa"/>
            <w:vAlign w:val="center"/>
          </w:tcPr>
          <w:p w14:paraId="268620E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类型</w:t>
            </w:r>
          </w:p>
        </w:tc>
        <w:tc>
          <w:tcPr>
            <w:tcW w:w="1595" w:type="dxa"/>
            <w:vAlign w:val="center"/>
          </w:tcPr>
          <w:p w14:paraId="0142C73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工艺文件编号</w:t>
            </w:r>
          </w:p>
        </w:tc>
        <w:tc>
          <w:tcPr>
            <w:tcW w:w="6011" w:type="dxa"/>
            <w:vAlign w:val="center"/>
          </w:tcPr>
          <w:p w14:paraId="549F113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关键指标</w:t>
            </w:r>
          </w:p>
        </w:tc>
      </w:tr>
      <w:tr w14:paraId="56EA7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3" w:hRule="atLeast"/>
          <w:jc w:val="center"/>
        </w:trPr>
        <w:tc>
          <w:tcPr>
            <w:tcW w:w="753" w:type="dxa"/>
            <w:vAlign w:val="center"/>
          </w:tcPr>
          <w:p w14:paraId="77497DC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002" w:type="dxa"/>
            <w:vAlign w:val="center"/>
          </w:tcPr>
          <w:p w14:paraId="1500C47D">
            <w:pPr>
              <w:adjustRightInd w:val="0"/>
              <w:spacing w:line="240" w:lineRule="exact"/>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GB</w:t>
            </w:r>
          </w:p>
        </w:tc>
        <w:tc>
          <w:tcPr>
            <w:tcW w:w="1340" w:type="dxa"/>
            <w:vAlign w:val="center"/>
          </w:tcPr>
          <w:p w14:paraId="39FA1C4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Z204-SMAJ/</w:t>
            </w:r>
          </w:p>
          <w:p w14:paraId="63D4C01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SMAJ-500</w:t>
            </w:r>
          </w:p>
        </w:tc>
        <w:tc>
          <w:tcPr>
            <w:tcW w:w="1559" w:type="dxa"/>
            <w:vAlign w:val="center"/>
          </w:tcPr>
          <w:p w14:paraId="1D31199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ZZR-Q/XC 20045－2015</w:t>
            </w:r>
          </w:p>
          <w:p w14:paraId="33726332">
            <w:pPr>
              <w:adjustRightInd w:val="0"/>
              <w:spacing w:line="240" w:lineRule="exact"/>
              <w:jc w:val="center"/>
              <w:rPr>
                <w:rFonts w:hint="eastAsia" w:ascii="仿宋_GB2312" w:hAnsi="仿宋_GB2312" w:eastAsia="仿宋_GB2312" w:cs="仿宋_GB2312"/>
                <w:color w:val="auto"/>
                <w:sz w:val="21"/>
                <w:szCs w:val="21"/>
                <w:highlight w:val="none"/>
              </w:rPr>
            </w:pPr>
          </w:p>
          <w:p w14:paraId="285C1F1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JLCH 61100014</w:t>
            </w:r>
          </w:p>
        </w:tc>
        <w:tc>
          <w:tcPr>
            <w:tcW w:w="1134" w:type="dxa"/>
            <w:vAlign w:val="center"/>
          </w:tcPr>
          <w:p w14:paraId="420C8B8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GJB 1215A-2005</w:t>
            </w:r>
          </w:p>
        </w:tc>
        <w:tc>
          <w:tcPr>
            <w:tcW w:w="709" w:type="dxa"/>
            <w:vAlign w:val="center"/>
          </w:tcPr>
          <w:p w14:paraId="369D561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代表</w:t>
            </w:r>
          </w:p>
          <w:p w14:paraId="49E6185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品种</w:t>
            </w:r>
          </w:p>
        </w:tc>
        <w:tc>
          <w:tcPr>
            <w:tcW w:w="1595" w:type="dxa"/>
            <w:vAlign w:val="center"/>
          </w:tcPr>
          <w:p w14:paraId="05A7DF7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JZL4.859.134</w:t>
            </w:r>
          </w:p>
        </w:tc>
        <w:tc>
          <w:tcPr>
            <w:tcW w:w="6011" w:type="dxa"/>
            <w:vAlign w:val="center"/>
          </w:tcPr>
          <w:p w14:paraId="33B57A41">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介质耐电压：AC1500V。</w:t>
            </w:r>
          </w:p>
          <w:p w14:paraId="1385F1EA">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插入损耗：</w:t>
            </w:r>
          </w:p>
          <w:p w14:paraId="4EC53E6A">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10MHz～3.5GHz（含3.5GHz）≤1.15dB；</w:t>
            </w:r>
          </w:p>
          <w:p w14:paraId="6279C35B">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3.5GHz～18GHz≤1.60dB。</w:t>
            </w:r>
          </w:p>
          <w:p w14:paraId="08C10A58">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电压驻波比：</w:t>
            </w:r>
          </w:p>
          <w:p w14:paraId="6CEC0497">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10MHz～3.5GHz（含3.5GHz）≤1.15；</w:t>
            </w:r>
          </w:p>
          <w:p w14:paraId="4A20E735">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3.5GHz～18GHz≤1.5。</w:t>
            </w:r>
          </w:p>
          <w:p w14:paraId="7225A8FE">
            <w:pPr>
              <w:adjustRightInd w:val="0"/>
              <w:spacing w:line="320" w:lineRule="exact"/>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插入损耗一致性：</w:t>
            </w:r>
          </w:p>
          <w:p w14:paraId="322D205C">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10MHz～3.5GHz（含3.5GHz）≤0.2dB；3.5GHz～18GHz≤0.5dB。</w:t>
            </w:r>
          </w:p>
        </w:tc>
      </w:tr>
      <w:tr w14:paraId="3A162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90" w:hRule="atLeast"/>
          <w:jc w:val="center"/>
        </w:trPr>
        <w:tc>
          <w:tcPr>
            <w:tcW w:w="753" w:type="dxa"/>
            <w:vAlign w:val="center"/>
          </w:tcPr>
          <w:p w14:paraId="33B9031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1002" w:type="dxa"/>
            <w:vAlign w:val="center"/>
          </w:tcPr>
          <w:p w14:paraId="5C373278">
            <w:pPr>
              <w:adjustRightInd w:val="0"/>
              <w:spacing w:line="240" w:lineRule="exact"/>
              <w:jc w:val="center"/>
              <w:rPr>
                <w:rFonts w:hint="eastAsia" w:ascii="仿宋_GB2312" w:hAnsi="仿宋_GB2312" w:eastAsia="仿宋_GB2312" w:cs="仿宋_GB2312"/>
                <w:b/>
                <w:bCs/>
                <w:color w:val="auto"/>
                <w:sz w:val="21"/>
                <w:szCs w:val="21"/>
                <w:highlight w:val="none"/>
                <w:lang w:eastAsia="zh-CN"/>
              </w:rPr>
            </w:pPr>
            <w:r>
              <w:rPr>
                <w:rFonts w:hint="eastAsia" w:ascii="仿宋_GB2312" w:hAnsi="仿宋_GB2312" w:cs="仿宋_GB2312"/>
                <w:color w:val="auto"/>
                <w:sz w:val="21"/>
                <w:szCs w:val="21"/>
                <w:highlight w:val="none"/>
                <w:lang w:val="en-US" w:eastAsia="zh-CN"/>
              </w:rPr>
              <w:t>GB</w:t>
            </w:r>
          </w:p>
        </w:tc>
        <w:tc>
          <w:tcPr>
            <w:tcW w:w="1340" w:type="dxa"/>
            <w:vAlign w:val="center"/>
          </w:tcPr>
          <w:p w14:paraId="79B16DD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Z930-SMAJ/</w:t>
            </w:r>
          </w:p>
          <w:p w14:paraId="5DACEA4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SMAJ-500</w:t>
            </w:r>
          </w:p>
        </w:tc>
        <w:tc>
          <w:tcPr>
            <w:tcW w:w="1559" w:type="dxa"/>
            <w:vAlign w:val="center"/>
          </w:tcPr>
          <w:p w14:paraId="7D467C1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ZZR-Q/XC 20047－2015</w:t>
            </w:r>
          </w:p>
          <w:p w14:paraId="069111DC">
            <w:pPr>
              <w:adjustRightInd w:val="0"/>
              <w:spacing w:line="240" w:lineRule="exact"/>
              <w:jc w:val="center"/>
              <w:rPr>
                <w:rFonts w:hint="eastAsia" w:ascii="仿宋_GB2312" w:hAnsi="仿宋_GB2312" w:eastAsia="仿宋_GB2312" w:cs="仿宋_GB2312"/>
                <w:color w:val="auto"/>
                <w:sz w:val="21"/>
                <w:szCs w:val="21"/>
                <w:highlight w:val="none"/>
              </w:rPr>
            </w:pPr>
          </w:p>
          <w:p w14:paraId="1D076F1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JLCH 61100016</w:t>
            </w:r>
          </w:p>
        </w:tc>
        <w:tc>
          <w:tcPr>
            <w:tcW w:w="1134" w:type="dxa"/>
            <w:vAlign w:val="center"/>
          </w:tcPr>
          <w:p w14:paraId="2CF924E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GJB 1215A-2005</w:t>
            </w:r>
          </w:p>
        </w:tc>
        <w:tc>
          <w:tcPr>
            <w:tcW w:w="709" w:type="dxa"/>
            <w:vAlign w:val="center"/>
          </w:tcPr>
          <w:p w14:paraId="73A9CA0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代表</w:t>
            </w:r>
          </w:p>
          <w:p w14:paraId="27EEF30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品种</w:t>
            </w:r>
          </w:p>
        </w:tc>
        <w:tc>
          <w:tcPr>
            <w:tcW w:w="1595" w:type="dxa"/>
            <w:vAlign w:val="center"/>
          </w:tcPr>
          <w:p w14:paraId="614D6A0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JZL4.859.137</w:t>
            </w:r>
          </w:p>
        </w:tc>
        <w:tc>
          <w:tcPr>
            <w:tcW w:w="6011" w:type="dxa"/>
            <w:vAlign w:val="center"/>
          </w:tcPr>
          <w:p w14:paraId="47602F57">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介质耐电压：AC1500V。</w:t>
            </w:r>
          </w:p>
          <w:p w14:paraId="38652B63">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插入损耗：</w:t>
            </w:r>
          </w:p>
          <w:p w14:paraId="748551A1">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10MHz～4GHz（含4GHz）≤(0.12</w:t>
            </w:r>
            <w:r>
              <w:rPr>
                <w:rFonts w:hint="eastAsia" w:ascii="仿宋_GB2312" w:hAnsi="仿宋_GB2312" w:eastAsia="仿宋_GB2312" w:cs="仿宋_GB2312"/>
                <w:color w:val="auto"/>
                <w:position w:val="-12"/>
                <w:sz w:val="21"/>
                <w:szCs w:val="21"/>
                <w:highlight w:val="none"/>
              </w:rPr>
              <w:object>
                <v:shape id="_x0000_i1027" o:spt="75" type="#_x0000_t75" style="height:15.65pt;width:15.65pt;" o:ole="t" filled="f" o:preferrelative="t" stroked="f" coordsize="21600,21600">
                  <v:path/>
                  <v:fill on="f" focussize="0,0"/>
                  <v:stroke on="f" joinstyle="miter"/>
                  <v:imagedata r:id="rId31" o:title=""/>
                  <o:lock v:ext="edit" aspectratio="t"/>
                  <w10:wrap type="none"/>
                  <w10:anchorlock/>
                </v:shape>
                <o:OLEObject Type="Embed" ProgID="Equation.KSEE3" ShapeID="_x0000_i1027" DrawAspect="Content" ObjectID="_1468075727" r:id="rId30">
                  <o:LockedField>false</o:LockedField>
                </o:OLEObject>
              </w:object>
            </w:r>
            <w:r>
              <w:rPr>
                <w:rFonts w:hint="eastAsia" w:ascii="仿宋_GB2312" w:hAnsi="仿宋_GB2312" w:eastAsia="仿宋_GB2312" w:cs="仿宋_GB2312"/>
                <w:color w:val="auto"/>
                <w:sz w:val="21"/>
                <w:szCs w:val="21"/>
                <w:highlight w:val="none"/>
              </w:rPr>
              <w:t>+1.12×L/1000)dB；</w:t>
            </w:r>
          </w:p>
          <w:p w14:paraId="4026B914">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4GHz～18GHz≤(0.12</w:t>
            </w:r>
            <w:r>
              <w:rPr>
                <w:rFonts w:hint="eastAsia" w:ascii="仿宋_GB2312" w:hAnsi="仿宋_GB2312" w:eastAsia="仿宋_GB2312" w:cs="仿宋_GB2312"/>
                <w:color w:val="auto"/>
                <w:position w:val="-12"/>
                <w:sz w:val="21"/>
                <w:szCs w:val="21"/>
                <w:highlight w:val="none"/>
              </w:rPr>
              <w:object>
                <v:shape id="_x0000_i1028" o:spt="75" type="#_x0000_t75" style="height:15.65pt;width:15.65pt;" o:ole="t" filled="f" o:preferrelative="t" stroked="f" coordsize="21600,21600">
                  <v:path/>
                  <v:fill on="f" focussize="0,0"/>
                  <v:stroke on="f" joinstyle="miter"/>
                  <v:imagedata r:id="rId31" o:title=""/>
                  <o:lock v:ext="edit" aspectratio="t"/>
                  <w10:wrap type="none"/>
                  <w10:anchorlock/>
                </v:shape>
                <o:OLEObject Type="Embed" ProgID="Equation.KSEE3" ShapeID="_x0000_i1028" DrawAspect="Content" ObjectID="_1468075728" r:id="rId32">
                  <o:LockedField>false</o:LockedField>
                </o:OLEObject>
              </w:object>
            </w:r>
            <w:r>
              <w:rPr>
                <w:rFonts w:hint="eastAsia" w:ascii="仿宋_GB2312" w:hAnsi="仿宋_GB2312" w:eastAsia="仿宋_GB2312" w:cs="仿宋_GB2312"/>
                <w:color w:val="auto"/>
                <w:sz w:val="21"/>
                <w:szCs w:val="21"/>
                <w:highlight w:val="none"/>
              </w:rPr>
              <w:t>+2.49×L/1000)dB。</w:t>
            </w:r>
          </w:p>
          <w:p w14:paraId="2F8B50B9">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电压驻波比：</w:t>
            </w:r>
          </w:p>
          <w:p w14:paraId="35BC0EDD">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10MHz～4GHz（含4GHz）≤1.15；</w:t>
            </w:r>
          </w:p>
          <w:p w14:paraId="53DB9851">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4GHz～18GHz≤1.5。</w:t>
            </w:r>
          </w:p>
          <w:p w14:paraId="46CE7144">
            <w:pPr>
              <w:adjustRightInd w:val="0"/>
              <w:spacing w:line="320" w:lineRule="exact"/>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插入损耗一致性：</w:t>
            </w:r>
          </w:p>
          <w:p w14:paraId="5B356706">
            <w:pPr>
              <w:adjustRightInd w:val="0"/>
              <w:spacing w:line="320" w:lineRule="exact"/>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10MHz～4GHz（含4GHz）≤0.25dB；</w:t>
            </w:r>
          </w:p>
          <w:p w14:paraId="683EF873">
            <w:pPr>
              <w:adjustRightInd w:val="0"/>
              <w:spacing w:line="320" w:lineRule="exact"/>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4GHz～18GHz≤0.5dB。</w:t>
            </w:r>
          </w:p>
        </w:tc>
      </w:tr>
    </w:tbl>
    <w:p w14:paraId="329004BC">
      <w:pPr>
        <w:rPr>
          <w:rFonts w:hint="eastAsia" w:ascii="仿宋_GB2312" w:hAnsi="仿宋_GB2312" w:eastAsia="仿宋_GB2312" w:cs="仿宋_GB2312"/>
          <w:color w:val="auto"/>
          <w:sz w:val="21"/>
          <w:szCs w:val="21"/>
          <w:highlight w:val="none"/>
          <w:lang w:val="en-US" w:eastAsia="zh-CN"/>
        </w:rPr>
      </w:pPr>
    </w:p>
    <w:p w14:paraId="1DAAC649">
      <w:pPr>
        <w:outlineLvl w:val="0"/>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附录D  代表/扩展品种清单</w:t>
      </w:r>
      <w:r>
        <w:rPr>
          <w:rFonts w:hint="eastAsia" w:ascii="仿宋_GB2312" w:hAnsi="仿宋_GB2312" w:cs="仿宋_GB2312"/>
          <w:color w:val="auto"/>
          <w:sz w:val="21"/>
          <w:szCs w:val="21"/>
          <w:highlight w:val="none"/>
          <w:lang w:eastAsia="zh-CN"/>
        </w:rPr>
        <w:t>（续）</w:t>
      </w:r>
    </w:p>
    <w:p w14:paraId="5E7C5CFF">
      <w:pPr>
        <w:keepNext w:val="0"/>
        <w:keepLines w:val="0"/>
        <w:pageBreakBefore w:val="0"/>
        <w:widowControl w:val="0"/>
        <w:kinsoku/>
        <w:wordWrap/>
        <w:overflowPunct/>
        <w:topLinePunct w:val="0"/>
        <w:autoSpaceDE/>
        <w:autoSpaceDN/>
        <w:bidi w:val="0"/>
        <w:adjustRightInd/>
        <w:snapToGrid/>
        <w:spacing w:before="161" w:beforeLines="50" w:after="161" w:afterLines="50"/>
        <w:jc w:val="center"/>
        <w:textAlignment w:val="auto"/>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b/>
          <w:bCs/>
          <w:color w:val="auto"/>
          <w:sz w:val="21"/>
          <w:szCs w:val="21"/>
          <w:highlight w:val="none"/>
          <w:lang w:eastAsia="zh-CN"/>
        </w:rPr>
        <w:t>高频电缆组件生产线（含</w:t>
      </w:r>
      <w:r>
        <w:rPr>
          <w:rFonts w:hint="eastAsia" w:ascii="仿宋_GB2312" w:hAnsi="仿宋_GB2312" w:cs="仿宋_GB2312"/>
          <w:b/>
          <w:bCs/>
          <w:color w:val="auto"/>
          <w:sz w:val="21"/>
          <w:szCs w:val="21"/>
          <w:highlight w:val="none"/>
          <w:lang w:val="en-US" w:eastAsia="zh-CN"/>
        </w:rPr>
        <w:t>YG</w:t>
      </w:r>
      <w:r>
        <w:rPr>
          <w:rFonts w:hint="eastAsia" w:ascii="仿宋_GB2312" w:hAnsi="仿宋_GB2312" w:cs="仿宋_GB2312"/>
          <w:b/>
          <w:bCs/>
          <w:color w:val="auto"/>
          <w:sz w:val="21"/>
          <w:szCs w:val="21"/>
          <w:highlight w:val="none"/>
          <w:lang w:eastAsia="zh-CN"/>
        </w:rPr>
        <w:t>）</w:t>
      </w:r>
      <w:r>
        <w:rPr>
          <w:rFonts w:hint="eastAsia" w:ascii="仿宋_GB2312" w:hAnsi="仿宋_GB2312" w:eastAsia="仿宋_GB2312" w:cs="仿宋_GB2312"/>
          <w:b/>
          <w:bCs/>
          <w:color w:val="auto"/>
          <w:sz w:val="21"/>
          <w:szCs w:val="21"/>
          <w:highlight w:val="none"/>
        </w:rPr>
        <w:t>代表/扩展品种清单</w:t>
      </w:r>
      <w:r>
        <w:rPr>
          <w:rFonts w:hint="eastAsia" w:ascii="仿宋_GB2312" w:hAnsi="仿宋_GB2312" w:cs="仿宋_GB2312"/>
          <w:b/>
          <w:bCs/>
          <w:color w:val="auto"/>
          <w:sz w:val="21"/>
          <w:szCs w:val="21"/>
          <w:highlight w:val="none"/>
          <w:lang w:eastAsia="zh-CN"/>
        </w:rPr>
        <w:t>（续）</w:t>
      </w:r>
    </w:p>
    <w:tbl>
      <w:tblPr>
        <w:tblStyle w:val="8"/>
        <w:tblW w:w="141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3"/>
        <w:gridCol w:w="1002"/>
        <w:gridCol w:w="1340"/>
        <w:gridCol w:w="1559"/>
        <w:gridCol w:w="1134"/>
        <w:gridCol w:w="709"/>
        <w:gridCol w:w="1595"/>
        <w:gridCol w:w="6011"/>
      </w:tblGrid>
      <w:tr w14:paraId="6391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blHeader/>
          <w:jc w:val="center"/>
        </w:trPr>
        <w:tc>
          <w:tcPr>
            <w:tcW w:w="753" w:type="dxa"/>
            <w:vAlign w:val="center"/>
          </w:tcPr>
          <w:p w14:paraId="0D569D26">
            <w:pPr>
              <w:adjustRightInd w:val="0"/>
              <w:spacing w:line="24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002" w:type="dxa"/>
            <w:vAlign w:val="center"/>
          </w:tcPr>
          <w:p w14:paraId="36450C43">
            <w:pPr>
              <w:adjustRightInd w:val="0"/>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生产线</w:t>
            </w:r>
          </w:p>
        </w:tc>
        <w:tc>
          <w:tcPr>
            <w:tcW w:w="1340" w:type="dxa"/>
            <w:vAlign w:val="center"/>
          </w:tcPr>
          <w:p w14:paraId="2AF224A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产品型号</w:t>
            </w:r>
          </w:p>
          <w:p w14:paraId="7585283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规格</w:t>
            </w:r>
          </w:p>
        </w:tc>
        <w:tc>
          <w:tcPr>
            <w:tcW w:w="1559" w:type="dxa"/>
            <w:vAlign w:val="center"/>
          </w:tcPr>
          <w:p w14:paraId="05F698B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产品详细规范编号及确认号</w:t>
            </w:r>
          </w:p>
        </w:tc>
        <w:tc>
          <w:tcPr>
            <w:tcW w:w="1134" w:type="dxa"/>
            <w:vAlign w:val="center"/>
          </w:tcPr>
          <w:p w14:paraId="15F6DA0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总规范</w:t>
            </w:r>
          </w:p>
          <w:p w14:paraId="7F3AAEE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709" w:type="dxa"/>
            <w:vAlign w:val="center"/>
          </w:tcPr>
          <w:p w14:paraId="18F1835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类型</w:t>
            </w:r>
          </w:p>
        </w:tc>
        <w:tc>
          <w:tcPr>
            <w:tcW w:w="1595" w:type="dxa"/>
            <w:vAlign w:val="center"/>
          </w:tcPr>
          <w:p w14:paraId="0D040E8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工艺文件编号</w:t>
            </w:r>
          </w:p>
        </w:tc>
        <w:tc>
          <w:tcPr>
            <w:tcW w:w="6011" w:type="dxa"/>
            <w:vAlign w:val="center"/>
          </w:tcPr>
          <w:p w14:paraId="086AD21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关键指标</w:t>
            </w:r>
          </w:p>
        </w:tc>
      </w:tr>
      <w:tr w14:paraId="735E84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blHeader/>
          <w:jc w:val="center"/>
        </w:trPr>
        <w:tc>
          <w:tcPr>
            <w:tcW w:w="753" w:type="dxa"/>
            <w:vAlign w:val="center"/>
          </w:tcPr>
          <w:p w14:paraId="03751B6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1002" w:type="dxa"/>
            <w:vAlign w:val="center"/>
          </w:tcPr>
          <w:p w14:paraId="304F68DB">
            <w:pPr>
              <w:adjustRightIn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val="en-US" w:eastAsia="zh-CN"/>
              </w:rPr>
              <w:t>GB</w:t>
            </w:r>
          </w:p>
        </w:tc>
        <w:tc>
          <w:tcPr>
            <w:tcW w:w="1340" w:type="dxa"/>
            <w:vAlign w:val="center"/>
          </w:tcPr>
          <w:p w14:paraId="601A000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Z7-NJ/TNCJ-1000</w:t>
            </w:r>
          </w:p>
        </w:tc>
        <w:tc>
          <w:tcPr>
            <w:tcW w:w="1559" w:type="dxa"/>
            <w:vAlign w:val="center"/>
          </w:tcPr>
          <w:p w14:paraId="360A4A9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ZZR-Q/XC 20042－2015</w:t>
            </w:r>
          </w:p>
          <w:p w14:paraId="4235B0A2">
            <w:pPr>
              <w:adjustRightInd w:val="0"/>
              <w:spacing w:line="240" w:lineRule="exact"/>
              <w:jc w:val="center"/>
              <w:rPr>
                <w:rFonts w:hint="eastAsia" w:ascii="仿宋_GB2312" w:hAnsi="仿宋_GB2312" w:eastAsia="仿宋_GB2312" w:cs="仿宋_GB2312"/>
                <w:color w:val="auto"/>
                <w:sz w:val="21"/>
                <w:szCs w:val="21"/>
                <w:highlight w:val="none"/>
              </w:rPr>
            </w:pPr>
          </w:p>
          <w:p w14:paraId="0337DF4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JLCH 61100015</w:t>
            </w:r>
          </w:p>
        </w:tc>
        <w:tc>
          <w:tcPr>
            <w:tcW w:w="1134" w:type="dxa"/>
            <w:vAlign w:val="center"/>
          </w:tcPr>
          <w:p w14:paraId="2BBAD8F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GJB 1215A-2005</w:t>
            </w:r>
          </w:p>
        </w:tc>
        <w:tc>
          <w:tcPr>
            <w:tcW w:w="709" w:type="dxa"/>
            <w:vAlign w:val="center"/>
          </w:tcPr>
          <w:p w14:paraId="20F22BD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代表</w:t>
            </w:r>
          </w:p>
          <w:p w14:paraId="74FEF8E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品种</w:t>
            </w:r>
          </w:p>
        </w:tc>
        <w:tc>
          <w:tcPr>
            <w:tcW w:w="1595" w:type="dxa"/>
            <w:vAlign w:val="center"/>
          </w:tcPr>
          <w:p w14:paraId="38F7FF8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JZL4.859.136</w:t>
            </w:r>
          </w:p>
        </w:tc>
        <w:tc>
          <w:tcPr>
            <w:tcW w:w="6011" w:type="dxa"/>
            <w:vAlign w:val="center"/>
          </w:tcPr>
          <w:p w14:paraId="54096A96">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介质耐电压：AC1500V。</w:t>
            </w:r>
          </w:p>
          <w:p w14:paraId="62A5C59F">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插入损耗：</w:t>
            </w:r>
          </w:p>
          <w:p w14:paraId="43459E8C">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10MHz～1GHz≤(0.12</w:t>
            </w:r>
            <w:r>
              <w:rPr>
                <w:rFonts w:hint="eastAsia" w:ascii="仿宋_GB2312" w:hAnsi="仿宋_GB2312" w:eastAsia="仿宋_GB2312" w:cs="仿宋_GB2312"/>
                <w:color w:val="auto"/>
                <w:position w:val="-12"/>
                <w:sz w:val="21"/>
                <w:szCs w:val="21"/>
                <w:highlight w:val="none"/>
              </w:rPr>
              <w:object>
                <v:shape id="_x0000_i1029" o:spt="75" type="#_x0000_t75" style="height:15.65pt;width:15.65pt;" o:ole="t" filled="f" o:preferrelative="t" stroked="f" coordsize="21600,21600">
                  <v:path/>
                  <v:fill on="f" focussize="0,0"/>
                  <v:stroke on="f" joinstyle="miter"/>
                  <v:imagedata r:id="rId31" o:title=""/>
                  <o:lock v:ext="edit" aspectratio="t"/>
                  <w10:wrap type="none"/>
                  <w10:anchorlock/>
                </v:shape>
                <o:OLEObject Type="Embed" ProgID="Equation.KSEE3" ShapeID="_x0000_i1029" DrawAspect="Content" ObjectID="_1468075729" r:id="rId33">
                  <o:LockedField>false</o:LockedField>
                </o:OLEObject>
              </w:object>
            </w:r>
            <w:r>
              <w:rPr>
                <w:rFonts w:hint="eastAsia" w:ascii="仿宋_GB2312" w:hAnsi="仿宋_GB2312" w:eastAsia="仿宋_GB2312" w:cs="仿宋_GB2312"/>
                <w:color w:val="auto"/>
                <w:sz w:val="21"/>
                <w:szCs w:val="21"/>
                <w:highlight w:val="none"/>
              </w:rPr>
              <w:t>+0.75×L/1000)dB。</w:t>
            </w:r>
          </w:p>
          <w:p w14:paraId="57E03CD9">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电压驻波比：</w:t>
            </w:r>
          </w:p>
          <w:p w14:paraId="46D85FE5">
            <w:pPr>
              <w:adjustRightInd w:val="0"/>
              <w:spacing w:line="32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10MHz～1GHz≤1.15。</w:t>
            </w:r>
          </w:p>
          <w:p w14:paraId="49686880">
            <w:pPr>
              <w:adjustRightInd w:val="0"/>
              <w:spacing w:line="320" w:lineRule="exact"/>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插入损耗一致性：</w:t>
            </w:r>
          </w:p>
          <w:p w14:paraId="23782582">
            <w:pPr>
              <w:adjustRightInd w:val="0"/>
              <w:spacing w:line="320" w:lineRule="exact"/>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10MHz～1GHz≤0.2dB。</w:t>
            </w:r>
          </w:p>
        </w:tc>
      </w:tr>
      <w:tr w14:paraId="3443A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4" w:hRule="atLeast"/>
          <w:tblHeader/>
          <w:jc w:val="center"/>
        </w:trPr>
        <w:tc>
          <w:tcPr>
            <w:tcW w:w="753" w:type="dxa"/>
            <w:vAlign w:val="center"/>
          </w:tcPr>
          <w:p w14:paraId="4504DE7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4</w:t>
            </w:r>
          </w:p>
        </w:tc>
        <w:tc>
          <w:tcPr>
            <w:tcW w:w="1002" w:type="dxa"/>
            <w:vAlign w:val="center"/>
          </w:tcPr>
          <w:p w14:paraId="791AC876">
            <w:pPr>
              <w:adjustRightInd w:val="0"/>
              <w:spacing w:line="240" w:lineRule="exact"/>
              <w:jc w:val="center"/>
              <w:rPr>
                <w:rFonts w:hint="eastAsia" w:ascii="仿宋_GB2312" w:hAnsi="仿宋_GB2312" w:cs="仿宋_GB2312"/>
                <w:color w:val="auto"/>
                <w:sz w:val="21"/>
                <w:szCs w:val="21"/>
                <w:highlight w:val="none"/>
                <w:lang w:eastAsia="zh-CN"/>
              </w:rPr>
            </w:pPr>
            <w:r>
              <w:rPr>
                <w:rFonts w:hint="eastAsia" w:ascii="仿宋_GB2312" w:hAnsi="仿宋_GB2312" w:cs="仿宋_GB2312"/>
                <w:color w:val="auto"/>
                <w:sz w:val="21"/>
                <w:szCs w:val="21"/>
                <w:highlight w:val="none"/>
                <w:lang w:val="en-US" w:eastAsia="zh-CN"/>
              </w:rPr>
              <w:t>YG</w:t>
            </w:r>
          </w:p>
        </w:tc>
        <w:tc>
          <w:tcPr>
            <w:tcW w:w="1340" w:type="dxa"/>
            <w:vAlign w:val="center"/>
          </w:tcPr>
          <w:p w14:paraId="692B7D3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Z5405-SMAJ/SMAJ-2400</w:t>
            </w:r>
          </w:p>
        </w:tc>
        <w:tc>
          <w:tcPr>
            <w:tcW w:w="1559" w:type="dxa"/>
            <w:vAlign w:val="center"/>
          </w:tcPr>
          <w:p w14:paraId="4B82E591">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ZZR-Q/XC 20057-2021</w:t>
            </w:r>
          </w:p>
          <w:p w14:paraId="796EE3A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ZL2021-6110-0696</w:t>
            </w:r>
          </w:p>
        </w:tc>
        <w:tc>
          <w:tcPr>
            <w:tcW w:w="1134" w:type="dxa"/>
            <w:vAlign w:val="center"/>
          </w:tcPr>
          <w:p w14:paraId="06E9C4D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GJB 1215A-2005</w:t>
            </w:r>
          </w:p>
        </w:tc>
        <w:tc>
          <w:tcPr>
            <w:tcW w:w="709" w:type="dxa"/>
            <w:vAlign w:val="center"/>
          </w:tcPr>
          <w:p w14:paraId="6BCFA32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代表</w:t>
            </w:r>
          </w:p>
          <w:p w14:paraId="75780CA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品种</w:t>
            </w:r>
          </w:p>
        </w:tc>
        <w:tc>
          <w:tcPr>
            <w:tcW w:w="1595" w:type="dxa"/>
            <w:vAlign w:val="center"/>
          </w:tcPr>
          <w:p w14:paraId="659409E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JZL4.859.405</w:t>
            </w:r>
          </w:p>
        </w:tc>
        <w:tc>
          <w:tcPr>
            <w:tcW w:w="6011" w:type="dxa"/>
            <w:vAlign w:val="center"/>
          </w:tcPr>
          <w:p w14:paraId="36B00DA5">
            <w:pPr>
              <w:adjustRightInd w:val="0"/>
              <w:spacing w:line="320" w:lineRule="exact"/>
              <w:jc w:val="left"/>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b w:val="0"/>
                <w:bCs w:val="0"/>
                <w:color w:val="auto"/>
                <w:sz w:val="21"/>
                <w:szCs w:val="21"/>
                <w:highlight w:val="none"/>
              </w:rPr>
              <w:t>介质耐电压：</w:t>
            </w:r>
            <w:r>
              <w:rPr>
                <w:rFonts w:hint="eastAsia" w:ascii="仿宋_GB2312" w:hAnsi="仿宋_GB2312" w:eastAsia="仿宋_GB2312" w:cs="仿宋_GB2312"/>
                <w:color w:val="auto"/>
                <w:sz w:val="21"/>
                <w:szCs w:val="21"/>
                <w:highlight w:val="none"/>
              </w:rPr>
              <w:t>AC</w:t>
            </w:r>
            <w:r>
              <w:rPr>
                <w:rFonts w:hint="eastAsia" w:ascii="仿宋_GB2312" w:hAnsi="仿宋_GB2312" w:eastAsia="仿宋_GB2312" w:cs="仿宋_GB2312"/>
                <w:color w:val="auto"/>
                <w:sz w:val="21"/>
                <w:szCs w:val="21"/>
                <w:highlight w:val="none"/>
                <w:lang w:val="en-US" w:eastAsia="zh-CN"/>
              </w:rPr>
              <w:t>75</w:t>
            </w:r>
            <w:r>
              <w:rPr>
                <w:rFonts w:hint="eastAsia" w:ascii="仿宋_GB2312" w:hAnsi="仿宋_GB2312" w:eastAsia="仿宋_GB2312" w:cs="仿宋_GB2312"/>
                <w:color w:val="auto"/>
                <w:sz w:val="21"/>
                <w:szCs w:val="21"/>
                <w:highlight w:val="none"/>
              </w:rPr>
              <w:t>0V</w:t>
            </w:r>
            <w:r>
              <w:rPr>
                <w:rFonts w:hint="eastAsia" w:ascii="仿宋_GB2312" w:hAnsi="仿宋_GB2312" w:eastAsia="仿宋_GB2312" w:cs="仿宋_GB2312"/>
                <w:color w:val="auto"/>
                <w:sz w:val="21"/>
                <w:szCs w:val="21"/>
                <w:highlight w:val="none"/>
                <w:lang w:eastAsia="zh-CN"/>
              </w:rPr>
              <w:t>；</w:t>
            </w:r>
          </w:p>
          <w:p w14:paraId="7F2FB734">
            <w:pPr>
              <w:widowControl/>
              <w:jc w:val="left"/>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rPr>
              <w:t>插入损耗≤0.12</w:t>
            </w:r>
            <m:oMath>
              <m:rad>
                <m:radPr>
                  <m:degHide m:val="1"/>
                  <m:ctrlPr>
                    <w:rPr>
                      <w:rFonts w:hint="eastAsia" w:ascii="Cambria Math" w:hAnsi="Cambria Math" w:eastAsia="仿宋_GB2312" w:cs="仿宋_GB2312"/>
                      <w:i/>
                      <w:color w:val="auto"/>
                      <w:kern w:val="0"/>
                      <w:sz w:val="21"/>
                      <w:szCs w:val="21"/>
                      <w:highlight w:val="none"/>
                      <w:lang w:val="en-US"/>
                    </w:rPr>
                  </m:ctrlPr>
                </m:radPr>
                <m:deg>
                  <m:ctrlPr>
                    <w:rPr>
                      <w:rFonts w:hint="eastAsia" w:ascii="Cambria Math" w:hAnsi="Cambria Math" w:eastAsia="仿宋_GB2312" w:cs="仿宋_GB2312"/>
                      <w:i/>
                      <w:color w:val="auto"/>
                      <w:kern w:val="0"/>
                      <w:sz w:val="21"/>
                      <w:szCs w:val="21"/>
                      <w:highlight w:val="none"/>
                      <w:lang w:val="en-US"/>
                    </w:rPr>
                  </m:ctrlPr>
                </m:deg>
                <m:e>
                  <m:r>
                    <m:rPr/>
                    <w:rPr>
                      <w:rFonts w:hint="eastAsia" w:ascii="Cambria Math" w:hAnsi="Cambria Math" w:eastAsia="仿宋_GB2312" w:cs="仿宋_GB2312"/>
                      <w:color w:val="auto"/>
                      <w:kern w:val="0"/>
                      <w:sz w:val="21"/>
                      <w:szCs w:val="21"/>
                      <w:highlight w:val="none"/>
                      <w:lang w:val="en-US" w:eastAsia="zh-CN"/>
                    </w:rPr>
                    <m:t>f</m:t>
                  </m:r>
                  <m:ctrlPr>
                    <w:rPr>
                      <w:rFonts w:hint="eastAsia" w:ascii="Cambria Math" w:hAnsi="Cambria Math" w:eastAsia="仿宋_GB2312" w:cs="仿宋_GB2312"/>
                      <w:i/>
                      <w:color w:val="auto"/>
                      <w:kern w:val="0"/>
                      <w:sz w:val="21"/>
                      <w:szCs w:val="21"/>
                      <w:highlight w:val="none"/>
                      <w:lang w:val="en-US"/>
                    </w:rPr>
                  </m:ctrlPr>
                </m:e>
              </m:rad>
            </m:oMath>
            <w:r>
              <w:rPr>
                <w:rFonts w:hint="eastAsia" w:ascii="仿宋_GB2312" w:hAnsi="仿宋_GB2312" w:eastAsia="仿宋_GB2312" w:cs="仿宋_GB2312"/>
                <w:color w:val="auto"/>
                <w:kern w:val="0"/>
                <w:sz w:val="21"/>
                <w:szCs w:val="21"/>
                <w:highlight w:val="none"/>
              </w:rPr>
              <w:t>+1.45×L/1000)dB(10MHz</w:t>
            </w:r>
            <w:r>
              <w:rPr>
                <w:rFonts w:hint="eastAsia"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rPr>
              <w:t>18GHz)</w:t>
            </w:r>
            <w:r>
              <w:rPr>
                <w:rFonts w:hint="eastAsia" w:ascii="仿宋_GB2312" w:hAnsi="仿宋_GB2312" w:eastAsia="仿宋_GB2312" w:cs="仿宋_GB2312"/>
                <w:color w:val="auto"/>
                <w:kern w:val="0"/>
                <w:sz w:val="21"/>
                <w:szCs w:val="21"/>
                <w:highlight w:val="none"/>
                <w:lang w:eastAsia="zh-CN"/>
              </w:rPr>
              <w:t>；</w:t>
            </w:r>
          </w:p>
          <w:p w14:paraId="7C8E8D97">
            <w:pPr>
              <w:widowControl/>
              <w:jc w:val="left"/>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插入损耗的一致性≤±0.2dB(10MHz</w:t>
            </w:r>
            <w:r>
              <w:rPr>
                <w:rFonts w:hint="eastAsia"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rPr>
              <w:t>18GHz)</w:t>
            </w:r>
            <w:r>
              <w:rPr>
                <w:rFonts w:hint="eastAsia" w:ascii="仿宋_GB2312" w:hAnsi="仿宋_GB2312" w:eastAsia="仿宋_GB2312" w:cs="仿宋_GB2312"/>
                <w:color w:val="auto"/>
                <w:kern w:val="0"/>
                <w:sz w:val="21"/>
                <w:szCs w:val="21"/>
                <w:highlight w:val="none"/>
                <w:lang w:eastAsia="zh-CN"/>
              </w:rPr>
              <w:t>；</w:t>
            </w:r>
          </w:p>
          <w:p w14:paraId="7899DFA3">
            <w:pPr>
              <w:widowControl/>
              <w:jc w:val="left"/>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rPr>
              <w:t>电压驻波比≤1.15(10MHz</w:t>
            </w:r>
            <w:r>
              <w:rPr>
                <w:rFonts w:hint="eastAsia"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rPr>
              <w:t>1.2GHz)</w:t>
            </w:r>
            <w:r>
              <w:rPr>
                <w:rFonts w:hint="eastAsia" w:ascii="仿宋_GB2312" w:hAnsi="仿宋_GB2312" w:eastAsia="仿宋_GB2312" w:cs="仿宋_GB2312"/>
                <w:color w:val="auto"/>
                <w:kern w:val="0"/>
                <w:sz w:val="21"/>
                <w:szCs w:val="21"/>
                <w:highlight w:val="none"/>
                <w:lang w:eastAsia="zh-CN"/>
              </w:rPr>
              <w:t>，</w:t>
            </w:r>
          </w:p>
          <w:p w14:paraId="4FBC1B46">
            <w:pPr>
              <w:widowControl/>
              <w:jc w:val="left"/>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rPr>
              <w:t>≤1.3(1.2GHz</w:t>
            </w:r>
            <w:r>
              <w:rPr>
                <w:rFonts w:hint="eastAsia"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rPr>
              <w:t>18GHz)</w:t>
            </w:r>
            <w:r>
              <w:rPr>
                <w:rFonts w:hint="eastAsia" w:ascii="仿宋_GB2312" w:hAnsi="仿宋_GB2312" w:eastAsia="仿宋_GB2312" w:cs="仿宋_GB2312"/>
                <w:color w:val="auto"/>
                <w:kern w:val="0"/>
                <w:sz w:val="21"/>
                <w:szCs w:val="21"/>
                <w:highlight w:val="none"/>
                <w:lang w:eastAsia="zh-CN"/>
              </w:rPr>
              <w:t>；</w:t>
            </w:r>
          </w:p>
          <w:p w14:paraId="4265D6A2">
            <w:pPr>
              <w:widowControl/>
              <w:jc w:val="left"/>
              <w:rPr>
                <w:rFonts w:hint="eastAsia" w:ascii="仿宋_GB2312" w:hAnsi="仿宋_GB2312" w:eastAsia="仿宋_GB2312" w:cs="仿宋_GB2312"/>
                <w:color w:val="auto"/>
                <w:kern w:val="0"/>
                <w:sz w:val="21"/>
                <w:szCs w:val="21"/>
                <w:highlight w:val="none"/>
                <w:lang w:eastAsia="zh-CN"/>
              </w:rPr>
            </w:pPr>
            <w:r>
              <w:rPr>
                <w:rFonts w:hint="eastAsia" w:ascii="仿宋_GB2312" w:hAnsi="仿宋_GB2312" w:eastAsia="仿宋_GB2312" w:cs="仿宋_GB2312"/>
                <w:color w:val="auto"/>
                <w:kern w:val="0"/>
                <w:sz w:val="21"/>
                <w:szCs w:val="21"/>
                <w:highlight w:val="none"/>
              </w:rPr>
              <w:t>相位差≤±0.5°(10MHz</w:t>
            </w:r>
            <w:r>
              <w:rPr>
                <w:rFonts w:hint="eastAsia"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rPr>
              <w:t>1.2GHz)</w:t>
            </w:r>
            <w:r>
              <w:rPr>
                <w:rFonts w:hint="eastAsia" w:ascii="仿宋_GB2312" w:hAnsi="仿宋_GB2312" w:eastAsia="仿宋_GB2312" w:cs="仿宋_GB2312"/>
                <w:color w:val="auto"/>
                <w:kern w:val="0"/>
                <w:sz w:val="21"/>
                <w:szCs w:val="21"/>
                <w:highlight w:val="none"/>
                <w:lang w:eastAsia="zh-CN"/>
              </w:rPr>
              <w:t>，</w:t>
            </w:r>
          </w:p>
          <w:p w14:paraId="20501FD4">
            <w:pPr>
              <w:adjustRightInd w:val="0"/>
              <w:spacing w:line="320" w:lineRule="exact"/>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≤±3°(1.2GHz</w:t>
            </w:r>
            <w:r>
              <w:rPr>
                <w:rFonts w:hint="eastAsia" w:ascii="仿宋_GB2312" w:hAnsi="仿宋_GB2312" w:eastAsia="仿宋_GB2312" w:cs="仿宋_GB2312"/>
                <w:color w:val="auto"/>
                <w:kern w:val="0"/>
                <w:sz w:val="21"/>
                <w:szCs w:val="21"/>
                <w:highlight w:val="none"/>
                <w:lang w:val="en-US" w:eastAsia="zh-CN"/>
              </w:rPr>
              <w:t>～</w:t>
            </w:r>
            <w:r>
              <w:rPr>
                <w:rFonts w:hint="eastAsia" w:ascii="仿宋_GB2312" w:hAnsi="仿宋_GB2312" w:eastAsia="仿宋_GB2312" w:cs="仿宋_GB2312"/>
                <w:color w:val="auto"/>
                <w:kern w:val="0"/>
                <w:sz w:val="21"/>
                <w:szCs w:val="21"/>
                <w:highlight w:val="none"/>
              </w:rPr>
              <w:t>18GHz)。</w:t>
            </w:r>
            <w:r>
              <w:rPr>
                <w:rFonts w:hint="eastAsia" w:ascii="仿宋_GB2312" w:hAnsi="仿宋_GB2312" w:eastAsia="仿宋_GB2312" w:cs="仿宋_GB2312"/>
                <w:color w:val="auto"/>
                <w:kern w:val="0"/>
                <w:sz w:val="21"/>
                <w:szCs w:val="21"/>
                <w:highlight w:val="none"/>
              </w:rPr>
              <w:tab/>
            </w:r>
          </w:p>
        </w:tc>
      </w:tr>
    </w:tbl>
    <w:p w14:paraId="6163AA50">
      <w:pPr>
        <w:rPr>
          <w:rFonts w:hint="eastAsia" w:ascii="仿宋_GB2312" w:hAnsi="仿宋_GB2312" w:eastAsia="仿宋_GB2312" w:cs="仿宋_GB2312"/>
          <w:color w:val="auto"/>
          <w:sz w:val="21"/>
          <w:szCs w:val="21"/>
          <w:highlight w:val="none"/>
          <w:lang w:val="en-US" w:eastAsia="zh-CN"/>
        </w:rPr>
        <w:sectPr>
          <w:footerReference r:id="rId12" w:type="default"/>
          <w:pgSz w:w="16838" w:h="11906" w:orient="landscape"/>
          <w:pgMar w:top="1803" w:right="1440" w:bottom="1485" w:left="1276" w:header="851" w:footer="992" w:gutter="0"/>
          <w:pgNumType w:fmt="decimal" w:start="1"/>
          <w:cols w:space="0" w:num="1"/>
          <w:rtlGutter w:val="0"/>
          <w:docGrid w:type="linesAndChars" w:linePitch="319" w:charSpace="39"/>
        </w:sectPr>
      </w:pPr>
      <w:r>
        <w:rPr>
          <w:rFonts w:hint="eastAsia" w:ascii="仿宋_GB2312" w:hAnsi="仿宋_GB2312" w:eastAsia="仿宋_GB2312" w:cs="仿宋_GB2312"/>
          <w:color w:val="auto"/>
          <w:sz w:val="21"/>
          <w:szCs w:val="21"/>
          <w:highlight w:val="none"/>
        </w:rPr>
        <w:t>注：现无扩展产品。</w:t>
      </w:r>
    </w:p>
    <w:p w14:paraId="52C4846F">
      <w:pPr>
        <w:outlineLvl w:val="0"/>
        <w:rPr>
          <w:rFonts w:hint="eastAsia" w:ascii="仿宋_GB2312" w:hAnsi="仿宋_GB2312" w:eastAsia="仿宋_GB2312" w:cs="仿宋_GB2312"/>
          <w:color w:val="auto"/>
          <w:sz w:val="21"/>
          <w:szCs w:val="21"/>
          <w:highlight w:val="none"/>
          <w:lang w:val="en-US" w:eastAsia="zh-CN"/>
        </w:rPr>
      </w:pPr>
      <w:bookmarkStart w:id="180" w:name="_Toc105"/>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E.1  生产流程图</w:t>
      </w:r>
      <w:bookmarkEnd w:id="180"/>
    </w:p>
    <w:p w14:paraId="72945CE0">
      <w:pPr>
        <w:jc w:val="center"/>
        <w:rPr>
          <w:rFonts w:hint="eastAsia" w:eastAsia="仿宋_GB2312"/>
          <w:b/>
          <w:bCs/>
          <w:color w:val="auto"/>
          <w:highlight w:val="none"/>
          <w:lang w:eastAsia="zh-CN"/>
        </w:rPr>
      </w:pPr>
      <w:r>
        <w:rPr>
          <w:rFonts w:hint="eastAsia" w:eastAsia="仿宋_GB2312"/>
          <w:color w:val="auto"/>
          <w:highlight w:val="none"/>
          <w:lang w:eastAsia="zh-CN"/>
        </w:rPr>
        <w:drawing>
          <wp:inline distT="0" distB="0" distL="114300" distR="114300">
            <wp:extent cx="8502650" cy="4829810"/>
            <wp:effectExtent l="0" t="0" r="12700" b="8890"/>
            <wp:docPr id="10" name="图片 10" descr="Z7生产流程图（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Z7生产流程图（1）_00"/>
                    <pic:cNvPicPr>
                      <a:picLocks noChangeAspect="1"/>
                    </pic:cNvPicPr>
                  </pic:nvPicPr>
                  <pic:blipFill>
                    <a:blip r:embed="rId34"/>
                    <a:stretch>
                      <a:fillRect/>
                    </a:stretch>
                  </pic:blipFill>
                  <pic:spPr>
                    <a:xfrm>
                      <a:off x="0" y="0"/>
                      <a:ext cx="8502650" cy="4829810"/>
                    </a:xfrm>
                    <a:prstGeom prst="rect">
                      <a:avLst/>
                    </a:prstGeom>
                  </pic:spPr>
                </pic:pic>
              </a:graphicData>
            </a:graphic>
          </wp:inline>
        </w:drawing>
      </w:r>
    </w:p>
    <w:p w14:paraId="5005BEA8">
      <w:pPr>
        <w:rPr>
          <w:rFonts w:hint="eastAsia" w:eastAsia="仿宋_GB2312"/>
          <w:color w:val="auto"/>
          <w:highlight w:val="none"/>
          <w:lang w:eastAsia="zh-CN"/>
        </w:rPr>
      </w:pPr>
    </w:p>
    <w:p w14:paraId="14535F6F">
      <w:pPr>
        <w:rPr>
          <w:color w:val="auto"/>
          <w:highlight w:val="none"/>
        </w:rPr>
      </w:pPr>
    </w:p>
    <w:p w14:paraId="79A12096">
      <w:pPr>
        <w:rPr>
          <w:rFonts w:hint="eastAsia" w:ascii="仿宋_GB2312" w:hAnsi="仿宋_GB2312" w:eastAsia="仿宋_GB2312" w:cs="仿宋_GB2312"/>
          <w:color w:val="auto"/>
          <w:sz w:val="21"/>
          <w:szCs w:val="21"/>
          <w:highlight w:val="none"/>
          <w:lang w:eastAsia="zh-CN"/>
        </w:rPr>
        <w:sectPr>
          <w:footerReference r:id="rId13" w:type="default"/>
          <w:pgSz w:w="16838" w:h="11906" w:orient="landscape"/>
          <w:pgMar w:top="1803" w:right="1440" w:bottom="1485" w:left="1276" w:header="851" w:footer="992" w:gutter="0"/>
          <w:pgNumType w:fmt="decimal" w:start="1"/>
          <w:cols w:space="0" w:num="1"/>
          <w:rtlGutter w:val="0"/>
          <w:docGrid w:type="linesAndChars" w:linePitch="319" w:charSpace="39"/>
        </w:sectPr>
      </w:pPr>
    </w:p>
    <w:p w14:paraId="4D2A2088">
      <w:pPr>
        <w:outlineLvl w:val="0"/>
        <w:rPr>
          <w:rFonts w:hint="default" w:ascii="仿宋_GB2312" w:hAnsi="仿宋_GB2312" w:eastAsia="仿宋_GB2312" w:cs="仿宋_GB2312"/>
          <w:color w:val="auto"/>
          <w:sz w:val="21"/>
          <w:szCs w:val="21"/>
          <w:highlight w:val="none"/>
          <w:lang w:val="en-US" w:eastAsia="zh-CN"/>
        </w:rPr>
      </w:pPr>
      <w:bookmarkStart w:id="181" w:name="_Toc21770"/>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E.1  生产流程图</w:t>
      </w:r>
      <w:r>
        <w:rPr>
          <w:rFonts w:hint="eastAsia" w:ascii="仿宋_GB2312" w:hAnsi="仿宋_GB2312" w:cs="仿宋_GB2312"/>
          <w:color w:val="auto"/>
          <w:sz w:val="21"/>
          <w:szCs w:val="21"/>
          <w:highlight w:val="none"/>
          <w:lang w:val="en-US" w:eastAsia="zh-CN"/>
        </w:rPr>
        <w:t>(续）</w:t>
      </w:r>
      <w:bookmarkEnd w:id="181"/>
    </w:p>
    <w:p w14:paraId="369125CA">
      <w:pPr>
        <w:jc w:val="center"/>
        <w:rPr>
          <w:color w:val="auto"/>
          <w:highlight w:val="none"/>
        </w:rPr>
      </w:pPr>
      <w:r>
        <w:rPr>
          <w:rFonts w:hint="eastAsia" w:eastAsia="仿宋_GB2312"/>
          <w:color w:val="auto"/>
          <w:highlight w:val="none"/>
          <w:lang w:eastAsia="zh-CN"/>
        </w:rPr>
        <w:drawing>
          <wp:inline distT="0" distB="0" distL="114300" distR="114300">
            <wp:extent cx="9255760" cy="4859020"/>
            <wp:effectExtent l="0" t="0" r="2540" b="17780"/>
            <wp:docPr id="17" name="图片 17" descr="Z7生产流程图（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Z7生产流程图（2）_00"/>
                    <pic:cNvPicPr>
                      <a:picLocks noChangeAspect="1"/>
                    </pic:cNvPicPr>
                  </pic:nvPicPr>
                  <pic:blipFill>
                    <a:blip r:embed="rId35"/>
                    <a:stretch>
                      <a:fillRect/>
                    </a:stretch>
                  </pic:blipFill>
                  <pic:spPr>
                    <a:xfrm>
                      <a:off x="0" y="0"/>
                      <a:ext cx="9255760" cy="4859020"/>
                    </a:xfrm>
                    <a:prstGeom prst="rect">
                      <a:avLst/>
                    </a:prstGeom>
                  </pic:spPr>
                </pic:pic>
              </a:graphicData>
            </a:graphic>
          </wp:inline>
        </w:drawing>
      </w:r>
    </w:p>
    <w:p w14:paraId="28C559BC">
      <w:pPr>
        <w:rPr>
          <w:color w:val="auto"/>
          <w:highlight w:val="none"/>
        </w:rPr>
      </w:pPr>
    </w:p>
    <w:p w14:paraId="607AF82E">
      <w:pPr>
        <w:rPr>
          <w:color w:val="auto"/>
          <w:highlight w:val="none"/>
        </w:rPr>
      </w:pPr>
      <w:r>
        <w:rPr>
          <w:color w:val="auto"/>
          <w:highlight w:val="none"/>
        </w:rPr>
        <w:br w:type="page"/>
      </w:r>
    </w:p>
    <w:p w14:paraId="59FA9978">
      <w:pP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E.1  生产流程图</w:t>
      </w:r>
      <w:r>
        <w:rPr>
          <w:rFonts w:hint="eastAsia" w:ascii="仿宋_GB2312" w:hAnsi="仿宋_GB2312" w:cs="仿宋_GB2312"/>
          <w:color w:val="auto"/>
          <w:sz w:val="21"/>
          <w:szCs w:val="21"/>
          <w:highlight w:val="none"/>
          <w:lang w:val="en-US" w:eastAsia="zh-CN"/>
        </w:rPr>
        <w:t>(续）</w:t>
      </w:r>
    </w:p>
    <w:p w14:paraId="7DF555FA">
      <w:pPr>
        <w:jc w:val="center"/>
        <w:rPr>
          <w:rFonts w:hint="eastAsia" w:eastAsia="仿宋_GB2312"/>
          <w:color w:val="auto"/>
          <w:highlight w:val="none"/>
          <w:lang w:eastAsia="zh-CN"/>
        </w:rPr>
      </w:pPr>
      <w:r>
        <w:rPr>
          <w:rFonts w:hint="eastAsia" w:eastAsia="仿宋_GB2312"/>
          <w:color w:val="auto"/>
          <w:highlight w:val="none"/>
          <w:lang w:eastAsia="zh-CN"/>
        </w:rPr>
        <w:drawing>
          <wp:inline distT="0" distB="0" distL="114300" distR="114300">
            <wp:extent cx="9130030" cy="4786630"/>
            <wp:effectExtent l="0" t="0" r="13970" b="13970"/>
            <wp:docPr id="20" name="图片 20" descr="Z204生产流程图（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Z204生产流程图（1）_00"/>
                    <pic:cNvPicPr>
                      <a:picLocks noChangeAspect="1"/>
                    </pic:cNvPicPr>
                  </pic:nvPicPr>
                  <pic:blipFill>
                    <a:blip r:embed="rId36"/>
                    <a:stretch>
                      <a:fillRect/>
                    </a:stretch>
                  </pic:blipFill>
                  <pic:spPr>
                    <a:xfrm>
                      <a:off x="0" y="0"/>
                      <a:ext cx="9130030" cy="4786630"/>
                    </a:xfrm>
                    <a:prstGeom prst="rect">
                      <a:avLst/>
                    </a:prstGeom>
                  </pic:spPr>
                </pic:pic>
              </a:graphicData>
            </a:graphic>
          </wp:inline>
        </w:drawing>
      </w:r>
    </w:p>
    <w:p w14:paraId="74F6456A">
      <w:pPr>
        <w:rPr>
          <w:color w:val="auto"/>
          <w:highlight w:val="none"/>
        </w:rPr>
      </w:pPr>
      <w:r>
        <w:rPr>
          <w:color w:val="auto"/>
          <w:highlight w:val="none"/>
        </w:rPr>
        <w:br w:type="page"/>
      </w:r>
    </w:p>
    <w:p w14:paraId="399DDFC0">
      <w:pP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E.1  生产流程图</w:t>
      </w:r>
      <w:r>
        <w:rPr>
          <w:rFonts w:hint="eastAsia" w:ascii="仿宋_GB2312" w:hAnsi="仿宋_GB2312" w:cs="仿宋_GB2312"/>
          <w:color w:val="auto"/>
          <w:sz w:val="21"/>
          <w:szCs w:val="21"/>
          <w:highlight w:val="none"/>
          <w:lang w:val="en-US" w:eastAsia="zh-CN"/>
        </w:rPr>
        <w:t>(续）</w:t>
      </w:r>
    </w:p>
    <w:p w14:paraId="11636C3D">
      <w:pPr>
        <w:jc w:val="both"/>
        <w:rPr>
          <w:rFonts w:hint="eastAsia" w:eastAsia="仿宋_GB2312"/>
          <w:color w:val="auto"/>
          <w:highlight w:val="none"/>
          <w:lang w:eastAsia="zh-CN"/>
        </w:rPr>
      </w:pPr>
      <w:r>
        <w:rPr>
          <w:rFonts w:hint="eastAsia" w:eastAsia="仿宋_GB2312"/>
          <w:color w:val="auto"/>
          <w:highlight w:val="none"/>
          <w:lang w:eastAsia="zh-CN"/>
        </w:rPr>
        <w:drawing>
          <wp:inline distT="0" distB="0" distL="114300" distR="114300">
            <wp:extent cx="9120505" cy="5053965"/>
            <wp:effectExtent l="0" t="0" r="4445" b="13335"/>
            <wp:docPr id="21" name="图片 21" descr="Z204生产流程图(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Z204生产流程图(2）_00"/>
                    <pic:cNvPicPr>
                      <a:picLocks noChangeAspect="1"/>
                    </pic:cNvPicPr>
                  </pic:nvPicPr>
                  <pic:blipFill>
                    <a:blip r:embed="rId37"/>
                    <a:srcRect b="7636"/>
                    <a:stretch>
                      <a:fillRect/>
                    </a:stretch>
                  </pic:blipFill>
                  <pic:spPr>
                    <a:xfrm>
                      <a:off x="0" y="0"/>
                      <a:ext cx="9120505" cy="5053965"/>
                    </a:xfrm>
                    <a:prstGeom prst="rect">
                      <a:avLst/>
                    </a:prstGeom>
                  </pic:spPr>
                </pic:pic>
              </a:graphicData>
            </a:graphic>
          </wp:inline>
        </w:drawing>
      </w:r>
    </w:p>
    <w:p w14:paraId="73EC171C">
      <w:pPr>
        <w:rPr>
          <w:color w:val="auto"/>
          <w:highlight w:val="none"/>
        </w:rPr>
      </w:pPr>
      <w:r>
        <w:rPr>
          <w:color w:val="auto"/>
          <w:highlight w:val="none"/>
        </w:rPr>
        <w:br w:type="page"/>
      </w:r>
    </w:p>
    <w:p w14:paraId="2F381533">
      <w:pP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E.1  生产流程图</w:t>
      </w:r>
      <w:r>
        <w:rPr>
          <w:rFonts w:hint="eastAsia" w:ascii="仿宋_GB2312" w:hAnsi="仿宋_GB2312" w:cs="仿宋_GB2312"/>
          <w:color w:val="auto"/>
          <w:sz w:val="21"/>
          <w:szCs w:val="21"/>
          <w:highlight w:val="none"/>
          <w:lang w:val="en-US" w:eastAsia="zh-CN"/>
        </w:rPr>
        <w:t>(续）</w:t>
      </w:r>
    </w:p>
    <w:p w14:paraId="49247C6A">
      <w:pPr>
        <w:jc w:val="center"/>
        <w:rPr>
          <w:rFonts w:hint="eastAsia" w:eastAsia="仿宋_GB2312"/>
          <w:color w:val="auto"/>
          <w:highlight w:val="none"/>
          <w:lang w:eastAsia="zh-CN"/>
        </w:rPr>
      </w:pPr>
      <w:r>
        <w:rPr>
          <w:rFonts w:hint="eastAsia" w:eastAsia="仿宋_GB2312"/>
          <w:color w:val="auto"/>
          <w:highlight w:val="none"/>
          <w:lang w:eastAsia="zh-CN"/>
        </w:rPr>
        <w:drawing>
          <wp:inline distT="0" distB="0" distL="114300" distR="114300">
            <wp:extent cx="8256270" cy="4361180"/>
            <wp:effectExtent l="0" t="0" r="0" b="0"/>
            <wp:docPr id="2" name="图片 2" descr="Z930生产流程图（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Z930生产流程图（1）_00"/>
                    <pic:cNvPicPr>
                      <a:picLocks noChangeAspect="1"/>
                    </pic:cNvPicPr>
                  </pic:nvPicPr>
                  <pic:blipFill>
                    <a:blip r:embed="rId38"/>
                    <a:srcRect l="1780" t="6934" r="1371" b="13298"/>
                    <a:stretch>
                      <a:fillRect/>
                    </a:stretch>
                  </pic:blipFill>
                  <pic:spPr>
                    <a:xfrm>
                      <a:off x="0" y="0"/>
                      <a:ext cx="8256270" cy="4361180"/>
                    </a:xfrm>
                    <a:prstGeom prst="rect">
                      <a:avLst/>
                    </a:prstGeom>
                  </pic:spPr>
                </pic:pic>
              </a:graphicData>
            </a:graphic>
          </wp:inline>
        </w:drawing>
      </w:r>
    </w:p>
    <w:p w14:paraId="79C02950">
      <w:pPr>
        <w:rPr>
          <w:color w:val="auto"/>
          <w:highlight w:val="none"/>
        </w:rPr>
      </w:pPr>
      <w:r>
        <w:rPr>
          <w:color w:val="auto"/>
          <w:highlight w:val="none"/>
        </w:rPr>
        <w:br w:type="page"/>
      </w:r>
    </w:p>
    <w:p w14:paraId="07C37D26">
      <w:pPr>
        <w:rPr>
          <w:rFonts w:hint="eastAsia" w:ascii="仿宋_GB2312" w:hAnsi="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E.1  生产流程图</w:t>
      </w:r>
      <w:r>
        <w:rPr>
          <w:rFonts w:hint="eastAsia" w:ascii="仿宋_GB2312" w:hAnsi="仿宋_GB2312" w:cs="仿宋_GB2312"/>
          <w:color w:val="auto"/>
          <w:sz w:val="21"/>
          <w:szCs w:val="21"/>
          <w:highlight w:val="none"/>
          <w:lang w:val="en-US" w:eastAsia="zh-CN"/>
        </w:rPr>
        <w:t>(续）</w:t>
      </w:r>
    </w:p>
    <w:p w14:paraId="34C966CB">
      <w:pPr>
        <w:jc w:val="center"/>
        <w:rPr>
          <w:rFonts w:hint="default" w:ascii="仿宋_GB2312" w:hAnsi="仿宋_GB2312" w:cs="仿宋_GB2312"/>
          <w:color w:val="auto"/>
          <w:sz w:val="21"/>
          <w:szCs w:val="21"/>
          <w:highlight w:val="none"/>
          <w:lang w:val="en-US" w:eastAsia="zh-CN"/>
        </w:rPr>
        <w:sectPr>
          <w:pgSz w:w="16838" w:h="11906" w:orient="landscape"/>
          <w:pgMar w:top="1803" w:right="1440" w:bottom="1485" w:left="1276" w:header="851" w:footer="992" w:gutter="0"/>
          <w:pgNumType w:fmt="decimal"/>
          <w:cols w:space="0" w:num="1"/>
          <w:rtlGutter w:val="0"/>
          <w:docGrid w:type="linesAndChars" w:linePitch="319" w:charSpace="39"/>
        </w:sectPr>
      </w:pPr>
      <w:r>
        <w:rPr>
          <w:rFonts w:hint="default" w:ascii="仿宋_GB2312" w:hAnsi="仿宋_GB2312" w:cs="仿宋_GB2312"/>
          <w:color w:val="auto"/>
          <w:sz w:val="21"/>
          <w:szCs w:val="21"/>
          <w:highlight w:val="none"/>
          <w:lang w:val="en-US" w:eastAsia="zh-CN"/>
        </w:rPr>
        <w:drawing>
          <wp:inline distT="0" distB="0" distL="114300" distR="114300">
            <wp:extent cx="8392160" cy="4998720"/>
            <wp:effectExtent l="0" t="0" r="0" b="0"/>
            <wp:docPr id="7" name="图片 7" descr="Z930生产流程图（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Z930生产流程图（2）_00"/>
                    <pic:cNvPicPr>
                      <a:picLocks noChangeAspect="1"/>
                    </pic:cNvPicPr>
                  </pic:nvPicPr>
                  <pic:blipFill>
                    <a:blip r:embed="rId39"/>
                    <a:srcRect l="858" t="1439" r="3054" b="7207"/>
                    <a:stretch>
                      <a:fillRect/>
                    </a:stretch>
                  </pic:blipFill>
                  <pic:spPr>
                    <a:xfrm>
                      <a:off x="0" y="0"/>
                      <a:ext cx="8392160" cy="4998720"/>
                    </a:xfrm>
                    <a:prstGeom prst="rect">
                      <a:avLst/>
                    </a:prstGeom>
                  </pic:spPr>
                </pic:pic>
              </a:graphicData>
            </a:graphic>
          </wp:inline>
        </w:drawing>
      </w:r>
    </w:p>
    <w:p w14:paraId="47E8FBDC">
      <w:pPr>
        <w:rPr>
          <w:rFonts w:hint="default" w:ascii="仿宋_GB2312" w:hAnsi="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E.1  生产流程图</w:t>
      </w:r>
      <w:r>
        <w:rPr>
          <w:rFonts w:hint="eastAsia" w:ascii="仿宋_GB2312" w:hAnsi="仿宋_GB2312" w:cs="仿宋_GB2312"/>
          <w:color w:val="auto"/>
          <w:sz w:val="21"/>
          <w:szCs w:val="21"/>
          <w:highlight w:val="none"/>
          <w:lang w:val="en-US" w:eastAsia="zh-CN"/>
        </w:rPr>
        <w:t>(续）</w:t>
      </w:r>
    </w:p>
    <w:p w14:paraId="10041146">
      <w:pPr>
        <w:rPr>
          <w:rFonts w:hint="eastAsia" w:eastAsia="仿宋_GB2312"/>
          <w:color w:val="auto"/>
          <w:highlight w:val="none"/>
          <w:lang w:eastAsia="zh-CN"/>
        </w:rPr>
      </w:pPr>
      <w:r>
        <w:rPr>
          <w:rFonts w:hint="eastAsia" w:eastAsia="仿宋_GB2312"/>
          <w:color w:val="auto"/>
          <w:highlight w:val="none"/>
          <w:lang w:eastAsia="zh-CN"/>
        </w:rPr>
        <w:t>附表1：文件清单</w:t>
      </w:r>
    </w:p>
    <w:tbl>
      <w:tblPr>
        <w:tblStyle w:val="9"/>
        <w:tblW w:w="149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3"/>
        <w:gridCol w:w="4667"/>
        <w:gridCol w:w="1100"/>
        <w:gridCol w:w="2216"/>
        <w:gridCol w:w="5764"/>
      </w:tblGrid>
      <w:tr w14:paraId="7C6D2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6" w:hRule="atLeast"/>
          <w:tblHeader/>
          <w:jc w:val="center"/>
        </w:trPr>
        <w:tc>
          <w:tcPr>
            <w:tcW w:w="1233" w:type="dxa"/>
            <w:vAlign w:val="center"/>
          </w:tcPr>
          <w:p w14:paraId="77148862">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eastAsia="zh-CN"/>
              </w:rPr>
              <w:t>文件类别</w:t>
            </w:r>
          </w:p>
        </w:tc>
        <w:tc>
          <w:tcPr>
            <w:tcW w:w="4667" w:type="dxa"/>
            <w:vAlign w:val="center"/>
          </w:tcPr>
          <w:p w14:paraId="442D6B6E">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eastAsia="zh-CN"/>
              </w:rPr>
              <w:t>文件名称</w:t>
            </w:r>
          </w:p>
        </w:tc>
        <w:tc>
          <w:tcPr>
            <w:tcW w:w="1100" w:type="dxa"/>
            <w:vAlign w:val="center"/>
          </w:tcPr>
          <w:p w14:paraId="7CDBF973">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eastAsia="zh-CN"/>
              </w:rPr>
              <w:t>代号</w:t>
            </w:r>
          </w:p>
        </w:tc>
        <w:tc>
          <w:tcPr>
            <w:tcW w:w="2216" w:type="dxa"/>
            <w:vAlign w:val="center"/>
          </w:tcPr>
          <w:p w14:paraId="134B6935">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eastAsia="zh-CN"/>
              </w:rPr>
              <w:t>文件编号</w:t>
            </w:r>
          </w:p>
        </w:tc>
        <w:tc>
          <w:tcPr>
            <w:tcW w:w="5764" w:type="dxa"/>
            <w:vAlign w:val="center"/>
          </w:tcPr>
          <w:p w14:paraId="67CFDB3A">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eastAsia="zh-CN"/>
              </w:rPr>
              <w:t>设备编号</w:t>
            </w:r>
          </w:p>
        </w:tc>
      </w:tr>
      <w:tr w14:paraId="3DCF7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restart"/>
            <w:vAlign w:val="center"/>
          </w:tcPr>
          <w:p w14:paraId="43DC0B4B">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eastAsia="zh-CN"/>
              </w:rPr>
              <w:t>工艺文件</w:t>
            </w:r>
          </w:p>
        </w:tc>
        <w:tc>
          <w:tcPr>
            <w:tcW w:w="4667" w:type="dxa"/>
            <w:vAlign w:val="center"/>
          </w:tcPr>
          <w:p w14:paraId="78488CB0">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Z7-NJ/TNCJ-1000电缆组件工艺文件</w:t>
            </w:r>
          </w:p>
        </w:tc>
        <w:tc>
          <w:tcPr>
            <w:tcW w:w="1100" w:type="dxa"/>
            <w:vAlign w:val="center"/>
          </w:tcPr>
          <w:p w14:paraId="291DB75F">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A1</w:t>
            </w:r>
          </w:p>
        </w:tc>
        <w:tc>
          <w:tcPr>
            <w:tcW w:w="2216" w:type="dxa"/>
            <w:vAlign w:val="center"/>
          </w:tcPr>
          <w:p w14:paraId="73183277">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JZL4.859.136</w:t>
            </w:r>
          </w:p>
        </w:tc>
        <w:tc>
          <w:tcPr>
            <w:tcW w:w="5764" w:type="dxa"/>
            <w:vAlign w:val="center"/>
          </w:tcPr>
          <w:p w14:paraId="11ACDE3E">
            <w:pPr>
              <w:jc w:val="center"/>
              <w:rPr>
                <w:rFonts w:hint="eastAsia" w:ascii="仿宋_GB2312" w:hAnsi="仿宋_GB2312" w:eastAsia="仿宋_GB2312" w:cs="仿宋_GB2312"/>
                <w:color w:val="auto"/>
                <w:sz w:val="21"/>
                <w:szCs w:val="21"/>
                <w:highlight w:val="none"/>
                <w:vertAlign w:val="baseline"/>
              </w:rPr>
            </w:pPr>
          </w:p>
        </w:tc>
      </w:tr>
      <w:tr w14:paraId="3D9A7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42" w:hRule="atLeast"/>
          <w:jc w:val="center"/>
        </w:trPr>
        <w:tc>
          <w:tcPr>
            <w:tcW w:w="1233" w:type="dxa"/>
            <w:vMerge w:val="continue"/>
            <w:vAlign w:val="center"/>
          </w:tcPr>
          <w:p w14:paraId="1FF7C1F6">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4800A415">
            <w:pPr>
              <w:jc w:val="center"/>
              <w:rPr>
                <w:rFonts w:hint="eastAsia" w:ascii="仿宋_GB2312" w:hAnsi="仿宋_GB2312" w:eastAsia="仿宋_GB2312" w:cs="仿宋_GB2312"/>
                <w:color w:val="auto"/>
                <w:sz w:val="21"/>
                <w:szCs w:val="21"/>
                <w:highlight w:val="none"/>
                <w:vertAlign w:val="baseline"/>
                <w:lang w:val="en-US"/>
              </w:rPr>
            </w:pPr>
            <w:r>
              <w:rPr>
                <w:rFonts w:hint="eastAsia" w:ascii="仿宋_GB2312" w:hAnsi="仿宋_GB2312" w:eastAsia="仿宋_GB2312" w:cs="仿宋_GB2312"/>
                <w:color w:val="auto"/>
                <w:sz w:val="21"/>
                <w:szCs w:val="21"/>
                <w:highlight w:val="none"/>
                <w:vertAlign w:val="baseline"/>
                <w:lang w:val="en-US" w:eastAsia="zh-CN"/>
              </w:rPr>
              <w:t>Z204-SMAJ/SMAJ-500电缆组件工艺文件</w:t>
            </w:r>
          </w:p>
        </w:tc>
        <w:tc>
          <w:tcPr>
            <w:tcW w:w="1100" w:type="dxa"/>
            <w:vAlign w:val="center"/>
          </w:tcPr>
          <w:p w14:paraId="6841B4EC">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A2</w:t>
            </w:r>
          </w:p>
        </w:tc>
        <w:tc>
          <w:tcPr>
            <w:tcW w:w="2216" w:type="dxa"/>
            <w:vAlign w:val="center"/>
          </w:tcPr>
          <w:p w14:paraId="5E60DC92">
            <w:pPr>
              <w:jc w:val="center"/>
              <w:rPr>
                <w:rFonts w:hint="eastAsia" w:ascii="仿宋_GB2312" w:hAnsi="仿宋_GB2312" w:eastAsia="仿宋_GB2312" w:cs="仿宋_GB2312"/>
                <w:color w:val="auto"/>
                <w:sz w:val="21"/>
                <w:szCs w:val="21"/>
                <w:highlight w:val="none"/>
                <w:vertAlign w:val="baseline"/>
                <w:lang w:val="en-US"/>
              </w:rPr>
            </w:pPr>
            <w:r>
              <w:rPr>
                <w:rFonts w:hint="eastAsia" w:ascii="仿宋_GB2312" w:hAnsi="仿宋_GB2312" w:eastAsia="仿宋_GB2312" w:cs="仿宋_GB2312"/>
                <w:color w:val="auto"/>
                <w:sz w:val="21"/>
                <w:szCs w:val="21"/>
                <w:highlight w:val="none"/>
                <w:vertAlign w:val="baseline"/>
                <w:lang w:val="en-US" w:eastAsia="zh-CN"/>
              </w:rPr>
              <w:t>JZL4.859.134</w:t>
            </w:r>
          </w:p>
        </w:tc>
        <w:tc>
          <w:tcPr>
            <w:tcW w:w="5764" w:type="dxa"/>
            <w:vAlign w:val="center"/>
          </w:tcPr>
          <w:p w14:paraId="40DEBDC6">
            <w:pPr>
              <w:jc w:val="center"/>
              <w:rPr>
                <w:rFonts w:hint="eastAsia" w:ascii="仿宋_GB2312" w:hAnsi="仿宋_GB2312" w:eastAsia="仿宋_GB2312" w:cs="仿宋_GB2312"/>
                <w:color w:val="auto"/>
                <w:sz w:val="21"/>
                <w:szCs w:val="21"/>
                <w:highlight w:val="none"/>
                <w:vertAlign w:val="baseline"/>
              </w:rPr>
            </w:pPr>
          </w:p>
        </w:tc>
      </w:tr>
      <w:tr w14:paraId="0A785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79457D47">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60BA63EF">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Z930-SMAJ/SMAJ-500电缆组件工艺文件</w:t>
            </w:r>
          </w:p>
        </w:tc>
        <w:tc>
          <w:tcPr>
            <w:tcW w:w="1100" w:type="dxa"/>
            <w:vAlign w:val="center"/>
          </w:tcPr>
          <w:p w14:paraId="4C09630C">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A3</w:t>
            </w:r>
          </w:p>
        </w:tc>
        <w:tc>
          <w:tcPr>
            <w:tcW w:w="2216" w:type="dxa"/>
            <w:vAlign w:val="center"/>
          </w:tcPr>
          <w:p w14:paraId="3C19E5C6">
            <w:pPr>
              <w:jc w:val="center"/>
              <w:rPr>
                <w:rFonts w:hint="eastAsia" w:ascii="仿宋_GB2312" w:hAnsi="仿宋_GB2312" w:eastAsia="仿宋_GB2312" w:cs="仿宋_GB2312"/>
                <w:color w:val="auto"/>
                <w:sz w:val="21"/>
                <w:szCs w:val="21"/>
                <w:highlight w:val="none"/>
                <w:vertAlign w:val="baseline"/>
                <w:lang w:val="en-US"/>
              </w:rPr>
            </w:pPr>
            <w:r>
              <w:rPr>
                <w:rFonts w:hint="eastAsia" w:ascii="仿宋_GB2312" w:hAnsi="仿宋_GB2312" w:eastAsia="仿宋_GB2312" w:cs="仿宋_GB2312"/>
                <w:color w:val="auto"/>
                <w:sz w:val="21"/>
                <w:szCs w:val="21"/>
                <w:highlight w:val="none"/>
                <w:vertAlign w:val="baseline"/>
                <w:lang w:val="en-US" w:eastAsia="zh-CN"/>
              </w:rPr>
              <w:t>JZL4.859.137</w:t>
            </w:r>
          </w:p>
        </w:tc>
        <w:tc>
          <w:tcPr>
            <w:tcW w:w="5764" w:type="dxa"/>
            <w:vAlign w:val="center"/>
          </w:tcPr>
          <w:p w14:paraId="13153C35">
            <w:pPr>
              <w:jc w:val="center"/>
              <w:rPr>
                <w:rFonts w:hint="eastAsia" w:ascii="仿宋_GB2312" w:hAnsi="仿宋_GB2312" w:eastAsia="仿宋_GB2312" w:cs="仿宋_GB2312"/>
                <w:color w:val="auto"/>
                <w:sz w:val="21"/>
                <w:szCs w:val="21"/>
                <w:highlight w:val="none"/>
                <w:vertAlign w:val="baseline"/>
              </w:rPr>
            </w:pPr>
          </w:p>
        </w:tc>
      </w:tr>
      <w:tr w14:paraId="30566B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41854A92">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4F9725F4">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eastAsia="zh-CN"/>
              </w:rPr>
              <w:t>高频电缆组件筛选工艺文件</w:t>
            </w:r>
          </w:p>
        </w:tc>
        <w:tc>
          <w:tcPr>
            <w:tcW w:w="1100" w:type="dxa"/>
            <w:vAlign w:val="center"/>
          </w:tcPr>
          <w:p w14:paraId="2B8AE82B">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A4</w:t>
            </w:r>
          </w:p>
        </w:tc>
        <w:tc>
          <w:tcPr>
            <w:tcW w:w="2216" w:type="dxa"/>
            <w:vAlign w:val="center"/>
          </w:tcPr>
          <w:p w14:paraId="2F8A67EF">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指-SX(Z)-16</w:t>
            </w:r>
          </w:p>
        </w:tc>
        <w:tc>
          <w:tcPr>
            <w:tcW w:w="5764" w:type="dxa"/>
            <w:vAlign w:val="center"/>
          </w:tcPr>
          <w:p w14:paraId="5C94FEAB">
            <w:pPr>
              <w:jc w:val="center"/>
              <w:rPr>
                <w:rFonts w:hint="eastAsia" w:ascii="仿宋_GB2312" w:hAnsi="仿宋_GB2312" w:eastAsia="仿宋_GB2312" w:cs="仿宋_GB2312"/>
                <w:color w:val="auto"/>
                <w:sz w:val="21"/>
                <w:szCs w:val="21"/>
                <w:highlight w:val="none"/>
                <w:vertAlign w:val="baseline"/>
              </w:rPr>
            </w:pPr>
          </w:p>
        </w:tc>
      </w:tr>
      <w:tr w14:paraId="5E4784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307495FE">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08772150">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eastAsia="zh-CN"/>
              </w:rPr>
              <w:t>高频电缆组件返工工艺文件</w:t>
            </w:r>
          </w:p>
        </w:tc>
        <w:tc>
          <w:tcPr>
            <w:tcW w:w="1100" w:type="dxa"/>
            <w:vAlign w:val="center"/>
          </w:tcPr>
          <w:p w14:paraId="3731F30A">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A5</w:t>
            </w:r>
          </w:p>
        </w:tc>
        <w:tc>
          <w:tcPr>
            <w:tcW w:w="2216" w:type="dxa"/>
            <w:vAlign w:val="center"/>
          </w:tcPr>
          <w:p w14:paraId="5EA521AA">
            <w:pPr>
              <w:jc w:val="center"/>
              <w:rPr>
                <w:rFonts w:hint="eastAsia" w:ascii="仿宋_GB2312" w:hAnsi="仿宋_GB2312" w:eastAsia="仿宋_GB2312" w:cs="仿宋_GB2312"/>
                <w:color w:val="auto"/>
                <w:sz w:val="21"/>
                <w:szCs w:val="21"/>
                <w:highlight w:val="none"/>
                <w:vertAlign w:val="baseline"/>
                <w:lang w:val="en-US"/>
              </w:rPr>
            </w:pPr>
            <w:r>
              <w:rPr>
                <w:rFonts w:hint="eastAsia" w:ascii="仿宋_GB2312" w:hAnsi="仿宋_GB2312" w:eastAsia="仿宋_GB2312" w:cs="仿宋_GB2312"/>
                <w:color w:val="auto"/>
                <w:sz w:val="21"/>
                <w:szCs w:val="21"/>
                <w:highlight w:val="none"/>
                <w:vertAlign w:val="baseline"/>
                <w:lang w:val="en-US" w:eastAsia="zh-CN"/>
              </w:rPr>
              <w:t>指-FG(Z)-17</w:t>
            </w:r>
          </w:p>
        </w:tc>
        <w:tc>
          <w:tcPr>
            <w:tcW w:w="5764" w:type="dxa"/>
            <w:vAlign w:val="center"/>
          </w:tcPr>
          <w:p w14:paraId="22EE544B">
            <w:pPr>
              <w:jc w:val="center"/>
              <w:rPr>
                <w:rFonts w:hint="eastAsia" w:ascii="仿宋_GB2312" w:hAnsi="仿宋_GB2312" w:eastAsia="仿宋_GB2312" w:cs="仿宋_GB2312"/>
                <w:color w:val="auto"/>
                <w:sz w:val="21"/>
                <w:szCs w:val="21"/>
                <w:highlight w:val="none"/>
                <w:vertAlign w:val="baseline"/>
              </w:rPr>
            </w:pPr>
          </w:p>
        </w:tc>
      </w:tr>
      <w:tr w14:paraId="4B146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7601CD9E">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63806598">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eastAsia="zh-CN"/>
              </w:rPr>
              <w:t>电缆组件三防工艺文件</w:t>
            </w:r>
          </w:p>
        </w:tc>
        <w:tc>
          <w:tcPr>
            <w:tcW w:w="1100" w:type="dxa"/>
            <w:vAlign w:val="center"/>
          </w:tcPr>
          <w:p w14:paraId="02C1B47B">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A6</w:t>
            </w:r>
          </w:p>
        </w:tc>
        <w:tc>
          <w:tcPr>
            <w:tcW w:w="2216" w:type="dxa"/>
            <w:vAlign w:val="center"/>
          </w:tcPr>
          <w:p w14:paraId="5DB5DD8F">
            <w:pPr>
              <w:jc w:val="center"/>
              <w:rPr>
                <w:rFonts w:hint="eastAsia" w:ascii="仿宋_GB2312" w:hAnsi="仿宋_GB2312" w:eastAsia="仿宋_GB2312" w:cs="仿宋_GB2312"/>
                <w:color w:val="auto"/>
                <w:sz w:val="21"/>
                <w:szCs w:val="21"/>
                <w:highlight w:val="none"/>
                <w:vertAlign w:val="baseline"/>
                <w:lang w:val="en-US"/>
              </w:rPr>
            </w:pPr>
            <w:r>
              <w:rPr>
                <w:rFonts w:hint="eastAsia" w:ascii="仿宋_GB2312" w:hAnsi="仿宋_GB2312" w:eastAsia="仿宋_GB2312" w:cs="仿宋_GB2312"/>
                <w:color w:val="auto"/>
                <w:sz w:val="21"/>
                <w:szCs w:val="21"/>
                <w:highlight w:val="none"/>
                <w:vertAlign w:val="baseline"/>
                <w:lang w:val="en-US" w:eastAsia="zh-CN"/>
              </w:rPr>
              <w:t>指-SF(Z)-12</w:t>
            </w:r>
          </w:p>
        </w:tc>
        <w:tc>
          <w:tcPr>
            <w:tcW w:w="5764" w:type="dxa"/>
            <w:vAlign w:val="center"/>
          </w:tcPr>
          <w:p w14:paraId="4744E788">
            <w:pPr>
              <w:jc w:val="center"/>
              <w:rPr>
                <w:rFonts w:hint="eastAsia" w:ascii="仿宋_GB2312" w:hAnsi="仿宋_GB2312" w:eastAsia="仿宋_GB2312" w:cs="仿宋_GB2312"/>
                <w:color w:val="auto"/>
                <w:sz w:val="21"/>
                <w:szCs w:val="21"/>
                <w:highlight w:val="none"/>
                <w:vertAlign w:val="baseline"/>
              </w:rPr>
            </w:pPr>
          </w:p>
        </w:tc>
      </w:tr>
      <w:tr w14:paraId="72A28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restart"/>
            <w:vAlign w:val="center"/>
          </w:tcPr>
          <w:p w14:paraId="0DD490FC">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eastAsia="zh-CN"/>
              </w:rPr>
              <w:t>操作手册</w:t>
            </w:r>
          </w:p>
        </w:tc>
        <w:tc>
          <w:tcPr>
            <w:tcW w:w="4667" w:type="dxa"/>
            <w:vAlign w:val="center"/>
          </w:tcPr>
          <w:p w14:paraId="6099C2E9">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BTP-2300E标签打印机操作手册</w:t>
            </w:r>
          </w:p>
        </w:tc>
        <w:tc>
          <w:tcPr>
            <w:tcW w:w="1100" w:type="dxa"/>
            <w:vAlign w:val="center"/>
          </w:tcPr>
          <w:p w14:paraId="0881E1DD">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B1</w:t>
            </w:r>
          </w:p>
        </w:tc>
        <w:tc>
          <w:tcPr>
            <w:tcW w:w="2216" w:type="dxa"/>
            <w:vAlign w:val="center"/>
          </w:tcPr>
          <w:p w14:paraId="5B1AD810">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eastAsia="zh-CN"/>
              </w:rPr>
              <w:t>操</w:t>
            </w:r>
            <w:r>
              <w:rPr>
                <w:rFonts w:hint="eastAsia" w:ascii="仿宋_GB2312" w:hAnsi="仿宋_GB2312" w:eastAsia="仿宋_GB2312" w:cs="仿宋_GB2312"/>
                <w:color w:val="auto"/>
                <w:sz w:val="21"/>
                <w:szCs w:val="21"/>
                <w:highlight w:val="none"/>
                <w:vertAlign w:val="baseline"/>
                <w:lang w:val="en-US" w:eastAsia="zh-CN"/>
              </w:rPr>
              <w:t>IV-07-2015</w:t>
            </w:r>
          </w:p>
        </w:tc>
        <w:tc>
          <w:tcPr>
            <w:tcW w:w="5764" w:type="dxa"/>
            <w:vAlign w:val="center"/>
          </w:tcPr>
          <w:p w14:paraId="05FF68B4">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08DT003</w:t>
            </w:r>
          </w:p>
        </w:tc>
      </w:tr>
      <w:tr w14:paraId="23D9A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1874A58B">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7064B72F">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WG-8515同轴电缆剥线机操作手册</w:t>
            </w:r>
          </w:p>
        </w:tc>
        <w:tc>
          <w:tcPr>
            <w:tcW w:w="1100" w:type="dxa"/>
            <w:vAlign w:val="center"/>
          </w:tcPr>
          <w:p w14:paraId="0FB0805F">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B2</w:t>
            </w:r>
          </w:p>
        </w:tc>
        <w:tc>
          <w:tcPr>
            <w:tcW w:w="2216" w:type="dxa"/>
            <w:vAlign w:val="center"/>
          </w:tcPr>
          <w:p w14:paraId="6189720A">
            <w:pPr>
              <w:jc w:val="center"/>
              <w:rPr>
                <w:rFonts w:hint="eastAsia" w:ascii="仿宋_GB2312" w:hAnsi="仿宋_GB2312" w:eastAsia="仿宋_GB2312" w:cs="仿宋_GB2312"/>
                <w:color w:val="auto"/>
                <w:sz w:val="21"/>
                <w:szCs w:val="21"/>
                <w:highlight w:val="none"/>
                <w:vertAlign w:val="baseline"/>
                <w:lang w:val="en-US"/>
              </w:rPr>
            </w:pPr>
            <w:r>
              <w:rPr>
                <w:rFonts w:hint="eastAsia" w:ascii="仿宋_GB2312" w:hAnsi="仿宋_GB2312" w:eastAsia="仿宋_GB2312" w:cs="仿宋_GB2312"/>
                <w:color w:val="auto"/>
                <w:sz w:val="21"/>
                <w:szCs w:val="21"/>
                <w:highlight w:val="none"/>
                <w:vertAlign w:val="baseline"/>
                <w:lang w:eastAsia="zh-CN"/>
              </w:rPr>
              <w:t>操</w:t>
            </w:r>
            <w:r>
              <w:rPr>
                <w:rFonts w:hint="eastAsia" w:ascii="仿宋_GB2312" w:hAnsi="仿宋_GB2312" w:eastAsia="仿宋_GB2312" w:cs="仿宋_GB2312"/>
                <w:color w:val="auto"/>
                <w:sz w:val="21"/>
                <w:szCs w:val="21"/>
                <w:highlight w:val="none"/>
                <w:vertAlign w:val="baseline"/>
                <w:lang w:val="en-US" w:eastAsia="zh-CN"/>
              </w:rPr>
              <w:t>IV-20-2019</w:t>
            </w:r>
          </w:p>
        </w:tc>
        <w:tc>
          <w:tcPr>
            <w:tcW w:w="5764" w:type="dxa"/>
            <w:vAlign w:val="center"/>
          </w:tcPr>
          <w:p w14:paraId="339EF274">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036270714(10)</w:t>
            </w:r>
          </w:p>
        </w:tc>
      </w:tr>
      <w:tr w14:paraId="2894F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032C15F1">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526C0842">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QUICK201B型吸锡枪操作手册</w:t>
            </w:r>
          </w:p>
        </w:tc>
        <w:tc>
          <w:tcPr>
            <w:tcW w:w="1100" w:type="dxa"/>
            <w:vAlign w:val="center"/>
          </w:tcPr>
          <w:p w14:paraId="69FF3564">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B3</w:t>
            </w:r>
          </w:p>
        </w:tc>
        <w:tc>
          <w:tcPr>
            <w:tcW w:w="2216" w:type="dxa"/>
            <w:vAlign w:val="center"/>
          </w:tcPr>
          <w:p w14:paraId="7203F185">
            <w:pPr>
              <w:jc w:val="center"/>
              <w:rPr>
                <w:rFonts w:hint="eastAsia" w:ascii="仿宋_GB2312" w:hAnsi="仿宋_GB2312" w:eastAsia="仿宋_GB2312" w:cs="仿宋_GB2312"/>
                <w:color w:val="auto"/>
                <w:sz w:val="21"/>
                <w:szCs w:val="21"/>
                <w:highlight w:val="none"/>
                <w:vertAlign w:val="baseline"/>
                <w:lang w:val="en-US"/>
              </w:rPr>
            </w:pPr>
            <w:r>
              <w:rPr>
                <w:rFonts w:hint="eastAsia" w:ascii="仿宋_GB2312" w:hAnsi="仿宋_GB2312" w:eastAsia="仿宋_GB2312" w:cs="仿宋_GB2312"/>
                <w:color w:val="auto"/>
                <w:sz w:val="21"/>
                <w:szCs w:val="21"/>
                <w:highlight w:val="none"/>
                <w:vertAlign w:val="baseline"/>
                <w:lang w:eastAsia="zh-CN"/>
              </w:rPr>
              <w:t>操</w:t>
            </w:r>
            <w:r>
              <w:rPr>
                <w:rFonts w:hint="eastAsia" w:ascii="仿宋_GB2312" w:hAnsi="仿宋_GB2312" w:eastAsia="仿宋_GB2312" w:cs="仿宋_GB2312"/>
                <w:color w:val="auto"/>
                <w:sz w:val="21"/>
                <w:szCs w:val="21"/>
                <w:highlight w:val="none"/>
                <w:vertAlign w:val="baseline"/>
                <w:lang w:val="en-US" w:eastAsia="zh-CN"/>
              </w:rPr>
              <w:t>IV-14-2018</w:t>
            </w:r>
          </w:p>
        </w:tc>
        <w:tc>
          <w:tcPr>
            <w:tcW w:w="5764" w:type="dxa"/>
            <w:vAlign w:val="center"/>
          </w:tcPr>
          <w:p w14:paraId="64515CAD">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JXXQ14101</w:t>
            </w:r>
          </w:p>
        </w:tc>
      </w:tr>
      <w:tr w14:paraId="3EC82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4E87F660">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47754A8C">
            <w:pPr>
              <w:jc w:val="center"/>
              <w:rPr>
                <w:rFonts w:hint="eastAsia" w:ascii="仿宋_GB2312" w:hAnsi="仿宋_GB2312" w:eastAsia="仿宋_GB2312" w:cs="仿宋_GB2312"/>
                <w:color w:val="auto"/>
                <w:sz w:val="21"/>
                <w:szCs w:val="21"/>
                <w:highlight w:val="none"/>
                <w:vertAlign w:val="baseline"/>
              </w:rPr>
            </w:pPr>
            <w:r>
              <w:rPr>
                <w:rFonts w:hint="eastAsia" w:ascii="仿宋_GB2312" w:hAnsi="仿宋_GB2312" w:eastAsia="仿宋_GB2312" w:cs="仿宋_GB2312"/>
                <w:color w:val="auto"/>
                <w:sz w:val="21"/>
                <w:szCs w:val="21"/>
                <w:highlight w:val="none"/>
                <w:vertAlign w:val="baseline"/>
                <w:lang w:val="en-US" w:eastAsia="zh-CN"/>
              </w:rPr>
              <w:t>QUICK3205电烙铁操作手册</w:t>
            </w:r>
          </w:p>
        </w:tc>
        <w:tc>
          <w:tcPr>
            <w:tcW w:w="1100" w:type="dxa"/>
            <w:vAlign w:val="center"/>
          </w:tcPr>
          <w:p w14:paraId="2833284B">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B4</w:t>
            </w:r>
          </w:p>
        </w:tc>
        <w:tc>
          <w:tcPr>
            <w:tcW w:w="2216" w:type="dxa"/>
            <w:vAlign w:val="center"/>
          </w:tcPr>
          <w:p w14:paraId="542A499F">
            <w:pPr>
              <w:jc w:val="center"/>
              <w:rPr>
                <w:rFonts w:hint="eastAsia" w:ascii="仿宋_GB2312" w:hAnsi="仿宋_GB2312" w:eastAsia="仿宋_GB2312" w:cs="仿宋_GB2312"/>
                <w:color w:val="auto"/>
                <w:sz w:val="21"/>
                <w:szCs w:val="21"/>
                <w:highlight w:val="none"/>
                <w:vertAlign w:val="baseline"/>
                <w:lang w:val="en-US"/>
              </w:rPr>
            </w:pPr>
            <w:r>
              <w:rPr>
                <w:rFonts w:hint="eastAsia" w:ascii="仿宋_GB2312" w:hAnsi="仿宋_GB2312" w:eastAsia="仿宋_GB2312" w:cs="仿宋_GB2312"/>
                <w:color w:val="auto"/>
                <w:sz w:val="21"/>
                <w:szCs w:val="21"/>
                <w:highlight w:val="none"/>
                <w:vertAlign w:val="baseline"/>
                <w:lang w:eastAsia="zh-CN"/>
              </w:rPr>
              <w:t>操</w:t>
            </w:r>
            <w:r>
              <w:rPr>
                <w:rFonts w:hint="eastAsia" w:ascii="仿宋_GB2312" w:hAnsi="仿宋_GB2312" w:eastAsia="仿宋_GB2312" w:cs="仿宋_GB2312"/>
                <w:color w:val="auto"/>
                <w:sz w:val="21"/>
                <w:szCs w:val="21"/>
                <w:highlight w:val="none"/>
                <w:vertAlign w:val="baseline"/>
                <w:lang w:val="en-US" w:eastAsia="zh-CN"/>
              </w:rPr>
              <w:t>IV-15-2018</w:t>
            </w:r>
          </w:p>
        </w:tc>
        <w:tc>
          <w:tcPr>
            <w:tcW w:w="5764" w:type="dxa"/>
            <w:vAlign w:val="center"/>
          </w:tcPr>
          <w:p w14:paraId="348EDC10">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32051108D0033/32051108D0035/32051009013/32051102032</w:t>
            </w:r>
          </w:p>
        </w:tc>
      </w:tr>
      <w:tr w14:paraId="4EC1C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46AA9431">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5D9E2B06">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CEEC/CL300-65W温度冲击试验箱操作规程</w:t>
            </w:r>
          </w:p>
        </w:tc>
        <w:tc>
          <w:tcPr>
            <w:tcW w:w="1100" w:type="dxa"/>
            <w:vAlign w:val="center"/>
          </w:tcPr>
          <w:p w14:paraId="169D8491">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B5</w:t>
            </w:r>
          </w:p>
        </w:tc>
        <w:tc>
          <w:tcPr>
            <w:tcW w:w="2216" w:type="dxa"/>
            <w:vAlign w:val="center"/>
          </w:tcPr>
          <w:p w14:paraId="38FBA72E">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Q/CPCG  006-2007</w:t>
            </w:r>
          </w:p>
        </w:tc>
        <w:tc>
          <w:tcPr>
            <w:tcW w:w="5764" w:type="dxa"/>
            <w:vAlign w:val="center"/>
          </w:tcPr>
          <w:p w14:paraId="5534620F">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15-021</w:t>
            </w:r>
          </w:p>
        </w:tc>
      </w:tr>
      <w:tr w14:paraId="43572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7B8C13BA">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61D759B7">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LS564A振动试验台操作规程</w:t>
            </w:r>
          </w:p>
        </w:tc>
        <w:tc>
          <w:tcPr>
            <w:tcW w:w="1100" w:type="dxa"/>
            <w:vAlign w:val="center"/>
          </w:tcPr>
          <w:p w14:paraId="75C6E653">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B6</w:t>
            </w:r>
          </w:p>
        </w:tc>
        <w:tc>
          <w:tcPr>
            <w:tcW w:w="2216" w:type="dxa"/>
            <w:vAlign w:val="center"/>
          </w:tcPr>
          <w:p w14:paraId="215172A0">
            <w:pPr>
              <w:jc w:val="center"/>
              <w:rPr>
                <w:rFonts w:hint="eastAsia" w:ascii="仿宋_GB2312" w:hAnsi="仿宋_GB2312" w:eastAsia="仿宋_GB2312" w:cs="仿宋_GB2312"/>
                <w:color w:val="auto"/>
                <w:sz w:val="21"/>
                <w:szCs w:val="21"/>
                <w:highlight w:val="none"/>
                <w:vertAlign w:val="baseline"/>
                <w:lang w:val="en-US"/>
              </w:rPr>
            </w:pPr>
            <w:r>
              <w:rPr>
                <w:rFonts w:hint="eastAsia" w:ascii="仿宋_GB2312" w:hAnsi="仿宋_GB2312" w:eastAsia="仿宋_GB2312" w:cs="仿宋_GB2312"/>
                <w:color w:val="auto"/>
                <w:sz w:val="21"/>
                <w:szCs w:val="21"/>
                <w:highlight w:val="none"/>
                <w:vertAlign w:val="baseline"/>
                <w:lang w:val="en-US" w:eastAsia="zh-CN"/>
              </w:rPr>
              <w:t>Q/CPCG  56-2018</w:t>
            </w:r>
          </w:p>
        </w:tc>
        <w:tc>
          <w:tcPr>
            <w:tcW w:w="5764" w:type="dxa"/>
            <w:vAlign w:val="center"/>
          </w:tcPr>
          <w:p w14:paraId="4BC6D8E1">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6250118-11</w:t>
            </w:r>
          </w:p>
        </w:tc>
      </w:tr>
      <w:tr w14:paraId="69434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0F2F4CD0">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1B57DCA8">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Tak-6618热风枪操作手册</w:t>
            </w:r>
          </w:p>
        </w:tc>
        <w:tc>
          <w:tcPr>
            <w:tcW w:w="1100" w:type="dxa"/>
            <w:vAlign w:val="center"/>
          </w:tcPr>
          <w:p w14:paraId="7805A287">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B7</w:t>
            </w:r>
          </w:p>
        </w:tc>
        <w:tc>
          <w:tcPr>
            <w:tcW w:w="2216" w:type="dxa"/>
            <w:vAlign w:val="center"/>
          </w:tcPr>
          <w:p w14:paraId="033360C8">
            <w:pPr>
              <w:jc w:val="center"/>
              <w:rPr>
                <w:rFonts w:hint="eastAsia" w:ascii="仿宋_GB2312" w:hAnsi="仿宋_GB2312" w:eastAsia="仿宋_GB2312" w:cs="仿宋_GB2312"/>
                <w:color w:val="auto"/>
                <w:sz w:val="21"/>
                <w:szCs w:val="21"/>
                <w:highlight w:val="none"/>
                <w:vertAlign w:val="baseline"/>
                <w:lang w:val="en-US"/>
              </w:rPr>
            </w:pPr>
            <w:r>
              <w:rPr>
                <w:rFonts w:hint="eastAsia" w:ascii="仿宋_GB2312" w:hAnsi="仿宋_GB2312" w:eastAsia="仿宋_GB2312" w:cs="仿宋_GB2312"/>
                <w:color w:val="auto"/>
                <w:sz w:val="21"/>
                <w:szCs w:val="21"/>
                <w:highlight w:val="none"/>
                <w:vertAlign w:val="baseline"/>
                <w:lang w:eastAsia="zh-CN"/>
              </w:rPr>
              <w:t>操</w:t>
            </w:r>
            <w:r>
              <w:rPr>
                <w:rFonts w:hint="eastAsia" w:ascii="仿宋_GB2312" w:hAnsi="仿宋_GB2312" w:eastAsia="仿宋_GB2312" w:cs="仿宋_GB2312"/>
                <w:color w:val="auto"/>
                <w:sz w:val="21"/>
                <w:szCs w:val="21"/>
                <w:highlight w:val="none"/>
                <w:vertAlign w:val="baseline"/>
                <w:lang w:val="en-US" w:eastAsia="zh-CN"/>
              </w:rPr>
              <w:t>IV-16-2018</w:t>
            </w:r>
          </w:p>
        </w:tc>
        <w:tc>
          <w:tcPr>
            <w:tcW w:w="5764" w:type="dxa"/>
            <w:vAlign w:val="center"/>
          </w:tcPr>
          <w:p w14:paraId="4D2575D1">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DCF01、DCF02</w:t>
            </w:r>
          </w:p>
        </w:tc>
      </w:tr>
      <w:tr w14:paraId="4DEF8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6C4DCF43">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03E14609">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NDJ-5型涂4杯操作手册</w:t>
            </w:r>
          </w:p>
        </w:tc>
        <w:tc>
          <w:tcPr>
            <w:tcW w:w="1100" w:type="dxa"/>
            <w:vAlign w:val="center"/>
          </w:tcPr>
          <w:p w14:paraId="0A8D0509">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B8</w:t>
            </w:r>
          </w:p>
        </w:tc>
        <w:tc>
          <w:tcPr>
            <w:tcW w:w="2216" w:type="dxa"/>
            <w:vAlign w:val="center"/>
          </w:tcPr>
          <w:p w14:paraId="34F01790">
            <w:pPr>
              <w:jc w:val="center"/>
              <w:rPr>
                <w:rFonts w:hint="eastAsia" w:ascii="仿宋_GB2312" w:hAnsi="仿宋_GB2312" w:eastAsia="仿宋_GB2312" w:cs="仿宋_GB2312"/>
                <w:color w:val="auto"/>
                <w:sz w:val="21"/>
                <w:szCs w:val="21"/>
                <w:highlight w:val="none"/>
                <w:vertAlign w:val="baseline"/>
                <w:lang w:val="en-US"/>
              </w:rPr>
            </w:pPr>
            <w:r>
              <w:rPr>
                <w:rFonts w:hint="eastAsia" w:ascii="仿宋_GB2312" w:hAnsi="仿宋_GB2312" w:eastAsia="仿宋_GB2312" w:cs="仿宋_GB2312"/>
                <w:color w:val="auto"/>
                <w:sz w:val="21"/>
                <w:szCs w:val="21"/>
                <w:highlight w:val="none"/>
                <w:vertAlign w:val="baseline"/>
                <w:lang w:eastAsia="zh-CN"/>
              </w:rPr>
              <w:t>操</w:t>
            </w:r>
            <w:r>
              <w:rPr>
                <w:rFonts w:hint="eastAsia" w:ascii="仿宋_GB2312" w:hAnsi="仿宋_GB2312" w:eastAsia="仿宋_GB2312" w:cs="仿宋_GB2312"/>
                <w:color w:val="auto"/>
                <w:sz w:val="21"/>
                <w:szCs w:val="21"/>
                <w:highlight w:val="none"/>
                <w:vertAlign w:val="baseline"/>
                <w:lang w:val="en-US" w:eastAsia="zh-CN"/>
              </w:rPr>
              <w:t>IV-17-2018</w:t>
            </w:r>
          </w:p>
        </w:tc>
        <w:tc>
          <w:tcPr>
            <w:tcW w:w="5764" w:type="dxa"/>
            <w:vAlign w:val="center"/>
          </w:tcPr>
          <w:p w14:paraId="048CDC26">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JSF101</w:t>
            </w:r>
          </w:p>
        </w:tc>
      </w:tr>
      <w:tr w14:paraId="4F94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70227D25">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732CB325">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CX-01半钢电缆成型装置操作手册</w:t>
            </w:r>
          </w:p>
        </w:tc>
        <w:tc>
          <w:tcPr>
            <w:tcW w:w="1100" w:type="dxa"/>
            <w:vAlign w:val="center"/>
          </w:tcPr>
          <w:p w14:paraId="5FA1C281">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B9</w:t>
            </w:r>
          </w:p>
        </w:tc>
        <w:tc>
          <w:tcPr>
            <w:tcW w:w="2216" w:type="dxa"/>
            <w:vAlign w:val="center"/>
          </w:tcPr>
          <w:p w14:paraId="7E40276C">
            <w:pPr>
              <w:jc w:val="center"/>
              <w:rPr>
                <w:rFonts w:hint="eastAsia" w:ascii="仿宋_GB2312" w:hAnsi="仿宋_GB2312" w:eastAsia="仿宋_GB2312" w:cs="仿宋_GB2312"/>
                <w:color w:val="auto"/>
                <w:sz w:val="21"/>
                <w:szCs w:val="21"/>
                <w:highlight w:val="none"/>
                <w:vertAlign w:val="baseline"/>
                <w:lang w:val="en-US"/>
              </w:rPr>
            </w:pPr>
            <w:r>
              <w:rPr>
                <w:rFonts w:hint="eastAsia" w:ascii="仿宋_GB2312" w:hAnsi="仿宋_GB2312" w:eastAsia="仿宋_GB2312" w:cs="仿宋_GB2312"/>
                <w:color w:val="auto"/>
                <w:sz w:val="21"/>
                <w:szCs w:val="21"/>
                <w:highlight w:val="none"/>
                <w:vertAlign w:val="baseline"/>
                <w:lang w:eastAsia="zh-CN"/>
              </w:rPr>
              <w:t>操</w:t>
            </w:r>
            <w:r>
              <w:rPr>
                <w:rFonts w:hint="eastAsia" w:ascii="仿宋_GB2312" w:hAnsi="仿宋_GB2312" w:eastAsia="仿宋_GB2312" w:cs="仿宋_GB2312"/>
                <w:color w:val="auto"/>
                <w:sz w:val="21"/>
                <w:szCs w:val="21"/>
                <w:highlight w:val="none"/>
                <w:vertAlign w:val="baseline"/>
                <w:lang w:val="en-US" w:eastAsia="zh-CN"/>
              </w:rPr>
              <w:t>IV-18-2018</w:t>
            </w:r>
          </w:p>
        </w:tc>
        <w:tc>
          <w:tcPr>
            <w:tcW w:w="5764" w:type="dxa"/>
            <w:vAlign w:val="center"/>
          </w:tcPr>
          <w:p w14:paraId="63FBEBD0">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JGBCX01</w:t>
            </w:r>
          </w:p>
        </w:tc>
      </w:tr>
      <w:tr w14:paraId="55D02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3123DF47">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273F245E">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ESL-04KA高低温（交变湿热）试验箱操作手册</w:t>
            </w:r>
          </w:p>
        </w:tc>
        <w:tc>
          <w:tcPr>
            <w:tcW w:w="1100" w:type="dxa"/>
            <w:vAlign w:val="center"/>
          </w:tcPr>
          <w:p w14:paraId="60F3A4B4">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B10</w:t>
            </w:r>
          </w:p>
        </w:tc>
        <w:tc>
          <w:tcPr>
            <w:tcW w:w="2216" w:type="dxa"/>
            <w:vAlign w:val="center"/>
          </w:tcPr>
          <w:p w14:paraId="425751A7">
            <w:pPr>
              <w:jc w:val="center"/>
              <w:rPr>
                <w:rFonts w:hint="eastAsia" w:ascii="仿宋_GB2312" w:hAnsi="仿宋_GB2312" w:eastAsia="仿宋_GB2312" w:cs="仿宋_GB2312"/>
                <w:color w:val="auto"/>
                <w:sz w:val="21"/>
                <w:szCs w:val="21"/>
                <w:highlight w:val="none"/>
                <w:vertAlign w:val="baseline"/>
              </w:rPr>
            </w:pPr>
            <w:r>
              <w:rPr>
                <w:rFonts w:hint="eastAsia" w:ascii="仿宋_GB2312" w:hAnsi="仿宋_GB2312" w:eastAsia="仿宋_GB2312" w:cs="仿宋_GB2312"/>
                <w:color w:val="auto"/>
                <w:sz w:val="21"/>
                <w:szCs w:val="21"/>
                <w:highlight w:val="none"/>
                <w:vertAlign w:val="baseline"/>
                <w:lang w:val="en-US" w:eastAsia="zh-CN"/>
              </w:rPr>
              <w:t>Q/CPCG  006-2007</w:t>
            </w:r>
          </w:p>
        </w:tc>
        <w:tc>
          <w:tcPr>
            <w:tcW w:w="5764" w:type="dxa"/>
            <w:vAlign w:val="center"/>
          </w:tcPr>
          <w:p w14:paraId="437C5A1C">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06107220</w:t>
            </w:r>
          </w:p>
        </w:tc>
      </w:tr>
      <w:tr w14:paraId="34A6A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0DDF1F62">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495E3BEC">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HJ-01型SMA连接器焊接工装操作手册</w:t>
            </w:r>
          </w:p>
        </w:tc>
        <w:tc>
          <w:tcPr>
            <w:tcW w:w="1100" w:type="dxa"/>
            <w:vAlign w:val="center"/>
          </w:tcPr>
          <w:p w14:paraId="64E57603">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B11</w:t>
            </w:r>
          </w:p>
        </w:tc>
        <w:tc>
          <w:tcPr>
            <w:tcW w:w="2216" w:type="dxa"/>
            <w:vAlign w:val="center"/>
          </w:tcPr>
          <w:p w14:paraId="2B930504">
            <w:pPr>
              <w:jc w:val="center"/>
              <w:rPr>
                <w:rFonts w:hint="eastAsia" w:ascii="仿宋_GB2312" w:hAnsi="仿宋_GB2312" w:eastAsia="仿宋_GB2312" w:cs="仿宋_GB2312"/>
                <w:color w:val="auto"/>
                <w:sz w:val="21"/>
                <w:szCs w:val="21"/>
                <w:highlight w:val="none"/>
                <w:vertAlign w:val="baseline"/>
              </w:rPr>
            </w:pPr>
            <w:r>
              <w:rPr>
                <w:rFonts w:hint="eastAsia" w:ascii="仿宋_GB2312" w:hAnsi="仿宋_GB2312" w:eastAsia="仿宋_GB2312" w:cs="仿宋_GB2312"/>
                <w:color w:val="auto"/>
                <w:sz w:val="21"/>
                <w:szCs w:val="21"/>
                <w:highlight w:val="none"/>
                <w:vertAlign w:val="baseline"/>
                <w:lang w:eastAsia="zh-CN"/>
              </w:rPr>
              <w:t>操</w:t>
            </w:r>
            <w:r>
              <w:rPr>
                <w:rFonts w:hint="eastAsia" w:ascii="仿宋_GB2312" w:hAnsi="仿宋_GB2312" w:eastAsia="仿宋_GB2312" w:cs="仿宋_GB2312"/>
                <w:color w:val="auto"/>
                <w:sz w:val="21"/>
                <w:szCs w:val="21"/>
                <w:highlight w:val="none"/>
                <w:vertAlign w:val="baseline"/>
                <w:lang w:val="en-US" w:eastAsia="zh-CN"/>
              </w:rPr>
              <w:t>IV-19-2018</w:t>
            </w:r>
          </w:p>
        </w:tc>
        <w:tc>
          <w:tcPr>
            <w:tcW w:w="5764" w:type="dxa"/>
            <w:vAlign w:val="center"/>
          </w:tcPr>
          <w:p w14:paraId="1BEE427B">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JGB8-9</w:t>
            </w:r>
          </w:p>
        </w:tc>
      </w:tr>
      <w:tr w14:paraId="6240A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34090019">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404C72F0">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eastAsia="zh-CN"/>
              </w:rPr>
              <w:t>游标卡尺操作规程</w:t>
            </w:r>
          </w:p>
        </w:tc>
        <w:tc>
          <w:tcPr>
            <w:tcW w:w="1100" w:type="dxa"/>
            <w:vAlign w:val="center"/>
          </w:tcPr>
          <w:p w14:paraId="2771727C">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B12</w:t>
            </w:r>
          </w:p>
        </w:tc>
        <w:tc>
          <w:tcPr>
            <w:tcW w:w="2216" w:type="dxa"/>
            <w:vAlign w:val="center"/>
          </w:tcPr>
          <w:p w14:paraId="5DF142D2">
            <w:pPr>
              <w:jc w:val="center"/>
              <w:rPr>
                <w:rFonts w:hint="eastAsia" w:ascii="仿宋_GB2312" w:hAnsi="仿宋_GB2312" w:eastAsia="仿宋_GB2312" w:cs="仿宋_GB2312"/>
                <w:color w:val="auto"/>
                <w:sz w:val="21"/>
                <w:szCs w:val="21"/>
                <w:highlight w:val="none"/>
                <w:vertAlign w:val="baseline"/>
                <w:lang w:val="en-US"/>
              </w:rPr>
            </w:pPr>
            <w:r>
              <w:rPr>
                <w:rFonts w:hint="eastAsia" w:ascii="仿宋_GB2312" w:hAnsi="仿宋_GB2312" w:eastAsia="仿宋_GB2312" w:cs="仿宋_GB2312"/>
                <w:color w:val="auto"/>
                <w:sz w:val="21"/>
                <w:szCs w:val="21"/>
                <w:highlight w:val="none"/>
                <w:vertAlign w:val="baseline"/>
                <w:lang w:val="en-US" w:eastAsia="zh-CN"/>
              </w:rPr>
              <w:t>Q/CPCG  055-2015</w:t>
            </w:r>
          </w:p>
        </w:tc>
        <w:tc>
          <w:tcPr>
            <w:tcW w:w="5764" w:type="dxa"/>
            <w:vAlign w:val="center"/>
          </w:tcPr>
          <w:p w14:paraId="79422504">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5811430418、712011522</w:t>
            </w:r>
          </w:p>
        </w:tc>
      </w:tr>
      <w:tr w14:paraId="3E4FD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234464F1">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4B5005B8">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YD2673A耐压测试仪操作规程</w:t>
            </w:r>
          </w:p>
        </w:tc>
        <w:tc>
          <w:tcPr>
            <w:tcW w:w="1100" w:type="dxa"/>
            <w:vAlign w:val="center"/>
          </w:tcPr>
          <w:p w14:paraId="386DD8AF">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B13</w:t>
            </w:r>
          </w:p>
        </w:tc>
        <w:tc>
          <w:tcPr>
            <w:tcW w:w="2216" w:type="dxa"/>
            <w:vAlign w:val="center"/>
          </w:tcPr>
          <w:p w14:paraId="697C753C">
            <w:pPr>
              <w:jc w:val="center"/>
              <w:rPr>
                <w:rFonts w:hint="eastAsia" w:ascii="仿宋_GB2312" w:hAnsi="仿宋_GB2312" w:eastAsia="仿宋_GB2312" w:cs="仿宋_GB2312"/>
                <w:color w:val="auto"/>
                <w:sz w:val="21"/>
                <w:szCs w:val="21"/>
                <w:highlight w:val="none"/>
                <w:vertAlign w:val="baseline"/>
                <w:lang w:val="en-US"/>
              </w:rPr>
            </w:pPr>
            <w:r>
              <w:rPr>
                <w:rFonts w:hint="eastAsia" w:ascii="仿宋_GB2312" w:hAnsi="仿宋_GB2312" w:eastAsia="仿宋_GB2312" w:cs="仿宋_GB2312"/>
                <w:color w:val="auto"/>
                <w:sz w:val="21"/>
                <w:szCs w:val="21"/>
                <w:highlight w:val="none"/>
                <w:vertAlign w:val="baseline"/>
                <w:lang w:val="en-US" w:eastAsia="zh-CN"/>
              </w:rPr>
              <w:t>Q/CPCG  002-2007</w:t>
            </w:r>
          </w:p>
        </w:tc>
        <w:tc>
          <w:tcPr>
            <w:tcW w:w="5764" w:type="dxa"/>
            <w:vAlign w:val="center"/>
          </w:tcPr>
          <w:p w14:paraId="07C3F76E">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73A-3000</w:t>
            </w:r>
          </w:p>
        </w:tc>
      </w:tr>
      <w:tr w14:paraId="054E4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67DE403A">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4FF72862">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N5234A矢量网络分析仪操作规程</w:t>
            </w:r>
          </w:p>
        </w:tc>
        <w:tc>
          <w:tcPr>
            <w:tcW w:w="1100" w:type="dxa"/>
            <w:vAlign w:val="center"/>
          </w:tcPr>
          <w:p w14:paraId="3BEA244B">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B14</w:t>
            </w:r>
          </w:p>
        </w:tc>
        <w:tc>
          <w:tcPr>
            <w:tcW w:w="2216" w:type="dxa"/>
            <w:vAlign w:val="center"/>
          </w:tcPr>
          <w:p w14:paraId="54A33C9B">
            <w:pPr>
              <w:jc w:val="center"/>
              <w:rPr>
                <w:rFonts w:hint="eastAsia" w:ascii="仿宋_GB2312" w:hAnsi="仿宋_GB2312" w:eastAsia="仿宋_GB2312" w:cs="仿宋_GB2312"/>
                <w:color w:val="auto"/>
                <w:sz w:val="21"/>
                <w:szCs w:val="21"/>
                <w:highlight w:val="none"/>
                <w:vertAlign w:val="baseline"/>
                <w:lang w:val="en-US"/>
              </w:rPr>
            </w:pPr>
            <w:r>
              <w:rPr>
                <w:rFonts w:hint="eastAsia" w:ascii="仿宋_GB2312" w:hAnsi="仿宋_GB2312" w:eastAsia="仿宋_GB2312" w:cs="仿宋_GB2312"/>
                <w:color w:val="auto"/>
                <w:sz w:val="21"/>
                <w:szCs w:val="21"/>
                <w:highlight w:val="none"/>
                <w:vertAlign w:val="baseline"/>
                <w:lang w:val="en-US" w:eastAsia="zh-CN"/>
              </w:rPr>
              <w:t>Q/CPCG  001-2015</w:t>
            </w:r>
          </w:p>
        </w:tc>
        <w:tc>
          <w:tcPr>
            <w:tcW w:w="5764" w:type="dxa"/>
            <w:vAlign w:val="center"/>
          </w:tcPr>
          <w:p w14:paraId="6B12CDF5">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MY52241233</w:t>
            </w:r>
          </w:p>
        </w:tc>
      </w:tr>
      <w:tr w14:paraId="60431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42154C55">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67D07B61">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绝缘电阻测试仪操作规程</w:t>
            </w:r>
          </w:p>
        </w:tc>
        <w:tc>
          <w:tcPr>
            <w:tcW w:w="1100" w:type="dxa"/>
            <w:vAlign w:val="center"/>
          </w:tcPr>
          <w:p w14:paraId="1218FD4D">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B15</w:t>
            </w:r>
          </w:p>
        </w:tc>
        <w:tc>
          <w:tcPr>
            <w:tcW w:w="2216" w:type="dxa"/>
            <w:vAlign w:val="center"/>
          </w:tcPr>
          <w:p w14:paraId="0BE74767">
            <w:pPr>
              <w:jc w:val="center"/>
              <w:rPr>
                <w:rFonts w:hint="eastAsia" w:ascii="仿宋_GB2312" w:hAnsi="仿宋_GB2312" w:eastAsia="仿宋_GB2312" w:cs="仿宋_GB2312"/>
                <w:color w:val="auto"/>
                <w:sz w:val="21"/>
                <w:szCs w:val="21"/>
                <w:highlight w:val="none"/>
                <w:vertAlign w:val="baseline"/>
                <w:lang w:val="en-US"/>
              </w:rPr>
            </w:pPr>
            <w:r>
              <w:rPr>
                <w:rFonts w:hint="eastAsia" w:ascii="仿宋_GB2312" w:hAnsi="仿宋_GB2312" w:eastAsia="仿宋_GB2312" w:cs="仿宋_GB2312"/>
                <w:color w:val="auto"/>
                <w:sz w:val="21"/>
                <w:szCs w:val="21"/>
                <w:highlight w:val="none"/>
                <w:vertAlign w:val="baseline"/>
                <w:lang w:val="en-US" w:eastAsia="zh-CN"/>
              </w:rPr>
              <w:t>Q/CPCG  003-2007</w:t>
            </w:r>
          </w:p>
        </w:tc>
        <w:tc>
          <w:tcPr>
            <w:tcW w:w="5764" w:type="dxa"/>
            <w:vAlign w:val="center"/>
          </w:tcPr>
          <w:p w14:paraId="5E1A4A28">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8782(RR03004）</w:t>
            </w:r>
          </w:p>
        </w:tc>
      </w:tr>
      <w:tr w14:paraId="33073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3" w:hRule="atLeast"/>
          <w:jc w:val="center"/>
        </w:trPr>
        <w:tc>
          <w:tcPr>
            <w:tcW w:w="1233" w:type="dxa"/>
            <w:vMerge w:val="continue"/>
            <w:vAlign w:val="center"/>
          </w:tcPr>
          <w:p w14:paraId="331A5D5F">
            <w:pPr>
              <w:jc w:val="center"/>
              <w:rPr>
                <w:rFonts w:hint="eastAsia" w:ascii="仿宋_GB2312" w:hAnsi="仿宋_GB2312" w:eastAsia="仿宋_GB2312" w:cs="仿宋_GB2312"/>
                <w:color w:val="auto"/>
                <w:sz w:val="21"/>
                <w:szCs w:val="21"/>
                <w:highlight w:val="none"/>
                <w:vertAlign w:val="baseline"/>
              </w:rPr>
            </w:pPr>
          </w:p>
        </w:tc>
        <w:tc>
          <w:tcPr>
            <w:tcW w:w="4667" w:type="dxa"/>
            <w:vAlign w:val="center"/>
          </w:tcPr>
          <w:p w14:paraId="44796A19">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导通测试器操作规程</w:t>
            </w:r>
          </w:p>
        </w:tc>
        <w:tc>
          <w:tcPr>
            <w:tcW w:w="1100" w:type="dxa"/>
            <w:vAlign w:val="center"/>
          </w:tcPr>
          <w:p w14:paraId="26FE3524">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B16</w:t>
            </w:r>
          </w:p>
        </w:tc>
        <w:tc>
          <w:tcPr>
            <w:tcW w:w="2216" w:type="dxa"/>
            <w:vAlign w:val="center"/>
          </w:tcPr>
          <w:p w14:paraId="121CD68B">
            <w:pPr>
              <w:jc w:val="center"/>
              <w:rPr>
                <w:rFonts w:hint="eastAsia" w:ascii="仿宋_GB2312" w:hAnsi="仿宋_GB2312" w:eastAsia="仿宋_GB2312" w:cs="仿宋_GB2312"/>
                <w:color w:val="auto"/>
                <w:sz w:val="21"/>
                <w:szCs w:val="21"/>
                <w:highlight w:val="none"/>
                <w:vertAlign w:val="baseline"/>
              </w:rPr>
            </w:pPr>
            <w:r>
              <w:rPr>
                <w:rFonts w:hint="eastAsia" w:ascii="仿宋_GB2312" w:hAnsi="仿宋_GB2312" w:eastAsia="仿宋_GB2312" w:cs="仿宋_GB2312"/>
                <w:color w:val="auto"/>
                <w:sz w:val="21"/>
                <w:szCs w:val="21"/>
                <w:highlight w:val="none"/>
                <w:vertAlign w:val="baseline"/>
                <w:lang w:val="en-US" w:eastAsia="zh-CN"/>
              </w:rPr>
              <w:t>Q/CPCG  55-2018</w:t>
            </w:r>
          </w:p>
        </w:tc>
        <w:tc>
          <w:tcPr>
            <w:tcW w:w="5764" w:type="dxa"/>
            <w:vAlign w:val="center"/>
          </w:tcPr>
          <w:p w14:paraId="39C91E73">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TDQ01</w:t>
            </w:r>
          </w:p>
        </w:tc>
      </w:tr>
    </w:tbl>
    <w:p w14:paraId="71E05964">
      <w:pP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E.1  生产流程图</w:t>
      </w:r>
      <w:r>
        <w:rPr>
          <w:rFonts w:hint="eastAsia" w:ascii="仿宋_GB2312" w:hAnsi="仿宋_GB2312" w:cs="仿宋_GB2312"/>
          <w:color w:val="auto"/>
          <w:sz w:val="21"/>
          <w:szCs w:val="21"/>
          <w:highlight w:val="none"/>
          <w:lang w:val="en-US" w:eastAsia="zh-CN"/>
        </w:rPr>
        <w:t>(续）</w:t>
      </w:r>
    </w:p>
    <w:p w14:paraId="0C302CDB">
      <w:pPr>
        <w:rPr>
          <w:rFonts w:hint="eastAsia" w:eastAsia="仿宋_GB2312"/>
          <w:color w:val="auto"/>
          <w:highlight w:val="none"/>
          <w:lang w:eastAsia="zh-CN"/>
        </w:rPr>
      </w:pPr>
      <w:r>
        <w:rPr>
          <w:rFonts w:hint="eastAsia" w:eastAsia="仿宋_GB2312"/>
          <w:color w:val="auto"/>
          <w:highlight w:val="none"/>
          <w:lang w:eastAsia="zh-CN"/>
        </w:rPr>
        <w:t>附表1：文件清单</w:t>
      </w:r>
      <w:r>
        <w:rPr>
          <w:rFonts w:hint="eastAsia" w:ascii="仿宋_GB2312" w:hAnsi="仿宋_GB2312" w:cs="仿宋_GB2312"/>
          <w:color w:val="auto"/>
          <w:sz w:val="21"/>
          <w:szCs w:val="21"/>
          <w:highlight w:val="none"/>
          <w:lang w:val="en-US" w:eastAsia="zh-CN"/>
        </w:rPr>
        <w:t>(续）</w:t>
      </w:r>
    </w:p>
    <w:tbl>
      <w:tblPr>
        <w:tblStyle w:val="9"/>
        <w:tblW w:w="149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3"/>
        <w:gridCol w:w="4667"/>
        <w:gridCol w:w="1100"/>
        <w:gridCol w:w="2216"/>
        <w:gridCol w:w="5764"/>
      </w:tblGrid>
      <w:tr w14:paraId="28B0E0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6" w:hRule="atLeast"/>
          <w:tblHeader/>
          <w:jc w:val="center"/>
        </w:trPr>
        <w:tc>
          <w:tcPr>
            <w:tcW w:w="1233" w:type="dxa"/>
            <w:vAlign w:val="center"/>
          </w:tcPr>
          <w:p w14:paraId="7F42FF62">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eastAsia="zh-CN"/>
              </w:rPr>
              <w:t>文件类别</w:t>
            </w:r>
          </w:p>
        </w:tc>
        <w:tc>
          <w:tcPr>
            <w:tcW w:w="4667" w:type="dxa"/>
            <w:vAlign w:val="center"/>
          </w:tcPr>
          <w:p w14:paraId="0D9B9A39">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eastAsia="zh-CN"/>
              </w:rPr>
              <w:t>文件名称</w:t>
            </w:r>
          </w:p>
        </w:tc>
        <w:tc>
          <w:tcPr>
            <w:tcW w:w="1100" w:type="dxa"/>
            <w:vAlign w:val="center"/>
          </w:tcPr>
          <w:p w14:paraId="78DFD2E7">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eastAsia="zh-CN"/>
              </w:rPr>
              <w:t>代号</w:t>
            </w:r>
          </w:p>
        </w:tc>
        <w:tc>
          <w:tcPr>
            <w:tcW w:w="2216" w:type="dxa"/>
            <w:vAlign w:val="center"/>
          </w:tcPr>
          <w:p w14:paraId="73A71B6A">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eastAsia="zh-CN"/>
              </w:rPr>
              <w:t>文件编号</w:t>
            </w:r>
          </w:p>
        </w:tc>
        <w:tc>
          <w:tcPr>
            <w:tcW w:w="5764" w:type="dxa"/>
            <w:vAlign w:val="center"/>
          </w:tcPr>
          <w:p w14:paraId="3FCF9E3B">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eastAsia="zh-CN"/>
              </w:rPr>
              <w:t>设备编号</w:t>
            </w:r>
          </w:p>
        </w:tc>
      </w:tr>
      <w:tr w14:paraId="281698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6" w:hRule="atLeast"/>
          <w:tblHeader/>
          <w:jc w:val="center"/>
        </w:trPr>
        <w:tc>
          <w:tcPr>
            <w:tcW w:w="1233" w:type="dxa"/>
            <w:vMerge w:val="restart"/>
            <w:vAlign w:val="center"/>
          </w:tcPr>
          <w:p w14:paraId="4308DAB1">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eastAsia="zh-CN"/>
              </w:rPr>
              <w:t>检验规程</w:t>
            </w:r>
          </w:p>
          <w:p w14:paraId="2002DB3A">
            <w:pPr>
              <w:jc w:val="center"/>
              <w:rPr>
                <w:rFonts w:hint="eastAsia" w:ascii="仿宋_GB2312" w:hAnsi="仿宋_GB2312" w:eastAsia="仿宋_GB2312" w:cs="仿宋_GB2312"/>
                <w:color w:val="auto"/>
                <w:sz w:val="21"/>
                <w:szCs w:val="21"/>
                <w:highlight w:val="none"/>
                <w:vertAlign w:val="baseline"/>
                <w:lang w:eastAsia="zh-CN"/>
              </w:rPr>
            </w:pPr>
          </w:p>
        </w:tc>
        <w:tc>
          <w:tcPr>
            <w:tcW w:w="4667" w:type="dxa"/>
            <w:vAlign w:val="center"/>
          </w:tcPr>
          <w:p w14:paraId="5E724C64">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val="en-US" w:eastAsia="zh-CN"/>
              </w:rPr>
              <w:t>高频电缆组件原材料检验规程</w:t>
            </w:r>
          </w:p>
        </w:tc>
        <w:tc>
          <w:tcPr>
            <w:tcW w:w="1100" w:type="dxa"/>
            <w:vAlign w:val="center"/>
          </w:tcPr>
          <w:p w14:paraId="72D5F963">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val="en-US" w:eastAsia="zh-CN"/>
              </w:rPr>
              <w:t>C1</w:t>
            </w:r>
          </w:p>
        </w:tc>
        <w:tc>
          <w:tcPr>
            <w:tcW w:w="2216" w:type="dxa"/>
            <w:vAlign w:val="center"/>
          </w:tcPr>
          <w:p w14:paraId="197D12B3">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val="en-US" w:eastAsia="zh-CN"/>
              </w:rPr>
              <w:t>JY/G  1012-2020</w:t>
            </w:r>
          </w:p>
        </w:tc>
        <w:tc>
          <w:tcPr>
            <w:tcW w:w="5764" w:type="dxa"/>
            <w:vAlign w:val="center"/>
          </w:tcPr>
          <w:p w14:paraId="03F62ED1">
            <w:pPr>
              <w:jc w:val="center"/>
              <w:rPr>
                <w:rFonts w:hint="eastAsia" w:ascii="仿宋_GB2312" w:hAnsi="仿宋_GB2312" w:eastAsia="仿宋_GB2312" w:cs="仿宋_GB2312"/>
                <w:color w:val="auto"/>
                <w:sz w:val="21"/>
                <w:szCs w:val="21"/>
                <w:highlight w:val="none"/>
                <w:vertAlign w:val="baseline"/>
                <w:lang w:eastAsia="zh-CN"/>
              </w:rPr>
            </w:pPr>
          </w:p>
        </w:tc>
      </w:tr>
      <w:tr w14:paraId="139DC3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6" w:hRule="atLeast"/>
          <w:tblHeader/>
          <w:jc w:val="center"/>
        </w:trPr>
        <w:tc>
          <w:tcPr>
            <w:tcW w:w="1233" w:type="dxa"/>
            <w:vMerge w:val="continue"/>
            <w:vAlign w:val="center"/>
          </w:tcPr>
          <w:p w14:paraId="4F6275EF">
            <w:pPr>
              <w:jc w:val="center"/>
              <w:rPr>
                <w:rFonts w:hint="eastAsia" w:ascii="仿宋_GB2312" w:hAnsi="仿宋_GB2312" w:eastAsia="仿宋_GB2312" w:cs="仿宋_GB2312"/>
                <w:color w:val="auto"/>
                <w:sz w:val="21"/>
                <w:szCs w:val="21"/>
                <w:highlight w:val="none"/>
                <w:vertAlign w:val="baseline"/>
                <w:lang w:eastAsia="zh-CN"/>
              </w:rPr>
            </w:pPr>
          </w:p>
        </w:tc>
        <w:tc>
          <w:tcPr>
            <w:tcW w:w="4667" w:type="dxa"/>
            <w:vAlign w:val="center"/>
          </w:tcPr>
          <w:p w14:paraId="5D3EF65D">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val="en-US" w:eastAsia="zh-CN"/>
              </w:rPr>
              <w:t>高频电缆组件过程检验规程</w:t>
            </w:r>
          </w:p>
        </w:tc>
        <w:tc>
          <w:tcPr>
            <w:tcW w:w="1100" w:type="dxa"/>
            <w:vAlign w:val="center"/>
          </w:tcPr>
          <w:p w14:paraId="778A18DE">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val="en-US" w:eastAsia="zh-CN"/>
              </w:rPr>
              <w:t>C2</w:t>
            </w:r>
          </w:p>
        </w:tc>
        <w:tc>
          <w:tcPr>
            <w:tcW w:w="2216" w:type="dxa"/>
            <w:vAlign w:val="center"/>
          </w:tcPr>
          <w:p w14:paraId="5E49242D">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val="en-US" w:eastAsia="zh-CN"/>
              </w:rPr>
              <w:t>JY/G  1013-2015</w:t>
            </w:r>
          </w:p>
        </w:tc>
        <w:tc>
          <w:tcPr>
            <w:tcW w:w="5764" w:type="dxa"/>
            <w:vAlign w:val="center"/>
          </w:tcPr>
          <w:p w14:paraId="42FCC6C5">
            <w:pPr>
              <w:jc w:val="center"/>
              <w:rPr>
                <w:rFonts w:hint="eastAsia" w:ascii="仿宋_GB2312" w:hAnsi="仿宋_GB2312" w:eastAsia="仿宋_GB2312" w:cs="仿宋_GB2312"/>
                <w:color w:val="auto"/>
                <w:sz w:val="21"/>
                <w:szCs w:val="21"/>
                <w:highlight w:val="none"/>
                <w:vertAlign w:val="baseline"/>
                <w:lang w:eastAsia="zh-CN"/>
              </w:rPr>
            </w:pPr>
          </w:p>
        </w:tc>
      </w:tr>
      <w:tr w14:paraId="31146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6" w:hRule="atLeast"/>
          <w:tblHeader/>
          <w:jc w:val="center"/>
        </w:trPr>
        <w:tc>
          <w:tcPr>
            <w:tcW w:w="1233" w:type="dxa"/>
            <w:vMerge w:val="continue"/>
            <w:vAlign w:val="center"/>
          </w:tcPr>
          <w:p w14:paraId="466AE9D9">
            <w:pPr>
              <w:jc w:val="center"/>
              <w:rPr>
                <w:rFonts w:hint="eastAsia" w:ascii="仿宋_GB2312" w:hAnsi="仿宋_GB2312" w:eastAsia="仿宋_GB2312" w:cs="仿宋_GB2312"/>
                <w:color w:val="auto"/>
                <w:sz w:val="21"/>
                <w:szCs w:val="21"/>
                <w:highlight w:val="none"/>
                <w:vertAlign w:val="baseline"/>
                <w:lang w:eastAsia="zh-CN"/>
              </w:rPr>
            </w:pPr>
          </w:p>
        </w:tc>
        <w:tc>
          <w:tcPr>
            <w:tcW w:w="4667" w:type="dxa"/>
            <w:vAlign w:val="center"/>
          </w:tcPr>
          <w:p w14:paraId="1B170F0E">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val="en-US" w:eastAsia="zh-CN"/>
              </w:rPr>
              <w:t>高频电缆组件筛选检验规程</w:t>
            </w:r>
          </w:p>
        </w:tc>
        <w:tc>
          <w:tcPr>
            <w:tcW w:w="1100" w:type="dxa"/>
            <w:vAlign w:val="center"/>
          </w:tcPr>
          <w:p w14:paraId="7BED2841">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val="en-US" w:eastAsia="zh-CN"/>
              </w:rPr>
              <w:t>C3</w:t>
            </w:r>
          </w:p>
        </w:tc>
        <w:tc>
          <w:tcPr>
            <w:tcW w:w="2216" w:type="dxa"/>
            <w:vAlign w:val="center"/>
          </w:tcPr>
          <w:p w14:paraId="20686CB6">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val="en-US" w:eastAsia="zh-CN"/>
              </w:rPr>
              <w:t>JY/G  1014-2015</w:t>
            </w:r>
          </w:p>
        </w:tc>
        <w:tc>
          <w:tcPr>
            <w:tcW w:w="5764" w:type="dxa"/>
            <w:vAlign w:val="center"/>
          </w:tcPr>
          <w:p w14:paraId="757BC905">
            <w:pPr>
              <w:jc w:val="center"/>
              <w:rPr>
                <w:rFonts w:hint="eastAsia" w:ascii="仿宋_GB2312" w:hAnsi="仿宋_GB2312" w:eastAsia="仿宋_GB2312" w:cs="仿宋_GB2312"/>
                <w:color w:val="auto"/>
                <w:sz w:val="21"/>
                <w:szCs w:val="21"/>
                <w:highlight w:val="none"/>
                <w:vertAlign w:val="baseline"/>
                <w:lang w:eastAsia="zh-CN"/>
              </w:rPr>
            </w:pPr>
          </w:p>
        </w:tc>
      </w:tr>
      <w:tr w14:paraId="461595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6" w:hRule="atLeast"/>
          <w:tblHeader/>
          <w:jc w:val="center"/>
        </w:trPr>
        <w:tc>
          <w:tcPr>
            <w:tcW w:w="1233" w:type="dxa"/>
            <w:vMerge w:val="continue"/>
            <w:vAlign w:val="center"/>
          </w:tcPr>
          <w:p w14:paraId="796A727E">
            <w:pPr>
              <w:jc w:val="center"/>
              <w:rPr>
                <w:rFonts w:hint="eastAsia" w:ascii="仿宋_GB2312" w:hAnsi="仿宋_GB2312" w:eastAsia="仿宋_GB2312" w:cs="仿宋_GB2312"/>
                <w:color w:val="auto"/>
                <w:sz w:val="21"/>
                <w:szCs w:val="21"/>
                <w:highlight w:val="none"/>
                <w:vertAlign w:val="baseline"/>
                <w:lang w:eastAsia="zh-CN"/>
              </w:rPr>
            </w:pPr>
          </w:p>
        </w:tc>
        <w:tc>
          <w:tcPr>
            <w:tcW w:w="4667" w:type="dxa"/>
            <w:vAlign w:val="center"/>
          </w:tcPr>
          <w:p w14:paraId="266E14F0">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val="en-US" w:eastAsia="zh-CN"/>
              </w:rPr>
              <w:t>柔软射频电缆组件检验规程</w:t>
            </w:r>
          </w:p>
        </w:tc>
        <w:tc>
          <w:tcPr>
            <w:tcW w:w="1100" w:type="dxa"/>
            <w:vAlign w:val="center"/>
          </w:tcPr>
          <w:p w14:paraId="7E35D251">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val="en-US" w:eastAsia="zh-CN"/>
              </w:rPr>
              <w:t>C4</w:t>
            </w:r>
          </w:p>
        </w:tc>
        <w:tc>
          <w:tcPr>
            <w:tcW w:w="2216" w:type="dxa"/>
            <w:vAlign w:val="center"/>
          </w:tcPr>
          <w:p w14:paraId="494AA570">
            <w:pPr>
              <w:jc w:val="center"/>
              <w:rPr>
                <w:rFonts w:hint="eastAsia" w:ascii="仿宋_GB2312" w:hAnsi="仿宋_GB2312" w:eastAsia="仿宋_GB2312" w:cs="仿宋_GB2312"/>
                <w:color w:val="auto"/>
                <w:sz w:val="21"/>
                <w:szCs w:val="21"/>
                <w:highlight w:val="none"/>
                <w:vertAlign w:val="baseline"/>
                <w:lang w:eastAsia="zh-CN"/>
              </w:rPr>
            </w:pPr>
            <w:r>
              <w:rPr>
                <w:rFonts w:hint="eastAsia" w:ascii="仿宋_GB2312" w:hAnsi="仿宋_GB2312" w:eastAsia="仿宋_GB2312" w:cs="仿宋_GB2312"/>
                <w:color w:val="auto"/>
                <w:sz w:val="21"/>
                <w:szCs w:val="21"/>
                <w:highlight w:val="none"/>
                <w:vertAlign w:val="baseline"/>
                <w:lang w:val="en-US" w:eastAsia="zh-CN"/>
              </w:rPr>
              <w:t>JY/G  1015-2015</w:t>
            </w:r>
          </w:p>
        </w:tc>
        <w:tc>
          <w:tcPr>
            <w:tcW w:w="5764" w:type="dxa"/>
            <w:vAlign w:val="center"/>
          </w:tcPr>
          <w:p w14:paraId="180FF01E">
            <w:pPr>
              <w:jc w:val="center"/>
              <w:rPr>
                <w:rFonts w:hint="eastAsia" w:ascii="仿宋_GB2312" w:hAnsi="仿宋_GB2312" w:eastAsia="仿宋_GB2312" w:cs="仿宋_GB2312"/>
                <w:color w:val="auto"/>
                <w:sz w:val="21"/>
                <w:szCs w:val="21"/>
                <w:highlight w:val="none"/>
                <w:vertAlign w:val="baseline"/>
                <w:lang w:eastAsia="zh-CN"/>
              </w:rPr>
            </w:pPr>
          </w:p>
        </w:tc>
      </w:tr>
      <w:tr w14:paraId="6797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6" w:hRule="atLeast"/>
          <w:tblHeader/>
          <w:jc w:val="center"/>
        </w:trPr>
        <w:tc>
          <w:tcPr>
            <w:tcW w:w="1233" w:type="dxa"/>
            <w:vMerge w:val="continue"/>
            <w:vAlign w:val="center"/>
          </w:tcPr>
          <w:p w14:paraId="0DC2EBAC">
            <w:pPr>
              <w:jc w:val="center"/>
              <w:rPr>
                <w:rFonts w:hint="eastAsia" w:ascii="仿宋_GB2312" w:hAnsi="仿宋_GB2312" w:eastAsia="仿宋_GB2312" w:cs="仿宋_GB2312"/>
                <w:color w:val="auto"/>
                <w:sz w:val="21"/>
                <w:szCs w:val="21"/>
                <w:highlight w:val="none"/>
                <w:vertAlign w:val="baseline"/>
                <w:lang w:eastAsia="zh-CN"/>
              </w:rPr>
            </w:pPr>
          </w:p>
        </w:tc>
        <w:tc>
          <w:tcPr>
            <w:tcW w:w="4667" w:type="dxa"/>
            <w:vAlign w:val="center"/>
          </w:tcPr>
          <w:p w14:paraId="008CADD4">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半硬射频电缆组件检验规程</w:t>
            </w:r>
          </w:p>
        </w:tc>
        <w:tc>
          <w:tcPr>
            <w:tcW w:w="1100" w:type="dxa"/>
            <w:vAlign w:val="center"/>
          </w:tcPr>
          <w:p w14:paraId="059D3267">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C5</w:t>
            </w:r>
          </w:p>
        </w:tc>
        <w:tc>
          <w:tcPr>
            <w:tcW w:w="2216" w:type="dxa"/>
            <w:vAlign w:val="center"/>
          </w:tcPr>
          <w:p w14:paraId="6A625F8D">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JY/G  1016-2015</w:t>
            </w:r>
          </w:p>
        </w:tc>
        <w:tc>
          <w:tcPr>
            <w:tcW w:w="5764" w:type="dxa"/>
            <w:vAlign w:val="center"/>
          </w:tcPr>
          <w:p w14:paraId="75A191B7">
            <w:pPr>
              <w:jc w:val="center"/>
              <w:rPr>
                <w:rFonts w:hint="eastAsia" w:ascii="仿宋_GB2312" w:hAnsi="仿宋_GB2312" w:eastAsia="仿宋_GB2312" w:cs="仿宋_GB2312"/>
                <w:color w:val="auto"/>
                <w:sz w:val="21"/>
                <w:szCs w:val="21"/>
                <w:highlight w:val="none"/>
                <w:vertAlign w:val="baseline"/>
                <w:lang w:eastAsia="zh-CN"/>
              </w:rPr>
            </w:pPr>
          </w:p>
        </w:tc>
      </w:tr>
      <w:tr w14:paraId="202E1A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6" w:hRule="atLeast"/>
          <w:tblHeader/>
          <w:jc w:val="center"/>
        </w:trPr>
        <w:tc>
          <w:tcPr>
            <w:tcW w:w="1233" w:type="dxa"/>
            <w:vMerge w:val="continue"/>
            <w:vAlign w:val="center"/>
          </w:tcPr>
          <w:p w14:paraId="0462F227">
            <w:pPr>
              <w:jc w:val="center"/>
              <w:rPr>
                <w:rFonts w:hint="eastAsia" w:ascii="仿宋_GB2312" w:hAnsi="仿宋_GB2312" w:eastAsia="仿宋_GB2312" w:cs="仿宋_GB2312"/>
                <w:color w:val="auto"/>
                <w:sz w:val="21"/>
                <w:szCs w:val="21"/>
                <w:highlight w:val="none"/>
                <w:vertAlign w:val="baseline"/>
                <w:lang w:eastAsia="zh-CN"/>
              </w:rPr>
            </w:pPr>
          </w:p>
        </w:tc>
        <w:tc>
          <w:tcPr>
            <w:tcW w:w="4667" w:type="dxa"/>
            <w:vAlign w:val="center"/>
          </w:tcPr>
          <w:p w14:paraId="2ED88FDE">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半柔软射频电缆组件检验规程</w:t>
            </w:r>
          </w:p>
        </w:tc>
        <w:tc>
          <w:tcPr>
            <w:tcW w:w="1100" w:type="dxa"/>
            <w:vAlign w:val="center"/>
          </w:tcPr>
          <w:p w14:paraId="660B35C2">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C6</w:t>
            </w:r>
          </w:p>
        </w:tc>
        <w:tc>
          <w:tcPr>
            <w:tcW w:w="2216" w:type="dxa"/>
            <w:vAlign w:val="center"/>
          </w:tcPr>
          <w:p w14:paraId="6ECD4817">
            <w:pPr>
              <w:jc w:val="center"/>
              <w:rPr>
                <w:rFonts w:hint="eastAsia" w:ascii="仿宋_GB2312" w:hAnsi="仿宋_GB2312" w:eastAsia="仿宋_GB2312" w:cs="仿宋_GB2312"/>
                <w:color w:val="auto"/>
                <w:sz w:val="21"/>
                <w:szCs w:val="21"/>
                <w:highlight w:val="none"/>
                <w:vertAlign w:val="baseline"/>
                <w:lang w:val="en-US" w:eastAsia="zh-CN"/>
              </w:rPr>
            </w:pPr>
            <w:r>
              <w:rPr>
                <w:rFonts w:hint="eastAsia" w:ascii="仿宋_GB2312" w:hAnsi="仿宋_GB2312" w:eastAsia="仿宋_GB2312" w:cs="仿宋_GB2312"/>
                <w:color w:val="auto"/>
                <w:sz w:val="21"/>
                <w:szCs w:val="21"/>
                <w:highlight w:val="none"/>
                <w:vertAlign w:val="baseline"/>
                <w:lang w:val="en-US" w:eastAsia="zh-CN"/>
              </w:rPr>
              <w:t>JY/G  1017-2015</w:t>
            </w:r>
          </w:p>
        </w:tc>
        <w:tc>
          <w:tcPr>
            <w:tcW w:w="5764" w:type="dxa"/>
            <w:vAlign w:val="center"/>
          </w:tcPr>
          <w:p w14:paraId="28118645">
            <w:pPr>
              <w:jc w:val="center"/>
              <w:rPr>
                <w:rFonts w:hint="eastAsia" w:ascii="仿宋_GB2312" w:hAnsi="仿宋_GB2312" w:eastAsia="仿宋_GB2312" w:cs="仿宋_GB2312"/>
                <w:color w:val="auto"/>
                <w:sz w:val="21"/>
                <w:szCs w:val="21"/>
                <w:highlight w:val="none"/>
                <w:vertAlign w:val="baseline"/>
                <w:lang w:eastAsia="zh-CN"/>
              </w:rPr>
            </w:pPr>
          </w:p>
        </w:tc>
      </w:tr>
    </w:tbl>
    <w:p w14:paraId="6F4A0530">
      <w:pPr>
        <w:rPr>
          <w:rFonts w:hint="eastAsia" w:eastAsia="仿宋_GB2312"/>
          <w:color w:val="auto"/>
          <w:highlight w:val="none"/>
          <w:lang w:eastAsia="zh-CN"/>
        </w:rPr>
      </w:pPr>
      <w:r>
        <w:rPr>
          <w:rFonts w:hint="eastAsia" w:eastAsia="仿宋_GB2312"/>
          <w:color w:val="auto"/>
          <w:highlight w:val="none"/>
          <w:lang w:eastAsia="zh-CN"/>
        </w:rPr>
        <w:br w:type="page"/>
      </w:r>
    </w:p>
    <w:p w14:paraId="64101673">
      <w:pPr>
        <w:rPr>
          <w:rFonts w:hint="eastAsia" w:eastAsia="仿宋_GB2312"/>
          <w:color w:val="auto"/>
          <w:highlight w:val="none"/>
          <w:lang w:val="en-US" w:eastAsia="zh-CN"/>
        </w:rPr>
        <w:sectPr>
          <w:pgSz w:w="16838" w:h="11906" w:orient="landscape"/>
          <w:pgMar w:top="1803" w:right="1440" w:bottom="1485" w:left="1276" w:header="851" w:footer="992" w:gutter="0"/>
          <w:pgNumType w:fmt="decimal"/>
          <w:cols w:space="0" w:num="1"/>
          <w:rtlGutter w:val="0"/>
          <w:docGrid w:type="linesAndChars" w:linePitch="319" w:charSpace="39"/>
        </w:sectPr>
      </w:pPr>
    </w:p>
    <w:p w14:paraId="7816C3D0">
      <w:pP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E.1  生产流程图</w:t>
      </w:r>
      <w:r>
        <w:rPr>
          <w:rFonts w:hint="eastAsia" w:ascii="仿宋_GB2312" w:hAnsi="仿宋_GB2312" w:cs="仿宋_GB2312"/>
          <w:color w:val="auto"/>
          <w:sz w:val="21"/>
          <w:szCs w:val="21"/>
          <w:highlight w:val="none"/>
          <w:lang w:val="en-US" w:eastAsia="zh-CN"/>
        </w:rPr>
        <w:t>(续）</w:t>
      </w:r>
    </w:p>
    <w:p w14:paraId="2EF1AE85">
      <w:pPr>
        <w:rPr>
          <w:rFonts w:hint="eastAsia" w:ascii="宋体" w:hAnsi="宋体" w:eastAsia="宋体" w:cs="宋体"/>
          <w:color w:val="auto"/>
          <w:sz w:val="24"/>
          <w:szCs w:val="24"/>
          <w:highlight w:val="none"/>
          <w:lang w:eastAsia="zh-CN"/>
        </w:rPr>
      </w:pPr>
    </w:p>
    <w:p w14:paraId="316F8874">
      <w:pPr>
        <w:rPr>
          <w:rFonts w:hint="eastAsia" w:ascii="宋体" w:hAnsi="宋体" w:eastAsia="宋体" w:cs="宋体"/>
          <w:color w:val="auto"/>
          <w:sz w:val="24"/>
          <w:szCs w:val="24"/>
          <w:highlight w:val="none"/>
          <w:lang w:eastAsia="zh-CN"/>
        </w:rPr>
        <w:sectPr>
          <w:pgSz w:w="16838" w:h="11906" w:orient="landscape"/>
          <w:pgMar w:top="1803" w:right="1440" w:bottom="1485" w:left="1276" w:header="851" w:footer="992" w:gutter="0"/>
          <w:pgNumType w:fmt="decimal"/>
          <w:cols w:space="0" w:num="1"/>
          <w:rtlGutter w:val="0"/>
          <w:docGrid w:type="linesAndChars" w:linePitch="319" w:charSpace="39"/>
        </w:sectPr>
      </w:pPr>
      <w:r>
        <w:rPr>
          <w:rFonts w:hint="eastAsia" w:ascii="宋体" w:hAnsi="宋体" w:eastAsia="宋体" w:cs="宋体"/>
          <w:color w:val="auto"/>
          <w:sz w:val="24"/>
          <w:szCs w:val="24"/>
          <w:highlight w:val="none"/>
          <w:lang w:eastAsia="zh-CN"/>
        </w:rPr>
        <w:drawing>
          <wp:inline distT="0" distB="0" distL="114300" distR="114300">
            <wp:extent cx="8773795" cy="4928870"/>
            <wp:effectExtent l="0" t="0" r="0" b="0"/>
            <wp:docPr id="22" name="图片 22" descr="Z5405生产流程图（1）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Z5405生产流程图（1）_00"/>
                    <pic:cNvPicPr>
                      <a:picLocks noChangeAspect="1"/>
                    </pic:cNvPicPr>
                  </pic:nvPicPr>
                  <pic:blipFill>
                    <a:blip r:embed="rId40"/>
                    <a:srcRect l="1067" t="7555" r="1314" b="2367"/>
                    <a:stretch>
                      <a:fillRect/>
                    </a:stretch>
                  </pic:blipFill>
                  <pic:spPr>
                    <a:xfrm>
                      <a:off x="0" y="0"/>
                      <a:ext cx="8773795" cy="4928870"/>
                    </a:xfrm>
                    <a:prstGeom prst="rect">
                      <a:avLst/>
                    </a:prstGeom>
                  </pic:spPr>
                </pic:pic>
              </a:graphicData>
            </a:graphic>
          </wp:inline>
        </w:drawing>
      </w:r>
    </w:p>
    <w:p w14:paraId="38272BBE">
      <w:pPr>
        <w:rPr>
          <w:rFonts w:hint="eastAsia" w:ascii="仿宋_GB2312" w:hAnsi="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E.1  生产流程图</w:t>
      </w:r>
      <w:r>
        <w:rPr>
          <w:rFonts w:hint="eastAsia" w:ascii="仿宋_GB2312" w:hAnsi="仿宋_GB2312" w:cs="仿宋_GB2312"/>
          <w:color w:val="auto"/>
          <w:sz w:val="21"/>
          <w:szCs w:val="21"/>
          <w:highlight w:val="none"/>
          <w:lang w:val="en-US" w:eastAsia="zh-CN"/>
        </w:rPr>
        <w:t>(续）</w:t>
      </w:r>
    </w:p>
    <w:p w14:paraId="438FAC0E">
      <w:pPr>
        <w:rPr>
          <w:rFonts w:hint="default" w:ascii="仿宋_GB2312" w:hAnsi="仿宋_GB2312" w:cs="仿宋_GB2312"/>
          <w:color w:val="auto"/>
          <w:sz w:val="21"/>
          <w:szCs w:val="21"/>
          <w:highlight w:val="none"/>
          <w:lang w:val="en-US" w:eastAsia="zh-CN"/>
        </w:rPr>
      </w:pPr>
    </w:p>
    <w:p w14:paraId="0A948F41">
      <w:pPr>
        <w:rPr>
          <w:rFonts w:hint="eastAsia" w:ascii="宋体" w:hAnsi="宋体" w:eastAsia="宋体" w:cs="宋体"/>
          <w:color w:val="auto"/>
          <w:sz w:val="24"/>
          <w:szCs w:val="24"/>
          <w:highlight w:val="none"/>
          <w:lang w:eastAsia="zh-CN"/>
        </w:rPr>
        <w:sectPr>
          <w:pgSz w:w="16838" w:h="11906" w:orient="landscape"/>
          <w:pgMar w:top="1803" w:right="1440" w:bottom="1485" w:left="1276" w:header="851" w:footer="992" w:gutter="0"/>
          <w:pgNumType w:fmt="decimal"/>
          <w:cols w:space="0" w:num="1"/>
          <w:rtlGutter w:val="0"/>
          <w:docGrid w:type="linesAndChars" w:linePitch="319" w:charSpace="39"/>
        </w:sectPr>
      </w:pPr>
      <w:r>
        <w:rPr>
          <w:rFonts w:hint="eastAsia" w:ascii="宋体" w:hAnsi="宋体" w:eastAsia="宋体" w:cs="宋体"/>
          <w:color w:val="auto"/>
          <w:sz w:val="24"/>
          <w:szCs w:val="24"/>
          <w:highlight w:val="none"/>
          <w:lang w:eastAsia="zh-CN"/>
        </w:rPr>
        <w:drawing>
          <wp:inline distT="0" distB="0" distL="114300" distR="114300">
            <wp:extent cx="8646795" cy="5010150"/>
            <wp:effectExtent l="0" t="0" r="0" b="0"/>
            <wp:docPr id="23" name="图片 23" descr="Z5405生产流程图（2）_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Z5405生产流程图（2）_00"/>
                    <pic:cNvPicPr>
                      <a:picLocks noChangeAspect="1"/>
                    </pic:cNvPicPr>
                  </pic:nvPicPr>
                  <pic:blipFill>
                    <a:blip r:embed="rId41"/>
                    <a:srcRect l="960" t="6104" r="1462" b="2333"/>
                    <a:stretch>
                      <a:fillRect/>
                    </a:stretch>
                  </pic:blipFill>
                  <pic:spPr>
                    <a:xfrm>
                      <a:off x="0" y="0"/>
                      <a:ext cx="8646795" cy="5010150"/>
                    </a:xfrm>
                    <a:prstGeom prst="rect">
                      <a:avLst/>
                    </a:prstGeom>
                  </pic:spPr>
                </pic:pic>
              </a:graphicData>
            </a:graphic>
          </wp:inline>
        </w:drawing>
      </w:r>
    </w:p>
    <w:p w14:paraId="6E9483D8">
      <w:pP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E.1  生产流程图</w:t>
      </w:r>
      <w:r>
        <w:rPr>
          <w:rFonts w:hint="eastAsia" w:ascii="仿宋_GB2312" w:hAnsi="仿宋_GB2312" w:cs="仿宋_GB2312"/>
          <w:color w:val="auto"/>
          <w:sz w:val="21"/>
          <w:szCs w:val="21"/>
          <w:highlight w:val="none"/>
          <w:lang w:val="en-US" w:eastAsia="zh-CN"/>
        </w:rPr>
        <w:t>(续）</w:t>
      </w:r>
    </w:p>
    <w:p w14:paraId="0763B63A">
      <w:pPr>
        <w:rPr>
          <w:rFonts w:hint="eastAsia" w:ascii="宋体" w:hAnsi="宋体" w:eastAsia="宋体" w:cs="宋体"/>
          <w:color w:val="auto"/>
          <w:sz w:val="24"/>
          <w:szCs w:val="24"/>
          <w:highlight w:val="none"/>
          <w:lang w:eastAsia="zh-CN"/>
        </w:rPr>
        <w:sectPr>
          <w:pgSz w:w="16838" w:h="11906" w:orient="landscape"/>
          <w:pgMar w:top="1803" w:right="1440" w:bottom="1485" w:left="1276" w:header="851" w:footer="992" w:gutter="0"/>
          <w:pgNumType w:fmt="decimal"/>
          <w:cols w:space="0" w:num="1"/>
          <w:rtlGutter w:val="0"/>
          <w:docGrid w:type="linesAndChars" w:linePitch="319" w:charSpace="39"/>
        </w:sectPr>
      </w:pPr>
      <w:r>
        <w:rPr>
          <w:rFonts w:hint="eastAsia" w:ascii="宋体" w:hAnsi="宋体" w:eastAsia="宋体" w:cs="宋体"/>
          <w:color w:val="auto"/>
          <w:sz w:val="24"/>
          <w:szCs w:val="24"/>
          <w:highlight w:val="none"/>
          <w:lang w:eastAsia="zh-CN"/>
        </w:rPr>
        <w:drawing>
          <wp:inline distT="0" distB="0" distL="114300" distR="114300">
            <wp:extent cx="5241925" cy="8182610"/>
            <wp:effectExtent l="0" t="0" r="8890" b="15875"/>
            <wp:docPr id="3" name="图片 3" descr="e8ae527cac1aff26e1b941189655af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e8ae527cac1aff26e1b941189655af9"/>
                    <pic:cNvPicPr>
                      <a:picLocks noChangeAspect="1"/>
                    </pic:cNvPicPr>
                  </pic:nvPicPr>
                  <pic:blipFill>
                    <a:blip r:embed="rId42"/>
                    <a:srcRect l="6801" t="2428" r="5754" b="6111"/>
                    <a:stretch>
                      <a:fillRect/>
                    </a:stretch>
                  </pic:blipFill>
                  <pic:spPr>
                    <a:xfrm rot="16200000">
                      <a:off x="0" y="0"/>
                      <a:ext cx="5241925" cy="8182610"/>
                    </a:xfrm>
                    <a:prstGeom prst="rect">
                      <a:avLst/>
                    </a:prstGeom>
                  </pic:spPr>
                </pic:pic>
              </a:graphicData>
            </a:graphic>
          </wp:inline>
        </w:drawing>
      </w:r>
    </w:p>
    <w:p w14:paraId="71AE0BA2">
      <w:pPr>
        <w:jc w:val="left"/>
        <w:outlineLvl w:val="0"/>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附录E.2  生产区域定置图</w:t>
      </w:r>
    </w:p>
    <w:p w14:paraId="1ED7C555">
      <w:pPr>
        <w:jc w:val="center"/>
        <w:outlineLvl w:val="0"/>
        <w:rPr>
          <w:rFonts w:hint="default" w:ascii="仿宋_GB2312" w:hAnsi="仿宋_GB2312" w:eastAsia="仿宋_GB2312" w:cs="仿宋_GB2312"/>
          <w:color w:val="auto"/>
          <w:highlight w:val="none"/>
          <w:lang w:val="en-US" w:eastAsia="zh-CN"/>
        </w:rPr>
      </w:pPr>
      <w:r>
        <w:rPr>
          <w:rFonts w:hint="eastAsia" w:ascii="仿宋_GB2312" w:hAnsi="仿宋_GB2312" w:cs="仿宋_GB2312"/>
          <w:b/>
          <w:bCs/>
          <w:color w:val="auto"/>
          <w:highlight w:val="none"/>
          <w:lang w:val="en-US" w:eastAsia="zh-CN"/>
        </w:rPr>
        <w:t>高频电缆组件生产线生产区域定置图</w:t>
      </w:r>
    </w:p>
    <w:p w14:paraId="608704DF">
      <w:pPr>
        <w:jc w:val="left"/>
        <w:outlineLvl w:val="0"/>
        <w:rPr>
          <w:rFonts w:hint="eastAsia" w:ascii="仿宋_GB2312" w:hAnsi="仿宋_GB2312" w:eastAsia="仿宋_GB2312" w:cs="仿宋_GB2312"/>
          <w:color w:val="auto"/>
          <w:highlight w:val="none"/>
        </w:rPr>
      </w:pPr>
      <w:r>
        <w:rPr>
          <w:color w:val="auto"/>
          <w:highlight w:val="none"/>
        </w:rPr>
        <w:drawing>
          <wp:inline distT="0" distB="0" distL="114300" distR="114300">
            <wp:extent cx="9107170" cy="3329940"/>
            <wp:effectExtent l="0" t="0" r="17780" b="3810"/>
            <wp:docPr id="2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8"/>
                    <pic:cNvPicPr>
                      <a:picLocks noChangeAspect="1"/>
                    </pic:cNvPicPr>
                  </pic:nvPicPr>
                  <pic:blipFill>
                    <a:blip r:embed="rId43" cstate="print"/>
                    <a:stretch>
                      <a:fillRect/>
                    </a:stretch>
                  </pic:blipFill>
                  <pic:spPr>
                    <a:xfrm>
                      <a:off x="0" y="0"/>
                      <a:ext cx="9107170" cy="3329940"/>
                    </a:xfrm>
                    <a:prstGeom prst="rect">
                      <a:avLst/>
                    </a:prstGeom>
                    <a:noFill/>
                    <a:ln>
                      <a:noFill/>
                    </a:ln>
                  </pic:spPr>
                </pic:pic>
              </a:graphicData>
            </a:graphic>
          </wp:inline>
        </w:drawing>
      </w:r>
    </w:p>
    <w:p w14:paraId="5B3C37EC">
      <w:pPr>
        <w:rPr>
          <w:rFonts w:hint="eastAsia" w:ascii="宋体" w:hAnsi="宋体" w:eastAsia="宋体" w:cs="宋体"/>
          <w:color w:val="auto"/>
          <w:sz w:val="24"/>
          <w:szCs w:val="24"/>
          <w:highlight w:val="none"/>
          <w:lang w:val="en-US" w:eastAsia="zh-CN"/>
        </w:rPr>
        <w:sectPr>
          <w:pgSz w:w="16838" w:h="11906" w:orient="landscape"/>
          <w:pgMar w:top="1803" w:right="1440" w:bottom="1485" w:left="1276" w:header="851" w:footer="992" w:gutter="0"/>
          <w:pgNumType w:fmt="decimal"/>
          <w:cols w:space="0" w:num="1"/>
          <w:rtlGutter w:val="0"/>
          <w:docGrid w:type="linesAndChars" w:linePitch="319" w:charSpace="39"/>
        </w:sectPr>
      </w:pPr>
    </w:p>
    <w:p w14:paraId="5BB1CED9">
      <w:pPr>
        <w:jc w:val="left"/>
        <w:outlineLvl w:val="0"/>
        <w:rPr>
          <w:rFonts w:hint="eastAsia" w:ascii="宋体" w:hAnsi="宋体" w:eastAsia="宋体" w:cs="宋体"/>
          <w:color w:val="auto"/>
          <w:sz w:val="24"/>
          <w:szCs w:val="24"/>
          <w:highlight w:val="none"/>
          <w:lang w:val="en-US" w:eastAsia="zh-CN"/>
        </w:rPr>
      </w:pPr>
      <w:r>
        <w:rPr>
          <w:rFonts w:hint="eastAsia" w:ascii="仿宋_GB2312" w:hAnsi="仿宋_GB2312" w:eastAsia="仿宋_GB2312" w:cs="仿宋_GB2312"/>
          <w:color w:val="auto"/>
          <w:highlight w:val="none"/>
        </w:rPr>
        <w:t>附录E.2  生产区域定置图</w:t>
      </w:r>
      <w:r>
        <w:rPr>
          <w:rFonts w:hint="eastAsia" w:ascii="宋体" w:hAnsi="宋体" w:eastAsia="宋体" w:cs="宋体"/>
          <w:color w:val="auto"/>
          <w:sz w:val="24"/>
          <w:szCs w:val="24"/>
          <w:highlight w:val="none"/>
          <w:lang w:val="en-US" w:eastAsia="zh-CN"/>
        </w:rPr>
        <w:t>（续）</w:t>
      </w:r>
    </w:p>
    <w:p w14:paraId="6C610FD9">
      <w:pPr>
        <w:jc w:val="left"/>
        <w:outlineLvl w:val="0"/>
        <w:rPr>
          <w:rFonts w:hint="eastAsia" w:ascii="宋体" w:hAnsi="宋体" w:eastAsia="宋体" w:cs="宋体"/>
          <w:color w:val="auto"/>
          <w:sz w:val="24"/>
          <w:szCs w:val="24"/>
          <w:highlight w:val="none"/>
          <w:lang w:val="en-US" w:eastAsia="zh-CN"/>
        </w:rPr>
      </w:pPr>
    </w:p>
    <w:p w14:paraId="68A0E89D">
      <w:pPr>
        <w:jc w:val="center"/>
        <w:outlineLvl w:val="0"/>
        <w:rPr>
          <w:rFonts w:hint="default" w:ascii="仿宋_GB2312" w:hAnsi="仿宋_GB2312" w:eastAsia="仿宋_GB2312" w:cs="仿宋_GB2312"/>
          <w:color w:val="auto"/>
          <w:highlight w:val="none"/>
          <w:lang w:val="en-US" w:eastAsia="zh-CN"/>
        </w:rPr>
      </w:pPr>
      <w:r>
        <w:rPr>
          <w:rFonts w:hint="eastAsia" w:ascii="仿宋_GB2312" w:hAnsi="仿宋_GB2312" w:cs="仿宋_GB2312"/>
          <w:b/>
          <w:bCs/>
          <w:color w:val="auto"/>
          <w:highlight w:val="none"/>
          <w:lang w:val="en-US" w:eastAsia="zh-CN"/>
        </w:rPr>
        <w:t>高可靠高频电缆组件生产线生产区域定置图</w:t>
      </w:r>
    </w:p>
    <w:p w14:paraId="34E648C6">
      <w:pPr>
        <w:jc w:val="left"/>
        <w:outlineLvl w:val="0"/>
        <w:rPr>
          <w:color w:val="auto"/>
          <w:sz w:val="24"/>
          <w:highlight w:val="none"/>
        </w:rPr>
        <w:sectPr>
          <w:pgSz w:w="16838" w:h="11906" w:orient="landscape"/>
          <w:pgMar w:top="1803" w:right="1440" w:bottom="1485" w:left="1276" w:header="851" w:footer="992" w:gutter="0"/>
          <w:pgNumType w:fmt="decimal"/>
          <w:cols w:space="0" w:num="1"/>
          <w:rtlGutter w:val="0"/>
          <w:docGrid w:type="linesAndChars" w:linePitch="319" w:charSpace="39"/>
        </w:sectPr>
      </w:pPr>
      <w:r>
        <w:rPr>
          <w:color w:val="auto"/>
          <w:sz w:val="24"/>
          <w:highlight w:val="none"/>
        </w:rPr>
        <w:drawing>
          <wp:inline distT="0" distB="0" distL="114300" distR="114300">
            <wp:extent cx="8560435" cy="4788535"/>
            <wp:effectExtent l="0" t="0" r="12065" b="12065"/>
            <wp:docPr id="4" name="图片 4" descr="b5adc35b49ca441591de8c2798dcd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5adc35b49ca441591de8c2798dcd89"/>
                    <pic:cNvPicPr>
                      <a:picLocks noChangeAspect="1"/>
                    </pic:cNvPicPr>
                  </pic:nvPicPr>
                  <pic:blipFill>
                    <a:blip r:embed="rId44"/>
                    <a:srcRect l="5011" t="9359" r="5254" b="1450"/>
                    <a:stretch>
                      <a:fillRect/>
                    </a:stretch>
                  </pic:blipFill>
                  <pic:spPr>
                    <a:xfrm>
                      <a:off x="0" y="0"/>
                      <a:ext cx="8560435" cy="4788535"/>
                    </a:xfrm>
                    <a:prstGeom prst="rect">
                      <a:avLst/>
                    </a:prstGeom>
                  </pic:spPr>
                </pic:pic>
              </a:graphicData>
            </a:graphic>
          </wp:inline>
        </w:drawing>
      </w:r>
    </w:p>
    <w:p w14:paraId="3FA8D3E9">
      <w:pPr>
        <w:jc w:val="left"/>
        <w:outlineLvl w:val="0"/>
        <w:rPr>
          <w:rFonts w:hint="eastAsia" w:ascii="宋体" w:hAnsi="宋体" w:eastAsia="宋体" w:cs="宋体"/>
          <w:color w:val="auto"/>
          <w:sz w:val="24"/>
          <w:szCs w:val="24"/>
          <w:highlight w:val="none"/>
          <w:lang w:val="en-US" w:eastAsia="zh-CN"/>
        </w:rPr>
      </w:pPr>
      <w:r>
        <w:rPr>
          <w:rFonts w:hint="eastAsia" w:ascii="仿宋_GB2312" w:hAnsi="仿宋_GB2312" w:eastAsia="仿宋_GB2312" w:cs="仿宋_GB2312"/>
          <w:color w:val="auto"/>
          <w:highlight w:val="none"/>
        </w:rPr>
        <w:t>附录E.2  生产区域定置图</w:t>
      </w:r>
      <w:r>
        <w:rPr>
          <w:rFonts w:hint="eastAsia" w:ascii="宋体" w:hAnsi="宋体" w:eastAsia="宋体" w:cs="宋体"/>
          <w:color w:val="auto"/>
          <w:sz w:val="24"/>
          <w:szCs w:val="24"/>
          <w:highlight w:val="none"/>
          <w:lang w:val="en-US" w:eastAsia="zh-CN"/>
        </w:rPr>
        <w:t>（续）</w:t>
      </w:r>
    </w:p>
    <w:p w14:paraId="3F5ED8E4">
      <w:pPr>
        <w:jc w:val="center"/>
        <w:outlineLvl w:val="0"/>
        <w:rPr>
          <w:rFonts w:hint="default"/>
          <w:color w:val="auto"/>
          <w:sz w:val="24"/>
          <w:highlight w:val="none"/>
          <w:lang w:val="en-US" w:eastAsia="zh-CN"/>
        </w:rPr>
      </w:pPr>
      <w:r>
        <w:rPr>
          <w:rFonts w:hint="eastAsia" w:ascii="仿宋_GB2312" w:hAnsi="仿宋_GB2312" w:cs="仿宋_GB2312"/>
          <w:b/>
          <w:bCs/>
          <w:color w:val="auto"/>
          <w:highlight w:val="none"/>
          <w:lang w:val="en-US" w:eastAsia="zh-CN"/>
        </w:rPr>
        <w:t>高可靠高频电缆组件生产线生产区域定置图（续）</w:t>
      </w:r>
    </w:p>
    <w:p w14:paraId="13FA0270">
      <w:pPr>
        <w:jc w:val="left"/>
        <w:outlineLvl w:val="0"/>
        <w:rPr>
          <w:rFonts w:hint="default"/>
          <w:color w:val="auto"/>
          <w:sz w:val="24"/>
          <w:highlight w:val="none"/>
          <w:lang w:val="en-US" w:eastAsia="zh-CN"/>
        </w:rPr>
        <w:sectPr>
          <w:pgSz w:w="16838" w:h="11906" w:orient="landscape"/>
          <w:pgMar w:top="1803" w:right="1440" w:bottom="1485" w:left="1276" w:header="851" w:footer="992" w:gutter="0"/>
          <w:pgNumType w:fmt="decimal"/>
          <w:cols w:space="0" w:num="1"/>
          <w:rtlGutter w:val="0"/>
          <w:docGrid w:type="linesAndChars" w:linePitch="319" w:charSpace="39"/>
        </w:sectPr>
      </w:pPr>
      <w:r>
        <w:rPr>
          <w:rFonts w:hint="eastAsia" w:ascii="宋体" w:hAnsi="宋体" w:eastAsia="宋体" w:cs="宋体"/>
          <w:color w:val="auto"/>
          <w:sz w:val="24"/>
          <w:szCs w:val="24"/>
          <w:highlight w:val="none"/>
          <w:lang w:eastAsia="zh-CN"/>
        </w:rPr>
        <w:drawing>
          <wp:inline distT="0" distB="0" distL="114300" distR="114300">
            <wp:extent cx="5014595" cy="8794750"/>
            <wp:effectExtent l="0" t="0" r="6350" b="14605"/>
            <wp:docPr id="8" name="图片 8" descr="e283b024148e49d98802186119d35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e283b024148e49d98802186119d350a"/>
                    <pic:cNvPicPr>
                      <a:picLocks noChangeAspect="1"/>
                    </pic:cNvPicPr>
                  </pic:nvPicPr>
                  <pic:blipFill>
                    <a:blip r:embed="rId45"/>
                    <a:srcRect l="3491" t="2428" r="14315" b="4280"/>
                    <a:stretch>
                      <a:fillRect/>
                    </a:stretch>
                  </pic:blipFill>
                  <pic:spPr>
                    <a:xfrm rot="16200000">
                      <a:off x="0" y="0"/>
                      <a:ext cx="5014595" cy="8794750"/>
                    </a:xfrm>
                    <a:prstGeom prst="rect">
                      <a:avLst/>
                    </a:prstGeom>
                  </pic:spPr>
                </pic:pic>
              </a:graphicData>
            </a:graphic>
          </wp:inline>
        </w:drawing>
      </w:r>
    </w:p>
    <w:p w14:paraId="3B2D8BE3">
      <w:pPr>
        <w:spacing w:line="380" w:lineRule="exact"/>
        <w:outlineLvl w:val="0"/>
        <w:rPr>
          <w:rFonts w:hint="eastAsia" w:ascii="仿宋_GB2312" w:hAnsi="仿宋_GB2312" w:eastAsia="仿宋_GB2312" w:cs="仿宋_GB2312"/>
          <w:color w:val="auto"/>
          <w:sz w:val="21"/>
          <w:szCs w:val="21"/>
          <w:highlight w:val="none"/>
        </w:rPr>
      </w:pPr>
      <w:bookmarkStart w:id="182" w:name="_Toc26186"/>
      <w:r>
        <w:rPr>
          <w:rFonts w:hint="eastAsia" w:ascii="仿宋_GB2312" w:hAnsi="仿宋_GB2312" w:eastAsia="仿宋_GB2312" w:cs="仿宋_GB2312"/>
          <w:color w:val="auto"/>
          <w:sz w:val="21"/>
          <w:szCs w:val="21"/>
          <w:highlight w:val="none"/>
        </w:rPr>
        <w:t>附录E.3  生产环境控制要求清单</w:t>
      </w:r>
      <w:bookmarkEnd w:id="182"/>
    </w:p>
    <w:p w14:paraId="2E191CF3">
      <w:pPr>
        <w:keepNext w:val="0"/>
        <w:keepLines w:val="0"/>
        <w:pageBreakBefore w:val="0"/>
        <w:widowControl w:val="0"/>
        <w:kinsoku/>
        <w:wordWrap/>
        <w:overflowPunct/>
        <w:topLinePunct w:val="0"/>
        <w:autoSpaceDE/>
        <w:autoSpaceDN/>
        <w:bidi w:val="0"/>
        <w:adjustRightInd/>
        <w:snapToGrid/>
        <w:spacing w:before="161" w:beforeLines="50" w:after="161" w:afterLines="50"/>
        <w:jc w:val="center"/>
        <w:textAlignment w:val="auto"/>
        <w:outlineLvl w:val="0"/>
        <w:rPr>
          <w:rFonts w:hint="eastAsia" w:ascii="仿宋_GB2312" w:hAnsi="仿宋_GB2312" w:eastAsia="仿宋_GB2312" w:cs="仿宋_GB2312"/>
          <w:b/>
          <w:bCs/>
          <w:color w:val="auto"/>
          <w:sz w:val="21"/>
          <w:szCs w:val="21"/>
          <w:highlight w:val="none"/>
        </w:rPr>
      </w:pPr>
      <w:bookmarkStart w:id="183" w:name="_Toc27387"/>
      <w:bookmarkStart w:id="184" w:name="_Toc26057"/>
      <w:bookmarkStart w:id="185" w:name="_Toc7926"/>
      <w:r>
        <w:rPr>
          <w:rFonts w:hint="eastAsia" w:ascii="仿宋_GB2312" w:hAnsi="仿宋_GB2312" w:cs="仿宋_GB2312"/>
          <w:b/>
          <w:bCs/>
          <w:color w:val="auto"/>
          <w:highlight w:val="none"/>
          <w:lang w:val="en-US" w:eastAsia="zh-CN"/>
        </w:rPr>
        <w:t>高频电缆组件生产线</w:t>
      </w:r>
      <w:r>
        <w:rPr>
          <w:rFonts w:hint="eastAsia" w:ascii="仿宋_GB2312" w:hAnsi="仿宋_GB2312" w:eastAsia="仿宋_GB2312" w:cs="仿宋_GB2312"/>
          <w:b/>
          <w:bCs/>
          <w:color w:val="auto"/>
          <w:sz w:val="21"/>
          <w:szCs w:val="21"/>
          <w:highlight w:val="none"/>
        </w:rPr>
        <w:t>生产环境控制要求清单</w:t>
      </w:r>
      <w:bookmarkEnd w:id="183"/>
      <w:bookmarkEnd w:id="184"/>
      <w:bookmarkEnd w:id="185"/>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6"/>
        <w:gridCol w:w="3030"/>
        <w:gridCol w:w="5048"/>
      </w:tblGrid>
      <w:tr w14:paraId="7DA15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756" w:type="dxa"/>
            <w:vAlign w:val="center"/>
          </w:tcPr>
          <w:p w14:paraId="00AFA39B">
            <w:pPr>
              <w:adjustRightInd w:val="0"/>
              <w:spacing w:line="38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030" w:type="dxa"/>
            <w:vAlign w:val="center"/>
          </w:tcPr>
          <w:p w14:paraId="32408466">
            <w:pPr>
              <w:adjustRightInd w:val="0"/>
              <w:spacing w:line="38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生产场所</w:t>
            </w:r>
          </w:p>
        </w:tc>
        <w:tc>
          <w:tcPr>
            <w:tcW w:w="5048" w:type="dxa"/>
            <w:vAlign w:val="center"/>
          </w:tcPr>
          <w:p w14:paraId="49CE3048">
            <w:pPr>
              <w:adjustRightInd w:val="0"/>
              <w:spacing w:line="38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环境控制要求</w:t>
            </w:r>
          </w:p>
        </w:tc>
      </w:tr>
      <w:tr w14:paraId="1F8DE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56" w:type="dxa"/>
            <w:vAlign w:val="center"/>
          </w:tcPr>
          <w:p w14:paraId="281BF7E4">
            <w:pPr>
              <w:adjustRightInd w:val="0"/>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3030" w:type="dxa"/>
            <w:vAlign w:val="center"/>
          </w:tcPr>
          <w:p w14:paraId="798D82AF">
            <w:pPr>
              <w:adjustRightInd w:val="0"/>
              <w:spacing w:line="380" w:lineRule="exact"/>
              <w:jc w:val="center"/>
              <w:rPr>
                <w:rFonts w:hint="default" w:ascii="宋体" w:hAnsi="宋体" w:eastAsia="宋体" w:cs="宋体"/>
                <w:color w:val="auto"/>
                <w:highlight w:val="none"/>
                <w:lang w:val="en-US" w:eastAsia="zh-CN"/>
              </w:rPr>
            </w:pPr>
            <w:r>
              <w:rPr>
                <w:rFonts w:hint="eastAsia" w:ascii="宋体" w:hAnsi="宋体" w:eastAsia="宋体" w:cs="宋体"/>
                <w:color w:val="auto"/>
                <w:highlight w:val="none"/>
                <w:lang w:eastAsia="zh-CN"/>
              </w:rPr>
              <w:t>防务装备事业部生产制造部（</w:t>
            </w:r>
            <w:r>
              <w:rPr>
                <w:rFonts w:hint="eastAsia" w:ascii="宋体" w:hAnsi="宋体" w:eastAsia="宋体" w:cs="宋体"/>
                <w:color w:val="auto"/>
                <w:highlight w:val="none"/>
                <w:lang w:val="en-US" w:eastAsia="zh-CN"/>
              </w:rPr>
              <w:t>101#3楼）</w:t>
            </w:r>
          </w:p>
        </w:tc>
        <w:tc>
          <w:tcPr>
            <w:tcW w:w="5048" w:type="dxa"/>
            <w:vAlign w:val="center"/>
          </w:tcPr>
          <w:p w14:paraId="7F5298C3">
            <w:pPr>
              <w:adjustRightInd w:val="0"/>
              <w:spacing w:line="380" w:lineRule="exact"/>
              <w:rPr>
                <w:rFonts w:ascii="宋体" w:hAnsi="宋体" w:eastAsia="宋体" w:cs="宋体"/>
                <w:color w:val="auto"/>
                <w:highlight w:val="none"/>
              </w:rPr>
            </w:pPr>
            <w:r>
              <w:rPr>
                <w:rFonts w:hint="eastAsia" w:ascii="宋体" w:hAnsi="宋体" w:eastAsia="宋体" w:cs="宋体"/>
                <w:color w:val="auto"/>
                <w:highlight w:val="none"/>
              </w:rPr>
              <w:t>环境温度为：(-10～40)℃，相对湿度为：(10～80)%。</w:t>
            </w:r>
          </w:p>
        </w:tc>
      </w:tr>
      <w:tr w14:paraId="7176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756" w:type="dxa"/>
            <w:vAlign w:val="center"/>
          </w:tcPr>
          <w:p w14:paraId="5BF8AAA7">
            <w:pPr>
              <w:adjustRightInd w:val="0"/>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2</w:t>
            </w:r>
          </w:p>
        </w:tc>
        <w:tc>
          <w:tcPr>
            <w:tcW w:w="3030" w:type="dxa"/>
            <w:vAlign w:val="center"/>
          </w:tcPr>
          <w:p w14:paraId="29C8E570">
            <w:pPr>
              <w:adjustRightInd w:val="0"/>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原材料库房</w:t>
            </w:r>
          </w:p>
        </w:tc>
        <w:tc>
          <w:tcPr>
            <w:tcW w:w="5048" w:type="dxa"/>
            <w:vMerge w:val="restart"/>
            <w:vAlign w:val="center"/>
          </w:tcPr>
          <w:p w14:paraId="7D2624AD">
            <w:pPr>
              <w:adjustRightInd w:val="0"/>
              <w:spacing w:line="380" w:lineRule="exact"/>
              <w:rPr>
                <w:rFonts w:ascii="宋体" w:hAnsi="宋体" w:eastAsia="宋体" w:cs="宋体"/>
                <w:color w:val="auto"/>
                <w:highlight w:val="none"/>
              </w:rPr>
            </w:pPr>
            <w:r>
              <w:rPr>
                <w:rFonts w:hint="eastAsia" w:ascii="宋体" w:hAnsi="宋体" w:eastAsia="宋体" w:cs="宋体"/>
                <w:color w:val="auto"/>
                <w:highlight w:val="none"/>
              </w:rPr>
              <w:t>物资应贮存在没有酸、碱或其他腐蚀性气体且通风良好、无阳光直射的环境下；</w:t>
            </w:r>
          </w:p>
          <w:p w14:paraId="2D61A346">
            <w:pPr>
              <w:adjustRightInd w:val="0"/>
              <w:spacing w:line="380" w:lineRule="exact"/>
              <w:rPr>
                <w:rFonts w:ascii="宋体" w:hAnsi="宋体" w:eastAsia="宋体" w:cs="宋体"/>
                <w:color w:val="auto"/>
                <w:highlight w:val="none"/>
              </w:rPr>
            </w:pPr>
            <w:r>
              <w:rPr>
                <w:rFonts w:hint="eastAsia" w:ascii="宋体" w:hAnsi="宋体" w:eastAsia="宋体" w:cs="宋体"/>
                <w:color w:val="auto"/>
                <w:highlight w:val="none"/>
              </w:rPr>
              <w:t>环境温度为：(-10～40)℃，相对湿度为：(10～80)%。</w:t>
            </w:r>
          </w:p>
        </w:tc>
      </w:tr>
      <w:tr w14:paraId="6BB89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756" w:type="dxa"/>
            <w:vAlign w:val="center"/>
          </w:tcPr>
          <w:p w14:paraId="435DCFCD">
            <w:pPr>
              <w:adjustRightInd w:val="0"/>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3</w:t>
            </w:r>
          </w:p>
        </w:tc>
        <w:tc>
          <w:tcPr>
            <w:tcW w:w="3030" w:type="dxa"/>
            <w:vAlign w:val="center"/>
          </w:tcPr>
          <w:p w14:paraId="215952BF">
            <w:pPr>
              <w:adjustRightInd w:val="0"/>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成品库房</w:t>
            </w:r>
          </w:p>
        </w:tc>
        <w:tc>
          <w:tcPr>
            <w:tcW w:w="5048" w:type="dxa"/>
            <w:vMerge w:val="continue"/>
            <w:vAlign w:val="center"/>
          </w:tcPr>
          <w:p w14:paraId="07FEBA8C">
            <w:pPr>
              <w:adjustRightInd w:val="0"/>
              <w:spacing w:line="380" w:lineRule="exact"/>
              <w:rPr>
                <w:rFonts w:ascii="宋体" w:hAnsi="宋体" w:eastAsia="宋体" w:cs="宋体"/>
                <w:color w:val="auto"/>
                <w:highlight w:val="none"/>
              </w:rPr>
            </w:pPr>
          </w:p>
        </w:tc>
      </w:tr>
      <w:tr w14:paraId="4992CA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7" w:hRule="atLeast"/>
          <w:jc w:val="center"/>
        </w:trPr>
        <w:tc>
          <w:tcPr>
            <w:tcW w:w="756" w:type="dxa"/>
            <w:vAlign w:val="center"/>
          </w:tcPr>
          <w:p w14:paraId="19949A65">
            <w:pPr>
              <w:adjustRightInd w:val="0"/>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4</w:t>
            </w:r>
          </w:p>
        </w:tc>
        <w:tc>
          <w:tcPr>
            <w:tcW w:w="3030" w:type="dxa"/>
            <w:vAlign w:val="center"/>
          </w:tcPr>
          <w:p w14:paraId="6FADE536">
            <w:pPr>
              <w:adjustRightInd w:val="0"/>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检测试验中心</w:t>
            </w:r>
          </w:p>
        </w:tc>
        <w:tc>
          <w:tcPr>
            <w:tcW w:w="5048" w:type="dxa"/>
            <w:vAlign w:val="center"/>
          </w:tcPr>
          <w:p w14:paraId="4235DBEF">
            <w:pPr>
              <w:adjustRightInd w:val="0"/>
              <w:spacing w:line="380" w:lineRule="exact"/>
              <w:rPr>
                <w:rFonts w:ascii="宋体" w:hAnsi="宋体" w:eastAsia="宋体" w:cs="宋体"/>
                <w:color w:val="auto"/>
                <w:highlight w:val="none"/>
              </w:rPr>
            </w:pPr>
            <w:r>
              <w:rPr>
                <w:rFonts w:hint="eastAsia" w:ascii="宋体" w:hAnsi="宋体" w:eastAsia="宋体" w:cs="宋体"/>
                <w:color w:val="auto"/>
                <w:highlight w:val="none"/>
              </w:rPr>
              <w:t>环境温度为：(-10～40)℃，相对湿度为：(10～80)%。</w:t>
            </w:r>
          </w:p>
        </w:tc>
      </w:tr>
    </w:tbl>
    <w:p w14:paraId="638782C8">
      <w:pPr>
        <w:jc w:val="center"/>
        <w:outlineLvl w:val="0"/>
        <w:rPr>
          <w:rFonts w:hint="eastAsia" w:ascii="仿宋_GB2312" w:hAnsi="仿宋_GB2312" w:cs="仿宋_GB2312"/>
          <w:b/>
          <w:bCs/>
          <w:color w:val="auto"/>
          <w:highlight w:val="none"/>
          <w:lang w:val="en-US" w:eastAsia="zh-CN"/>
        </w:rPr>
      </w:pPr>
    </w:p>
    <w:p w14:paraId="4B6D1FEE">
      <w:pPr>
        <w:keepNext w:val="0"/>
        <w:keepLines w:val="0"/>
        <w:pageBreakBefore w:val="0"/>
        <w:widowControl w:val="0"/>
        <w:kinsoku/>
        <w:wordWrap/>
        <w:overflowPunct/>
        <w:topLinePunct w:val="0"/>
        <w:autoSpaceDE/>
        <w:autoSpaceDN/>
        <w:bidi w:val="0"/>
        <w:adjustRightInd/>
        <w:snapToGrid/>
        <w:spacing w:before="161" w:beforeLines="50" w:after="161" w:afterLines="50"/>
        <w:jc w:val="center"/>
        <w:textAlignment w:val="auto"/>
        <w:outlineLvl w:val="0"/>
        <w:rPr>
          <w:rFonts w:hint="eastAsia" w:ascii="仿宋_GB2312" w:hAnsi="仿宋_GB2312" w:eastAsia="仿宋_GB2312" w:cs="仿宋_GB2312"/>
          <w:b/>
          <w:bCs/>
          <w:color w:val="auto"/>
          <w:sz w:val="21"/>
          <w:szCs w:val="21"/>
          <w:highlight w:val="none"/>
        </w:rPr>
      </w:pPr>
      <w:r>
        <w:rPr>
          <w:rFonts w:hint="eastAsia" w:ascii="仿宋_GB2312" w:hAnsi="仿宋_GB2312" w:cs="仿宋_GB2312"/>
          <w:b/>
          <w:bCs/>
          <w:color w:val="auto"/>
          <w:highlight w:val="none"/>
          <w:lang w:val="en-US" w:eastAsia="zh-CN"/>
        </w:rPr>
        <w:t>高可靠高频电缆组件生产线</w:t>
      </w:r>
      <w:r>
        <w:rPr>
          <w:rFonts w:hint="eastAsia" w:ascii="仿宋_GB2312" w:hAnsi="仿宋_GB2312" w:eastAsia="仿宋_GB2312" w:cs="仿宋_GB2312"/>
          <w:b/>
          <w:bCs/>
          <w:color w:val="auto"/>
          <w:sz w:val="21"/>
          <w:szCs w:val="21"/>
          <w:highlight w:val="none"/>
        </w:rPr>
        <w:t>生产环境控制要求清单</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6"/>
        <w:gridCol w:w="3070"/>
        <w:gridCol w:w="5078"/>
      </w:tblGrid>
      <w:tr w14:paraId="0B7C2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686" w:type="dxa"/>
            <w:vAlign w:val="center"/>
          </w:tcPr>
          <w:p w14:paraId="145FE3BB">
            <w:pPr>
              <w:adjustRightInd w:val="0"/>
              <w:spacing w:line="38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序号</w:t>
            </w:r>
          </w:p>
        </w:tc>
        <w:tc>
          <w:tcPr>
            <w:tcW w:w="3070" w:type="dxa"/>
            <w:vAlign w:val="center"/>
          </w:tcPr>
          <w:p w14:paraId="0A4E4074">
            <w:pPr>
              <w:adjustRightInd w:val="0"/>
              <w:spacing w:line="38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生产场所</w:t>
            </w:r>
          </w:p>
        </w:tc>
        <w:tc>
          <w:tcPr>
            <w:tcW w:w="5078" w:type="dxa"/>
            <w:vAlign w:val="center"/>
          </w:tcPr>
          <w:p w14:paraId="582A26AE">
            <w:pPr>
              <w:adjustRightInd w:val="0"/>
              <w:spacing w:line="380" w:lineRule="exact"/>
              <w:jc w:val="cente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环境控制要求</w:t>
            </w:r>
          </w:p>
        </w:tc>
      </w:tr>
      <w:tr w14:paraId="00BC6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686" w:type="dxa"/>
            <w:vAlign w:val="center"/>
          </w:tcPr>
          <w:p w14:paraId="34F34CCC">
            <w:pPr>
              <w:adjustRightInd w:val="0"/>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1</w:t>
            </w:r>
          </w:p>
        </w:tc>
        <w:tc>
          <w:tcPr>
            <w:tcW w:w="3070" w:type="dxa"/>
            <w:vAlign w:val="center"/>
          </w:tcPr>
          <w:p w14:paraId="285A5B1C">
            <w:pPr>
              <w:adjustRightInd w:val="0"/>
              <w:spacing w:line="38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防务装备事业部生产制造部</w:t>
            </w:r>
          </w:p>
          <w:p w14:paraId="0880D801">
            <w:pPr>
              <w:adjustRightInd w:val="0"/>
              <w:spacing w:line="38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101#3楼、113#3楼）</w:t>
            </w:r>
          </w:p>
        </w:tc>
        <w:tc>
          <w:tcPr>
            <w:tcW w:w="5078" w:type="dxa"/>
            <w:vAlign w:val="center"/>
          </w:tcPr>
          <w:p w14:paraId="3ED9152B">
            <w:pPr>
              <w:adjustRightInd w:val="0"/>
              <w:spacing w:line="380" w:lineRule="exact"/>
              <w:rPr>
                <w:rFonts w:ascii="宋体" w:hAnsi="宋体" w:eastAsia="宋体" w:cs="宋体"/>
                <w:color w:val="auto"/>
                <w:highlight w:val="none"/>
              </w:rPr>
            </w:pPr>
            <w:r>
              <w:rPr>
                <w:rFonts w:hint="eastAsia" w:ascii="宋体" w:hAnsi="宋体" w:eastAsia="宋体" w:cs="宋体"/>
                <w:color w:val="auto"/>
                <w:highlight w:val="none"/>
              </w:rPr>
              <w:t>环境温度为</w:t>
            </w:r>
            <w:r>
              <w:rPr>
                <w:rFonts w:hint="eastAsia" w:ascii="Times New Roman" w:hAnsi="Times New Roman" w:eastAsia="宋体" w:cs="Times New Roman"/>
                <w:color w:val="auto"/>
                <w:szCs w:val="21"/>
                <w:highlight w:val="none"/>
                <w:lang w:val="en-US" w:eastAsia="zh-CN"/>
              </w:rPr>
              <w:t>（15～35）℃，相对湿度为（20～80）%,</w:t>
            </w:r>
            <w:r>
              <w:rPr>
                <w:rFonts w:hint="eastAsia" w:ascii="宋体" w:hAnsi="宋体" w:eastAsia="宋体" w:cs="宋体"/>
                <w:color w:val="auto"/>
                <w:highlight w:val="none"/>
              </w:rPr>
              <w:t>正常大气压。</w:t>
            </w:r>
          </w:p>
        </w:tc>
      </w:tr>
      <w:tr w14:paraId="08CBE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686" w:type="dxa"/>
            <w:vAlign w:val="center"/>
          </w:tcPr>
          <w:p w14:paraId="6D9D1ADD">
            <w:pPr>
              <w:adjustRightInd w:val="0"/>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2</w:t>
            </w:r>
          </w:p>
        </w:tc>
        <w:tc>
          <w:tcPr>
            <w:tcW w:w="3070" w:type="dxa"/>
            <w:vAlign w:val="center"/>
          </w:tcPr>
          <w:p w14:paraId="534FB9F5">
            <w:pPr>
              <w:adjustRightInd w:val="0"/>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原材料库房</w:t>
            </w:r>
          </w:p>
        </w:tc>
        <w:tc>
          <w:tcPr>
            <w:tcW w:w="5078" w:type="dxa"/>
            <w:vMerge w:val="restart"/>
            <w:vAlign w:val="center"/>
          </w:tcPr>
          <w:p w14:paraId="65326A14">
            <w:pPr>
              <w:adjustRightInd w:val="0"/>
              <w:spacing w:line="380" w:lineRule="exact"/>
              <w:rPr>
                <w:rFonts w:hint="eastAsia" w:ascii="宋体" w:hAnsi="宋体" w:eastAsia="宋体" w:cs="宋体"/>
                <w:color w:val="auto"/>
                <w:highlight w:val="none"/>
              </w:rPr>
            </w:pPr>
            <w:r>
              <w:rPr>
                <w:rFonts w:hint="eastAsia" w:ascii="宋体" w:hAnsi="宋体" w:eastAsia="宋体" w:cs="宋体"/>
                <w:color w:val="auto"/>
                <w:highlight w:val="none"/>
              </w:rPr>
              <w:t>原材料应贮存在没有酸、碱或其他腐蚀性气体且通风良好、无阳光直射的环境下，环境温度为（-10～40）℃，相对湿度为（10～80）%,正常大气压。</w:t>
            </w:r>
          </w:p>
          <w:p w14:paraId="6750962F">
            <w:pPr>
              <w:adjustRightInd w:val="0"/>
              <w:spacing w:line="380" w:lineRule="exact"/>
              <w:rPr>
                <w:rFonts w:hint="eastAsia" w:ascii="宋体" w:hAnsi="宋体" w:eastAsia="宋体" w:cs="宋体"/>
                <w:color w:val="auto"/>
                <w:highlight w:val="none"/>
              </w:rPr>
            </w:pPr>
            <w:r>
              <w:rPr>
                <w:rFonts w:hint="eastAsia" w:ascii="Times New Roman" w:hAnsi="Times New Roman" w:eastAsia="宋体" w:cs="Times New Roman"/>
                <w:color w:val="auto"/>
                <w:szCs w:val="21"/>
                <w:highlight w:val="none"/>
                <w:lang w:val="en-US" w:eastAsia="zh-CN"/>
              </w:rPr>
              <w:t>半成品和成品贮存环境温度为（15～35）℃，相对湿度为（20～80）%,正常大气压。</w:t>
            </w:r>
          </w:p>
        </w:tc>
      </w:tr>
      <w:tr w14:paraId="6A15E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jc w:val="center"/>
        </w:trPr>
        <w:tc>
          <w:tcPr>
            <w:tcW w:w="686" w:type="dxa"/>
            <w:vAlign w:val="center"/>
          </w:tcPr>
          <w:p w14:paraId="79996B30">
            <w:pPr>
              <w:adjustRightInd w:val="0"/>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3</w:t>
            </w:r>
          </w:p>
        </w:tc>
        <w:tc>
          <w:tcPr>
            <w:tcW w:w="3070" w:type="dxa"/>
            <w:vAlign w:val="center"/>
          </w:tcPr>
          <w:p w14:paraId="76BE2488">
            <w:pPr>
              <w:adjustRightInd w:val="0"/>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成品库房</w:t>
            </w:r>
          </w:p>
        </w:tc>
        <w:tc>
          <w:tcPr>
            <w:tcW w:w="5078" w:type="dxa"/>
            <w:vMerge w:val="continue"/>
            <w:vAlign w:val="center"/>
          </w:tcPr>
          <w:p w14:paraId="76360955">
            <w:pPr>
              <w:adjustRightInd w:val="0"/>
              <w:spacing w:line="380" w:lineRule="exact"/>
              <w:rPr>
                <w:rFonts w:ascii="宋体" w:hAnsi="宋体" w:eastAsia="宋体" w:cs="宋体"/>
                <w:color w:val="auto"/>
                <w:highlight w:val="none"/>
              </w:rPr>
            </w:pPr>
          </w:p>
        </w:tc>
      </w:tr>
      <w:tr w14:paraId="22DD9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686" w:type="dxa"/>
            <w:vAlign w:val="center"/>
          </w:tcPr>
          <w:p w14:paraId="3E002C18">
            <w:pPr>
              <w:adjustRightInd w:val="0"/>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4</w:t>
            </w:r>
          </w:p>
        </w:tc>
        <w:tc>
          <w:tcPr>
            <w:tcW w:w="3070" w:type="dxa"/>
            <w:vAlign w:val="center"/>
          </w:tcPr>
          <w:p w14:paraId="3E5C51DB">
            <w:pPr>
              <w:adjustRightInd w:val="0"/>
              <w:spacing w:line="380" w:lineRule="exact"/>
              <w:jc w:val="center"/>
              <w:rPr>
                <w:rFonts w:ascii="宋体" w:hAnsi="宋体" w:eastAsia="宋体" w:cs="宋体"/>
                <w:color w:val="auto"/>
                <w:highlight w:val="none"/>
              </w:rPr>
            </w:pPr>
            <w:r>
              <w:rPr>
                <w:rFonts w:hint="eastAsia" w:ascii="宋体" w:hAnsi="宋体" w:eastAsia="宋体" w:cs="宋体"/>
                <w:color w:val="auto"/>
                <w:highlight w:val="none"/>
              </w:rPr>
              <w:t>检测试验中心</w:t>
            </w:r>
          </w:p>
        </w:tc>
        <w:tc>
          <w:tcPr>
            <w:tcW w:w="5078" w:type="dxa"/>
            <w:vAlign w:val="center"/>
          </w:tcPr>
          <w:p w14:paraId="68D2B407">
            <w:pPr>
              <w:adjustRightInd w:val="0"/>
              <w:spacing w:line="380" w:lineRule="exact"/>
              <w:rPr>
                <w:rFonts w:ascii="宋体" w:hAnsi="宋体" w:eastAsia="宋体" w:cs="宋体"/>
                <w:color w:val="auto"/>
                <w:highlight w:val="none"/>
              </w:rPr>
            </w:pPr>
            <w:r>
              <w:rPr>
                <w:rFonts w:hint="eastAsia" w:ascii="宋体" w:hAnsi="宋体" w:eastAsia="宋体" w:cs="宋体"/>
                <w:color w:val="auto"/>
                <w:highlight w:val="none"/>
              </w:rPr>
              <w:t>环境温度为</w:t>
            </w:r>
            <w:r>
              <w:rPr>
                <w:rFonts w:hint="eastAsia" w:ascii="Times New Roman" w:hAnsi="Times New Roman" w:eastAsia="宋体" w:cs="Times New Roman"/>
                <w:color w:val="auto"/>
                <w:szCs w:val="21"/>
                <w:highlight w:val="none"/>
                <w:lang w:val="en-US" w:eastAsia="zh-CN"/>
              </w:rPr>
              <w:t>（15～35）℃，相对湿度为（20～80）%</w:t>
            </w:r>
            <w:r>
              <w:rPr>
                <w:rFonts w:hint="eastAsia" w:ascii="宋体" w:hAnsi="宋体" w:eastAsia="宋体" w:cs="宋体"/>
                <w:color w:val="auto"/>
                <w:highlight w:val="none"/>
              </w:rPr>
              <w:t>,正常大气压</w:t>
            </w:r>
            <w:r>
              <w:rPr>
                <w:rFonts w:hint="eastAsia" w:ascii="宋体" w:hAnsi="宋体" w:eastAsia="宋体" w:cs="宋体"/>
                <w:color w:val="auto"/>
                <w:highlight w:val="none"/>
                <w:lang w:eastAsia="zh-CN"/>
              </w:rPr>
              <w:t>。</w:t>
            </w:r>
          </w:p>
        </w:tc>
      </w:tr>
      <w:tr w14:paraId="284E1D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9" w:hRule="atLeast"/>
          <w:jc w:val="center"/>
        </w:trPr>
        <w:tc>
          <w:tcPr>
            <w:tcW w:w="686" w:type="dxa"/>
            <w:vAlign w:val="center"/>
          </w:tcPr>
          <w:p w14:paraId="58070BF5">
            <w:pPr>
              <w:adjustRightInd w:val="0"/>
              <w:spacing w:line="380" w:lineRule="exact"/>
              <w:jc w:val="center"/>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5</w:t>
            </w:r>
          </w:p>
        </w:tc>
        <w:tc>
          <w:tcPr>
            <w:tcW w:w="3070" w:type="dxa"/>
            <w:vAlign w:val="center"/>
          </w:tcPr>
          <w:p w14:paraId="322561D8">
            <w:pPr>
              <w:adjustRightInd w:val="0"/>
              <w:spacing w:line="380" w:lineRule="exact"/>
              <w:jc w:val="center"/>
              <w:rPr>
                <w:rFonts w:hint="eastAsia" w:ascii="宋体" w:hAnsi="宋体" w:eastAsia="宋体" w:cs="宋体"/>
                <w:color w:val="auto"/>
                <w:highlight w:val="none"/>
                <w:lang w:eastAsia="zh-CN"/>
              </w:rPr>
            </w:pPr>
            <w:r>
              <w:rPr>
                <w:rFonts w:hint="eastAsia" w:ascii="宋体" w:hAnsi="宋体" w:eastAsia="宋体" w:cs="宋体"/>
                <w:color w:val="auto"/>
                <w:highlight w:val="none"/>
                <w:lang w:eastAsia="zh-CN"/>
              </w:rPr>
              <w:t>万级净化间</w:t>
            </w:r>
          </w:p>
        </w:tc>
        <w:tc>
          <w:tcPr>
            <w:tcW w:w="5078" w:type="dxa"/>
            <w:vAlign w:val="center"/>
          </w:tcPr>
          <w:p w14:paraId="5C68CAD1">
            <w:pPr>
              <w:adjustRightInd w:val="0"/>
              <w:spacing w:line="380" w:lineRule="exact"/>
              <w:rPr>
                <w:rFonts w:hint="default" w:ascii="宋体" w:hAnsi="宋体" w:eastAsia="宋体" w:cs="宋体"/>
                <w:color w:val="auto"/>
                <w:highlight w:val="none"/>
                <w:lang w:val="en-US"/>
              </w:rPr>
            </w:pPr>
            <w:r>
              <w:rPr>
                <w:rFonts w:hint="eastAsia" w:ascii="宋体" w:hAnsi="宋体" w:eastAsia="宋体" w:cs="宋体"/>
                <w:color w:val="auto"/>
                <w:highlight w:val="none"/>
              </w:rPr>
              <w:t>环境温度为</w:t>
            </w:r>
            <w:r>
              <w:rPr>
                <w:rFonts w:hint="eastAsia" w:ascii="Times New Roman" w:hAnsi="Times New Roman" w:eastAsia="宋体" w:cs="Times New Roman"/>
                <w:color w:val="auto"/>
                <w:szCs w:val="21"/>
                <w:highlight w:val="none"/>
                <w:lang w:val="en-US" w:eastAsia="zh-CN"/>
              </w:rPr>
              <w:t>（</w:t>
            </w:r>
            <w:r>
              <w:rPr>
                <w:rFonts w:hint="eastAsia" w:eastAsia="宋体" w:cs="Times New Roman"/>
                <w:color w:val="auto"/>
                <w:szCs w:val="21"/>
                <w:highlight w:val="none"/>
                <w:lang w:val="en-US" w:eastAsia="zh-CN"/>
              </w:rPr>
              <w:t>20</w:t>
            </w:r>
            <w:r>
              <w:rPr>
                <w:rFonts w:hint="eastAsia" w:ascii="Times New Roman" w:hAnsi="Times New Roman" w:eastAsia="宋体" w:cs="Times New Roman"/>
                <w:color w:val="auto"/>
                <w:szCs w:val="21"/>
                <w:highlight w:val="none"/>
                <w:lang w:val="en-US" w:eastAsia="zh-CN"/>
              </w:rPr>
              <w:t>～</w:t>
            </w:r>
            <w:r>
              <w:rPr>
                <w:rFonts w:hint="eastAsia" w:eastAsia="宋体" w:cs="Times New Roman"/>
                <w:color w:val="auto"/>
                <w:szCs w:val="21"/>
                <w:highlight w:val="none"/>
                <w:lang w:val="en-US" w:eastAsia="zh-CN"/>
              </w:rPr>
              <w:t>2</w:t>
            </w:r>
            <w:r>
              <w:rPr>
                <w:rFonts w:hint="eastAsia" w:ascii="Times New Roman" w:hAnsi="Times New Roman" w:eastAsia="宋体" w:cs="Times New Roman"/>
                <w:color w:val="auto"/>
                <w:szCs w:val="21"/>
                <w:highlight w:val="none"/>
                <w:lang w:val="en-US" w:eastAsia="zh-CN"/>
              </w:rPr>
              <w:t>5）℃，相对湿度为（20～80）%</w:t>
            </w:r>
            <w:r>
              <w:rPr>
                <w:rFonts w:hint="eastAsia" w:ascii="宋体" w:hAnsi="宋体" w:eastAsia="宋体" w:cs="宋体"/>
                <w:color w:val="auto"/>
                <w:highlight w:val="none"/>
              </w:rPr>
              <w:t>,大气压</w:t>
            </w:r>
            <w:r>
              <w:rPr>
                <w:rFonts w:hint="eastAsia" w:ascii="宋体" w:hAnsi="宋体" w:eastAsia="宋体" w:cs="宋体"/>
                <w:color w:val="auto"/>
                <w:highlight w:val="none"/>
                <w:lang w:eastAsia="zh-CN"/>
              </w:rPr>
              <w:t>：与非洁净间区域静压差≥</w:t>
            </w:r>
            <w:r>
              <w:rPr>
                <w:rFonts w:hint="eastAsia" w:ascii="宋体" w:hAnsi="宋体" w:eastAsia="宋体" w:cs="宋体"/>
                <w:color w:val="auto"/>
                <w:highlight w:val="none"/>
                <w:lang w:val="en-US" w:eastAsia="zh-CN"/>
              </w:rPr>
              <w:t>5Pa，洁净度级别为7级（10000级）</w:t>
            </w:r>
          </w:p>
        </w:tc>
      </w:tr>
    </w:tbl>
    <w:p w14:paraId="52188D1B">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ind w:left="0" w:leftChars="0" w:firstLine="0" w:firstLineChars="0"/>
        <w:jc w:val="center"/>
        <w:textAlignment w:val="auto"/>
        <w:outlineLvl w:val="0"/>
        <w:rPr>
          <w:rFonts w:hint="eastAsia" w:ascii="仿宋_GB2312" w:hAnsi="仿宋_GB2312" w:eastAsia="仿宋_GB2312" w:cs="仿宋_GB2312"/>
          <w:b/>
          <w:bCs/>
          <w:color w:val="auto"/>
          <w:sz w:val="21"/>
          <w:szCs w:val="21"/>
          <w:highlight w:val="none"/>
        </w:rPr>
      </w:pPr>
    </w:p>
    <w:p w14:paraId="309AB3B6">
      <w:pPr>
        <w:rPr>
          <w:rFonts w:hint="eastAsia" w:ascii="仿宋_GB2312" w:hAnsi="仿宋_GB2312" w:eastAsia="仿宋_GB2312" w:cs="仿宋_GB2312"/>
          <w:color w:val="auto"/>
          <w:sz w:val="24"/>
          <w:szCs w:val="24"/>
          <w:highlight w:val="none"/>
          <w:lang w:val="en-US" w:eastAsia="zh-CN"/>
        </w:rPr>
        <w:sectPr>
          <w:footerReference r:id="rId14" w:type="default"/>
          <w:pgSz w:w="11906" w:h="16838"/>
          <w:pgMar w:top="1440" w:right="1485" w:bottom="1276" w:left="1803" w:header="851" w:footer="992" w:gutter="0"/>
          <w:pgNumType w:fmt="decimal"/>
          <w:cols w:space="0" w:num="1"/>
          <w:rtlGutter w:val="0"/>
          <w:docGrid w:type="linesAndChars" w:linePitch="319" w:charSpace="39"/>
        </w:sectPr>
      </w:pPr>
    </w:p>
    <w:p w14:paraId="6FDE87FE">
      <w:pPr>
        <w:spacing w:before="0" w:after="0"/>
        <w:outlineLvl w:val="0"/>
        <w:rPr>
          <w:rFonts w:hint="eastAsia" w:ascii="仿宋_GB2312" w:hAnsi="仿宋_GB2312" w:eastAsia="仿宋_GB2312" w:cs="仿宋_GB2312"/>
          <w:color w:val="auto"/>
          <w:sz w:val="24"/>
          <w:szCs w:val="28"/>
          <w:highlight w:val="none"/>
        </w:rPr>
      </w:pPr>
      <w:bookmarkStart w:id="186" w:name="_Toc3885"/>
      <w:r>
        <w:rPr>
          <w:rFonts w:hint="eastAsia" w:ascii="仿宋_GB2312" w:hAnsi="仿宋_GB2312" w:eastAsia="仿宋_GB2312" w:cs="仿宋_GB2312"/>
          <w:color w:val="auto"/>
          <w:sz w:val="21"/>
          <w:szCs w:val="21"/>
          <w:highlight w:val="none"/>
        </w:rPr>
        <w:t>附录E.4  关键原材料清单</w:t>
      </w:r>
      <w:bookmarkEnd w:id="186"/>
    </w:p>
    <w:p w14:paraId="390A5CEB">
      <w:pPr>
        <w:keepNext w:val="0"/>
        <w:keepLines w:val="0"/>
        <w:pageBreakBefore w:val="0"/>
        <w:widowControl w:val="0"/>
        <w:kinsoku/>
        <w:wordWrap/>
        <w:overflowPunct/>
        <w:topLinePunct w:val="0"/>
        <w:autoSpaceDE/>
        <w:autoSpaceDN/>
        <w:bidi w:val="0"/>
        <w:adjustRightInd/>
        <w:snapToGrid/>
        <w:spacing w:before="0" w:after="161" w:afterLines="50" w:line="240" w:lineRule="exact"/>
        <w:ind w:left="0" w:firstLine="0"/>
        <w:jc w:val="center"/>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cs="仿宋_GB2312"/>
          <w:b/>
          <w:bCs/>
          <w:color w:val="auto"/>
          <w:highlight w:val="none"/>
          <w:lang w:val="en-US" w:eastAsia="zh-CN"/>
        </w:rPr>
        <w:t>高频电缆组件生产线（含YG）</w:t>
      </w:r>
      <w:r>
        <w:rPr>
          <w:rFonts w:hint="eastAsia" w:ascii="仿宋_GB2312" w:hAnsi="仿宋_GB2312" w:eastAsia="仿宋_GB2312" w:cs="仿宋_GB2312"/>
          <w:b/>
          <w:bCs/>
          <w:color w:val="auto"/>
          <w:sz w:val="21"/>
          <w:szCs w:val="21"/>
          <w:highlight w:val="none"/>
        </w:rPr>
        <w:t>关键原材料清单</w:t>
      </w:r>
    </w:p>
    <w:tbl>
      <w:tblPr>
        <w:tblStyle w:val="8"/>
        <w:tblW w:w="154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8"/>
        <w:gridCol w:w="1007"/>
        <w:gridCol w:w="2496"/>
        <w:gridCol w:w="1793"/>
        <w:gridCol w:w="2940"/>
        <w:gridCol w:w="1892"/>
        <w:gridCol w:w="2390"/>
        <w:gridCol w:w="2173"/>
      </w:tblGrid>
      <w:tr w14:paraId="67BCD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28" w:type="dxa"/>
            <w:vAlign w:val="center"/>
          </w:tcPr>
          <w:p w14:paraId="7EA0ABD2">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007" w:type="dxa"/>
            <w:vAlign w:val="center"/>
          </w:tcPr>
          <w:p w14:paraId="0B3C166D">
            <w:pPr>
              <w:adjustRightInd w:val="0"/>
              <w:spacing w:line="38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生产线</w:t>
            </w:r>
          </w:p>
        </w:tc>
        <w:tc>
          <w:tcPr>
            <w:tcW w:w="2496" w:type="dxa"/>
            <w:vAlign w:val="center"/>
          </w:tcPr>
          <w:p w14:paraId="7285444A">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原材料名称（型号）</w:t>
            </w:r>
          </w:p>
        </w:tc>
        <w:tc>
          <w:tcPr>
            <w:tcW w:w="1793" w:type="dxa"/>
            <w:vAlign w:val="center"/>
          </w:tcPr>
          <w:p w14:paraId="4DD8E2F2">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采购规范</w:t>
            </w:r>
          </w:p>
        </w:tc>
        <w:tc>
          <w:tcPr>
            <w:tcW w:w="2940" w:type="dxa"/>
            <w:vAlign w:val="center"/>
          </w:tcPr>
          <w:p w14:paraId="1EEE7026">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合格供方</w:t>
            </w:r>
            <w:r>
              <w:rPr>
                <w:rFonts w:hint="eastAsia" w:ascii="仿宋_GB2312" w:hAnsi="仿宋_GB2312" w:eastAsia="仿宋_GB2312" w:cs="仿宋_GB2312"/>
                <w:color w:val="auto"/>
                <w:sz w:val="21"/>
                <w:szCs w:val="21"/>
                <w:highlight w:val="none"/>
              </w:rPr>
              <w:t>名称</w:t>
            </w:r>
            <w:r>
              <w:rPr>
                <w:rFonts w:hint="eastAsia" w:ascii="仿宋_GB2312" w:hAnsi="仿宋_GB2312" w:cs="仿宋_GB2312"/>
                <w:color w:val="auto"/>
                <w:sz w:val="21"/>
                <w:szCs w:val="21"/>
                <w:highlight w:val="none"/>
                <w:lang w:eastAsia="zh-CN"/>
              </w:rPr>
              <w:t>（生产</w:t>
            </w:r>
            <w:r>
              <w:rPr>
                <w:rFonts w:hint="eastAsia" w:ascii="仿宋_GB2312" w:hAnsi="仿宋_GB2312" w:eastAsia="仿宋_GB2312" w:cs="仿宋_GB2312"/>
                <w:color w:val="auto"/>
                <w:sz w:val="21"/>
                <w:szCs w:val="21"/>
                <w:highlight w:val="none"/>
              </w:rPr>
              <w:t>厂</w:t>
            </w:r>
            <w:r>
              <w:rPr>
                <w:rFonts w:hint="eastAsia" w:ascii="仿宋_GB2312" w:hAnsi="仿宋_GB2312" w:cs="仿宋_GB2312"/>
                <w:color w:val="auto"/>
                <w:sz w:val="21"/>
                <w:szCs w:val="21"/>
                <w:highlight w:val="none"/>
                <w:lang w:eastAsia="zh-CN"/>
              </w:rPr>
              <w:t>家）</w:t>
            </w:r>
          </w:p>
        </w:tc>
        <w:tc>
          <w:tcPr>
            <w:tcW w:w="1892" w:type="dxa"/>
            <w:vAlign w:val="center"/>
          </w:tcPr>
          <w:p w14:paraId="5A1AD3ED">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进厂检验规范</w:t>
            </w:r>
          </w:p>
        </w:tc>
        <w:tc>
          <w:tcPr>
            <w:tcW w:w="2390" w:type="dxa"/>
            <w:vAlign w:val="center"/>
          </w:tcPr>
          <w:p w14:paraId="106241AA">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储存条件</w:t>
            </w:r>
          </w:p>
        </w:tc>
        <w:tc>
          <w:tcPr>
            <w:tcW w:w="2173" w:type="dxa"/>
            <w:vAlign w:val="center"/>
          </w:tcPr>
          <w:p w14:paraId="30962D64">
            <w:pPr>
              <w:adjustRightInd w:val="0"/>
              <w:spacing w:line="38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备注</w:t>
            </w:r>
          </w:p>
        </w:tc>
      </w:tr>
      <w:tr w14:paraId="6B628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8" w:type="dxa"/>
            <w:vAlign w:val="center"/>
          </w:tcPr>
          <w:p w14:paraId="5DB0FC0E">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007" w:type="dxa"/>
            <w:vAlign w:val="center"/>
          </w:tcPr>
          <w:p w14:paraId="70340D40">
            <w:pPr>
              <w:adjustRightInd w:val="0"/>
              <w:spacing w:line="3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GB</w:t>
            </w:r>
          </w:p>
        </w:tc>
        <w:tc>
          <w:tcPr>
            <w:tcW w:w="2496" w:type="dxa"/>
            <w:vAlign w:val="center"/>
          </w:tcPr>
          <w:p w14:paraId="22751703">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连接器N-JC7A</w:t>
            </w:r>
          </w:p>
        </w:tc>
        <w:tc>
          <w:tcPr>
            <w:tcW w:w="1793" w:type="dxa"/>
            <w:vMerge w:val="restart"/>
            <w:vAlign w:val="center"/>
          </w:tcPr>
          <w:p w14:paraId="0AA9057E">
            <w:pPr>
              <w:adjustRightInd w:val="0"/>
              <w:spacing w:line="3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kern w:val="0"/>
                <w:sz w:val="21"/>
                <w:szCs w:val="21"/>
                <w:highlight w:val="none"/>
              </w:rPr>
              <w:t>Q/XC 2101</w:t>
            </w:r>
            <w:r>
              <w:rPr>
                <w:rFonts w:hint="eastAsia" w:ascii="仿宋_GB2312" w:hAnsi="仿宋_GB2312" w:eastAsia="仿宋_GB2312" w:cs="仿宋_GB2312"/>
                <w:color w:val="auto"/>
                <w:kern w:val="0"/>
                <w:sz w:val="21"/>
                <w:szCs w:val="21"/>
                <w:highlight w:val="none"/>
                <w:lang w:val="en-US" w:eastAsia="zh-CN"/>
              </w:rPr>
              <w:t>D</w:t>
            </w:r>
            <w:r>
              <w:rPr>
                <w:rFonts w:hint="eastAsia" w:ascii="仿宋_GB2312" w:hAnsi="仿宋_GB2312" w:eastAsia="仿宋_GB2312" w:cs="仿宋_GB2312"/>
                <w:color w:val="auto"/>
                <w:kern w:val="0"/>
                <w:sz w:val="21"/>
                <w:szCs w:val="21"/>
                <w:highlight w:val="none"/>
              </w:rPr>
              <w:t>-202</w:t>
            </w:r>
            <w:r>
              <w:rPr>
                <w:rFonts w:hint="eastAsia" w:ascii="仿宋_GB2312" w:hAnsi="仿宋_GB2312" w:eastAsia="仿宋_GB2312" w:cs="仿宋_GB2312"/>
                <w:color w:val="auto"/>
                <w:kern w:val="0"/>
                <w:sz w:val="21"/>
                <w:szCs w:val="21"/>
                <w:highlight w:val="none"/>
                <w:lang w:val="en-US" w:eastAsia="zh-CN"/>
              </w:rPr>
              <w:t>2</w:t>
            </w:r>
          </w:p>
        </w:tc>
        <w:tc>
          <w:tcPr>
            <w:tcW w:w="2940" w:type="dxa"/>
            <w:vAlign w:val="center"/>
          </w:tcPr>
          <w:p w14:paraId="21EFA7F6">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陕西华达科技股份有限公司</w:t>
            </w:r>
          </w:p>
          <w:p w14:paraId="508D0171">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（国营第八五三厂）</w:t>
            </w:r>
          </w:p>
        </w:tc>
        <w:tc>
          <w:tcPr>
            <w:tcW w:w="1892" w:type="dxa"/>
            <w:vMerge w:val="restart"/>
            <w:vAlign w:val="center"/>
          </w:tcPr>
          <w:p w14:paraId="792ADEE5">
            <w:pPr>
              <w:adjustRightInd w:val="0"/>
              <w:spacing w:line="3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JY/G 1012-20</w:t>
            </w:r>
            <w:r>
              <w:rPr>
                <w:rFonts w:hint="eastAsia" w:ascii="仿宋_GB2312" w:hAnsi="仿宋_GB2312" w:eastAsia="仿宋_GB2312" w:cs="仿宋_GB2312"/>
                <w:color w:val="auto"/>
                <w:sz w:val="21"/>
                <w:szCs w:val="21"/>
                <w:highlight w:val="none"/>
                <w:lang w:val="en-US" w:eastAsia="zh-CN"/>
              </w:rPr>
              <w:t>20</w:t>
            </w:r>
          </w:p>
        </w:tc>
        <w:tc>
          <w:tcPr>
            <w:tcW w:w="2390" w:type="dxa"/>
            <w:vMerge w:val="restart"/>
            <w:vAlign w:val="center"/>
          </w:tcPr>
          <w:p w14:paraId="3733FABF">
            <w:pPr>
              <w:adjustRightInd w:val="0"/>
              <w:spacing w:line="3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应贮存在没有酸、碱或其他腐蚀性气体且通风良好、无阳光直射的环境下，生产场所、检验试验产品贮存场所的环境温度为 (-10～40)℃，相对湿度为(10～80)%。</w:t>
            </w:r>
          </w:p>
        </w:tc>
        <w:tc>
          <w:tcPr>
            <w:tcW w:w="2173" w:type="dxa"/>
            <w:vAlign w:val="center"/>
          </w:tcPr>
          <w:p w14:paraId="7501A6A4">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Z7-NJ/TNCJ-1000</w:t>
            </w:r>
          </w:p>
        </w:tc>
      </w:tr>
      <w:tr w14:paraId="14199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8" w:type="dxa"/>
            <w:vAlign w:val="center"/>
          </w:tcPr>
          <w:p w14:paraId="28AF8BC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1007" w:type="dxa"/>
            <w:vAlign w:val="center"/>
          </w:tcPr>
          <w:p w14:paraId="56BF18DB">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GB</w:t>
            </w:r>
          </w:p>
        </w:tc>
        <w:tc>
          <w:tcPr>
            <w:tcW w:w="2496" w:type="dxa"/>
            <w:vAlign w:val="center"/>
          </w:tcPr>
          <w:p w14:paraId="0CDE4B6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连接器TNC-J7-1</w:t>
            </w:r>
          </w:p>
        </w:tc>
        <w:tc>
          <w:tcPr>
            <w:tcW w:w="1793" w:type="dxa"/>
            <w:vMerge w:val="continue"/>
            <w:vAlign w:val="center"/>
          </w:tcPr>
          <w:p w14:paraId="7200DF51">
            <w:pPr>
              <w:jc w:val="center"/>
              <w:rPr>
                <w:rFonts w:hint="eastAsia" w:ascii="仿宋_GB2312" w:hAnsi="仿宋_GB2312" w:eastAsia="仿宋_GB2312" w:cs="仿宋_GB2312"/>
                <w:color w:val="auto"/>
                <w:sz w:val="21"/>
                <w:szCs w:val="21"/>
                <w:highlight w:val="none"/>
              </w:rPr>
            </w:pPr>
          </w:p>
        </w:tc>
        <w:tc>
          <w:tcPr>
            <w:tcW w:w="2940" w:type="dxa"/>
            <w:vAlign w:val="center"/>
          </w:tcPr>
          <w:p w14:paraId="4C100793">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陕西华达科技股份有限公司</w:t>
            </w:r>
          </w:p>
          <w:p w14:paraId="7CD879A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（国营第八五三厂）</w:t>
            </w:r>
          </w:p>
        </w:tc>
        <w:tc>
          <w:tcPr>
            <w:tcW w:w="1892" w:type="dxa"/>
            <w:vMerge w:val="continue"/>
            <w:vAlign w:val="center"/>
          </w:tcPr>
          <w:p w14:paraId="08AF5CC4">
            <w:pPr>
              <w:adjustRightInd w:val="0"/>
              <w:spacing w:line="380" w:lineRule="exact"/>
              <w:jc w:val="center"/>
              <w:rPr>
                <w:rFonts w:hint="eastAsia" w:ascii="仿宋_GB2312" w:hAnsi="仿宋_GB2312" w:eastAsia="仿宋_GB2312" w:cs="仿宋_GB2312"/>
                <w:color w:val="auto"/>
                <w:sz w:val="21"/>
                <w:szCs w:val="21"/>
                <w:highlight w:val="none"/>
              </w:rPr>
            </w:pPr>
          </w:p>
        </w:tc>
        <w:tc>
          <w:tcPr>
            <w:tcW w:w="2390" w:type="dxa"/>
            <w:vMerge w:val="continue"/>
            <w:vAlign w:val="center"/>
          </w:tcPr>
          <w:p w14:paraId="12896E88">
            <w:pPr>
              <w:adjustRightInd w:val="0"/>
              <w:spacing w:line="380" w:lineRule="exact"/>
              <w:rPr>
                <w:rFonts w:hint="eastAsia" w:ascii="仿宋_GB2312" w:hAnsi="仿宋_GB2312" w:eastAsia="仿宋_GB2312" w:cs="仿宋_GB2312"/>
                <w:color w:val="auto"/>
                <w:sz w:val="21"/>
                <w:szCs w:val="21"/>
                <w:highlight w:val="none"/>
              </w:rPr>
            </w:pPr>
          </w:p>
        </w:tc>
        <w:tc>
          <w:tcPr>
            <w:tcW w:w="2173" w:type="dxa"/>
            <w:vAlign w:val="center"/>
          </w:tcPr>
          <w:p w14:paraId="1C9B5D32">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Z7-NJ/TNCJ-1000</w:t>
            </w:r>
          </w:p>
        </w:tc>
      </w:tr>
      <w:tr w14:paraId="719A7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8" w:type="dxa"/>
            <w:vAlign w:val="center"/>
          </w:tcPr>
          <w:p w14:paraId="4598F49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1007" w:type="dxa"/>
            <w:vAlign w:val="center"/>
          </w:tcPr>
          <w:p w14:paraId="076B854E">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GB</w:t>
            </w:r>
          </w:p>
        </w:tc>
        <w:tc>
          <w:tcPr>
            <w:tcW w:w="2496" w:type="dxa"/>
            <w:vAlign w:val="center"/>
          </w:tcPr>
          <w:p w14:paraId="5534CB62">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连接器SMA-JB3</w:t>
            </w:r>
          </w:p>
        </w:tc>
        <w:tc>
          <w:tcPr>
            <w:tcW w:w="1793" w:type="dxa"/>
            <w:vMerge w:val="continue"/>
            <w:vAlign w:val="center"/>
          </w:tcPr>
          <w:p w14:paraId="7249B0B1">
            <w:pPr>
              <w:jc w:val="center"/>
              <w:rPr>
                <w:rFonts w:hint="eastAsia" w:ascii="仿宋_GB2312" w:hAnsi="仿宋_GB2312" w:eastAsia="仿宋_GB2312" w:cs="仿宋_GB2312"/>
                <w:color w:val="auto"/>
                <w:sz w:val="21"/>
                <w:szCs w:val="21"/>
                <w:highlight w:val="none"/>
              </w:rPr>
            </w:pPr>
          </w:p>
        </w:tc>
        <w:tc>
          <w:tcPr>
            <w:tcW w:w="2940" w:type="dxa"/>
            <w:vAlign w:val="center"/>
          </w:tcPr>
          <w:p w14:paraId="3E766B53">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陕西四菱电子</w:t>
            </w:r>
            <w:r>
              <w:rPr>
                <w:rFonts w:hint="eastAsia" w:ascii="仿宋_GB2312" w:hAnsi="仿宋_GB2312" w:cs="仿宋_GB2312"/>
                <w:color w:val="auto"/>
                <w:sz w:val="21"/>
                <w:szCs w:val="21"/>
                <w:highlight w:val="none"/>
                <w:lang w:eastAsia="zh-CN"/>
              </w:rPr>
              <w:t>科技股份</w:t>
            </w:r>
            <w:r>
              <w:rPr>
                <w:rFonts w:hint="eastAsia" w:ascii="仿宋_GB2312" w:hAnsi="仿宋_GB2312" w:eastAsia="仿宋_GB2312" w:cs="仿宋_GB2312"/>
                <w:color w:val="auto"/>
                <w:sz w:val="21"/>
                <w:szCs w:val="21"/>
                <w:highlight w:val="none"/>
              </w:rPr>
              <w:t>有限公司</w:t>
            </w:r>
          </w:p>
        </w:tc>
        <w:tc>
          <w:tcPr>
            <w:tcW w:w="1892" w:type="dxa"/>
            <w:vMerge w:val="continue"/>
            <w:vAlign w:val="center"/>
          </w:tcPr>
          <w:p w14:paraId="5A7AF12C">
            <w:pPr>
              <w:adjustRightInd w:val="0"/>
              <w:spacing w:line="380" w:lineRule="exact"/>
              <w:jc w:val="center"/>
              <w:rPr>
                <w:rFonts w:hint="eastAsia" w:ascii="仿宋_GB2312" w:hAnsi="仿宋_GB2312" w:eastAsia="仿宋_GB2312" w:cs="仿宋_GB2312"/>
                <w:color w:val="auto"/>
                <w:sz w:val="21"/>
                <w:szCs w:val="21"/>
                <w:highlight w:val="none"/>
              </w:rPr>
            </w:pPr>
          </w:p>
        </w:tc>
        <w:tc>
          <w:tcPr>
            <w:tcW w:w="2390" w:type="dxa"/>
            <w:vMerge w:val="continue"/>
            <w:vAlign w:val="center"/>
          </w:tcPr>
          <w:p w14:paraId="057768AE">
            <w:pPr>
              <w:adjustRightInd w:val="0"/>
              <w:spacing w:line="380" w:lineRule="exact"/>
              <w:rPr>
                <w:rFonts w:hint="eastAsia" w:ascii="仿宋_GB2312" w:hAnsi="仿宋_GB2312" w:eastAsia="仿宋_GB2312" w:cs="仿宋_GB2312"/>
                <w:color w:val="auto"/>
                <w:sz w:val="21"/>
                <w:szCs w:val="21"/>
                <w:highlight w:val="none"/>
              </w:rPr>
            </w:pPr>
          </w:p>
        </w:tc>
        <w:tc>
          <w:tcPr>
            <w:tcW w:w="2173" w:type="dxa"/>
            <w:vAlign w:val="center"/>
          </w:tcPr>
          <w:p w14:paraId="58CB9AA8">
            <w:pPr>
              <w:adjustRightInd w:val="0"/>
              <w:spacing w:line="38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Z204-SMAJ/SMAJ-500</w:t>
            </w:r>
          </w:p>
          <w:p w14:paraId="7645EB3D">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Z930-SMAJ/SMAJ-500</w:t>
            </w:r>
          </w:p>
        </w:tc>
      </w:tr>
      <w:tr w14:paraId="57342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8" w:type="dxa"/>
            <w:vAlign w:val="center"/>
          </w:tcPr>
          <w:p w14:paraId="0F5E54CE">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1007" w:type="dxa"/>
            <w:vAlign w:val="center"/>
          </w:tcPr>
          <w:p w14:paraId="14E60E2D">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GB</w:t>
            </w:r>
          </w:p>
        </w:tc>
        <w:tc>
          <w:tcPr>
            <w:tcW w:w="2496" w:type="dxa"/>
            <w:vAlign w:val="center"/>
          </w:tcPr>
          <w:p w14:paraId="0FE13395">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电缆 SRFT-50-3</w:t>
            </w:r>
          </w:p>
        </w:tc>
        <w:tc>
          <w:tcPr>
            <w:tcW w:w="1793" w:type="dxa"/>
            <w:vMerge w:val="continue"/>
            <w:vAlign w:val="center"/>
          </w:tcPr>
          <w:p w14:paraId="0BF198D9">
            <w:pPr>
              <w:jc w:val="center"/>
              <w:rPr>
                <w:rFonts w:hint="eastAsia" w:ascii="仿宋_GB2312" w:hAnsi="仿宋_GB2312" w:eastAsia="仿宋_GB2312" w:cs="仿宋_GB2312"/>
                <w:color w:val="auto"/>
                <w:sz w:val="21"/>
                <w:szCs w:val="21"/>
                <w:highlight w:val="none"/>
              </w:rPr>
            </w:pPr>
          </w:p>
        </w:tc>
        <w:tc>
          <w:tcPr>
            <w:tcW w:w="2940" w:type="dxa"/>
            <w:vAlign w:val="center"/>
          </w:tcPr>
          <w:p w14:paraId="3E61961B">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陕西四菱电子</w:t>
            </w:r>
            <w:r>
              <w:rPr>
                <w:rFonts w:hint="eastAsia" w:ascii="仿宋_GB2312" w:hAnsi="仿宋_GB2312" w:cs="仿宋_GB2312"/>
                <w:color w:val="auto"/>
                <w:sz w:val="21"/>
                <w:szCs w:val="21"/>
                <w:highlight w:val="none"/>
                <w:lang w:eastAsia="zh-CN"/>
              </w:rPr>
              <w:t>科技股份</w:t>
            </w:r>
            <w:r>
              <w:rPr>
                <w:rFonts w:hint="eastAsia" w:ascii="仿宋_GB2312" w:hAnsi="仿宋_GB2312" w:eastAsia="仿宋_GB2312" w:cs="仿宋_GB2312"/>
                <w:color w:val="auto"/>
                <w:sz w:val="21"/>
                <w:szCs w:val="21"/>
                <w:highlight w:val="none"/>
              </w:rPr>
              <w:t>有限公司</w:t>
            </w:r>
          </w:p>
        </w:tc>
        <w:tc>
          <w:tcPr>
            <w:tcW w:w="1892" w:type="dxa"/>
            <w:vMerge w:val="continue"/>
            <w:vAlign w:val="center"/>
          </w:tcPr>
          <w:p w14:paraId="774C60B7">
            <w:pPr>
              <w:adjustRightInd w:val="0"/>
              <w:spacing w:line="380" w:lineRule="exact"/>
              <w:jc w:val="center"/>
              <w:rPr>
                <w:rFonts w:hint="eastAsia" w:ascii="仿宋_GB2312" w:hAnsi="仿宋_GB2312" w:eastAsia="仿宋_GB2312" w:cs="仿宋_GB2312"/>
                <w:color w:val="auto"/>
                <w:sz w:val="21"/>
                <w:szCs w:val="21"/>
                <w:highlight w:val="none"/>
              </w:rPr>
            </w:pPr>
          </w:p>
        </w:tc>
        <w:tc>
          <w:tcPr>
            <w:tcW w:w="2390" w:type="dxa"/>
            <w:vMerge w:val="continue"/>
            <w:vAlign w:val="center"/>
          </w:tcPr>
          <w:p w14:paraId="73074FF0">
            <w:pPr>
              <w:adjustRightInd w:val="0"/>
              <w:spacing w:line="380" w:lineRule="exact"/>
              <w:rPr>
                <w:rFonts w:hint="eastAsia" w:ascii="仿宋_GB2312" w:hAnsi="仿宋_GB2312" w:eastAsia="仿宋_GB2312" w:cs="仿宋_GB2312"/>
                <w:color w:val="auto"/>
                <w:sz w:val="21"/>
                <w:szCs w:val="21"/>
                <w:highlight w:val="none"/>
              </w:rPr>
            </w:pPr>
          </w:p>
        </w:tc>
        <w:tc>
          <w:tcPr>
            <w:tcW w:w="2173" w:type="dxa"/>
            <w:vAlign w:val="center"/>
          </w:tcPr>
          <w:p w14:paraId="7D0CF838">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Z930-SMAJ/SMAJ-500</w:t>
            </w:r>
          </w:p>
        </w:tc>
      </w:tr>
      <w:tr w14:paraId="598CC9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8" w:type="dxa"/>
            <w:vAlign w:val="center"/>
          </w:tcPr>
          <w:p w14:paraId="7F0E1874">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w:t>
            </w:r>
          </w:p>
        </w:tc>
        <w:tc>
          <w:tcPr>
            <w:tcW w:w="1007" w:type="dxa"/>
            <w:vAlign w:val="center"/>
          </w:tcPr>
          <w:p w14:paraId="6FFC546E">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GB</w:t>
            </w:r>
          </w:p>
        </w:tc>
        <w:tc>
          <w:tcPr>
            <w:tcW w:w="2496" w:type="dxa"/>
            <w:vAlign w:val="center"/>
          </w:tcPr>
          <w:p w14:paraId="5FBACEAC">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电缆 SFT-50-3-51</w:t>
            </w:r>
          </w:p>
        </w:tc>
        <w:tc>
          <w:tcPr>
            <w:tcW w:w="1793" w:type="dxa"/>
            <w:vMerge w:val="continue"/>
            <w:vAlign w:val="center"/>
          </w:tcPr>
          <w:p w14:paraId="2E76D644">
            <w:pPr>
              <w:jc w:val="center"/>
              <w:rPr>
                <w:rFonts w:hint="eastAsia" w:ascii="仿宋_GB2312" w:hAnsi="仿宋_GB2312" w:eastAsia="仿宋_GB2312" w:cs="仿宋_GB2312"/>
                <w:color w:val="auto"/>
                <w:sz w:val="21"/>
                <w:szCs w:val="21"/>
                <w:highlight w:val="none"/>
              </w:rPr>
            </w:pPr>
          </w:p>
        </w:tc>
        <w:tc>
          <w:tcPr>
            <w:tcW w:w="2940" w:type="dxa"/>
            <w:vAlign w:val="center"/>
          </w:tcPr>
          <w:p w14:paraId="2F2D225C">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陕西四菱电子</w:t>
            </w:r>
            <w:r>
              <w:rPr>
                <w:rFonts w:hint="eastAsia" w:ascii="仿宋_GB2312" w:hAnsi="仿宋_GB2312" w:cs="仿宋_GB2312"/>
                <w:color w:val="auto"/>
                <w:sz w:val="21"/>
                <w:szCs w:val="21"/>
                <w:highlight w:val="none"/>
                <w:lang w:eastAsia="zh-CN"/>
              </w:rPr>
              <w:t>科技股份</w:t>
            </w:r>
            <w:r>
              <w:rPr>
                <w:rFonts w:hint="eastAsia" w:ascii="仿宋_GB2312" w:hAnsi="仿宋_GB2312" w:eastAsia="仿宋_GB2312" w:cs="仿宋_GB2312"/>
                <w:color w:val="auto"/>
                <w:sz w:val="21"/>
                <w:szCs w:val="21"/>
                <w:highlight w:val="none"/>
              </w:rPr>
              <w:t>有限公司</w:t>
            </w:r>
          </w:p>
        </w:tc>
        <w:tc>
          <w:tcPr>
            <w:tcW w:w="1892" w:type="dxa"/>
            <w:vMerge w:val="continue"/>
            <w:vAlign w:val="center"/>
          </w:tcPr>
          <w:p w14:paraId="14A225BD">
            <w:pPr>
              <w:adjustRightInd w:val="0"/>
              <w:spacing w:line="380" w:lineRule="exact"/>
              <w:jc w:val="center"/>
              <w:rPr>
                <w:rFonts w:hint="eastAsia" w:ascii="仿宋_GB2312" w:hAnsi="仿宋_GB2312" w:eastAsia="仿宋_GB2312" w:cs="仿宋_GB2312"/>
                <w:color w:val="auto"/>
                <w:sz w:val="21"/>
                <w:szCs w:val="21"/>
                <w:highlight w:val="none"/>
              </w:rPr>
            </w:pPr>
          </w:p>
        </w:tc>
        <w:tc>
          <w:tcPr>
            <w:tcW w:w="2390" w:type="dxa"/>
            <w:vMerge w:val="continue"/>
            <w:vAlign w:val="center"/>
          </w:tcPr>
          <w:p w14:paraId="663E8169">
            <w:pPr>
              <w:adjustRightInd w:val="0"/>
              <w:spacing w:line="380" w:lineRule="exact"/>
              <w:rPr>
                <w:rFonts w:hint="eastAsia" w:ascii="仿宋_GB2312" w:hAnsi="仿宋_GB2312" w:eastAsia="仿宋_GB2312" w:cs="仿宋_GB2312"/>
                <w:color w:val="auto"/>
                <w:sz w:val="21"/>
                <w:szCs w:val="21"/>
                <w:highlight w:val="none"/>
              </w:rPr>
            </w:pPr>
          </w:p>
        </w:tc>
        <w:tc>
          <w:tcPr>
            <w:tcW w:w="2173" w:type="dxa"/>
            <w:vAlign w:val="center"/>
          </w:tcPr>
          <w:p w14:paraId="652D910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Z204-SMAJ/SMAJ-500</w:t>
            </w:r>
          </w:p>
        </w:tc>
      </w:tr>
      <w:tr w14:paraId="6ABD0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8" w:type="dxa"/>
            <w:vAlign w:val="center"/>
          </w:tcPr>
          <w:p w14:paraId="3047CB74">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p>
        </w:tc>
        <w:tc>
          <w:tcPr>
            <w:tcW w:w="1007" w:type="dxa"/>
            <w:vAlign w:val="center"/>
          </w:tcPr>
          <w:p w14:paraId="07548F0D">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GB</w:t>
            </w:r>
          </w:p>
        </w:tc>
        <w:tc>
          <w:tcPr>
            <w:tcW w:w="2496" w:type="dxa"/>
            <w:vAlign w:val="center"/>
          </w:tcPr>
          <w:p w14:paraId="1087CBAF">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电缆 SYV-50-7-1</w:t>
            </w:r>
          </w:p>
        </w:tc>
        <w:tc>
          <w:tcPr>
            <w:tcW w:w="1793" w:type="dxa"/>
            <w:vMerge w:val="continue"/>
            <w:vAlign w:val="center"/>
          </w:tcPr>
          <w:p w14:paraId="29AD818E">
            <w:pPr>
              <w:jc w:val="center"/>
              <w:rPr>
                <w:rFonts w:hint="eastAsia" w:ascii="仿宋_GB2312" w:hAnsi="仿宋_GB2312" w:eastAsia="仿宋_GB2312" w:cs="仿宋_GB2312"/>
                <w:color w:val="auto"/>
                <w:sz w:val="21"/>
                <w:szCs w:val="21"/>
                <w:highlight w:val="none"/>
              </w:rPr>
            </w:pPr>
          </w:p>
        </w:tc>
        <w:tc>
          <w:tcPr>
            <w:tcW w:w="2940" w:type="dxa"/>
            <w:vAlign w:val="center"/>
          </w:tcPr>
          <w:p w14:paraId="2F66E8B3">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国营第六〇八厂</w:t>
            </w:r>
          </w:p>
        </w:tc>
        <w:tc>
          <w:tcPr>
            <w:tcW w:w="1892" w:type="dxa"/>
            <w:vMerge w:val="continue"/>
            <w:vAlign w:val="center"/>
          </w:tcPr>
          <w:p w14:paraId="39639011">
            <w:pPr>
              <w:adjustRightInd w:val="0"/>
              <w:spacing w:line="380" w:lineRule="exact"/>
              <w:jc w:val="center"/>
              <w:rPr>
                <w:rFonts w:hint="eastAsia" w:ascii="仿宋_GB2312" w:hAnsi="仿宋_GB2312" w:eastAsia="仿宋_GB2312" w:cs="仿宋_GB2312"/>
                <w:color w:val="auto"/>
                <w:sz w:val="21"/>
                <w:szCs w:val="21"/>
                <w:highlight w:val="none"/>
              </w:rPr>
            </w:pPr>
          </w:p>
        </w:tc>
        <w:tc>
          <w:tcPr>
            <w:tcW w:w="2390" w:type="dxa"/>
            <w:vMerge w:val="continue"/>
            <w:vAlign w:val="center"/>
          </w:tcPr>
          <w:p w14:paraId="68454B9A">
            <w:pPr>
              <w:adjustRightInd w:val="0"/>
              <w:spacing w:line="380" w:lineRule="exact"/>
              <w:rPr>
                <w:rFonts w:hint="eastAsia" w:ascii="仿宋_GB2312" w:hAnsi="仿宋_GB2312" w:eastAsia="仿宋_GB2312" w:cs="仿宋_GB2312"/>
                <w:color w:val="auto"/>
                <w:sz w:val="21"/>
                <w:szCs w:val="21"/>
                <w:highlight w:val="none"/>
              </w:rPr>
            </w:pPr>
          </w:p>
        </w:tc>
        <w:tc>
          <w:tcPr>
            <w:tcW w:w="2173" w:type="dxa"/>
            <w:vAlign w:val="center"/>
          </w:tcPr>
          <w:p w14:paraId="4B40049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Z7-NJ/TNCJ-1000</w:t>
            </w:r>
          </w:p>
        </w:tc>
      </w:tr>
      <w:tr w14:paraId="3FA4B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3" w:hRule="atLeast"/>
          <w:jc w:val="center"/>
        </w:trPr>
        <w:tc>
          <w:tcPr>
            <w:tcW w:w="728" w:type="dxa"/>
            <w:vAlign w:val="center"/>
          </w:tcPr>
          <w:p w14:paraId="498E239C">
            <w:pPr>
              <w:adjustRightInd w:val="0"/>
              <w:spacing w:line="3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7</w:t>
            </w:r>
          </w:p>
        </w:tc>
        <w:tc>
          <w:tcPr>
            <w:tcW w:w="1007" w:type="dxa"/>
            <w:vAlign w:val="center"/>
          </w:tcPr>
          <w:p w14:paraId="0D346E04">
            <w:pPr>
              <w:adjustRightInd w:val="0"/>
              <w:spacing w:line="3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YG</w:t>
            </w:r>
          </w:p>
        </w:tc>
        <w:tc>
          <w:tcPr>
            <w:tcW w:w="2496" w:type="dxa"/>
            <w:vAlign w:val="center"/>
          </w:tcPr>
          <w:p w14:paraId="27158D43">
            <w:pPr>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柔软射频电缆</w:t>
            </w:r>
          </w:p>
          <w:p w14:paraId="687C06E3">
            <w:pPr>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SWFDFZ-5405</w:t>
            </w:r>
          </w:p>
        </w:tc>
        <w:tc>
          <w:tcPr>
            <w:tcW w:w="1793" w:type="dxa"/>
            <w:vAlign w:val="center"/>
          </w:tcPr>
          <w:p w14:paraId="42E5A2B5">
            <w:pPr>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 xml:space="preserve"> Q/XC 233－2021</w:t>
            </w:r>
          </w:p>
        </w:tc>
        <w:tc>
          <w:tcPr>
            <w:tcW w:w="2940" w:type="dxa"/>
            <w:vAlign w:val="center"/>
          </w:tcPr>
          <w:p w14:paraId="30E52F98">
            <w:pPr>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国营第六〇八厂</w:t>
            </w:r>
          </w:p>
        </w:tc>
        <w:tc>
          <w:tcPr>
            <w:tcW w:w="1892" w:type="dxa"/>
            <w:vMerge w:val="restart"/>
            <w:vAlign w:val="center"/>
          </w:tcPr>
          <w:p w14:paraId="328FCC09">
            <w:pPr>
              <w:adjustRightInd w:val="0"/>
              <w:spacing w:line="3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JY/G 1028-2021</w:t>
            </w:r>
          </w:p>
        </w:tc>
        <w:tc>
          <w:tcPr>
            <w:tcW w:w="2390" w:type="dxa"/>
            <w:vMerge w:val="restart"/>
            <w:vAlign w:val="center"/>
          </w:tcPr>
          <w:p w14:paraId="5AED2C2A">
            <w:pPr>
              <w:adjustRightInd w:val="0"/>
              <w:spacing w:line="380" w:lineRule="exact"/>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原材料应贮存在没有酸、碱或其他腐蚀性气体且通风良好、无阳光直射的环境下，环境温度为（-10～40）℃，相对湿度为（10～80）%,正常大气压。</w:t>
            </w:r>
          </w:p>
        </w:tc>
        <w:tc>
          <w:tcPr>
            <w:tcW w:w="2173" w:type="dxa"/>
            <w:vAlign w:val="center"/>
          </w:tcPr>
          <w:p w14:paraId="28144EA6">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Z5405-SMAJ/SMAJ-2400</w:t>
            </w:r>
          </w:p>
        </w:tc>
      </w:tr>
      <w:tr w14:paraId="6EB26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728" w:type="dxa"/>
            <w:vAlign w:val="center"/>
          </w:tcPr>
          <w:p w14:paraId="250575B1">
            <w:pPr>
              <w:adjustRightInd w:val="0"/>
              <w:spacing w:line="3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w:t>
            </w:r>
          </w:p>
        </w:tc>
        <w:tc>
          <w:tcPr>
            <w:tcW w:w="1007" w:type="dxa"/>
            <w:vAlign w:val="center"/>
          </w:tcPr>
          <w:p w14:paraId="120C03A9">
            <w:pPr>
              <w:adjustRightInd w:val="0"/>
              <w:spacing w:line="3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YG</w:t>
            </w:r>
          </w:p>
        </w:tc>
        <w:tc>
          <w:tcPr>
            <w:tcW w:w="2496" w:type="dxa"/>
            <w:vAlign w:val="center"/>
          </w:tcPr>
          <w:p w14:paraId="2F7F358F">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SMA系列同轴连接器SMA/J-5405</w:t>
            </w:r>
          </w:p>
        </w:tc>
        <w:tc>
          <w:tcPr>
            <w:tcW w:w="1793" w:type="dxa"/>
            <w:vAlign w:val="center"/>
          </w:tcPr>
          <w:p w14:paraId="71709BD3">
            <w:pPr>
              <w:jc w:val="center"/>
              <w:rPr>
                <w:rFonts w:hint="eastAsia" w:ascii="仿宋_GB2312" w:hAnsi="仿宋_GB2312" w:eastAsia="仿宋_GB2312" w:cs="仿宋_GB2312"/>
                <w:color w:val="auto"/>
                <w:sz w:val="21"/>
                <w:szCs w:val="21"/>
                <w:highlight w:val="none"/>
              </w:rPr>
            </w:pPr>
          </w:p>
        </w:tc>
        <w:tc>
          <w:tcPr>
            <w:tcW w:w="2940" w:type="dxa"/>
            <w:vAlign w:val="center"/>
          </w:tcPr>
          <w:p w14:paraId="587D73FE">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润翰微波科技（昆山）有限公司</w:t>
            </w:r>
          </w:p>
        </w:tc>
        <w:tc>
          <w:tcPr>
            <w:tcW w:w="1892" w:type="dxa"/>
            <w:vMerge w:val="continue"/>
            <w:vAlign w:val="center"/>
          </w:tcPr>
          <w:p w14:paraId="08F7B71E">
            <w:pPr>
              <w:adjustRightInd w:val="0"/>
              <w:spacing w:line="380" w:lineRule="exact"/>
              <w:jc w:val="center"/>
              <w:rPr>
                <w:rFonts w:hint="eastAsia" w:ascii="仿宋_GB2312" w:hAnsi="仿宋_GB2312" w:eastAsia="仿宋_GB2312" w:cs="仿宋_GB2312"/>
                <w:color w:val="auto"/>
                <w:sz w:val="21"/>
                <w:szCs w:val="21"/>
                <w:highlight w:val="none"/>
              </w:rPr>
            </w:pPr>
          </w:p>
        </w:tc>
        <w:tc>
          <w:tcPr>
            <w:tcW w:w="2390" w:type="dxa"/>
            <w:vMerge w:val="continue"/>
            <w:vAlign w:val="center"/>
          </w:tcPr>
          <w:p w14:paraId="1C9A8034">
            <w:pPr>
              <w:adjustRightInd w:val="0"/>
              <w:spacing w:line="380" w:lineRule="exact"/>
              <w:rPr>
                <w:rFonts w:hint="eastAsia" w:ascii="仿宋_GB2312" w:hAnsi="仿宋_GB2312" w:eastAsia="仿宋_GB2312" w:cs="仿宋_GB2312"/>
                <w:color w:val="auto"/>
                <w:sz w:val="21"/>
                <w:szCs w:val="21"/>
                <w:highlight w:val="none"/>
              </w:rPr>
            </w:pPr>
          </w:p>
        </w:tc>
        <w:tc>
          <w:tcPr>
            <w:tcW w:w="2173" w:type="dxa"/>
            <w:vAlign w:val="center"/>
          </w:tcPr>
          <w:p w14:paraId="3D44EF2E">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Z5405-SMAJ/SMAJ-2400</w:t>
            </w:r>
          </w:p>
        </w:tc>
      </w:tr>
    </w:tbl>
    <w:p w14:paraId="24ECF6C2">
      <w:pPr>
        <w:tabs>
          <w:tab w:val="left" w:pos="13223"/>
        </w:tabs>
        <w:bidi w:val="0"/>
        <w:jc w:val="left"/>
        <w:rPr>
          <w:rFonts w:hint="eastAsia" w:cs="Times New Roman"/>
          <w:color w:val="auto"/>
          <w:kern w:val="2"/>
          <w:sz w:val="21"/>
          <w:szCs w:val="21"/>
          <w:highlight w:val="none"/>
          <w:lang w:val="en-US" w:eastAsia="zh-CN" w:bidi="ar-SA"/>
        </w:rPr>
        <w:sectPr>
          <w:headerReference r:id="rId15" w:type="default"/>
          <w:footerReference r:id="rId16" w:type="default"/>
          <w:pgSz w:w="16840" w:h="11907" w:orient="landscape"/>
          <w:pgMar w:top="851" w:right="1134" w:bottom="709" w:left="1418" w:header="227" w:footer="567" w:gutter="0"/>
          <w:pgNumType w:fmt="decimal"/>
          <w:cols w:space="720" w:num="1"/>
          <w:docGrid w:type="linesAndChars" w:linePitch="389" w:charSpace="-4301"/>
        </w:sectPr>
      </w:pPr>
    </w:p>
    <w:p w14:paraId="0ED9B4E8">
      <w:pPr>
        <w:spacing w:afterLines="50" w:line="380" w:lineRule="exact"/>
        <w:outlineLvl w:val="0"/>
        <w:rPr>
          <w:rFonts w:hint="eastAsia" w:ascii="仿宋_GB2312" w:hAnsi="仿宋_GB2312" w:eastAsia="仿宋_GB2312" w:cs="仿宋_GB2312"/>
          <w:color w:val="auto"/>
          <w:sz w:val="21"/>
          <w:szCs w:val="21"/>
          <w:highlight w:val="none"/>
        </w:rPr>
      </w:pPr>
      <w:bookmarkStart w:id="187" w:name="_Toc20489"/>
      <w:r>
        <w:rPr>
          <w:rFonts w:hint="eastAsia" w:ascii="仿宋_GB2312" w:hAnsi="仿宋_GB2312" w:eastAsia="仿宋_GB2312" w:cs="仿宋_GB2312"/>
          <w:color w:val="auto"/>
          <w:sz w:val="21"/>
          <w:szCs w:val="21"/>
          <w:highlight w:val="none"/>
        </w:rPr>
        <w:t>附录E.5  生产设备清单</w:t>
      </w:r>
      <w:bookmarkEnd w:id="187"/>
    </w:p>
    <w:p w14:paraId="4F8067DA">
      <w:pPr>
        <w:keepNext w:val="0"/>
        <w:keepLines w:val="0"/>
        <w:pageBreakBefore w:val="0"/>
        <w:widowControl w:val="0"/>
        <w:kinsoku/>
        <w:wordWrap/>
        <w:overflowPunct/>
        <w:topLinePunct w:val="0"/>
        <w:autoSpaceDE/>
        <w:autoSpaceDN/>
        <w:bidi w:val="0"/>
        <w:adjustRightInd/>
        <w:snapToGrid/>
        <w:spacing w:before="161" w:beforeLines="50" w:afterLines="50" w:line="380" w:lineRule="exact"/>
        <w:jc w:val="center"/>
        <w:textAlignment w:val="auto"/>
        <w:outlineLvl w:val="0"/>
        <w:rPr>
          <w:rFonts w:hint="eastAsia" w:ascii="仿宋_GB2312" w:hAnsi="仿宋_GB2312" w:eastAsia="仿宋_GB2312" w:cs="仿宋_GB2312"/>
          <w:b/>
          <w:bCs/>
          <w:color w:val="auto"/>
          <w:sz w:val="21"/>
          <w:szCs w:val="21"/>
          <w:highlight w:val="none"/>
        </w:rPr>
      </w:pPr>
      <w:bookmarkStart w:id="188" w:name="_Toc8261"/>
      <w:bookmarkStart w:id="189" w:name="_Toc20865"/>
      <w:bookmarkStart w:id="190" w:name="_Toc27562"/>
      <w:r>
        <w:rPr>
          <w:rFonts w:hint="eastAsia" w:ascii="仿宋_GB2312" w:hAnsi="仿宋_GB2312" w:cs="仿宋_GB2312"/>
          <w:b/>
          <w:bCs/>
          <w:color w:val="auto"/>
          <w:highlight w:val="none"/>
          <w:lang w:val="en-US" w:eastAsia="zh-CN"/>
        </w:rPr>
        <w:t>高频电缆组件生产线（含YG）</w:t>
      </w:r>
      <w:r>
        <w:rPr>
          <w:rFonts w:hint="eastAsia" w:ascii="仿宋_GB2312" w:hAnsi="仿宋_GB2312" w:eastAsia="仿宋_GB2312" w:cs="仿宋_GB2312"/>
          <w:b/>
          <w:bCs/>
          <w:color w:val="auto"/>
          <w:sz w:val="21"/>
          <w:szCs w:val="21"/>
          <w:highlight w:val="none"/>
        </w:rPr>
        <w:t>生产设备清单</w:t>
      </w:r>
      <w:bookmarkEnd w:id="188"/>
      <w:bookmarkEnd w:id="189"/>
      <w:bookmarkEnd w:id="190"/>
    </w:p>
    <w:tbl>
      <w:tblPr>
        <w:tblStyle w:val="8"/>
        <w:tblW w:w="14084"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36"/>
        <w:gridCol w:w="1978"/>
        <w:gridCol w:w="1824"/>
        <w:gridCol w:w="1229"/>
        <w:gridCol w:w="2301"/>
        <w:gridCol w:w="2096"/>
        <w:gridCol w:w="1553"/>
        <w:gridCol w:w="1465"/>
        <w:gridCol w:w="802"/>
      </w:tblGrid>
      <w:tr w14:paraId="6A9200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8" w:hRule="atLeast"/>
          <w:jc w:val="center"/>
        </w:trPr>
        <w:tc>
          <w:tcPr>
            <w:tcW w:w="836" w:type="dxa"/>
            <w:tcBorders>
              <w:top w:val="single" w:color="auto" w:sz="4" w:space="0"/>
              <w:left w:val="single" w:color="auto" w:sz="4" w:space="0"/>
            </w:tcBorders>
            <w:shd w:val="clear" w:color="auto" w:fill="auto"/>
            <w:vAlign w:val="center"/>
          </w:tcPr>
          <w:p w14:paraId="3257E2D9">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序号</w:t>
            </w:r>
          </w:p>
        </w:tc>
        <w:tc>
          <w:tcPr>
            <w:tcW w:w="1978" w:type="dxa"/>
            <w:tcBorders>
              <w:top w:val="single" w:color="auto" w:sz="4" w:space="0"/>
              <w:bottom w:val="single" w:color="auto" w:sz="4" w:space="0"/>
            </w:tcBorders>
            <w:shd w:val="clear" w:color="auto" w:fill="auto"/>
            <w:vAlign w:val="center"/>
          </w:tcPr>
          <w:p w14:paraId="0DB36905">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楷体_GB2312" w:hAnsi="楷体_GB2312" w:eastAsia="楷体_GB2312" w:cs="楷体_GB2312"/>
                <w:bCs/>
                <w:color w:val="auto"/>
                <w:kern w:val="0"/>
                <w:sz w:val="21"/>
                <w:szCs w:val="21"/>
                <w:highlight w:val="none"/>
              </w:rPr>
              <w:t>设备</w:t>
            </w:r>
            <w:r>
              <w:rPr>
                <w:rFonts w:hint="eastAsia" w:ascii="楷体_GB2312" w:hAnsi="楷体_GB2312" w:eastAsia="楷体_GB2312" w:cs="楷体_GB2312"/>
                <w:bCs/>
                <w:color w:val="auto"/>
                <w:kern w:val="0"/>
                <w:sz w:val="21"/>
                <w:szCs w:val="21"/>
                <w:highlight w:val="none"/>
                <w:lang w:eastAsia="zh-CN"/>
              </w:rPr>
              <w:t>型号</w:t>
            </w:r>
            <w:r>
              <w:rPr>
                <w:rFonts w:hint="eastAsia" w:ascii="楷体_GB2312" w:hAnsi="楷体_GB2312" w:eastAsia="楷体_GB2312" w:cs="楷体_GB2312"/>
                <w:bCs/>
                <w:color w:val="auto"/>
                <w:kern w:val="0"/>
                <w:sz w:val="21"/>
                <w:szCs w:val="21"/>
                <w:highlight w:val="none"/>
                <w:lang w:val="en-US" w:eastAsia="zh-CN"/>
              </w:rPr>
              <w:t>/</w:t>
            </w:r>
            <w:r>
              <w:rPr>
                <w:rFonts w:hint="eastAsia" w:ascii="楷体_GB2312" w:hAnsi="楷体_GB2312" w:eastAsia="楷体_GB2312" w:cs="楷体_GB2312"/>
                <w:bCs/>
                <w:color w:val="auto"/>
                <w:kern w:val="0"/>
                <w:sz w:val="21"/>
                <w:szCs w:val="21"/>
                <w:highlight w:val="none"/>
              </w:rPr>
              <w:t>名称</w:t>
            </w:r>
          </w:p>
        </w:tc>
        <w:tc>
          <w:tcPr>
            <w:tcW w:w="1824" w:type="dxa"/>
            <w:tcBorders>
              <w:top w:val="single" w:color="auto" w:sz="4" w:space="0"/>
            </w:tcBorders>
            <w:shd w:val="clear" w:color="auto" w:fill="auto"/>
            <w:vAlign w:val="center"/>
          </w:tcPr>
          <w:p w14:paraId="200B3CEF">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设备编号</w:t>
            </w:r>
          </w:p>
        </w:tc>
        <w:tc>
          <w:tcPr>
            <w:tcW w:w="1229" w:type="dxa"/>
            <w:tcBorders>
              <w:top w:val="single" w:color="auto" w:sz="4" w:space="0"/>
            </w:tcBorders>
            <w:shd w:val="clear" w:color="auto" w:fill="auto"/>
            <w:vAlign w:val="center"/>
          </w:tcPr>
          <w:p w14:paraId="6ED695AF">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生产工序</w:t>
            </w:r>
          </w:p>
        </w:tc>
        <w:tc>
          <w:tcPr>
            <w:tcW w:w="2301" w:type="dxa"/>
            <w:tcBorders>
              <w:top w:val="single" w:color="auto" w:sz="4" w:space="0"/>
            </w:tcBorders>
            <w:shd w:val="clear" w:color="auto" w:fill="auto"/>
            <w:vAlign w:val="center"/>
          </w:tcPr>
          <w:p w14:paraId="229AE3B1">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设备能力</w:t>
            </w:r>
          </w:p>
        </w:tc>
        <w:tc>
          <w:tcPr>
            <w:tcW w:w="2096" w:type="dxa"/>
            <w:tcBorders>
              <w:top w:val="single" w:color="auto" w:sz="4" w:space="0"/>
            </w:tcBorders>
            <w:shd w:val="clear" w:color="auto" w:fill="auto"/>
            <w:vAlign w:val="center"/>
          </w:tcPr>
          <w:p w14:paraId="76B60216">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工艺要求</w:t>
            </w:r>
          </w:p>
        </w:tc>
        <w:tc>
          <w:tcPr>
            <w:tcW w:w="1553" w:type="dxa"/>
            <w:tcBorders>
              <w:top w:val="single" w:color="auto" w:sz="4" w:space="0"/>
            </w:tcBorders>
            <w:shd w:val="clear" w:color="auto" w:fill="auto"/>
            <w:vAlign w:val="center"/>
          </w:tcPr>
          <w:p w14:paraId="5B16CED0">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操作手册</w:t>
            </w:r>
          </w:p>
        </w:tc>
        <w:tc>
          <w:tcPr>
            <w:tcW w:w="1465" w:type="dxa"/>
            <w:tcBorders>
              <w:top w:val="single" w:color="auto" w:sz="4" w:space="0"/>
              <w:right w:val="single" w:color="auto" w:sz="4" w:space="0"/>
            </w:tcBorders>
            <w:shd w:val="clear" w:color="auto" w:fill="auto"/>
            <w:vAlign w:val="center"/>
          </w:tcPr>
          <w:p w14:paraId="5E2453D5">
            <w:pPr>
              <w:widowControl/>
              <w:spacing w:line="240" w:lineRule="exact"/>
              <w:jc w:val="center"/>
              <w:rPr>
                <w:rFonts w:hint="eastAsia" w:ascii="仿宋_GB2312" w:hAnsi="仿宋_GB2312" w:eastAsia="仿宋_GB2312" w:cs="仿宋_GB2312"/>
                <w:bCs/>
                <w:color w:val="auto"/>
                <w:kern w:val="0"/>
                <w:sz w:val="21"/>
                <w:szCs w:val="21"/>
                <w:highlight w:val="none"/>
              </w:rPr>
            </w:pPr>
            <w:r>
              <w:rPr>
                <w:rFonts w:hint="eastAsia" w:ascii="仿宋_GB2312" w:hAnsi="仿宋_GB2312" w:eastAsia="仿宋_GB2312" w:cs="仿宋_GB2312"/>
                <w:bCs/>
                <w:color w:val="auto"/>
                <w:kern w:val="0"/>
                <w:sz w:val="21"/>
                <w:szCs w:val="21"/>
                <w:highlight w:val="none"/>
              </w:rPr>
              <w:t>检定规程</w:t>
            </w:r>
          </w:p>
        </w:tc>
        <w:tc>
          <w:tcPr>
            <w:tcW w:w="802" w:type="dxa"/>
            <w:tcBorders>
              <w:top w:val="single" w:color="auto" w:sz="4" w:space="0"/>
              <w:right w:val="single" w:color="auto" w:sz="4" w:space="0"/>
            </w:tcBorders>
            <w:shd w:val="clear" w:color="auto" w:fill="auto"/>
            <w:vAlign w:val="center"/>
          </w:tcPr>
          <w:p w14:paraId="0129CFE5">
            <w:pPr>
              <w:widowControl/>
              <w:spacing w:line="240" w:lineRule="exact"/>
              <w:jc w:val="center"/>
              <w:rPr>
                <w:rFonts w:hint="default" w:ascii="仿宋_GB2312" w:hAnsi="仿宋_GB2312" w:eastAsia="仿宋_GB2312" w:cs="仿宋_GB2312"/>
                <w:bCs/>
                <w:color w:val="auto"/>
                <w:kern w:val="0"/>
                <w:sz w:val="21"/>
                <w:szCs w:val="21"/>
                <w:highlight w:val="none"/>
                <w:lang w:val="en-US" w:eastAsia="zh-CN"/>
              </w:rPr>
            </w:pPr>
            <w:r>
              <w:rPr>
                <w:rFonts w:hint="eastAsia" w:ascii="仿宋_GB2312" w:hAnsi="仿宋_GB2312" w:cs="仿宋_GB2312"/>
                <w:bCs/>
                <w:color w:val="auto"/>
                <w:kern w:val="0"/>
                <w:sz w:val="21"/>
                <w:szCs w:val="21"/>
                <w:highlight w:val="none"/>
                <w:lang w:val="en-US" w:eastAsia="zh-CN"/>
              </w:rPr>
              <w:t>生产线</w:t>
            </w:r>
          </w:p>
        </w:tc>
      </w:tr>
      <w:tr w14:paraId="1DD5DA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51" w:hRule="atLeast"/>
          <w:jc w:val="center"/>
        </w:trPr>
        <w:tc>
          <w:tcPr>
            <w:tcW w:w="836" w:type="dxa"/>
            <w:tcBorders>
              <w:left w:val="single" w:color="auto" w:sz="4" w:space="0"/>
            </w:tcBorders>
            <w:shd w:val="clear" w:color="auto" w:fill="auto"/>
            <w:vAlign w:val="center"/>
          </w:tcPr>
          <w:p w14:paraId="74EBF82C">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w:t>
            </w:r>
          </w:p>
        </w:tc>
        <w:tc>
          <w:tcPr>
            <w:tcW w:w="1978" w:type="dxa"/>
            <w:tcBorders>
              <w:top w:val="single" w:color="auto" w:sz="4" w:space="0"/>
            </w:tcBorders>
            <w:shd w:val="clear" w:color="auto" w:fill="auto"/>
            <w:vAlign w:val="center"/>
          </w:tcPr>
          <w:p w14:paraId="2488401A">
            <w:pPr>
              <w:widowControl/>
              <w:spacing w:line="240" w:lineRule="exact"/>
              <w:jc w:val="center"/>
              <w:rPr>
                <w:rFonts w:hint="eastAsia" w:ascii="仿宋_GB2312" w:eastAsia="仿宋_GB2312"/>
                <w:color w:val="auto"/>
                <w:sz w:val="24"/>
                <w:szCs w:val="24"/>
                <w:highlight w:val="none"/>
                <w:lang w:val="en-US" w:eastAsia="zh-CN"/>
              </w:rPr>
            </w:pPr>
            <w:r>
              <w:rPr>
                <w:rFonts w:hint="eastAsia" w:ascii="仿宋_GB2312" w:eastAsia="仿宋_GB2312"/>
                <w:color w:val="auto"/>
                <w:sz w:val="24"/>
                <w:szCs w:val="24"/>
                <w:highlight w:val="none"/>
                <w:lang w:val="en-US" w:eastAsia="zh-CN"/>
              </w:rPr>
              <w:t>BTP-2300E</w:t>
            </w:r>
          </w:p>
          <w:p w14:paraId="3A3CCB8D">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标签打印机</w:t>
            </w:r>
          </w:p>
        </w:tc>
        <w:tc>
          <w:tcPr>
            <w:tcW w:w="1824" w:type="dxa"/>
            <w:shd w:val="clear" w:color="auto" w:fill="auto"/>
            <w:vAlign w:val="center"/>
          </w:tcPr>
          <w:p w14:paraId="1B47FCC6">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08DT003</w:t>
            </w:r>
          </w:p>
        </w:tc>
        <w:tc>
          <w:tcPr>
            <w:tcW w:w="1229" w:type="dxa"/>
            <w:shd w:val="clear" w:color="auto" w:fill="auto"/>
            <w:vAlign w:val="center"/>
          </w:tcPr>
          <w:p w14:paraId="0A99BD71">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印字</w:t>
            </w:r>
          </w:p>
        </w:tc>
        <w:tc>
          <w:tcPr>
            <w:tcW w:w="2301" w:type="dxa"/>
            <w:shd w:val="clear" w:color="auto" w:fill="auto"/>
            <w:vAlign w:val="center"/>
          </w:tcPr>
          <w:p w14:paraId="6C1DD320">
            <w:pPr>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打印字号：5～72</w:t>
            </w:r>
          </w:p>
          <w:p w14:paraId="10E25EC3">
            <w:pPr>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打印字体：不限</w:t>
            </w:r>
          </w:p>
          <w:p w14:paraId="7AC90184">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打印长度：0.1～200mm</w:t>
            </w:r>
          </w:p>
        </w:tc>
        <w:tc>
          <w:tcPr>
            <w:tcW w:w="2096" w:type="dxa"/>
            <w:shd w:val="clear" w:color="auto" w:fill="auto"/>
            <w:vAlign w:val="center"/>
          </w:tcPr>
          <w:p w14:paraId="69A14291">
            <w:pPr>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打印字号：H4</w:t>
            </w:r>
          </w:p>
          <w:p w14:paraId="48DEDE27">
            <w:pPr>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(对应字号：14)</w:t>
            </w:r>
          </w:p>
          <w:p w14:paraId="170CAE43">
            <w:pPr>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打印字体：宋体</w:t>
            </w:r>
          </w:p>
          <w:p w14:paraId="1306EA86">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打印长度：50mm</w:t>
            </w:r>
          </w:p>
        </w:tc>
        <w:tc>
          <w:tcPr>
            <w:tcW w:w="1553" w:type="dxa"/>
            <w:shd w:val="clear" w:color="auto" w:fill="auto"/>
            <w:vAlign w:val="center"/>
          </w:tcPr>
          <w:p w14:paraId="37F33D84">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操Ⅳ-07-2015</w:t>
            </w:r>
          </w:p>
        </w:tc>
        <w:tc>
          <w:tcPr>
            <w:tcW w:w="1465" w:type="dxa"/>
            <w:tcBorders>
              <w:right w:val="single" w:color="auto" w:sz="4" w:space="0"/>
            </w:tcBorders>
            <w:shd w:val="clear" w:color="auto" w:fill="auto"/>
            <w:vAlign w:val="center"/>
          </w:tcPr>
          <w:p w14:paraId="11D2F79B">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SB/G27-2015</w:t>
            </w:r>
          </w:p>
        </w:tc>
        <w:tc>
          <w:tcPr>
            <w:tcW w:w="802" w:type="dxa"/>
            <w:tcBorders>
              <w:right w:val="single" w:color="auto" w:sz="4" w:space="0"/>
            </w:tcBorders>
            <w:shd w:val="clear" w:color="auto" w:fill="auto"/>
            <w:vAlign w:val="center"/>
          </w:tcPr>
          <w:p w14:paraId="2A47CCD7">
            <w:pPr>
              <w:widowControl/>
              <w:spacing w:line="240" w:lineRule="exact"/>
              <w:jc w:val="center"/>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cs="仿宋_GB2312"/>
                <w:color w:val="auto"/>
                <w:kern w:val="0"/>
                <w:sz w:val="21"/>
                <w:szCs w:val="21"/>
                <w:highlight w:val="none"/>
                <w:lang w:val="en-US" w:eastAsia="zh-CN"/>
              </w:rPr>
              <w:t>GB/YG</w:t>
            </w:r>
          </w:p>
        </w:tc>
      </w:tr>
      <w:tr w14:paraId="04FC45F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36" w:type="dxa"/>
            <w:tcBorders>
              <w:left w:val="single" w:color="auto" w:sz="4" w:space="0"/>
            </w:tcBorders>
            <w:shd w:val="clear" w:color="auto" w:fill="auto"/>
            <w:vAlign w:val="center"/>
          </w:tcPr>
          <w:p w14:paraId="0CCC5849">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2</w:t>
            </w:r>
          </w:p>
        </w:tc>
        <w:tc>
          <w:tcPr>
            <w:tcW w:w="1978" w:type="dxa"/>
            <w:shd w:val="clear" w:color="auto" w:fill="auto"/>
            <w:vAlign w:val="center"/>
          </w:tcPr>
          <w:p w14:paraId="7881C79D">
            <w:pPr>
              <w:widowControl/>
              <w:spacing w:line="240" w:lineRule="exact"/>
              <w:jc w:val="center"/>
              <w:rPr>
                <w:rFonts w:hint="eastAsia" w:ascii="仿宋_GB2312" w:hAnsi="Times New Roman" w:eastAsia="仿宋_GB2312" w:cs="Times New Roman"/>
                <w:color w:val="auto"/>
                <w:sz w:val="24"/>
                <w:szCs w:val="24"/>
                <w:highlight w:val="none"/>
                <w:lang w:val="en-US" w:eastAsia="zh-CN"/>
              </w:rPr>
            </w:pPr>
            <w:r>
              <w:rPr>
                <w:rFonts w:hint="eastAsia" w:ascii="仿宋_GB2312" w:hAnsi="Times New Roman" w:eastAsia="仿宋_GB2312" w:cs="Times New Roman"/>
                <w:color w:val="auto"/>
                <w:sz w:val="24"/>
                <w:szCs w:val="24"/>
                <w:highlight w:val="none"/>
                <w:lang w:val="en-US" w:eastAsia="zh-CN"/>
              </w:rPr>
              <w:t>WG-8515</w:t>
            </w:r>
          </w:p>
          <w:p w14:paraId="5EB03718">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lang w:eastAsia="zh-CN"/>
              </w:rPr>
              <w:t>粗线</w:t>
            </w:r>
            <w:r>
              <w:rPr>
                <w:rFonts w:hint="eastAsia" w:ascii="仿宋_GB2312" w:hAnsi="仿宋_GB2312" w:eastAsia="仿宋_GB2312" w:cs="仿宋_GB2312"/>
                <w:color w:val="auto"/>
                <w:kern w:val="0"/>
                <w:sz w:val="21"/>
                <w:szCs w:val="21"/>
                <w:highlight w:val="none"/>
              </w:rPr>
              <w:t>同轴电缆剥线机</w:t>
            </w:r>
          </w:p>
        </w:tc>
        <w:tc>
          <w:tcPr>
            <w:tcW w:w="1824" w:type="dxa"/>
            <w:shd w:val="clear" w:color="auto" w:fill="auto"/>
            <w:vAlign w:val="center"/>
          </w:tcPr>
          <w:p w14:paraId="4B899C89">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036270714（10）</w:t>
            </w:r>
          </w:p>
        </w:tc>
        <w:tc>
          <w:tcPr>
            <w:tcW w:w="1229" w:type="dxa"/>
            <w:shd w:val="clear" w:color="auto" w:fill="auto"/>
            <w:vAlign w:val="center"/>
          </w:tcPr>
          <w:p w14:paraId="46711B34">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剥缆</w:t>
            </w:r>
          </w:p>
        </w:tc>
        <w:tc>
          <w:tcPr>
            <w:tcW w:w="2301" w:type="dxa"/>
            <w:shd w:val="clear" w:color="auto" w:fill="auto"/>
            <w:vAlign w:val="center"/>
          </w:tcPr>
          <w:p w14:paraId="139DBDAC">
            <w:pPr>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剥线直径：1～1</w:t>
            </w:r>
            <w:r>
              <w:rPr>
                <w:rFonts w:hint="eastAsia" w:ascii="仿宋_GB2312" w:hAnsi="仿宋_GB2312" w:eastAsia="仿宋_GB2312" w:cs="仿宋_GB2312"/>
                <w:color w:val="auto"/>
                <w:sz w:val="21"/>
                <w:szCs w:val="21"/>
                <w:highlight w:val="none"/>
                <w:lang w:val="en-US" w:eastAsia="zh-CN"/>
              </w:rPr>
              <w:t>5</w:t>
            </w:r>
            <w:r>
              <w:rPr>
                <w:rFonts w:hint="eastAsia" w:ascii="仿宋_GB2312" w:hAnsi="仿宋_GB2312" w:eastAsia="仿宋_GB2312" w:cs="仿宋_GB2312"/>
                <w:color w:val="auto"/>
                <w:sz w:val="21"/>
                <w:szCs w:val="21"/>
                <w:highlight w:val="none"/>
              </w:rPr>
              <w:t>mm</w:t>
            </w:r>
          </w:p>
          <w:p w14:paraId="6F70F25F">
            <w:pPr>
              <w:adjustRightInd w:val="0"/>
              <w:snapToGrid w:val="0"/>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剥线长度：0.1～</w:t>
            </w:r>
            <w:r>
              <w:rPr>
                <w:rFonts w:hint="eastAsia" w:ascii="仿宋_GB2312" w:hAnsi="仿宋_GB2312" w:eastAsia="仿宋_GB2312" w:cs="仿宋_GB2312"/>
                <w:color w:val="auto"/>
                <w:sz w:val="21"/>
                <w:szCs w:val="21"/>
                <w:highlight w:val="none"/>
                <w:lang w:val="en-US" w:eastAsia="zh-CN"/>
              </w:rPr>
              <w:t>85</w:t>
            </w:r>
            <w:r>
              <w:rPr>
                <w:rFonts w:hint="eastAsia" w:ascii="仿宋_GB2312" w:hAnsi="仿宋_GB2312" w:eastAsia="仿宋_GB2312" w:cs="仿宋_GB2312"/>
                <w:color w:val="auto"/>
                <w:sz w:val="21"/>
                <w:szCs w:val="21"/>
                <w:highlight w:val="none"/>
              </w:rPr>
              <w:t>mm</w:t>
            </w:r>
          </w:p>
        </w:tc>
        <w:tc>
          <w:tcPr>
            <w:tcW w:w="2096" w:type="dxa"/>
            <w:shd w:val="clear" w:color="auto" w:fill="auto"/>
            <w:vAlign w:val="center"/>
          </w:tcPr>
          <w:p w14:paraId="132F565C">
            <w:pPr>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剥线直径：5～10.2mm</w:t>
            </w:r>
          </w:p>
          <w:p w14:paraId="65B81686">
            <w:pPr>
              <w:widowControl/>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剥出内导体：3～5.8mm</w:t>
            </w:r>
          </w:p>
          <w:p w14:paraId="5D9A68F5">
            <w:pPr>
              <w:widowControl/>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剥除外护套：3～12mm</w:t>
            </w:r>
          </w:p>
        </w:tc>
        <w:tc>
          <w:tcPr>
            <w:tcW w:w="1553" w:type="dxa"/>
            <w:shd w:val="clear" w:color="auto" w:fill="auto"/>
            <w:vAlign w:val="center"/>
          </w:tcPr>
          <w:p w14:paraId="0ECD9A7F">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操Ⅳ-20-2019</w:t>
            </w:r>
          </w:p>
        </w:tc>
        <w:tc>
          <w:tcPr>
            <w:tcW w:w="1465" w:type="dxa"/>
            <w:tcBorders>
              <w:right w:val="single" w:color="auto" w:sz="4" w:space="0"/>
            </w:tcBorders>
            <w:shd w:val="clear" w:color="auto" w:fill="auto"/>
            <w:vAlign w:val="center"/>
          </w:tcPr>
          <w:p w14:paraId="7A236E8E">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SB/G26-2015</w:t>
            </w:r>
          </w:p>
        </w:tc>
        <w:tc>
          <w:tcPr>
            <w:tcW w:w="802" w:type="dxa"/>
            <w:tcBorders>
              <w:right w:val="single" w:color="auto" w:sz="4" w:space="0"/>
            </w:tcBorders>
            <w:shd w:val="clear" w:color="auto" w:fill="auto"/>
            <w:vAlign w:val="center"/>
          </w:tcPr>
          <w:p w14:paraId="1B8943B5">
            <w:pPr>
              <w:widowControl/>
              <w:spacing w:line="240" w:lineRule="exact"/>
              <w:jc w:val="center"/>
              <w:rPr>
                <w:rFonts w:hint="default" w:ascii="仿宋_GB2312" w:hAnsi="仿宋_GB2312" w:eastAsia="仿宋_GB2312" w:cs="仿宋_GB2312"/>
                <w:color w:val="auto"/>
                <w:kern w:val="0"/>
                <w:sz w:val="21"/>
                <w:szCs w:val="21"/>
                <w:highlight w:val="none"/>
                <w:lang w:val="en-US"/>
              </w:rPr>
            </w:pPr>
            <w:r>
              <w:rPr>
                <w:rFonts w:hint="eastAsia" w:ascii="仿宋_GB2312" w:hAnsi="仿宋_GB2312" w:cs="仿宋_GB2312"/>
                <w:color w:val="auto"/>
                <w:kern w:val="0"/>
                <w:sz w:val="21"/>
                <w:szCs w:val="21"/>
                <w:highlight w:val="none"/>
                <w:lang w:val="en-US" w:eastAsia="zh-CN"/>
              </w:rPr>
              <w:t>GB/YG</w:t>
            </w:r>
          </w:p>
        </w:tc>
      </w:tr>
      <w:tr w14:paraId="415E67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836" w:type="dxa"/>
            <w:tcBorders>
              <w:left w:val="single" w:color="auto" w:sz="4" w:space="0"/>
            </w:tcBorders>
            <w:shd w:val="clear" w:color="auto" w:fill="auto"/>
            <w:vAlign w:val="center"/>
          </w:tcPr>
          <w:p w14:paraId="0FB1E1A4">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3</w:t>
            </w:r>
          </w:p>
        </w:tc>
        <w:tc>
          <w:tcPr>
            <w:tcW w:w="1978" w:type="dxa"/>
            <w:shd w:val="clear" w:color="auto" w:fill="auto"/>
            <w:vAlign w:val="center"/>
          </w:tcPr>
          <w:p w14:paraId="7788FEDD">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ESL-04KA</w:t>
            </w:r>
          </w:p>
          <w:p w14:paraId="6860DB39">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高低温（交变湿热）</w:t>
            </w:r>
          </w:p>
          <w:p w14:paraId="0A937C48">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试验箱</w:t>
            </w:r>
          </w:p>
        </w:tc>
        <w:tc>
          <w:tcPr>
            <w:tcW w:w="1824" w:type="dxa"/>
            <w:shd w:val="clear" w:color="auto" w:fill="auto"/>
            <w:vAlign w:val="center"/>
          </w:tcPr>
          <w:p w14:paraId="05C74F21">
            <w:pPr>
              <w:pStyle w:val="6"/>
              <w:pBdr>
                <w:bottom w:val="none" w:color="auto" w:sz="0" w:space="0"/>
              </w:pBdr>
              <w:tabs>
                <w:tab w:val="clear" w:pos="4153"/>
                <w:tab w:val="clear" w:pos="8306"/>
              </w:tabs>
              <w:snapToGrid/>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06107220</w:t>
            </w:r>
          </w:p>
        </w:tc>
        <w:tc>
          <w:tcPr>
            <w:tcW w:w="1229" w:type="dxa"/>
            <w:shd w:val="clear" w:color="auto" w:fill="auto"/>
            <w:vAlign w:val="center"/>
          </w:tcPr>
          <w:p w14:paraId="728064F9">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去应力</w:t>
            </w:r>
          </w:p>
        </w:tc>
        <w:tc>
          <w:tcPr>
            <w:tcW w:w="2301" w:type="dxa"/>
            <w:shd w:val="clear" w:color="auto" w:fill="auto"/>
            <w:vAlign w:val="center"/>
          </w:tcPr>
          <w:p w14:paraId="1650E965">
            <w:pPr>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（-70～+150）℃</w:t>
            </w:r>
          </w:p>
          <w:p w14:paraId="3581459F">
            <w:pPr>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精度：波动度：±1℃</w:t>
            </w:r>
          </w:p>
          <w:p w14:paraId="183B9A01">
            <w:pPr>
              <w:widowControl/>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均匀度：±2℃</w:t>
            </w:r>
          </w:p>
        </w:tc>
        <w:tc>
          <w:tcPr>
            <w:tcW w:w="2096" w:type="dxa"/>
            <w:shd w:val="clear" w:color="auto" w:fill="auto"/>
            <w:vAlign w:val="center"/>
          </w:tcPr>
          <w:p w14:paraId="6359DA7C">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85℃/-45℃</w:t>
            </w:r>
          </w:p>
        </w:tc>
        <w:tc>
          <w:tcPr>
            <w:tcW w:w="1553" w:type="dxa"/>
            <w:shd w:val="clear" w:color="auto" w:fill="auto"/>
            <w:vAlign w:val="center"/>
          </w:tcPr>
          <w:p w14:paraId="6FFBFEC5">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006-2007</w:t>
            </w:r>
          </w:p>
        </w:tc>
        <w:tc>
          <w:tcPr>
            <w:tcW w:w="1465" w:type="dxa"/>
            <w:tcBorders>
              <w:right w:val="single" w:color="auto" w:sz="4" w:space="0"/>
            </w:tcBorders>
            <w:shd w:val="clear" w:color="auto" w:fill="auto"/>
            <w:vAlign w:val="center"/>
          </w:tcPr>
          <w:p w14:paraId="34437FE3">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JJF1101-2003</w:t>
            </w:r>
          </w:p>
        </w:tc>
        <w:tc>
          <w:tcPr>
            <w:tcW w:w="802" w:type="dxa"/>
            <w:tcBorders>
              <w:right w:val="single" w:color="auto" w:sz="4" w:space="0"/>
            </w:tcBorders>
            <w:shd w:val="clear" w:color="auto" w:fill="auto"/>
            <w:vAlign w:val="center"/>
          </w:tcPr>
          <w:p w14:paraId="0C7A7CA4">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cs="仿宋_GB2312"/>
                <w:color w:val="auto"/>
                <w:kern w:val="0"/>
                <w:sz w:val="21"/>
                <w:szCs w:val="21"/>
                <w:highlight w:val="none"/>
                <w:lang w:val="en-US" w:eastAsia="zh-CN"/>
              </w:rPr>
              <w:t>GB</w:t>
            </w:r>
          </w:p>
        </w:tc>
      </w:tr>
      <w:tr w14:paraId="719AF4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32" w:hRule="atLeast"/>
          <w:jc w:val="center"/>
        </w:trPr>
        <w:tc>
          <w:tcPr>
            <w:tcW w:w="836" w:type="dxa"/>
            <w:tcBorders>
              <w:left w:val="single" w:color="auto" w:sz="4" w:space="0"/>
            </w:tcBorders>
            <w:shd w:val="clear" w:color="auto" w:fill="auto"/>
            <w:vAlign w:val="center"/>
          </w:tcPr>
          <w:p w14:paraId="4BC15D19">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4</w:t>
            </w:r>
          </w:p>
        </w:tc>
        <w:tc>
          <w:tcPr>
            <w:tcW w:w="1978" w:type="dxa"/>
            <w:shd w:val="clear" w:color="auto" w:fill="auto"/>
            <w:vAlign w:val="center"/>
          </w:tcPr>
          <w:p w14:paraId="75C59DD9">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吸锡枪</w:t>
            </w:r>
          </w:p>
        </w:tc>
        <w:tc>
          <w:tcPr>
            <w:tcW w:w="1824" w:type="dxa"/>
            <w:shd w:val="clear" w:color="auto" w:fill="auto"/>
            <w:vAlign w:val="center"/>
          </w:tcPr>
          <w:p w14:paraId="5541915C">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JXXQ14101</w:t>
            </w:r>
          </w:p>
        </w:tc>
        <w:tc>
          <w:tcPr>
            <w:tcW w:w="1229" w:type="dxa"/>
            <w:shd w:val="clear" w:color="auto" w:fill="auto"/>
            <w:vAlign w:val="center"/>
          </w:tcPr>
          <w:p w14:paraId="0131A2C9">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去金</w:t>
            </w:r>
          </w:p>
        </w:tc>
        <w:tc>
          <w:tcPr>
            <w:tcW w:w="2301" w:type="dxa"/>
            <w:shd w:val="clear" w:color="auto" w:fill="auto"/>
            <w:vAlign w:val="center"/>
          </w:tcPr>
          <w:p w14:paraId="0467366C">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2096" w:type="dxa"/>
            <w:shd w:val="clear" w:color="auto" w:fill="auto"/>
            <w:vAlign w:val="center"/>
          </w:tcPr>
          <w:p w14:paraId="38C1F330">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553" w:type="dxa"/>
            <w:shd w:val="clear" w:color="auto" w:fill="auto"/>
            <w:vAlign w:val="center"/>
          </w:tcPr>
          <w:p w14:paraId="1B20AE29">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操IV-14-2018</w:t>
            </w:r>
          </w:p>
        </w:tc>
        <w:tc>
          <w:tcPr>
            <w:tcW w:w="1465" w:type="dxa"/>
            <w:tcBorders>
              <w:right w:val="single" w:color="auto" w:sz="4" w:space="0"/>
            </w:tcBorders>
            <w:shd w:val="clear" w:color="auto" w:fill="auto"/>
            <w:vAlign w:val="center"/>
          </w:tcPr>
          <w:p w14:paraId="2A366AA7">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w:t>
            </w:r>
          </w:p>
        </w:tc>
        <w:tc>
          <w:tcPr>
            <w:tcW w:w="802" w:type="dxa"/>
            <w:tcBorders>
              <w:right w:val="single" w:color="auto" w:sz="4" w:space="0"/>
            </w:tcBorders>
            <w:shd w:val="clear" w:color="auto" w:fill="auto"/>
            <w:vAlign w:val="center"/>
          </w:tcPr>
          <w:p w14:paraId="3ED65592">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kern w:val="0"/>
                <w:sz w:val="21"/>
                <w:szCs w:val="21"/>
                <w:highlight w:val="none"/>
                <w:lang w:val="en-US" w:eastAsia="zh-CN"/>
              </w:rPr>
              <w:t>GB</w:t>
            </w:r>
          </w:p>
        </w:tc>
      </w:tr>
      <w:tr w14:paraId="49A5AD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836" w:type="dxa"/>
            <w:tcBorders>
              <w:left w:val="single" w:color="auto" w:sz="4" w:space="0"/>
            </w:tcBorders>
            <w:shd w:val="clear" w:color="auto" w:fill="auto"/>
            <w:vAlign w:val="center"/>
          </w:tcPr>
          <w:p w14:paraId="6F607DA6">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5</w:t>
            </w:r>
          </w:p>
        </w:tc>
        <w:tc>
          <w:tcPr>
            <w:tcW w:w="1978" w:type="dxa"/>
            <w:shd w:val="clear" w:color="auto" w:fill="auto"/>
            <w:vAlign w:val="center"/>
          </w:tcPr>
          <w:p w14:paraId="22F0E336">
            <w:pPr>
              <w:widowControl/>
              <w:adjustRightInd w:val="0"/>
              <w:spacing w:line="240" w:lineRule="exact"/>
              <w:jc w:val="center"/>
              <w:textAlignment w:val="baseline"/>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QUICK</w:t>
            </w:r>
          </w:p>
          <w:p w14:paraId="4547E2DD">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电烙铁</w:t>
            </w:r>
          </w:p>
        </w:tc>
        <w:tc>
          <w:tcPr>
            <w:tcW w:w="1824" w:type="dxa"/>
            <w:shd w:val="clear" w:color="auto" w:fill="auto"/>
            <w:vAlign w:val="center"/>
          </w:tcPr>
          <w:p w14:paraId="2262CFEA">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32051108D0033/32051108D0035/32051009013/32051102032</w:t>
            </w:r>
          </w:p>
        </w:tc>
        <w:tc>
          <w:tcPr>
            <w:tcW w:w="1229" w:type="dxa"/>
            <w:shd w:val="clear" w:color="auto" w:fill="auto"/>
            <w:vAlign w:val="center"/>
          </w:tcPr>
          <w:p w14:paraId="33ED0950">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焊接</w:t>
            </w:r>
          </w:p>
        </w:tc>
        <w:tc>
          <w:tcPr>
            <w:tcW w:w="2301" w:type="dxa"/>
            <w:shd w:val="clear" w:color="auto" w:fill="auto"/>
            <w:vAlign w:val="center"/>
          </w:tcPr>
          <w:p w14:paraId="24BBB28D">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可调焊接温度范围：</w:t>
            </w:r>
          </w:p>
          <w:p w14:paraId="3310BE28">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0℃～420℃</w:t>
            </w:r>
          </w:p>
        </w:tc>
        <w:tc>
          <w:tcPr>
            <w:tcW w:w="2096" w:type="dxa"/>
            <w:shd w:val="clear" w:color="auto" w:fill="auto"/>
            <w:vAlign w:val="center"/>
          </w:tcPr>
          <w:p w14:paraId="32BAA516">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焊接温度320±10℃</w:t>
            </w:r>
          </w:p>
        </w:tc>
        <w:tc>
          <w:tcPr>
            <w:tcW w:w="1553" w:type="dxa"/>
            <w:shd w:val="clear" w:color="auto" w:fill="auto"/>
            <w:vAlign w:val="center"/>
          </w:tcPr>
          <w:p w14:paraId="3F3C06D8">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操IV-15-2018</w:t>
            </w:r>
          </w:p>
        </w:tc>
        <w:tc>
          <w:tcPr>
            <w:tcW w:w="1465" w:type="dxa"/>
            <w:tcBorders>
              <w:right w:val="single" w:color="auto" w:sz="4" w:space="0"/>
            </w:tcBorders>
            <w:shd w:val="clear" w:color="auto" w:fill="auto"/>
            <w:vAlign w:val="center"/>
          </w:tcPr>
          <w:p w14:paraId="76E8D503">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w:t>
            </w:r>
          </w:p>
        </w:tc>
        <w:tc>
          <w:tcPr>
            <w:tcW w:w="802" w:type="dxa"/>
            <w:tcBorders>
              <w:right w:val="single" w:color="auto" w:sz="4" w:space="0"/>
            </w:tcBorders>
            <w:shd w:val="clear" w:color="auto" w:fill="auto"/>
            <w:vAlign w:val="center"/>
          </w:tcPr>
          <w:p w14:paraId="3D32E165">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kern w:val="0"/>
                <w:sz w:val="21"/>
                <w:szCs w:val="21"/>
                <w:highlight w:val="none"/>
                <w:lang w:val="en-US" w:eastAsia="zh-CN"/>
              </w:rPr>
              <w:t>GB</w:t>
            </w:r>
          </w:p>
        </w:tc>
      </w:tr>
      <w:tr w14:paraId="5FB2C3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836" w:type="dxa"/>
            <w:tcBorders>
              <w:left w:val="single" w:color="auto" w:sz="4" w:space="0"/>
            </w:tcBorders>
            <w:shd w:val="clear" w:color="auto" w:fill="auto"/>
            <w:vAlign w:val="center"/>
          </w:tcPr>
          <w:p w14:paraId="45D719BF">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6</w:t>
            </w:r>
          </w:p>
        </w:tc>
        <w:tc>
          <w:tcPr>
            <w:tcW w:w="1978" w:type="dxa"/>
            <w:shd w:val="clear" w:color="auto" w:fill="auto"/>
            <w:vAlign w:val="center"/>
          </w:tcPr>
          <w:p w14:paraId="4A1B2312">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热风枪</w:t>
            </w:r>
          </w:p>
        </w:tc>
        <w:tc>
          <w:tcPr>
            <w:tcW w:w="1824" w:type="dxa"/>
            <w:shd w:val="clear" w:color="auto" w:fill="auto"/>
            <w:vAlign w:val="center"/>
          </w:tcPr>
          <w:p w14:paraId="0047C508">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DCF01/DCF02</w:t>
            </w:r>
          </w:p>
        </w:tc>
        <w:tc>
          <w:tcPr>
            <w:tcW w:w="1229" w:type="dxa"/>
            <w:shd w:val="clear" w:color="auto" w:fill="auto"/>
            <w:vAlign w:val="center"/>
          </w:tcPr>
          <w:p w14:paraId="0C92010C">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热缩</w:t>
            </w:r>
          </w:p>
        </w:tc>
        <w:tc>
          <w:tcPr>
            <w:tcW w:w="2301" w:type="dxa"/>
            <w:shd w:val="clear" w:color="auto" w:fill="auto"/>
            <w:vAlign w:val="center"/>
          </w:tcPr>
          <w:p w14:paraId="065D7EF7">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2096" w:type="dxa"/>
            <w:shd w:val="clear" w:color="auto" w:fill="auto"/>
            <w:vAlign w:val="center"/>
          </w:tcPr>
          <w:p w14:paraId="213FB49E">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553" w:type="dxa"/>
            <w:shd w:val="clear" w:color="auto" w:fill="auto"/>
            <w:vAlign w:val="center"/>
          </w:tcPr>
          <w:p w14:paraId="15EE4492">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操IV-16-2018</w:t>
            </w:r>
          </w:p>
        </w:tc>
        <w:tc>
          <w:tcPr>
            <w:tcW w:w="1465" w:type="dxa"/>
            <w:tcBorders>
              <w:right w:val="single" w:color="auto" w:sz="4" w:space="0"/>
            </w:tcBorders>
            <w:shd w:val="clear" w:color="auto" w:fill="auto"/>
            <w:vAlign w:val="center"/>
          </w:tcPr>
          <w:p w14:paraId="5A4B3D57">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w:t>
            </w:r>
          </w:p>
        </w:tc>
        <w:tc>
          <w:tcPr>
            <w:tcW w:w="802" w:type="dxa"/>
            <w:tcBorders>
              <w:right w:val="single" w:color="auto" w:sz="4" w:space="0"/>
            </w:tcBorders>
            <w:shd w:val="clear" w:color="auto" w:fill="auto"/>
            <w:vAlign w:val="center"/>
          </w:tcPr>
          <w:p w14:paraId="5FB5455B">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kern w:val="0"/>
                <w:sz w:val="21"/>
                <w:szCs w:val="21"/>
                <w:highlight w:val="none"/>
                <w:lang w:val="en-US" w:eastAsia="zh-CN"/>
              </w:rPr>
              <w:t>GB</w:t>
            </w:r>
          </w:p>
        </w:tc>
      </w:tr>
      <w:tr w14:paraId="641A1BB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36" w:type="dxa"/>
            <w:tcBorders>
              <w:left w:val="single" w:color="auto" w:sz="4" w:space="0"/>
            </w:tcBorders>
            <w:shd w:val="clear" w:color="auto" w:fill="auto"/>
            <w:vAlign w:val="center"/>
          </w:tcPr>
          <w:p w14:paraId="2EF803FB">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7</w:t>
            </w:r>
          </w:p>
        </w:tc>
        <w:tc>
          <w:tcPr>
            <w:tcW w:w="1978" w:type="dxa"/>
            <w:shd w:val="clear" w:color="auto" w:fill="auto"/>
            <w:vAlign w:val="center"/>
          </w:tcPr>
          <w:p w14:paraId="1C8B7678">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涂四杯</w:t>
            </w:r>
          </w:p>
        </w:tc>
        <w:tc>
          <w:tcPr>
            <w:tcW w:w="1824" w:type="dxa"/>
            <w:shd w:val="clear" w:color="auto" w:fill="auto"/>
            <w:vAlign w:val="center"/>
          </w:tcPr>
          <w:p w14:paraId="141B5B39">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JSF101</w:t>
            </w:r>
          </w:p>
        </w:tc>
        <w:tc>
          <w:tcPr>
            <w:tcW w:w="1229" w:type="dxa"/>
            <w:shd w:val="clear" w:color="auto" w:fill="auto"/>
            <w:vAlign w:val="center"/>
          </w:tcPr>
          <w:p w14:paraId="4C14A92B">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三防处理</w:t>
            </w:r>
          </w:p>
        </w:tc>
        <w:tc>
          <w:tcPr>
            <w:tcW w:w="2301" w:type="dxa"/>
            <w:shd w:val="clear" w:color="auto" w:fill="auto"/>
            <w:vAlign w:val="center"/>
          </w:tcPr>
          <w:p w14:paraId="3E11079D">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条件粘度:0～100S</w:t>
            </w:r>
          </w:p>
        </w:tc>
        <w:tc>
          <w:tcPr>
            <w:tcW w:w="2096" w:type="dxa"/>
            <w:shd w:val="clear" w:color="auto" w:fill="auto"/>
            <w:vAlign w:val="center"/>
          </w:tcPr>
          <w:p w14:paraId="101E79E6">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16～20S</w:t>
            </w:r>
          </w:p>
        </w:tc>
        <w:tc>
          <w:tcPr>
            <w:tcW w:w="1553" w:type="dxa"/>
            <w:shd w:val="clear" w:color="auto" w:fill="auto"/>
            <w:vAlign w:val="center"/>
          </w:tcPr>
          <w:p w14:paraId="18BEB6DB">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操IV-17-2018</w:t>
            </w:r>
          </w:p>
        </w:tc>
        <w:tc>
          <w:tcPr>
            <w:tcW w:w="1465" w:type="dxa"/>
            <w:tcBorders>
              <w:right w:val="single" w:color="auto" w:sz="4" w:space="0"/>
            </w:tcBorders>
            <w:shd w:val="clear" w:color="auto" w:fill="auto"/>
            <w:vAlign w:val="center"/>
          </w:tcPr>
          <w:p w14:paraId="6B5565DC">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w:t>
            </w:r>
          </w:p>
        </w:tc>
        <w:tc>
          <w:tcPr>
            <w:tcW w:w="802" w:type="dxa"/>
            <w:tcBorders>
              <w:right w:val="single" w:color="auto" w:sz="4" w:space="0"/>
            </w:tcBorders>
            <w:shd w:val="clear" w:color="auto" w:fill="auto"/>
            <w:vAlign w:val="center"/>
          </w:tcPr>
          <w:p w14:paraId="2A4660F1">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kern w:val="0"/>
                <w:sz w:val="21"/>
                <w:szCs w:val="21"/>
                <w:highlight w:val="none"/>
                <w:lang w:val="en-US" w:eastAsia="zh-CN"/>
              </w:rPr>
              <w:t>GB</w:t>
            </w:r>
          </w:p>
        </w:tc>
      </w:tr>
      <w:tr w14:paraId="44D0C1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71" w:hRule="atLeast"/>
          <w:jc w:val="center"/>
        </w:trPr>
        <w:tc>
          <w:tcPr>
            <w:tcW w:w="836" w:type="dxa"/>
            <w:tcBorders>
              <w:left w:val="single" w:color="auto" w:sz="4" w:space="0"/>
            </w:tcBorders>
            <w:shd w:val="clear" w:color="auto" w:fill="auto"/>
            <w:vAlign w:val="center"/>
          </w:tcPr>
          <w:p w14:paraId="6EE6EB92">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8</w:t>
            </w:r>
          </w:p>
        </w:tc>
        <w:tc>
          <w:tcPr>
            <w:tcW w:w="1978" w:type="dxa"/>
            <w:shd w:val="clear" w:color="auto" w:fill="auto"/>
            <w:vAlign w:val="center"/>
          </w:tcPr>
          <w:p w14:paraId="32760336">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半刚电缆</w:t>
            </w:r>
          </w:p>
          <w:p w14:paraId="368275DC">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成型装置</w:t>
            </w:r>
          </w:p>
        </w:tc>
        <w:tc>
          <w:tcPr>
            <w:tcW w:w="1824" w:type="dxa"/>
            <w:shd w:val="clear" w:color="auto" w:fill="auto"/>
            <w:vAlign w:val="center"/>
          </w:tcPr>
          <w:p w14:paraId="7C13584D">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JGBCX01</w:t>
            </w:r>
          </w:p>
        </w:tc>
        <w:tc>
          <w:tcPr>
            <w:tcW w:w="1229" w:type="dxa"/>
            <w:shd w:val="clear" w:color="auto" w:fill="auto"/>
            <w:vAlign w:val="center"/>
          </w:tcPr>
          <w:p w14:paraId="4CF76D76">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折弯成型</w:t>
            </w:r>
          </w:p>
        </w:tc>
        <w:tc>
          <w:tcPr>
            <w:tcW w:w="2301" w:type="dxa"/>
            <w:shd w:val="clear" w:color="auto" w:fill="auto"/>
            <w:vAlign w:val="center"/>
          </w:tcPr>
          <w:p w14:paraId="15E2D6FE">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行程：0～800mm</w:t>
            </w:r>
          </w:p>
          <w:p w14:paraId="08812BC7">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弯折角度：0～180°</w:t>
            </w:r>
          </w:p>
        </w:tc>
        <w:tc>
          <w:tcPr>
            <w:tcW w:w="2096" w:type="dxa"/>
            <w:shd w:val="clear" w:color="auto" w:fill="auto"/>
            <w:vAlign w:val="center"/>
          </w:tcPr>
          <w:p w14:paraId="33DA800A">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行程：500mm</w:t>
            </w:r>
          </w:p>
          <w:p w14:paraId="151718CA">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弯折角度：90°</w:t>
            </w:r>
          </w:p>
        </w:tc>
        <w:tc>
          <w:tcPr>
            <w:tcW w:w="1553" w:type="dxa"/>
            <w:shd w:val="clear" w:color="auto" w:fill="auto"/>
            <w:vAlign w:val="center"/>
          </w:tcPr>
          <w:p w14:paraId="3B2CE9E9">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操IV-18-2018</w:t>
            </w:r>
          </w:p>
        </w:tc>
        <w:tc>
          <w:tcPr>
            <w:tcW w:w="1465" w:type="dxa"/>
            <w:tcBorders>
              <w:right w:val="single" w:color="auto" w:sz="4" w:space="0"/>
            </w:tcBorders>
            <w:shd w:val="clear" w:color="auto" w:fill="auto"/>
            <w:vAlign w:val="center"/>
          </w:tcPr>
          <w:p w14:paraId="76553BEB">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w:t>
            </w:r>
          </w:p>
        </w:tc>
        <w:tc>
          <w:tcPr>
            <w:tcW w:w="802" w:type="dxa"/>
            <w:tcBorders>
              <w:right w:val="single" w:color="auto" w:sz="4" w:space="0"/>
            </w:tcBorders>
            <w:shd w:val="clear" w:color="auto" w:fill="auto"/>
            <w:vAlign w:val="center"/>
          </w:tcPr>
          <w:p w14:paraId="530E098B">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kern w:val="0"/>
                <w:sz w:val="21"/>
                <w:szCs w:val="21"/>
                <w:highlight w:val="none"/>
                <w:lang w:val="en-US" w:eastAsia="zh-CN"/>
              </w:rPr>
              <w:t>GB</w:t>
            </w:r>
          </w:p>
        </w:tc>
      </w:tr>
      <w:tr w14:paraId="016E2B9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25" w:hRule="atLeast"/>
          <w:jc w:val="center"/>
        </w:trPr>
        <w:tc>
          <w:tcPr>
            <w:tcW w:w="836" w:type="dxa"/>
            <w:tcBorders>
              <w:left w:val="single" w:color="auto" w:sz="4" w:space="0"/>
            </w:tcBorders>
            <w:shd w:val="clear" w:color="auto" w:fill="auto"/>
            <w:vAlign w:val="center"/>
          </w:tcPr>
          <w:p w14:paraId="1B8A1313">
            <w:pPr>
              <w:widowControl/>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9</w:t>
            </w:r>
          </w:p>
        </w:tc>
        <w:tc>
          <w:tcPr>
            <w:tcW w:w="1978" w:type="dxa"/>
            <w:shd w:val="clear" w:color="auto" w:fill="auto"/>
            <w:vAlign w:val="center"/>
          </w:tcPr>
          <w:p w14:paraId="47C97E63">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SMA连接器焊接工装</w:t>
            </w:r>
          </w:p>
        </w:tc>
        <w:tc>
          <w:tcPr>
            <w:tcW w:w="1824" w:type="dxa"/>
            <w:shd w:val="clear" w:color="auto" w:fill="auto"/>
            <w:vAlign w:val="center"/>
          </w:tcPr>
          <w:p w14:paraId="0CC7A02E">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JGB8-9</w:t>
            </w:r>
          </w:p>
        </w:tc>
        <w:tc>
          <w:tcPr>
            <w:tcW w:w="1229" w:type="dxa"/>
            <w:shd w:val="clear" w:color="auto" w:fill="auto"/>
            <w:vAlign w:val="center"/>
          </w:tcPr>
          <w:p w14:paraId="236A96E6">
            <w:pPr>
              <w:widowControl/>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焊接</w:t>
            </w:r>
          </w:p>
        </w:tc>
        <w:tc>
          <w:tcPr>
            <w:tcW w:w="2301" w:type="dxa"/>
            <w:shd w:val="clear" w:color="auto" w:fill="auto"/>
            <w:vAlign w:val="center"/>
          </w:tcPr>
          <w:p w14:paraId="398CED1A">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对接安装SMA型</w:t>
            </w:r>
          </w:p>
          <w:p w14:paraId="41533760">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连接器（插头）</w:t>
            </w:r>
          </w:p>
        </w:tc>
        <w:tc>
          <w:tcPr>
            <w:tcW w:w="2096" w:type="dxa"/>
            <w:shd w:val="clear" w:color="auto" w:fill="auto"/>
            <w:vAlign w:val="center"/>
          </w:tcPr>
          <w:p w14:paraId="0B3E8119">
            <w:pPr>
              <w:adjustRightInd w:val="0"/>
              <w:snapToGri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SMA-JB3型连接器</w:t>
            </w:r>
          </w:p>
        </w:tc>
        <w:tc>
          <w:tcPr>
            <w:tcW w:w="1553" w:type="dxa"/>
            <w:shd w:val="clear" w:color="auto" w:fill="auto"/>
            <w:vAlign w:val="center"/>
          </w:tcPr>
          <w:p w14:paraId="138473F9">
            <w:pPr>
              <w:adjustRightInd w:val="0"/>
              <w:spacing w:line="240" w:lineRule="exact"/>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操IV-19-2018</w:t>
            </w:r>
          </w:p>
        </w:tc>
        <w:tc>
          <w:tcPr>
            <w:tcW w:w="1465" w:type="dxa"/>
            <w:tcBorders>
              <w:right w:val="single" w:color="auto" w:sz="4" w:space="0"/>
            </w:tcBorders>
            <w:shd w:val="clear" w:color="auto" w:fill="auto"/>
            <w:vAlign w:val="center"/>
          </w:tcPr>
          <w:p w14:paraId="16EEAF12">
            <w:pPr>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sz w:val="21"/>
                <w:szCs w:val="21"/>
                <w:highlight w:val="none"/>
              </w:rPr>
              <w:t>—</w:t>
            </w:r>
          </w:p>
        </w:tc>
        <w:tc>
          <w:tcPr>
            <w:tcW w:w="802" w:type="dxa"/>
            <w:tcBorders>
              <w:right w:val="single" w:color="auto" w:sz="4" w:space="0"/>
            </w:tcBorders>
            <w:shd w:val="clear" w:color="auto" w:fill="auto"/>
            <w:vAlign w:val="center"/>
          </w:tcPr>
          <w:p w14:paraId="0AE49DA7">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kern w:val="0"/>
                <w:sz w:val="21"/>
                <w:szCs w:val="21"/>
                <w:highlight w:val="none"/>
                <w:lang w:val="en-US" w:eastAsia="zh-CN"/>
              </w:rPr>
              <w:t>GB</w:t>
            </w:r>
          </w:p>
        </w:tc>
      </w:tr>
    </w:tbl>
    <w:p w14:paraId="68FD0260">
      <w:pP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br w:type="page"/>
      </w:r>
    </w:p>
    <w:p w14:paraId="6A87DFB1">
      <w:pPr>
        <w:spacing w:afterLines="50" w:line="380" w:lineRule="exact"/>
        <w:outlineLvl w:val="0"/>
        <w:rPr>
          <w:rFonts w:hint="eastAsia" w:ascii="仿宋_GB2312" w:hAnsi="仿宋_GB2312" w:eastAsia="仿宋_GB2312" w:cs="仿宋_GB2312"/>
          <w:color w:val="auto"/>
          <w:highlight w:val="none"/>
        </w:rPr>
      </w:pPr>
      <w:bookmarkStart w:id="191" w:name="_Toc26076"/>
      <w:bookmarkStart w:id="192" w:name="_Toc6349"/>
      <w:bookmarkStart w:id="193" w:name="_Toc31952"/>
      <w:r>
        <w:rPr>
          <w:rFonts w:hint="eastAsia" w:ascii="仿宋_GB2312" w:hAnsi="仿宋_GB2312" w:eastAsia="仿宋_GB2312" w:cs="仿宋_GB2312"/>
          <w:color w:val="auto"/>
          <w:highlight w:val="none"/>
        </w:rPr>
        <w:t>附录E.6  检验试验设备清单</w:t>
      </w:r>
      <w:bookmarkEnd w:id="191"/>
      <w:bookmarkEnd w:id="192"/>
      <w:bookmarkEnd w:id="193"/>
    </w:p>
    <w:p w14:paraId="4C8D25F2">
      <w:pPr>
        <w:keepNext w:val="0"/>
        <w:keepLines w:val="0"/>
        <w:pageBreakBefore w:val="0"/>
        <w:widowControl w:val="0"/>
        <w:kinsoku/>
        <w:wordWrap/>
        <w:overflowPunct/>
        <w:topLinePunct w:val="0"/>
        <w:autoSpaceDE/>
        <w:autoSpaceDN/>
        <w:bidi w:val="0"/>
        <w:adjustRightInd/>
        <w:snapToGrid/>
        <w:spacing w:afterLines="50" w:line="380" w:lineRule="exact"/>
        <w:jc w:val="center"/>
        <w:textAlignment w:val="auto"/>
        <w:rPr>
          <w:rFonts w:hint="eastAsia" w:ascii="仿宋_GB2312" w:hAnsi="仿宋_GB2312" w:eastAsia="仿宋_GB2312" w:cs="仿宋_GB2312"/>
          <w:b/>
          <w:bCs/>
          <w:color w:val="auto"/>
          <w:highlight w:val="none"/>
        </w:rPr>
      </w:pPr>
      <w:r>
        <w:rPr>
          <w:rFonts w:hint="eastAsia" w:ascii="仿宋_GB2312" w:hAnsi="仿宋_GB2312" w:cs="仿宋_GB2312"/>
          <w:b/>
          <w:bCs/>
          <w:color w:val="auto"/>
          <w:highlight w:val="none"/>
          <w:lang w:eastAsia="zh-CN"/>
        </w:rPr>
        <w:t>高频电缆组件生产线</w:t>
      </w:r>
      <w:r>
        <w:rPr>
          <w:rFonts w:hint="eastAsia" w:ascii="仿宋_GB2312" w:hAnsi="仿宋_GB2312" w:eastAsia="仿宋_GB2312" w:cs="仿宋_GB2312"/>
          <w:b/>
          <w:bCs/>
          <w:color w:val="auto"/>
          <w:highlight w:val="none"/>
        </w:rPr>
        <w:t>检验试验设备清单</w:t>
      </w:r>
    </w:p>
    <w:tbl>
      <w:tblPr>
        <w:tblStyle w:val="8"/>
        <w:tblW w:w="152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39"/>
        <w:gridCol w:w="1603"/>
        <w:gridCol w:w="1290"/>
        <w:gridCol w:w="2004"/>
        <w:gridCol w:w="1545"/>
        <w:gridCol w:w="1980"/>
        <w:gridCol w:w="1620"/>
        <w:gridCol w:w="810"/>
        <w:gridCol w:w="1024"/>
        <w:gridCol w:w="1110"/>
        <w:gridCol w:w="1697"/>
      </w:tblGrid>
      <w:tr w14:paraId="54E91E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87" w:hRule="atLeast"/>
          <w:jc w:val="center"/>
        </w:trPr>
        <w:tc>
          <w:tcPr>
            <w:tcW w:w="539" w:type="dxa"/>
            <w:shd w:val="clear" w:color="auto" w:fill="auto"/>
            <w:vAlign w:val="center"/>
          </w:tcPr>
          <w:p w14:paraId="230A445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603" w:type="dxa"/>
            <w:shd w:val="clear" w:color="auto" w:fill="auto"/>
            <w:vAlign w:val="center"/>
          </w:tcPr>
          <w:p w14:paraId="07D07E3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楷体_GB2312" w:hAnsi="楷体_GB2312" w:eastAsia="楷体_GB2312" w:cs="楷体_GB2312"/>
                <w:bCs/>
                <w:color w:val="auto"/>
                <w:kern w:val="0"/>
                <w:sz w:val="21"/>
                <w:szCs w:val="21"/>
                <w:highlight w:val="none"/>
              </w:rPr>
              <w:t>设备</w:t>
            </w:r>
            <w:r>
              <w:rPr>
                <w:rFonts w:hint="eastAsia" w:ascii="楷体_GB2312" w:hAnsi="楷体_GB2312" w:eastAsia="楷体_GB2312" w:cs="楷体_GB2312"/>
                <w:bCs/>
                <w:color w:val="auto"/>
                <w:kern w:val="0"/>
                <w:sz w:val="21"/>
                <w:szCs w:val="21"/>
                <w:highlight w:val="none"/>
                <w:lang w:eastAsia="zh-CN"/>
              </w:rPr>
              <w:t>型号</w:t>
            </w:r>
            <w:r>
              <w:rPr>
                <w:rFonts w:hint="eastAsia" w:ascii="楷体_GB2312" w:hAnsi="楷体_GB2312" w:eastAsia="楷体_GB2312" w:cs="楷体_GB2312"/>
                <w:bCs/>
                <w:color w:val="auto"/>
                <w:kern w:val="0"/>
                <w:sz w:val="21"/>
                <w:szCs w:val="21"/>
                <w:highlight w:val="none"/>
                <w:lang w:val="en-US" w:eastAsia="zh-CN"/>
              </w:rPr>
              <w:t>/</w:t>
            </w:r>
            <w:r>
              <w:rPr>
                <w:rFonts w:hint="eastAsia" w:ascii="楷体_GB2312" w:hAnsi="楷体_GB2312" w:eastAsia="楷体_GB2312" w:cs="楷体_GB2312"/>
                <w:bCs/>
                <w:color w:val="auto"/>
                <w:kern w:val="0"/>
                <w:sz w:val="21"/>
                <w:szCs w:val="21"/>
                <w:highlight w:val="none"/>
              </w:rPr>
              <w:t>名称</w:t>
            </w:r>
          </w:p>
        </w:tc>
        <w:tc>
          <w:tcPr>
            <w:tcW w:w="1290" w:type="dxa"/>
            <w:shd w:val="clear" w:color="auto" w:fill="auto"/>
            <w:vAlign w:val="center"/>
          </w:tcPr>
          <w:p w14:paraId="19CB677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设备编号</w:t>
            </w:r>
          </w:p>
        </w:tc>
        <w:tc>
          <w:tcPr>
            <w:tcW w:w="2004" w:type="dxa"/>
            <w:shd w:val="clear" w:color="auto" w:fill="auto"/>
            <w:vAlign w:val="center"/>
          </w:tcPr>
          <w:p w14:paraId="078CB8D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主要技术指标</w:t>
            </w:r>
          </w:p>
        </w:tc>
        <w:tc>
          <w:tcPr>
            <w:tcW w:w="1545" w:type="dxa"/>
            <w:shd w:val="clear" w:color="auto" w:fill="auto"/>
            <w:vAlign w:val="center"/>
          </w:tcPr>
          <w:p w14:paraId="2A3A1B2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检验项目</w:t>
            </w:r>
          </w:p>
        </w:tc>
        <w:tc>
          <w:tcPr>
            <w:tcW w:w="1980" w:type="dxa"/>
            <w:shd w:val="clear" w:color="auto" w:fill="auto"/>
            <w:vAlign w:val="center"/>
          </w:tcPr>
          <w:p w14:paraId="4049A32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范围</w:t>
            </w:r>
          </w:p>
        </w:tc>
        <w:tc>
          <w:tcPr>
            <w:tcW w:w="1620" w:type="dxa"/>
            <w:shd w:val="clear" w:color="auto" w:fill="auto"/>
            <w:vAlign w:val="center"/>
          </w:tcPr>
          <w:p w14:paraId="647855D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要求</w:t>
            </w:r>
          </w:p>
        </w:tc>
        <w:tc>
          <w:tcPr>
            <w:tcW w:w="810" w:type="dxa"/>
            <w:shd w:val="clear" w:color="auto" w:fill="auto"/>
            <w:vAlign w:val="center"/>
          </w:tcPr>
          <w:p w14:paraId="097515C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w:t>
            </w:r>
          </w:p>
          <w:p w14:paraId="03A346D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周期</w:t>
            </w:r>
          </w:p>
        </w:tc>
        <w:tc>
          <w:tcPr>
            <w:tcW w:w="1024" w:type="dxa"/>
            <w:shd w:val="clear" w:color="auto" w:fill="auto"/>
            <w:vAlign w:val="center"/>
          </w:tcPr>
          <w:p w14:paraId="3BFB2A9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检定规程</w:t>
            </w:r>
          </w:p>
          <w:p w14:paraId="103B54C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110" w:type="dxa"/>
            <w:shd w:val="clear" w:color="auto" w:fill="auto"/>
            <w:vAlign w:val="center"/>
          </w:tcPr>
          <w:p w14:paraId="27E511D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操作规程</w:t>
            </w:r>
          </w:p>
          <w:p w14:paraId="44A50E6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697" w:type="dxa"/>
            <w:shd w:val="clear" w:color="auto" w:fill="auto"/>
            <w:vAlign w:val="center"/>
          </w:tcPr>
          <w:p w14:paraId="42B66FC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分布地点</w:t>
            </w:r>
          </w:p>
        </w:tc>
      </w:tr>
      <w:tr w14:paraId="6AF05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539" w:type="dxa"/>
            <w:shd w:val="clear" w:color="auto" w:fill="auto"/>
            <w:vAlign w:val="center"/>
          </w:tcPr>
          <w:p w14:paraId="22C950A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603" w:type="dxa"/>
            <w:shd w:val="clear" w:color="auto" w:fill="auto"/>
            <w:vAlign w:val="center"/>
          </w:tcPr>
          <w:p w14:paraId="035C3E6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w:t>
            </w:r>
            <w:r>
              <w:rPr>
                <w:rFonts w:hint="eastAsia" w:ascii="仿宋_GB2312" w:hAnsi="仿宋_GB2312" w:cs="仿宋_GB2312"/>
                <w:color w:val="auto"/>
                <w:sz w:val="21"/>
                <w:szCs w:val="21"/>
                <w:highlight w:val="none"/>
                <w:lang w:val="en-US" w:eastAsia="zh-CN"/>
              </w:rPr>
              <w:t>50</w:t>
            </w:r>
            <w:r>
              <w:rPr>
                <w:rFonts w:hint="eastAsia" w:ascii="仿宋_GB2312" w:hAnsi="仿宋_GB2312" w:eastAsia="仿宋_GB2312" w:cs="仿宋_GB2312"/>
                <w:color w:val="auto"/>
                <w:sz w:val="21"/>
                <w:szCs w:val="21"/>
                <w:highlight w:val="none"/>
              </w:rPr>
              <w:t>）mm</w:t>
            </w:r>
          </w:p>
          <w:p w14:paraId="3911C34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数显</w:t>
            </w:r>
            <w:r>
              <w:rPr>
                <w:rFonts w:hint="eastAsia" w:ascii="仿宋_GB2312" w:hAnsi="仿宋_GB2312" w:eastAsia="仿宋_GB2312" w:cs="仿宋_GB2312"/>
                <w:color w:val="auto"/>
                <w:sz w:val="21"/>
                <w:szCs w:val="21"/>
                <w:highlight w:val="none"/>
              </w:rPr>
              <w:t>卡尺</w:t>
            </w:r>
          </w:p>
        </w:tc>
        <w:tc>
          <w:tcPr>
            <w:tcW w:w="1290" w:type="dxa"/>
            <w:shd w:val="clear" w:color="auto" w:fill="auto"/>
            <w:vAlign w:val="center"/>
          </w:tcPr>
          <w:p w14:paraId="0E49AE4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712011522</w:t>
            </w:r>
          </w:p>
        </w:tc>
        <w:tc>
          <w:tcPr>
            <w:tcW w:w="2004" w:type="dxa"/>
            <w:shd w:val="clear" w:color="auto" w:fill="auto"/>
            <w:vAlign w:val="center"/>
          </w:tcPr>
          <w:p w14:paraId="33BF2EE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0.01 mm</w:t>
            </w:r>
          </w:p>
        </w:tc>
        <w:tc>
          <w:tcPr>
            <w:tcW w:w="1545" w:type="dxa"/>
            <w:shd w:val="clear" w:color="auto" w:fill="auto"/>
            <w:vAlign w:val="center"/>
          </w:tcPr>
          <w:p w14:paraId="0CED1FB6">
            <w:pPr>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结构</w:t>
            </w:r>
          </w:p>
        </w:tc>
        <w:tc>
          <w:tcPr>
            <w:tcW w:w="1980" w:type="dxa"/>
            <w:shd w:val="clear" w:color="auto" w:fill="auto"/>
            <w:vAlign w:val="center"/>
          </w:tcPr>
          <w:p w14:paraId="60C70CBD">
            <w:pPr>
              <w:tabs>
                <w:tab w:val="left" w:pos="13545"/>
              </w:tabs>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w:t>
            </w:r>
            <w:r>
              <w:rPr>
                <w:rFonts w:hint="eastAsia" w:ascii="仿宋_GB2312" w:hAnsi="仿宋_GB2312" w:cs="仿宋_GB2312"/>
                <w:color w:val="auto"/>
                <w:sz w:val="21"/>
                <w:szCs w:val="21"/>
                <w:highlight w:val="none"/>
                <w:lang w:val="en-US" w:eastAsia="zh-CN"/>
              </w:rPr>
              <w:t>50</w:t>
            </w:r>
            <w:r>
              <w:rPr>
                <w:rFonts w:hint="eastAsia" w:ascii="仿宋_GB2312" w:hAnsi="仿宋_GB2312" w:eastAsia="仿宋_GB2312" w:cs="仿宋_GB2312"/>
                <w:color w:val="auto"/>
                <w:sz w:val="21"/>
                <w:szCs w:val="21"/>
                <w:highlight w:val="none"/>
              </w:rPr>
              <w:t>）mm</w:t>
            </w:r>
          </w:p>
        </w:tc>
        <w:tc>
          <w:tcPr>
            <w:tcW w:w="1620" w:type="dxa"/>
            <w:shd w:val="clear" w:color="auto" w:fill="auto"/>
            <w:vAlign w:val="center"/>
          </w:tcPr>
          <w:p w14:paraId="30DF89DF">
            <w:pPr>
              <w:tabs>
                <w:tab w:val="left" w:pos="13545"/>
              </w:tabs>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（0～125）mm</w:t>
            </w:r>
          </w:p>
        </w:tc>
        <w:tc>
          <w:tcPr>
            <w:tcW w:w="810" w:type="dxa"/>
            <w:shd w:val="clear" w:color="auto" w:fill="auto"/>
            <w:vAlign w:val="center"/>
          </w:tcPr>
          <w:p w14:paraId="05BC00B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024" w:type="dxa"/>
            <w:shd w:val="clear" w:color="auto" w:fill="auto"/>
            <w:vAlign w:val="center"/>
          </w:tcPr>
          <w:p w14:paraId="232201C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JJG30-</w:t>
            </w:r>
          </w:p>
          <w:p w14:paraId="72FB101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2012</w:t>
            </w:r>
          </w:p>
        </w:tc>
        <w:tc>
          <w:tcPr>
            <w:tcW w:w="1110" w:type="dxa"/>
            <w:shd w:val="clear" w:color="auto" w:fill="auto"/>
            <w:vAlign w:val="center"/>
          </w:tcPr>
          <w:p w14:paraId="4D11F16A">
            <w:pPr>
              <w:tabs>
                <w:tab w:val="left" w:pos="244"/>
              </w:tabs>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697" w:type="dxa"/>
            <w:shd w:val="clear" w:color="auto" w:fill="auto"/>
            <w:vAlign w:val="center"/>
          </w:tcPr>
          <w:p w14:paraId="3A346E9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防务装备事业部</w:t>
            </w:r>
            <w:r>
              <w:rPr>
                <w:rFonts w:hint="eastAsia" w:ascii="仿宋_GB2312" w:hAnsi="仿宋_GB2312" w:eastAsia="仿宋_GB2312" w:cs="仿宋_GB2312"/>
                <w:color w:val="auto"/>
                <w:sz w:val="21"/>
                <w:szCs w:val="21"/>
                <w:highlight w:val="none"/>
              </w:rPr>
              <w:t>检验站</w:t>
            </w:r>
          </w:p>
        </w:tc>
      </w:tr>
      <w:tr w14:paraId="033D7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539" w:type="dxa"/>
            <w:shd w:val="clear" w:color="auto" w:fill="auto"/>
            <w:vAlign w:val="center"/>
          </w:tcPr>
          <w:p w14:paraId="581AAF88">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w:t>
            </w:r>
          </w:p>
        </w:tc>
        <w:tc>
          <w:tcPr>
            <w:tcW w:w="1603" w:type="dxa"/>
            <w:shd w:val="clear" w:color="auto" w:fill="auto"/>
            <w:vAlign w:val="center"/>
          </w:tcPr>
          <w:p w14:paraId="7E76825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w:t>
            </w:r>
            <w:r>
              <w:rPr>
                <w:rFonts w:hint="eastAsia" w:ascii="仿宋_GB2312" w:hAnsi="仿宋_GB2312" w:eastAsia="仿宋_GB2312" w:cs="仿宋_GB2312"/>
                <w:color w:val="auto"/>
                <w:sz w:val="21"/>
                <w:szCs w:val="21"/>
                <w:highlight w:val="none"/>
                <w:lang w:val="en-US" w:eastAsia="zh-CN"/>
              </w:rPr>
              <w:t>25</w:t>
            </w:r>
            <w:r>
              <w:rPr>
                <w:rFonts w:hint="eastAsia" w:ascii="仿宋_GB2312" w:hAnsi="仿宋_GB2312" w:eastAsia="仿宋_GB2312" w:cs="仿宋_GB2312"/>
                <w:color w:val="auto"/>
                <w:sz w:val="21"/>
                <w:szCs w:val="21"/>
                <w:highlight w:val="none"/>
              </w:rPr>
              <w:t>）mm</w:t>
            </w:r>
          </w:p>
          <w:p w14:paraId="30D0017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游标卡尺</w:t>
            </w:r>
          </w:p>
        </w:tc>
        <w:tc>
          <w:tcPr>
            <w:tcW w:w="1290" w:type="dxa"/>
            <w:shd w:val="clear" w:color="auto" w:fill="auto"/>
            <w:vAlign w:val="center"/>
          </w:tcPr>
          <w:p w14:paraId="4853132E">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K--121</w:t>
            </w:r>
          </w:p>
        </w:tc>
        <w:tc>
          <w:tcPr>
            <w:tcW w:w="2004" w:type="dxa"/>
            <w:shd w:val="clear" w:color="auto" w:fill="auto"/>
            <w:vAlign w:val="center"/>
          </w:tcPr>
          <w:p w14:paraId="5BC90B2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0.02 mm</w:t>
            </w:r>
          </w:p>
        </w:tc>
        <w:tc>
          <w:tcPr>
            <w:tcW w:w="1545" w:type="dxa"/>
            <w:shd w:val="clear" w:color="auto" w:fill="auto"/>
            <w:vAlign w:val="center"/>
          </w:tcPr>
          <w:p w14:paraId="4057BC3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结构</w:t>
            </w:r>
          </w:p>
        </w:tc>
        <w:tc>
          <w:tcPr>
            <w:tcW w:w="1980" w:type="dxa"/>
            <w:shd w:val="clear" w:color="auto" w:fill="auto"/>
            <w:vAlign w:val="center"/>
          </w:tcPr>
          <w:p w14:paraId="1DE06C3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（0～125）mm</w:t>
            </w:r>
          </w:p>
        </w:tc>
        <w:tc>
          <w:tcPr>
            <w:tcW w:w="1620" w:type="dxa"/>
            <w:shd w:val="clear" w:color="auto" w:fill="auto"/>
            <w:vAlign w:val="center"/>
          </w:tcPr>
          <w:p w14:paraId="0D86BF9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（0～125）mm</w:t>
            </w:r>
          </w:p>
        </w:tc>
        <w:tc>
          <w:tcPr>
            <w:tcW w:w="810" w:type="dxa"/>
            <w:shd w:val="clear" w:color="auto" w:fill="auto"/>
            <w:vAlign w:val="center"/>
          </w:tcPr>
          <w:p w14:paraId="1AF14FC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024" w:type="dxa"/>
            <w:shd w:val="clear" w:color="auto" w:fill="auto"/>
            <w:vAlign w:val="center"/>
          </w:tcPr>
          <w:p w14:paraId="397B622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JJG30-</w:t>
            </w:r>
          </w:p>
          <w:p w14:paraId="2A3E17F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2012</w:t>
            </w:r>
          </w:p>
        </w:tc>
        <w:tc>
          <w:tcPr>
            <w:tcW w:w="1110" w:type="dxa"/>
            <w:shd w:val="clear" w:color="auto" w:fill="auto"/>
            <w:vAlign w:val="center"/>
          </w:tcPr>
          <w:p w14:paraId="44302F63">
            <w:pPr>
              <w:tabs>
                <w:tab w:val="left" w:pos="244"/>
              </w:tabs>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w:t>
            </w:r>
          </w:p>
        </w:tc>
        <w:tc>
          <w:tcPr>
            <w:tcW w:w="1697" w:type="dxa"/>
            <w:shd w:val="clear" w:color="auto" w:fill="auto"/>
            <w:vAlign w:val="center"/>
          </w:tcPr>
          <w:p w14:paraId="5BFB5F2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质量体系部</w:t>
            </w:r>
          </w:p>
          <w:p w14:paraId="5E62F76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检测试验中心</w:t>
            </w:r>
          </w:p>
        </w:tc>
      </w:tr>
      <w:tr w14:paraId="66465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539" w:type="dxa"/>
            <w:shd w:val="clear" w:color="auto" w:fill="auto"/>
            <w:vAlign w:val="center"/>
          </w:tcPr>
          <w:p w14:paraId="48A82C65">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w:t>
            </w:r>
          </w:p>
        </w:tc>
        <w:tc>
          <w:tcPr>
            <w:tcW w:w="1603" w:type="dxa"/>
            <w:shd w:val="clear" w:color="auto" w:fill="auto"/>
            <w:vAlign w:val="center"/>
          </w:tcPr>
          <w:p w14:paraId="6657433F">
            <w:pPr>
              <w:widowControl/>
              <w:adjustRightInd w:val="0"/>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YD2673A</w:t>
            </w:r>
          </w:p>
          <w:p w14:paraId="1C010F1E">
            <w:pPr>
              <w:widowControl/>
              <w:adjustRightInd w:val="0"/>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耐压测试仪</w:t>
            </w:r>
          </w:p>
        </w:tc>
        <w:tc>
          <w:tcPr>
            <w:tcW w:w="1290" w:type="dxa"/>
            <w:shd w:val="clear" w:color="auto" w:fill="auto"/>
            <w:vAlign w:val="center"/>
          </w:tcPr>
          <w:p w14:paraId="69FBC99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73A-3000</w:t>
            </w:r>
          </w:p>
        </w:tc>
        <w:tc>
          <w:tcPr>
            <w:tcW w:w="2004" w:type="dxa"/>
            <w:shd w:val="clear" w:color="auto" w:fill="auto"/>
            <w:vAlign w:val="center"/>
          </w:tcPr>
          <w:p w14:paraId="5C5C405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V：±3%,</w:t>
            </w:r>
          </w:p>
          <w:p w14:paraId="69C9518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泄漏电流精度：5%</w:t>
            </w:r>
          </w:p>
        </w:tc>
        <w:tc>
          <w:tcPr>
            <w:tcW w:w="1545" w:type="dxa"/>
            <w:shd w:val="clear" w:color="auto" w:fill="auto"/>
            <w:vAlign w:val="center"/>
          </w:tcPr>
          <w:p w14:paraId="74E338C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介质耐电压</w:t>
            </w:r>
          </w:p>
        </w:tc>
        <w:tc>
          <w:tcPr>
            <w:tcW w:w="1980" w:type="dxa"/>
            <w:shd w:val="clear" w:color="auto" w:fill="auto"/>
            <w:vAlign w:val="center"/>
          </w:tcPr>
          <w:p w14:paraId="5CF1646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V：（0～10）kv</w:t>
            </w:r>
          </w:p>
          <w:p w14:paraId="0DF858C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AC：（0.5～20）mA</w:t>
            </w:r>
          </w:p>
          <w:p w14:paraId="0B617BA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DC：（0.5～100）mA</w:t>
            </w:r>
          </w:p>
        </w:tc>
        <w:tc>
          <w:tcPr>
            <w:tcW w:w="1620" w:type="dxa"/>
            <w:shd w:val="clear" w:color="auto" w:fill="auto"/>
            <w:vAlign w:val="center"/>
          </w:tcPr>
          <w:p w14:paraId="076988D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V：1500v</w:t>
            </w:r>
          </w:p>
        </w:tc>
        <w:tc>
          <w:tcPr>
            <w:tcW w:w="810" w:type="dxa"/>
            <w:shd w:val="clear" w:color="auto" w:fill="auto"/>
            <w:vAlign w:val="center"/>
          </w:tcPr>
          <w:p w14:paraId="24626E7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024" w:type="dxa"/>
            <w:shd w:val="clear" w:color="auto" w:fill="auto"/>
            <w:vAlign w:val="center"/>
          </w:tcPr>
          <w:p w14:paraId="3E0B0FD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JJG795-</w:t>
            </w:r>
          </w:p>
          <w:p w14:paraId="58EC6C9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2016</w:t>
            </w:r>
          </w:p>
        </w:tc>
        <w:tc>
          <w:tcPr>
            <w:tcW w:w="1110" w:type="dxa"/>
            <w:shd w:val="clear" w:color="auto" w:fill="auto"/>
            <w:vAlign w:val="center"/>
          </w:tcPr>
          <w:p w14:paraId="1AC244B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002-2007</w:t>
            </w:r>
          </w:p>
        </w:tc>
        <w:tc>
          <w:tcPr>
            <w:tcW w:w="1697" w:type="dxa"/>
            <w:shd w:val="clear" w:color="auto" w:fill="auto"/>
            <w:vAlign w:val="center"/>
          </w:tcPr>
          <w:p w14:paraId="5CF329B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质量体系部</w:t>
            </w:r>
          </w:p>
          <w:p w14:paraId="6F2641C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检测试验中心</w:t>
            </w:r>
          </w:p>
        </w:tc>
      </w:tr>
      <w:tr w14:paraId="1CD20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539" w:type="dxa"/>
            <w:shd w:val="clear" w:color="auto" w:fill="auto"/>
            <w:vAlign w:val="center"/>
          </w:tcPr>
          <w:p w14:paraId="6B579567">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w:t>
            </w:r>
          </w:p>
        </w:tc>
        <w:tc>
          <w:tcPr>
            <w:tcW w:w="1603" w:type="dxa"/>
            <w:shd w:val="clear" w:color="auto" w:fill="auto"/>
            <w:vAlign w:val="center"/>
          </w:tcPr>
          <w:p w14:paraId="47CEB0A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N523</w:t>
            </w:r>
            <w:r>
              <w:rPr>
                <w:rFonts w:hint="eastAsia" w:ascii="仿宋_GB2312" w:hAnsi="仿宋_GB2312" w:eastAsia="仿宋_GB2312" w:cs="仿宋_GB2312"/>
                <w:color w:val="auto"/>
                <w:sz w:val="21"/>
                <w:szCs w:val="21"/>
                <w:highlight w:val="none"/>
                <w:lang w:val="en-US" w:eastAsia="zh-CN"/>
              </w:rPr>
              <w:t>4</w:t>
            </w:r>
            <w:r>
              <w:rPr>
                <w:rFonts w:hint="eastAsia" w:ascii="仿宋_GB2312" w:hAnsi="仿宋_GB2312" w:eastAsia="仿宋_GB2312" w:cs="仿宋_GB2312"/>
                <w:color w:val="auto"/>
                <w:sz w:val="21"/>
                <w:szCs w:val="21"/>
                <w:highlight w:val="none"/>
              </w:rPr>
              <w:t>A</w:t>
            </w:r>
          </w:p>
          <w:p w14:paraId="04E6982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矢量网络分析仪</w:t>
            </w:r>
          </w:p>
        </w:tc>
        <w:tc>
          <w:tcPr>
            <w:tcW w:w="1290" w:type="dxa"/>
            <w:shd w:val="clear" w:color="auto" w:fill="auto"/>
            <w:vAlign w:val="center"/>
          </w:tcPr>
          <w:p w14:paraId="240462D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MY52241233</w:t>
            </w:r>
          </w:p>
        </w:tc>
        <w:tc>
          <w:tcPr>
            <w:tcW w:w="2004" w:type="dxa"/>
            <w:shd w:val="clear" w:color="auto" w:fill="auto"/>
            <w:vAlign w:val="center"/>
          </w:tcPr>
          <w:p w14:paraId="7AECB73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电平：±1.0dB</w:t>
            </w:r>
          </w:p>
          <w:p w14:paraId="31E2360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频率准确度：±1×10</w:t>
            </w:r>
            <w:r>
              <w:rPr>
                <w:rFonts w:hint="eastAsia" w:ascii="仿宋_GB2312" w:hAnsi="仿宋_GB2312" w:eastAsia="仿宋_GB2312" w:cs="仿宋_GB2312"/>
                <w:color w:val="auto"/>
                <w:sz w:val="21"/>
                <w:szCs w:val="21"/>
                <w:highlight w:val="none"/>
                <w:vertAlign w:val="superscript"/>
              </w:rPr>
              <w:t>-6</w:t>
            </w:r>
          </w:p>
        </w:tc>
        <w:tc>
          <w:tcPr>
            <w:tcW w:w="1545" w:type="dxa"/>
            <w:shd w:val="clear" w:color="auto" w:fill="auto"/>
            <w:vAlign w:val="center"/>
          </w:tcPr>
          <w:p w14:paraId="30802B6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电压驻波比、插入损耗、插入损耗一致性</w:t>
            </w:r>
          </w:p>
        </w:tc>
        <w:tc>
          <w:tcPr>
            <w:tcW w:w="1980" w:type="dxa"/>
            <w:shd w:val="clear" w:color="auto" w:fill="auto"/>
            <w:vAlign w:val="center"/>
          </w:tcPr>
          <w:p w14:paraId="6CA0837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（10M～40G）Hz</w:t>
            </w:r>
          </w:p>
        </w:tc>
        <w:tc>
          <w:tcPr>
            <w:tcW w:w="1620" w:type="dxa"/>
            <w:shd w:val="clear" w:color="auto" w:fill="auto"/>
            <w:vAlign w:val="center"/>
          </w:tcPr>
          <w:p w14:paraId="7258D49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10MHz～18GHz</w:t>
            </w:r>
          </w:p>
        </w:tc>
        <w:tc>
          <w:tcPr>
            <w:tcW w:w="810" w:type="dxa"/>
            <w:shd w:val="clear" w:color="auto" w:fill="auto"/>
            <w:vAlign w:val="center"/>
          </w:tcPr>
          <w:p w14:paraId="7D5CBEA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024" w:type="dxa"/>
            <w:shd w:val="clear" w:color="auto" w:fill="auto"/>
            <w:vAlign w:val="center"/>
          </w:tcPr>
          <w:p w14:paraId="3D7FD31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w:t>
            </w:r>
            <w:r>
              <w:rPr>
                <w:rFonts w:hint="eastAsia" w:ascii="仿宋_GB2312" w:hAnsi="仿宋_GB2312" w:eastAsia="仿宋_GB2312" w:cs="仿宋_GB2312"/>
                <w:color w:val="auto"/>
                <w:sz w:val="21"/>
                <w:szCs w:val="21"/>
                <w:highlight w:val="none"/>
                <w:lang w:eastAsia="zh-CN"/>
              </w:rPr>
              <w:t>（军工）</w:t>
            </w:r>
            <w:r>
              <w:rPr>
                <w:rFonts w:hint="eastAsia" w:ascii="仿宋_GB2312" w:hAnsi="仿宋_GB2312" w:eastAsia="仿宋_GB2312" w:cs="仿宋_GB2312"/>
                <w:color w:val="auto"/>
                <w:sz w:val="21"/>
                <w:szCs w:val="21"/>
                <w:highlight w:val="none"/>
                <w:lang w:val="en-US" w:eastAsia="zh-CN"/>
              </w:rPr>
              <w:t>232-2020</w:t>
            </w:r>
          </w:p>
        </w:tc>
        <w:tc>
          <w:tcPr>
            <w:tcW w:w="1110" w:type="dxa"/>
            <w:shd w:val="clear" w:color="auto" w:fill="auto"/>
            <w:vAlign w:val="center"/>
          </w:tcPr>
          <w:p w14:paraId="4C42DEB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033-2016</w:t>
            </w:r>
          </w:p>
        </w:tc>
        <w:tc>
          <w:tcPr>
            <w:tcW w:w="1697" w:type="dxa"/>
            <w:shd w:val="clear" w:color="auto" w:fill="auto"/>
            <w:vAlign w:val="center"/>
          </w:tcPr>
          <w:p w14:paraId="09E413E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质量体系部</w:t>
            </w:r>
          </w:p>
          <w:p w14:paraId="6FD09F3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检测试验中心</w:t>
            </w:r>
          </w:p>
        </w:tc>
      </w:tr>
      <w:tr w14:paraId="56CF6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4" w:hRule="atLeast"/>
          <w:jc w:val="center"/>
        </w:trPr>
        <w:tc>
          <w:tcPr>
            <w:tcW w:w="539" w:type="dxa"/>
            <w:shd w:val="clear" w:color="auto" w:fill="auto"/>
            <w:vAlign w:val="center"/>
          </w:tcPr>
          <w:p w14:paraId="4916E8FF">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w:t>
            </w:r>
          </w:p>
        </w:tc>
        <w:tc>
          <w:tcPr>
            <w:tcW w:w="1603" w:type="dxa"/>
            <w:shd w:val="clear" w:color="auto" w:fill="auto"/>
            <w:vAlign w:val="center"/>
          </w:tcPr>
          <w:p w14:paraId="2658548C">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JC2600A</w:t>
            </w:r>
          </w:p>
          <w:p w14:paraId="3717A48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绝缘电阻测试仪</w:t>
            </w:r>
          </w:p>
        </w:tc>
        <w:tc>
          <w:tcPr>
            <w:tcW w:w="1290" w:type="dxa"/>
            <w:shd w:val="clear" w:color="auto" w:fill="auto"/>
            <w:vAlign w:val="center"/>
          </w:tcPr>
          <w:p w14:paraId="16E1D569">
            <w:pPr>
              <w:pStyle w:val="5"/>
              <w:tabs>
                <w:tab w:val="left" w:pos="420"/>
              </w:tabs>
              <w:adjustRightInd w:val="0"/>
              <w:snapToGrid/>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HC2017</w:t>
            </w:r>
            <w:r>
              <w:rPr>
                <w:rFonts w:hint="eastAsia" w:ascii="仿宋_GB2312" w:hAnsi="仿宋_GB2312" w:eastAsia="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rPr>
              <w:t>015</w:t>
            </w:r>
          </w:p>
        </w:tc>
        <w:tc>
          <w:tcPr>
            <w:tcW w:w="2004" w:type="dxa"/>
            <w:shd w:val="clear" w:color="auto" w:fill="auto"/>
            <w:vAlign w:val="center"/>
          </w:tcPr>
          <w:p w14:paraId="1F8A190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2.5%.10%.20%</w:t>
            </w:r>
          </w:p>
        </w:tc>
        <w:tc>
          <w:tcPr>
            <w:tcW w:w="1545" w:type="dxa"/>
            <w:shd w:val="clear" w:color="auto" w:fill="auto"/>
            <w:vAlign w:val="center"/>
          </w:tcPr>
          <w:p w14:paraId="0C5A6CE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4"/>
                <w:sz w:val="21"/>
                <w:szCs w:val="21"/>
                <w:highlight w:val="none"/>
              </w:rPr>
              <w:t>绝缘电阻</w:t>
            </w:r>
          </w:p>
        </w:tc>
        <w:tc>
          <w:tcPr>
            <w:tcW w:w="1980" w:type="dxa"/>
            <w:shd w:val="clear" w:color="auto" w:fill="auto"/>
            <w:vAlign w:val="center"/>
          </w:tcPr>
          <w:p w14:paraId="1E87AAB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（1×10</w:t>
            </w:r>
            <w:r>
              <w:rPr>
                <w:rFonts w:hint="eastAsia" w:ascii="仿宋_GB2312" w:hAnsi="仿宋_GB2312" w:eastAsia="仿宋_GB2312" w:cs="仿宋_GB2312"/>
                <w:color w:val="auto"/>
                <w:sz w:val="21"/>
                <w:szCs w:val="21"/>
                <w:highlight w:val="none"/>
                <w:vertAlign w:val="superscript"/>
              </w:rPr>
              <w:t>3</w:t>
            </w:r>
            <w:r>
              <w:rPr>
                <w:rFonts w:hint="eastAsia" w:ascii="仿宋_GB2312" w:hAnsi="仿宋_GB2312" w:eastAsia="仿宋_GB2312" w:cs="仿宋_GB2312"/>
                <w:color w:val="auto"/>
                <w:sz w:val="21"/>
                <w:szCs w:val="21"/>
                <w:highlight w:val="none"/>
              </w:rPr>
              <w:t>～1×10</w:t>
            </w:r>
            <w:r>
              <w:rPr>
                <w:rFonts w:hint="eastAsia" w:ascii="仿宋_GB2312" w:hAnsi="仿宋_GB2312" w:eastAsia="仿宋_GB2312" w:cs="仿宋_GB2312"/>
                <w:color w:val="auto"/>
                <w:sz w:val="21"/>
                <w:szCs w:val="21"/>
                <w:highlight w:val="none"/>
                <w:vertAlign w:val="superscript"/>
              </w:rPr>
              <w:t>12</w:t>
            </w:r>
            <w:r>
              <w:rPr>
                <w:rFonts w:hint="eastAsia" w:ascii="仿宋_GB2312" w:hAnsi="仿宋_GB2312" w:eastAsia="仿宋_GB2312" w:cs="仿宋_GB2312"/>
                <w:color w:val="auto"/>
                <w:sz w:val="21"/>
                <w:szCs w:val="21"/>
                <w:highlight w:val="none"/>
              </w:rPr>
              <w:t>）Ω</w:t>
            </w:r>
          </w:p>
        </w:tc>
        <w:tc>
          <w:tcPr>
            <w:tcW w:w="1620" w:type="dxa"/>
            <w:shd w:val="clear" w:color="auto" w:fill="auto"/>
            <w:vAlign w:val="center"/>
          </w:tcPr>
          <w:p w14:paraId="1A5FF348">
            <w:pPr>
              <w:adjustRightInd w:val="0"/>
              <w:spacing w:line="240" w:lineRule="exact"/>
              <w:jc w:val="center"/>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5×10</w:t>
            </w:r>
            <w:r>
              <w:rPr>
                <w:rFonts w:hint="eastAsia" w:ascii="仿宋_GB2312" w:hAnsi="仿宋_GB2312" w:eastAsia="仿宋_GB2312" w:cs="仿宋_GB2312"/>
                <w:color w:val="auto"/>
                <w:sz w:val="21"/>
                <w:szCs w:val="21"/>
                <w:highlight w:val="none"/>
                <w:vertAlign w:val="superscript"/>
                <w:lang w:val="en-US" w:eastAsia="zh-CN"/>
              </w:rPr>
              <w:t>9</w:t>
            </w:r>
            <w:r>
              <w:rPr>
                <w:rFonts w:hint="eastAsia" w:ascii="仿宋_GB2312" w:hAnsi="仿宋_GB2312" w:eastAsia="仿宋_GB2312" w:cs="仿宋_GB2312"/>
                <w:b w:val="0"/>
                <w:bCs w:val="0"/>
                <w:color w:val="auto"/>
                <w:sz w:val="21"/>
                <w:szCs w:val="21"/>
                <w:highlight w:val="none"/>
              </w:rPr>
              <w:t>Ω</w:t>
            </w:r>
            <w:r>
              <w:rPr>
                <w:rFonts w:hint="eastAsia" w:ascii="仿宋_GB2312" w:hAnsi="仿宋_GB2312" w:eastAsia="仿宋_GB2312" w:cs="仿宋_GB2312"/>
                <w:b w:val="0"/>
                <w:bCs w:val="0"/>
                <w:color w:val="auto"/>
                <w:sz w:val="21"/>
                <w:szCs w:val="21"/>
                <w:highlight w:val="none"/>
                <w:lang w:val="en-US" w:eastAsia="zh-CN"/>
              </w:rPr>
              <w:t>.km</w:t>
            </w:r>
          </w:p>
          <w:p w14:paraId="57389057">
            <w:pPr>
              <w:adjustRightInd w:val="0"/>
              <w:spacing w:line="240" w:lineRule="exact"/>
              <w:jc w:val="center"/>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(DC500V)</w:t>
            </w:r>
          </w:p>
        </w:tc>
        <w:tc>
          <w:tcPr>
            <w:tcW w:w="810" w:type="dxa"/>
            <w:shd w:val="clear" w:color="auto" w:fill="auto"/>
            <w:vAlign w:val="center"/>
          </w:tcPr>
          <w:p w14:paraId="29613CF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024" w:type="dxa"/>
            <w:shd w:val="clear" w:color="auto" w:fill="auto"/>
            <w:vAlign w:val="center"/>
          </w:tcPr>
          <w:p w14:paraId="09B47C9D">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JJG</w:t>
            </w:r>
            <w:r>
              <w:rPr>
                <w:rFonts w:hint="eastAsia" w:ascii="仿宋_GB2312" w:hAnsi="仿宋_GB2312" w:eastAsia="仿宋_GB2312" w:cs="仿宋_GB2312"/>
                <w:color w:val="auto"/>
                <w:sz w:val="21"/>
                <w:szCs w:val="21"/>
                <w:highlight w:val="none"/>
                <w:lang w:val="en-US" w:eastAsia="zh-CN"/>
              </w:rPr>
              <w:t>1005-2019</w:t>
            </w:r>
          </w:p>
        </w:tc>
        <w:tc>
          <w:tcPr>
            <w:tcW w:w="1110" w:type="dxa"/>
            <w:shd w:val="clear" w:color="auto" w:fill="auto"/>
            <w:vAlign w:val="center"/>
          </w:tcPr>
          <w:p w14:paraId="3C3C38B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w:t>
            </w:r>
          </w:p>
          <w:p w14:paraId="7A587A9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036-2017</w:t>
            </w:r>
          </w:p>
        </w:tc>
        <w:tc>
          <w:tcPr>
            <w:tcW w:w="1697" w:type="dxa"/>
            <w:shd w:val="clear" w:color="auto" w:fill="auto"/>
            <w:vAlign w:val="center"/>
          </w:tcPr>
          <w:p w14:paraId="189FA25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质量体系部</w:t>
            </w:r>
          </w:p>
          <w:p w14:paraId="6D8105C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检测试验中心</w:t>
            </w:r>
          </w:p>
        </w:tc>
      </w:tr>
      <w:tr w14:paraId="53FF2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5" w:hRule="atLeast"/>
          <w:jc w:val="center"/>
        </w:trPr>
        <w:tc>
          <w:tcPr>
            <w:tcW w:w="539" w:type="dxa"/>
            <w:shd w:val="clear" w:color="auto" w:fill="auto"/>
            <w:vAlign w:val="center"/>
          </w:tcPr>
          <w:p w14:paraId="4DA09CBD">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6</w:t>
            </w:r>
          </w:p>
        </w:tc>
        <w:tc>
          <w:tcPr>
            <w:tcW w:w="1603" w:type="dxa"/>
            <w:shd w:val="clear" w:color="auto" w:fill="auto"/>
            <w:vAlign w:val="center"/>
          </w:tcPr>
          <w:p w14:paraId="62AEA0A4">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CEEC-W500H-70</w:t>
            </w:r>
          </w:p>
          <w:p w14:paraId="15815DA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高低温交变湿热试验箱</w:t>
            </w:r>
          </w:p>
        </w:tc>
        <w:tc>
          <w:tcPr>
            <w:tcW w:w="1290" w:type="dxa"/>
            <w:shd w:val="clear" w:color="auto" w:fill="auto"/>
            <w:vAlign w:val="center"/>
          </w:tcPr>
          <w:p w14:paraId="661E316E">
            <w:pPr>
              <w:pStyle w:val="6"/>
              <w:pBdr>
                <w:bottom w:val="none" w:color="auto" w:sz="0" w:space="0"/>
              </w:pBdr>
              <w:tabs>
                <w:tab w:val="clear" w:pos="4153"/>
                <w:tab w:val="clear" w:pos="8306"/>
              </w:tabs>
              <w:snapToGrid/>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16068</w:t>
            </w:r>
          </w:p>
        </w:tc>
        <w:tc>
          <w:tcPr>
            <w:tcW w:w="2004" w:type="dxa"/>
            <w:shd w:val="clear" w:color="auto" w:fill="auto"/>
            <w:vAlign w:val="center"/>
          </w:tcPr>
          <w:p w14:paraId="54EE11E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（-70～+150）℃</w:t>
            </w:r>
          </w:p>
          <w:p w14:paraId="1360207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精度：波动度：±1℃</w:t>
            </w:r>
          </w:p>
          <w:p w14:paraId="5233F58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均匀度：±2℃</w:t>
            </w:r>
          </w:p>
        </w:tc>
        <w:tc>
          <w:tcPr>
            <w:tcW w:w="1545" w:type="dxa"/>
            <w:shd w:val="clear" w:color="auto" w:fill="auto"/>
            <w:vAlign w:val="center"/>
          </w:tcPr>
          <w:p w14:paraId="065AB8D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耐湿</w:t>
            </w:r>
          </w:p>
        </w:tc>
        <w:tc>
          <w:tcPr>
            <w:tcW w:w="1980" w:type="dxa"/>
            <w:shd w:val="clear" w:color="auto" w:fill="auto"/>
            <w:vAlign w:val="center"/>
          </w:tcPr>
          <w:p w14:paraId="4E0BE9B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（-70～+150）℃</w:t>
            </w:r>
          </w:p>
        </w:tc>
        <w:tc>
          <w:tcPr>
            <w:tcW w:w="1620" w:type="dxa"/>
            <w:shd w:val="clear" w:color="auto" w:fill="auto"/>
            <w:vAlign w:val="center"/>
          </w:tcPr>
          <w:p w14:paraId="410C67E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湿度试验</w:t>
            </w:r>
          </w:p>
        </w:tc>
        <w:tc>
          <w:tcPr>
            <w:tcW w:w="810" w:type="dxa"/>
            <w:shd w:val="clear" w:color="auto" w:fill="auto"/>
            <w:vAlign w:val="center"/>
          </w:tcPr>
          <w:p w14:paraId="7ABB972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024" w:type="dxa"/>
            <w:shd w:val="clear" w:color="auto" w:fill="auto"/>
            <w:vAlign w:val="center"/>
          </w:tcPr>
          <w:p w14:paraId="3C8F280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JJF1101-20</w:t>
            </w:r>
            <w:r>
              <w:rPr>
                <w:rFonts w:hint="eastAsia" w:ascii="仿宋_GB2312" w:hAnsi="仿宋_GB2312" w:eastAsia="仿宋_GB2312" w:cs="仿宋_GB2312"/>
                <w:color w:val="auto"/>
                <w:sz w:val="21"/>
                <w:szCs w:val="21"/>
                <w:highlight w:val="none"/>
                <w:lang w:val="en-US" w:eastAsia="zh-CN"/>
              </w:rPr>
              <w:t>19</w:t>
            </w:r>
          </w:p>
        </w:tc>
        <w:tc>
          <w:tcPr>
            <w:tcW w:w="1110" w:type="dxa"/>
            <w:shd w:val="clear" w:color="auto" w:fill="auto"/>
            <w:vAlign w:val="center"/>
          </w:tcPr>
          <w:p w14:paraId="193025E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016-2007</w:t>
            </w:r>
          </w:p>
        </w:tc>
        <w:tc>
          <w:tcPr>
            <w:tcW w:w="1697" w:type="dxa"/>
            <w:shd w:val="clear" w:color="auto" w:fill="auto"/>
            <w:vAlign w:val="center"/>
          </w:tcPr>
          <w:p w14:paraId="21A708C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质量体系部</w:t>
            </w:r>
          </w:p>
          <w:p w14:paraId="417564D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检测试验中心</w:t>
            </w:r>
          </w:p>
        </w:tc>
      </w:tr>
      <w:tr w14:paraId="77BCA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539" w:type="dxa"/>
            <w:shd w:val="clear" w:color="auto" w:fill="auto"/>
            <w:vAlign w:val="center"/>
          </w:tcPr>
          <w:p w14:paraId="0F1EEE1D">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7</w:t>
            </w:r>
          </w:p>
        </w:tc>
        <w:tc>
          <w:tcPr>
            <w:tcW w:w="1603" w:type="dxa"/>
            <w:shd w:val="clear" w:color="auto" w:fill="auto"/>
            <w:vAlign w:val="center"/>
          </w:tcPr>
          <w:p w14:paraId="705E24DC">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ESL-04KA</w:t>
            </w:r>
          </w:p>
          <w:p w14:paraId="5C0D3815">
            <w:pPr>
              <w:adjustRightInd w:val="0"/>
              <w:spacing w:line="24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高低湿（交变湿热）试验箱</w:t>
            </w:r>
          </w:p>
        </w:tc>
        <w:tc>
          <w:tcPr>
            <w:tcW w:w="1290" w:type="dxa"/>
            <w:shd w:val="clear" w:color="auto" w:fill="auto"/>
            <w:vAlign w:val="center"/>
          </w:tcPr>
          <w:p w14:paraId="6192281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06107220</w:t>
            </w:r>
          </w:p>
        </w:tc>
        <w:tc>
          <w:tcPr>
            <w:tcW w:w="2004" w:type="dxa"/>
            <w:shd w:val="clear" w:color="auto" w:fill="auto"/>
            <w:vAlign w:val="center"/>
          </w:tcPr>
          <w:p w14:paraId="5AAF9084">
            <w:pPr>
              <w:adjustRightInd w:val="0"/>
              <w:spacing w:line="24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（-70～+150）℃</w:t>
            </w:r>
          </w:p>
          <w:p w14:paraId="4A7612A9">
            <w:pPr>
              <w:adjustRightInd w:val="0"/>
              <w:spacing w:line="240" w:lineRule="exact"/>
              <w:rPr>
                <w:rFonts w:hint="eastAsia" w:ascii="仿宋_GB2312" w:hAnsi="仿宋_GB2312" w:eastAsia="仿宋_GB2312" w:cs="仿宋_GB2312"/>
                <w:bCs/>
                <w:color w:val="auto"/>
                <w:sz w:val="21"/>
                <w:szCs w:val="21"/>
                <w:highlight w:val="none"/>
              </w:rPr>
            </w:pPr>
            <w:r>
              <w:rPr>
                <w:rFonts w:hint="eastAsia" w:ascii="仿宋_GB2312" w:hAnsi="仿宋_GB2312" w:eastAsia="仿宋_GB2312" w:cs="仿宋_GB2312"/>
                <w:color w:val="auto"/>
                <w:sz w:val="21"/>
                <w:szCs w:val="21"/>
                <w:highlight w:val="none"/>
              </w:rPr>
              <w:t>波动度：</w:t>
            </w:r>
            <w:r>
              <w:rPr>
                <w:rFonts w:hint="eastAsia" w:ascii="仿宋_GB2312" w:hAnsi="仿宋_GB2312" w:eastAsia="仿宋_GB2312" w:cs="仿宋_GB2312"/>
                <w:bCs/>
                <w:color w:val="auto"/>
                <w:sz w:val="21"/>
                <w:szCs w:val="21"/>
                <w:highlight w:val="none"/>
              </w:rPr>
              <w:t>±1℃</w:t>
            </w:r>
          </w:p>
          <w:p w14:paraId="2DA291AC">
            <w:pPr>
              <w:adjustRightInd w:val="0"/>
              <w:spacing w:line="24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均匀度：±2</w:t>
            </w:r>
            <w:r>
              <w:rPr>
                <w:rFonts w:hint="eastAsia" w:ascii="仿宋_GB2312" w:hAnsi="仿宋_GB2312" w:eastAsia="仿宋_GB2312" w:cs="仿宋_GB2312"/>
                <w:bCs/>
                <w:color w:val="auto"/>
                <w:sz w:val="21"/>
                <w:szCs w:val="21"/>
                <w:highlight w:val="none"/>
              </w:rPr>
              <w:t>℃</w:t>
            </w:r>
          </w:p>
        </w:tc>
        <w:tc>
          <w:tcPr>
            <w:tcW w:w="1545" w:type="dxa"/>
            <w:shd w:val="clear" w:color="auto" w:fill="auto"/>
            <w:vAlign w:val="center"/>
          </w:tcPr>
          <w:p w14:paraId="371492B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高温、低温贮存</w:t>
            </w:r>
          </w:p>
          <w:p w14:paraId="78EB3D6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温度冲击</w:t>
            </w:r>
          </w:p>
        </w:tc>
        <w:tc>
          <w:tcPr>
            <w:tcW w:w="1980" w:type="dxa"/>
            <w:shd w:val="clear" w:color="auto" w:fill="auto"/>
            <w:vAlign w:val="center"/>
          </w:tcPr>
          <w:p w14:paraId="51F7D86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（-70～+150）℃</w:t>
            </w:r>
          </w:p>
        </w:tc>
        <w:tc>
          <w:tcPr>
            <w:tcW w:w="1620" w:type="dxa"/>
            <w:shd w:val="clear" w:color="auto" w:fill="auto"/>
            <w:vAlign w:val="center"/>
          </w:tcPr>
          <w:p w14:paraId="25E5B5E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125℃/-55℃</w:t>
            </w:r>
          </w:p>
        </w:tc>
        <w:tc>
          <w:tcPr>
            <w:tcW w:w="810" w:type="dxa"/>
            <w:shd w:val="clear" w:color="auto" w:fill="auto"/>
            <w:vAlign w:val="center"/>
          </w:tcPr>
          <w:p w14:paraId="0BC6FB1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024" w:type="dxa"/>
            <w:shd w:val="clear" w:color="auto" w:fill="auto"/>
            <w:vAlign w:val="center"/>
          </w:tcPr>
          <w:p w14:paraId="5DF2230C">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JJF1101-20</w:t>
            </w:r>
            <w:r>
              <w:rPr>
                <w:rFonts w:hint="eastAsia" w:ascii="仿宋_GB2312" w:hAnsi="仿宋_GB2312" w:eastAsia="仿宋_GB2312" w:cs="仿宋_GB2312"/>
                <w:color w:val="auto"/>
                <w:sz w:val="21"/>
                <w:szCs w:val="21"/>
                <w:highlight w:val="none"/>
                <w:lang w:val="en-US" w:eastAsia="zh-CN"/>
              </w:rPr>
              <w:t>19</w:t>
            </w:r>
          </w:p>
        </w:tc>
        <w:tc>
          <w:tcPr>
            <w:tcW w:w="1110" w:type="dxa"/>
            <w:shd w:val="clear" w:color="auto" w:fill="auto"/>
            <w:vAlign w:val="center"/>
          </w:tcPr>
          <w:p w14:paraId="50851FA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016-2007</w:t>
            </w:r>
          </w:p>
        </w:tc>
        <w:tc>
          <w:tcPr>
            <w:tcW w:w="1697" w:type="dxa"/>
            <w:shd w:val="clear" w:color="auto" w:fill="auto"/>
            <w:vAlign w:val="center"/>
          </w:tcPr>
          <w:p w14:paraId="0AEA393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质量体系部</w:t>
            </w:r>
          </w:p>
          <w:p w14:paraId="3194878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检测试验中心</w:t>
            </w:r>
          </w:p>
        </w:tc>
      </w:tr>
      <w:tr w14:paraId="43E8EF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jc w:val="center"/>
        </w:trPr>
        <w:tc>
          <w:tcPr>
            <w:tcW w:w="539" w:type="dxa"/>
            <w:shd w:val="clear" w:color="auto" w:fill="auto"/>
            <w:vAlign w:val="center"/>
          </w:tcPr>
          <w:p w14:paraId="4715E7BF">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w:t>
            </w:r>
          </w:p>
        </w:tc>
        <w:tc>
          <w:tcPr>
            <w:tcW w:w="1603" w:type="dxa"/>
            <w:shd w:val="clear" w:color="auto" w:fill="auto"/>
            <w:vAlign w:val="center"/>
          </w:tcPr>
          <w:p w14:paraId="12BF0146">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SH-500</w:t>
            </w:r>
          </w:p>
          <w:p w14:paraId="4AE9435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数显式推拉力计</w:t>
            </w:r>
          </w:p>
        </w:tc>
        <w:tc>
          <w:tcPr>
            <w:tcW w:w="1290" w:type="dxa"/>
            <w:shd w:val="clear" w:color="auto" w:fill="auto"/>
            <w:vAlign w:val="center"/>
          </w:tcPr>
          <w:p w14:paraId="6D4078A1">
            <w:pPr>
              <w:pStyle w:val="6"/>
              <w:pBdr>
                <w:bottom w:val="none" w:color="auto" w:sz="0" w:space="0"/>
              </w:pBdr>
              <w:tabs>
                <w:tab w:val="clear" w:pos="4153"/>
                <w:tab w:val="clear" w:pos="8306"/>
              </w:tabs>
              <w:snapToGrid/>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5811045732</w:t>
            </w:r>
          </w:p>
        </w:tc>
        <w:tc>
          <w:tcPr>
            <w:tcW w:w="2004" w:type="dxa"/>
            <w:shd w:val="clear" w:color="auto" w:fill="auto"/>
            <w:vAlign w:val="center"/>
          </w:tcPr>
          <w:p w14:paraId="4179CFE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精度：</w:t>
            </w:r>
            <w:r>
              <w:rPr>
                <w:rFonts w:hint="eastAsia" w:ascii="仿宋_GB2312" w:hAnsi="仿宋_GB2312" w:eastAsia="仿宋_GB2312" w:cs="仿宋_GB2312"/>
                <w:bCs/>
                <w:color w:val="auto"/>
                <w:sz w:val="21"/>
                <w:szCs w:val="21"/>
                <w:highlight w:val="none"/>
              </w:rPr>
              <w:t>±1N</w:t>
            </w:r>
          </w:p>
        </w:tc>
        <w:tc>
          <w:tcPr>
            <w:tcW w:w="1545" w:type="dxa"/>
            <w:shd w:val="clear" w:color="auto" w:fill="auto"/>
            <w:vAlign w:val="center"/>
          </w:tcPr>
          <w:p w14:paraId="766B4EE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电缆保持力</w:t>
            </w:r>
          </w:p>
        </w:tc>
        <w:tc>
          <w:tcPr>
            <w:tcW w:w="1980" w:type="dxa"/>
            <w:shd w:val="clear" w:color="auto" w:fill="auto"/>
            <w:vAlign w:val="center"/>
          </w:tcPr>
          <w:p w14:paraId="1CF4747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（0～500）N</w:t>
            </w:r>
          </w:p>
        </w:tc>
        <w:tc>
          <w:tcPr>
            <w:tcW w:w="1620" w:type="dxa"/>
            <w:shd w:val="clear" w:color="auto" w:fill="auto"/>
            <w:vAlign w:val="center"/>
          </w:tcPr>
          <w:p w14:paraId="12E3747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18N、17N</w:t>
            </w:r>
          </w:p>
          <w:p w14:paraId="1F1789D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50Nmax</w:t>
            </w:r>
          </w:p>
        </w:tc>
        <w:tc>
          <w:tcPr>
            <w:tcW w:w="810" w:type="dxa"/>
            <w:shd w:val="clear" w:color="auto" w:fill="auto"/>
            <w:vAlign w:val="center"/>
          </w:tcPr>
          <w:p w14:paraId="7F7AB91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024" w:type="dxa"/>
            <w:shd w:val="clear" w:color="auto" w:fill="auto"/>
            <w:vAlign w:val="center"/>
          </w:tcPr>
          <w:p w14:paraId="4A0F8FA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JJG455-2000</w:t>
            </w:r>
          </w:p>
        </w:tc>
        <w:tc>
          <w:tcPr>
            <w:tcW w:w="1110" w:type="dxa"/>
            <w:shd w:val="clear" w:color="auto" w:fill="auto"/>
            <w:vAlign w:val="center"/>
          </w:tcPr>
          <w:p w14:paraId="4B6BE5A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Q/CPCG </w:t>
            </w:r>
            <w:r>
              <w:rPr>
                <w:rFonts w:hint="eastAsia" w:ascii="仿宋_GB2312" w:hAnsi="仿宋_GB2312" w:eastAsia="仿宋_GB2312" w:cs="仿宋_GB2312"/>
                <w:color w:val="auto"/>
                <w:sz w:val="21"/>
                <w:szCs w:val="21"/>
                <w:highlight w:val="none"/>
                <w:lang w:val="en-US" w:eastAsia="zh-CN"/>
              </w:rPr>
              <w:t>026</w:t>
            </w:r>
            <w:r>
              <w:rPr>
                <w:rFonts w:hint="eastAsia" w:ascii="仿宋_GB2312" w:hAnsi="仿宋_GB2312" w:eastAsia="仿宋_GB2312" w:cs="仿宋_GB2312"/>
                <w:color w:val="auto"/>
                <w:sz w:val="21"/>
                <w:szCs w:val="21"/>
                <w:highlight w:val="none"/>
              </w:rPr>
              <w:t>-20</w:t>
            </w:r>
            <w:r>
              <w:rPr>
                <w:rFonts w:hint="eastAsia" w:ascii="仿宋_GB2312" w:hAnsi="仿宋_GB2312" w:eastAsia="仿宋_GB2312" w:cs="仿宋_GB2312"/>
                <w:color w:val="auto"/>
                <w:sz w:val="21"/>
                <w:szCs w:val="21"/>
                <w:highlight w:val="none"/>
                <w:lang w:val="en-US" w:eastAsia="zh-CN"/>
              </w:rPr>
              <w:t>19</w:t>
            </w:r>
          </w:p>
        </w:tc>
        <w:tc>
          <w:tcPr>
            <w:tcW w:w="1697" w:type="dxa"/>
            <w:shd w:val="clear" w:color="auto" w:fill="auto"/>
            <w:vAlign w:val="center"/>
          </w:tcPr>
          <w:p w14:paraId="00E9466B">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eastAsia="zh-CN"/>
              </w:rPr>
              <w:t>防务装备事业部</w:t>
            </w:r>
            <w:r>
              <w:rPr>
                <w:rFonts w:hint="eastAsia" w:ascii="仿宋_GB2312" w:hAnsi="仿宋_GB2312" w:eastAsia="仿宋_GB2312" w:cs="仿宋_GB2312"/>
                <w:color w:val="auto"/>
                <w:sz w:val="21"/>
                <w:szCs w:val="21"/>
                <w:highlight w:val="none"/>
                <w:lang w:val="en-US" w:eastAsia="zh-CN"/>
              </w:rPr>
              <w:t>军品及组件分厂</w:t>
            </w:r>
          </w:p>
        </w:tc>
      </w:tr>
      <w:tr w14:paraId="18CC2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539" w:type="dxa"/>
            <w:shd w:val="clear" w:color="auto" w:fill="auto"/>
            <w:vAlign w:val="center"/>
          </w:tcPr>
          <w:p w14:paraId="3FE5A9E7">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9</w:t>
            </w:r>
          </w:p>
        </w:tc>
        <w:tc>
          <w:tcPr>
            <w:tcW w:w="1603" w:type="dxa"/>
            <w:shd w:val="clear" w:color="auto" w:fill="auto"/>
            <w:vAlign w:val="center"/>
          </w:tcPr>
          <w:p w14:paraId="30061E13">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WG3005H</w:t>
            </w:r>
          </w:p>
          <w:p w14:paraId="7A37334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老化试验箱（恒温箱）</w:t>
            </w:r>
          </w:p>
        </w:tc>
        <w:tc>
          <w:tcPr>
            <w:tcW w:w="1290" w:type="dxa"/>
            <w:shd w:val="clear" w:color="auto" w:fill="auto"/>
            <w:vAlign w:val="center"/>
          </w:tcPr>
          <w:p w14:paraId="5002D45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TST2016239</w:t>
            </w:r>
          </w:p>
        </w:tc>
        <w:tc>
          <w:tcPr>
            <w:tcW w:w="2004" w:type="dxa"/>
            <w:shd w:val="clear" w:color="auto" w:fill="auto"/>
            <w:vAlign w:val="center"/>
          </w:tcPr>
          <w:p w14:paraId="41FA78C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（RT+20～300）℃</w:t>
            </w:r>
          </w:p>
          <w:p w14:paraId="19C68F24">
            <w:pPr>
              <w:adjustRightInd w:val="0"/>
              <w:spacing w:line="240" w:lineRule="exact"/>
              <w:jc w:val="center"/>
              <w:rPr>
                <w:rFonts w:hint="eastAsia" w:ascii="仿宋_GB2312" w:hAnsi="仿宋_GB2312" w:eastAsia="仿宋_GB2312" w:cs="仿宋_GB2312"/>
                <w:bCs/>
                <w:color w:val="auto"/>
                <w:sz w:val="21"/>
                <w:szCs w:val="21"/>
                <w:highlight w:val="none"/>
              </w:rPr>
            </w:pPr>
            <w:r>
              <w:rPr>
                <w:rFonts w:hint="eastAsia" w:ascii="仿宋_GB2312" w:hAnsi="仿宋_GB2312" w:eastAsia="仿宋_GB2312" w:cs="仿宋_GB2312"/>
                <w:color w:val="auto"/>
                <w:sz w:val="21"/>
                <w:szCs w:val="21"/>
                <w:highlight w:val="none"/>
              </w:rPr>
              <w:t>均匀性：</w:t>
            </w:r>
            <w:r>
              <w:rPr>
                <w:rFonts w:hint="eastAsia" w:ascii="仿宋_GB2312" w:hAnsi="仿宋_GB2312" w:eastAsia="仿宋_GB2312" w:cs="仿宋_GB2312"/>
                <w:bCs/>
                <w:color w:val="auto"/>
                <w:sz w:val="21"/>
                <w:szCs w:val="21"/>
                <w:highlight w:val="none"/>
              </w:rPr>
              <w:t>±1℃</w:t>
            </w:r>
          </w:p>
          <w:p w14:paraId="3216D14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偏差：±2℃</w:t>
            </w:r>
          </w:p>
        </w:tc>
        <w:tc>
          <w:tcPr>
            <w:tcW w:w="1545" w:type="dxa"/>
            <w:shd w:val="clear" w:color="auto" w:fill="auto"/>
            <w:vAlign w:val="center"/>
          </w:tcPr>
          <w:p w14:paraId="5886FCE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温度冲击</w:t>
            </w:r>
          </w:p>
        </w:tc>
        <w:tc>
          <w:tcPr>
            <w:tcW w:w="1980" w:type="dxa"/>
            <w:shd w:val="clear" w:color="auto" w:fill="auto"/>
            <w:vAlign w:val="center"/>
          </w:tcPr>
          <w:p w14:paraId="443283A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（RT+20～300）℃</w:t>
            </w:r>
          </w:p>
        </w:tc>
        <w:tc>
          <w:tcPr>
            <w:tcW w:w="1620" w:type="dxa"/>
            <w:shd w:val="clear" w:color="auto" w:fill="auto"/>
            <w:vAlign w:val="center"/>
          </w:tcPr>
          <w:p w14:paraId="237BF0D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Cs/>
                <w:color w:val="auto"/>
                <w:sz w:val="21"/>
                <w:szCs w:val="21"/>
                <w:highlight w:val="none"/>
              </w:rPr>
              <w:t>±</w:t>
            </w:r>
            <w:r>
              <w:rPr>
                <w:rFonts w:hint="eastAsia" w:ascii="仿宋_GB2312" w:hAnsi="仿宋_GB2312" w:eastAsia="仿宋_GB2312" w:cs="仿宋_GB2312"/>
                <w:color w:val="auto"/>
                <w:sz w:val="21"/>
                <w:szCs w:val="21"/>
                <w:highlight w:val="none"/>
              </w:rPr>
              <w:t>3</w:t>
            </w:r>
          </w:p>
        </w:tc>
        <w:tc>
          <w:tcPr>
            <w:tcW w:w="810" w:type="dxa"/>
            <w:shd w:val="clear" w:color="auto" w:fill="auto"/>
            <w:vAlign w:val="center"/>
          </w:tcPr>
          <w:p w14:paraId="497F0EA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024" w:type="dxa"/>
            <w:shd w:val="clear" w:color="auto" w:fill="auto"/>
            <w:vAlign w:val="center"/>
          </w:tcPr>
          <w:p w14:paraId="38414C3F">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JJF1101-20</w:t>
            </w:r>
            <w:r>
              <w:rPr>
                <w:rFonts w:hint="eastAsia" w:ascii="仿宋_GB2312" w:hAnsi="仿宋_GB2312" w:eastAsia="仿宋_GB2312" w:cs="仿宋_GB2312"/>
                <w:color w:val="auto"/>
                <w:sz w:val="21"/>
                <w:szCs w:val="21"/>
                <w:highlight w:val="none"/>
                <w:lang w:val="en-US" w:eastAsia="zh-CN"/>
              </w:rPr>
              <w:t>19</w:t>
            </w:r>
          </w:p>
        </w:tc>
        <w:tc>
          <w:tcPr>
            <w:tcW w:w="1110" w:type="dxa"/>
            <w:shd w:val="clear" w:color="auto" w:fill="auto"/>
            <w:vAlign w:val="center"/>
          </w:tcPr>
          <w:p w14:paraId="257A5CA0">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操</w:t>
            </w:r>
            <w:r>
              <w:rPr>
                <w:rFonts w:hint="eastAsia" w:ascii="仿宋_GB2312" w:hAnsi="仿宋_GB2312" w:eastAsia="仿宋_GB2312" w:cs="仿宋_GB2312"/>
                <w:color w:val="auto"/>
                <w:sz w:val="21"/>
                <w:szCs w:val="21"/>
                <w:highlight w:val="none"/>
                <w:lang w:val="en-US" w:eastAsia="zh-CN"/>
              </w:rPr>
              <w:t>008-2021</w:t>
            </w:r>
          </w:p>
        </w:tc>
        <w:tc>
          <w:tcPr>
            <w:tcW w:w="1697" w:type="dxa"/>
            <w:shd w:val="clear" w:color="auto" w:fill="auto"/>
            <w:vAlign w:val="center"/>
          </w:tcPr>
          <w:p w14:paraId="170B3DA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质量体系部</w:t>
            </w:r>
          </w:p>
          <w:p w14:paraId="42B1F13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检测试验中心</w:t>
            </w:r>
          </w:p>
        </w:tc>
      </w:tr>
      <w:tr w14:paraId="311A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jc w:val="center"/>
        </w:trPr>
        <w:tc>
          <w:tcPr>
            <w:tcW w:w="539" w:type="dxa"/>
            <w:shd w:val="clear" w:color="auto" w:fill="auto"/>
            <w:vAlign w:val="center"/>
          </w:tcPr>
          <w:p w14:paraId="4765E831">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10</w:t>
            </w:r>
          </w:p>
        </w:tc>
        <w:tc>
          <w:tcPr>
            <w:tcW w:w="1603" w:type="dxa"/>
            <w:shd w:val="clear" w:color="auto" w:fill="auto"/>
            <w:vAlign w:val="center"/>
          </w:tcPr>
          <w:p w14:paraId="7E1D4809">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YW06</w:t>
            </w:r>
          </w:p>
          <w:p w14:paraId="4F0C437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（复合）盐雾</w:t>
            </w:r>
          </w:p>
          <w:p w14:paraId="02CD8E5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试验箱</w:t>
            </w:r>
          </w:p>
        </w:tc>
        <w:tc>
          <w:tcPr>
            <w:tcW w:w="1290" w:type="dxa"/>
            <w:shd w:val="clear" w:color="auto" w:fill="auto"/>
            <w:vAlign w:val="center"/>
          </w:tcPr>
          <w:p w14:paraId="2B468975">
            <w:pPr>
              <w:pStyle w:val="6"/>
              <w:pBdr>
                <w:bottom w:val="none" w:color="auto" w:sz="0" w:space="0"/>
              </w:pBdr>
              <w:tabs>
                <w:tab w:val="clear" w:pos="4153"/>
                <w:tab w:val="clear" w:pos="8306"/>
              </w:tabs>
              <w:snapToGrid/>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TST2016240</w:t>
            </w:r>
          </w:p>
        </w:tc>
        <w:tc>
          <w:tcPr>
            <w:tcW w:w="2004" w:type="dxa"/>
            <w:shd w:val="clear" w:color="auto" w:fill="auto"/>
            <w:vAlign w:val="center"/>
          </w:tcPr>
          <w:p w14:paraId="08CB0AE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（30～70）℃</w:t>
            </w:r>
          </w:p>
        </w:tc>
        <w:tc>
          <w:tcPr>
            <w:tcW w:w="1545" w:type="dxa"/>
            <w:shd w:val="clear" w:color="auto" w:fill="auto"/>
            <w:vAlign w:val="center"/>
          </w:tcPr>
          <w:p w14:paraId="62AF6C5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盐雾</w:t>
            </w:r>
          </w:p>
        </w:tc>
        <w:tc>
          <w:tcPr>
            <w:tcW w:w="1980" w:type="dxa"/>
            <w:shd w:val="clear" w:color="auto" w:fill="auto"/>
            <w:vAlign w:val="center"/>
          </w:tcPr>
          <w:p w14:paraId="2116FBB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（30～70）℃</w:t>
            </w:r>
          </w:p>
        </w:tc>
        <w:tc>
          <w:tcPr>
            <w:tcW w:w="1620" w:type="dxa"/>
            <w:shd w:val="clear" w:color="auto" w:fill="auto"/>
            <w:vAlign w:val="center"/>
          </w:tcPr>
          <w:p w14:paraId="068E3A9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35℃ </w:t>
            </w:r>
          </w:p>
        </w:tc>
        <w:tc>
          <w:tcPr>
            <w:tcW w:w="810" w:type="dxa"/>
            <w:shd w:val="clear" w:color="auto" w:fill="auto"/>
            <w:vAlign w:val="center"/>
          </w:tcPr>
          <w:p w14:paraId="4A0E5FA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024" w:type="dxa"/>
            <w:shd w:val="clear" w:color="auto" w:fill="auto"/>
            <w:vAlign w:val="center"/>
          </w:tcPr>
          <w:p w14:paraId="458B40FC">
            <w:pPr>
              <w:adjustRightInd w:val="0"/>
              <w:spacing w:line="240" w:lineRule="exact"/>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GB/T5170.8-2017</w:t>
            </w:r>
          </w:p>
        </w:tc>
        <w:tc>
          <w:tcPr>
            <w:tcW w:w="1110" w:type="dxa"/>
            <w:shd w:val="clear" w:color="auto" w:fill="auto"/>
            <w:vAlign w:val="center"/>
          </w:tcPr>
          <w:p w14:paraId="33A4BD4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697" w:type="dxa"/>
            <w:shd w:val="clear" w:color="auto" w:fill="auto"/>
            <w:vAlign w:val="center"/>
          </w:tcPr>
          <w:p w14:paraId="6711F81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质量体系部</w:t>
            </w:r>
          </w:p>
          <w:p w14:paraId="0B3BEB8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检测试验中心</w:t>
            </w:r>
          </w:p>
        </w:tc>
      </w:tr>
      <w:tr w14:paraId="43156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39" w:type="dxa"/>
            <w:shd w:val="clear" w:color="auto" w:fill="auto"/>
            <w:vAlign w:val="center"/>
          </w:tcPr>
          <w:p w14:paraId="7AE52169">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11</w:t>
            </w:r>
          </w:p>
        </w:tc>
        <w:tc>
          <w:tcPr>
            <w:tcW w:w="1603" w:type="dxa"/>
            <w:shd w:val="clear" w:color="auto" w:fill="auto"/>
            <w:vAlign w:val="center"/>
          </w:tcPr>
          <w:p w14:paraId="1140AC23">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SAI120-T2000</w:t>
            </w:r>
          </w:p>
          <w:p w14:paraId="5AACC30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/ST</w:t>
            </w:r>
            <w:r>
              <w:rPr>
                <w:rFonts w:hint="eastAsia" w:ascii="仿宋_GB2312" w:hAnsi="仿宋_GB2312" w:eastAsia="仿宋_GB2312" w:cs="仿宋_GB2312"/>
                <w:color w:val="auto"/>
                <w:sz w:val="21"/>
                <w:szCs w:val="21"/>
                <w:highlight w:val="none"/>
              </w:rPr>
              <w:t>振动试验台</w:t>
            </w:r>
          </w:p>
        </w:tc>
        <w:tc>
          <w:tcPr>
            <w:tcW w:w="1290" w:type="dxa"/>
            <w:shd w:val="clear" w:color="auto" w:fill="auto"/>
            <w:vAlign w:val="center"/>
          </w:tcPr>
          <w:p w14:paraId="2C97AE2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6250118-11</w:t>
            </w:r>
          </w:p>
        </w:tc>
        <w:tc>
          <w:tcPr>
            <w:tcW w:w="2004" w:type="dxa"/>
            <w:shd w:val="clear" w:color="auto" w:fill="auto"/>
            <w:vAlign w:val="center"/>
          </w:tcPr>
          <w:p w14:paraId="1C8D9A2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谐波失真度：3.6%</w:t>
            </w:r>
          </w:p>
          <w:p w14:paraId="390269C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台面位移示值误差：7.3%</w:t>
            </w:r>
          </w:p>
        </w:tc>
        <w:tc>
          <w:tcPr>
            <w:tcW w:w="1545" w:type="dxa"/>
            <w:shd w:val="clear" w:color="auto" w:fill="auto"/>
            <w:vAlign w:val="center"/>
          </w:tcPr>
          <w:p w14:paraId="4DCD254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振动</w:t>
            </w:r>
          </w:p>
        </w:tc>
        <w:tc>
          <w:tcPr>
            <w:tcW w:w="1980" w:type="dxa"/>
            <w:shd w:val="clear" w:color="auto" w:fill="auto"/>
            <w:vAlign w:val="center"/>
          </w:tcPr>
          <w:p w14:paraId="7D1AFCC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（5～2000）Hz</w:t>
            </w:r>
          </w:p>
        </w:tc>
        <w:tc>
          <w:tcPr>
            <w:tcW w:w="1620" w:type="dxa"/>
            <w:shd w:val="clear" w:color="auto" w:fill="auto"/>
            <w:vAlign w:val="center"/>
          </w:tcPr>
          <w:p w14:paraId="593D694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谱密度：0.04g</w:t>
            </w:r>
            <w:r>
              <w:rPr>
                <w:rFonts w:hint="eastAsia" w:ascii="仿宋_GB2312" w:hAnsi="仿宋_GB2312" w:eastAsia="仿宋_GB2312" w:cs="仿宋_GB2312"/>
                <w:color w:val="auto"/>
                <w:sz w:val="21"/>
                <w:szCs w:val="21"/>
                <w:highlight w:val="none"/>
                <w:vertAlign w:val="superscript"/>
              </w:rPr>
              <w:t>2</w:t>
            </w:r>
            <w:r>
              <w:rPr>
                <w:rFonts w:hint="eastAsia" w:ascii="仿宋_GB2312" w:hAnsi="仿宋_GB2312" w:eastAsia="仿宋_GB2312" w:cs="仿宋_GB2312"/>
                <w:color w:val="auto"/>
                <w:sz w:val="21"/>
                <w:szCs w:val="21"/>
                <w:highlight w:val="none"/>
              </w:rPr>
              <w:t>/Hz</w:t>
            </w:r>
          </w:p>
          <w:p w14:paraId="65D7CFE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频率范围：</w:t>
            </w:r>
          </w:p>
          <w:p w14:paraId="53689C4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20～2000Hz</w:t>
            </w:r>
          </w:p>
        </w:tc>
        <w:tc>
          <w:tcPr>
            <w:tcW w:w="810" w:type="dxa"/>
            <w:shd w:val="clear" w:color="auto" w:fill="auto"/>
            <w:vAlign w:val="center"/>
          </w:tcPr>
          <w:p w14:paraId="675F5EC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024" w:type="dxa"/>
            <w:shd w:val="clear" w:color="auto" w:fill="auto"/>
            <w:vAlign w:val="center"/>
          </w:tcPr>
          <w:p w14:paraId="5C487C8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JJG948-1999</w:t>
            </w:r>
          </w:p>
        </w:tc>
        <w:tc>
          <w:tcPr>
            <w:tcW w:w="1110" w:type="dxa"/>
            <w:shd w:val="clear" w:color="auto" w:fill="auto"/>
            <w:vAlign w:val="center"/>
          </w:tcPr>
          <w:p w14:paraId="3ADFCBB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w:t>
            </w:r>
          </w:p>
          <w:p w14:paraId="5283D5D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56-2018</w:t>
            </w:r>
          </w:p>
        </w:tc>
        <w:tc>
          <w:tcPr>
            <w:tcW w:w="1697" w:type="dxa"/>
            <w:shd w:val="clear" w:color="auto" w:fill="auto"/>
            <w:vAlign w:val="center"/>
          </w:tcPr>
          <w:p w14:paraId="7C6B249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四川九洲电器集团有限责任公司</w:t>
            </w:r>
          </w:p>
        </w:tc>
      </w:tr>
      <w:tr w14:paraId="45AFF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jc w:val="center"/>
        </w:trPr>
        <w:tc>
          <w:tcPr>
            <w:tcW w:w="539" w:type="dxa"/>
            <w:shd w:val="clear" w:color="auto" w:fill="auto"/>
            <w:vAlign w:val="center"/>
          </w:tcPr>
          <w:p w14:paraId="68A901A7">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12</w:t>
            </w:r>
          </w:p>
        </w:tc>
        <w:tc>
          <w:tcPr>
            <w:tcW w:w="1603" w:type="dxa"/>
            <w:shd w:val="clear" w:color="auto" w:fill="auto"/>
            <w:vAlign w:val="center"/>
          </w:tcPr>
          <w:p w14:paraId="5DC211E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导通测试器</w:t>
            </w:r>
          </w:p>
        </w:tc>
        <w:tc>
          <w:tcPr>
            <w:tcW w:w="1290" w:type="dxa"/>
            <w:shd w:val="clear" w:color="auto" w:fill="auto"/>
            <w:vAlign w:val="center"/>
          </w:tcPr>
          <w:p w14:paraId="1A4788A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TDQ01</w:t>
            </w:r>
          </w:p>
        </w:tc>
        <w:tc>
          <w:tcPr>
            <w:tcW w:w="2004" w:type="dxa"/>
            <w:shd w:val="clear" w:color="auto" w:fill="auto"/>
            <w:vAlign w:val="center"/>
          </w:tcPr>
          <w:p w14:paraId="78F7A2E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545" w:type="dxa"/>
            <w:shd w:val="clear" w:color="auto" w:fill="auto"/>
            <w:vAlign w:val="center"/>
          </w:tcPr>
          <w:p w14:paraId="74DFEE1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电连续性</w:t>
            </w:r>
          </w:p>
        </w:tc>
        <w:tc>
          <w:tcPr>
            <w:tcW w:w="1980" w:type="dxa"/>
            <w:shd w:val="clear" w:color="auto" w:fill="auto"/>
            <w:vAlign w:val="center"/>
          </w:tcPr>
          <w:p w14:paraId="04B8BD2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620" w:type="dxa"/>
            <w:shd w:val="clear" w:color="auto" w:fill="auto"/>
            <w:vAlign w:val="center"/>
          </w:tcPr>
          <w:p w14:paraId="527705E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810" w:type="dxa"/>
            <w:shd w:val="clear" w:color="auto" w:fill="auto"/>
            <w:vAlign w:val="center"/>
          </w:tcPr>
          <w:p w14:paraId="74BA026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024" w:type="dxa"/>
            <w:shd w:val="clear" w:color="auto" w:fill="auto"/>
            <w:vAlign w:val="center"/>
          </w:tcPr>
          <w:p w14:paraId="2E25063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110" w:type="dxa"/>
            <w:shd w:val="clear" w:color="auto" w:fill="auto"/>
            <w:vAlign w:val="center"/>
          </w:tcPr>
          <w:p w14:paraId="43AD38F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w:t>
            </w:r>
          </w:p>
          <w:p w14:paraId="2BE5D1A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55-2018</w:t>
            </w:r>
          </w:p>
        </w:tc>
        <w:tc>
          <w:tcPr>
            <w:tcW w:w="1697" w:type="dxa"/>
            <w:shd w:val="clear" w:color="auto" w:fill="auto"/>
            <w:vAlign w:val="center"/>
          </w:tcPr>
          <w:p w14:paraId="5FAE07AD">
            <w:pPr>
              <w:adjustRightInd w:val="0"/>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四川九洲电器集团有限责任公司</w:t>
            </w:r>
          </w:p>
        </w:tc>
      </w:tr>
    </w:tbl>
    <w:p w14:paraId="3B06942C">
      <w:pPr>
        <w:keepNext w:val="0"/>
        <w:keepLines w:val="0"/>
        <w:pageBreakBefore w:val="0"/>
        <w:widowControl w:val="0"/>
        <w:kinsoku/>
        <w:wordWrap/>
        <w:overflowPunct/>
        <w:topLinePunct w:val="0"/>
        <w:autoSpaceDE/>
        <w:autoSpaceDN/>
        <w:bidi w:val="0"/>
        <w:adjustRightInd/>
        <w:snapToGrid/>
        <w:spacing w:before="196" w:beforeLines="50" w:afterLines="50" w:line="380" w:lineRule="exact"/>
        <w:jc w:val="center"/>
        <w:textAlignment w:val="auto"/>
        <w:rPr>
          <w:rFonts w:hint="eastAsia" w:ascii="仿宋_GB2312" w:hAnsi="仿宋_GB2312" w:eastAsia="仿宋_GB2312" w:cs="仿宋_GB2312"/>
          <w:color w:val="auto"/>
          <w:kern w:val="0"/>
          <w:sz w:val="21"/>
          <w:szCs w:val="21"/>
          <w:highlight w:val="none"/>
        </w:rPr>
        <w:sectPr>
          <w:pgSz w:w="16840" w:h="11907" w:orient="landscape"/>
          <w:pgMar w:top="851" w:right="1134" w:bottom="709" w:left="1418" w:header="227" w:footer="567" w:gutter="0"/>
          <w:pgNumType w:fmt="decimal"/>
          <w:cols w:space="720" w:num="1"/>
          <w:docGrid w:type="linesAndChars" w:linePitch="389" w:charSpace="-4301"/>
        </w:sectPr>
      </w:pPr>
      <w:r>
        <w:rPr>
          <w:rFonts w:hint="eastAsia" w:ascii="仿宋_GB2312" w:hAnsi="仿宋_GB2312" w:eastAsia="仿宋_GB2312" w:cs="仿宋_GB2312"/>
          <w:color w:val="auto"/>
          <w:kern w:val="0"/>
          <w:sz w:val="21"/>
          <w:szCs w:val="21"/>
          <w:highlight w:val="none"/>
        </w:rPr>
        <w:br w:type="page"/>
      </w:r>
    </w:p>
    <w:p w14:paraId="6F3C3F6C">
      <w:pPr>
        <w:spacing w:afterLines="50" w:line="380" w:lineRule="exact"/>
        <w:outlineLvl w:val="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附录E.6  检验试验设备清单</w:t>
      </w:r>
      <w:r>
        <w:rPr>
          <w:rFonts w:hint="eastAsia" w:ascii="仿宋_GB2312" w:hAnsi="仿宋_GB2312" w:cs="仿宋_GB2312"/>
          <w:color w:val="auto"/>
          <w:highlight w:val="none"/>
          <w:lang w:eastAsia="zh-CN"/>
        </w:rPr>
        <w:t>（续）</w:t>
      </w:r>
    </w:p>
    <w:p w14:paraId="083E9211">
      <w:pPr>
        <w:keepNext w:val="0"/>
        <w:keepLines w:val="0"/>
        <w:pageBreakBefore w:val="0"/>
        <w:widowControl w:val="0"/>
        <w:kinsoku/>
        <w:wordWrap/>
        <w:overflowPunct/>
        <w:topLinePunct w:val="0"/>
        <w:autoSpaceDE/>
        <w:autoSpaceDN/>
        <w:bidi w:val="0"/>
        <w:adjustRightInd/>
        <w:snapToGrid/>
        <w:spacing w:before="196" w:beforeLines="50" w:afterLines="50" w:line="380" w:lineRule="exact"/>
        <w:jc w:val="center"/>
        <w:textAlignment w:val="auto"/>
        <w:rPr>
          <w:rFonts w:hint="eastAsia" w:ascii="仿宋_GB2312" w:hAnsi="仿宋_GB2312" w:eastAsia="仿宋_GB2312" w:cs="仿宋_GB2312"/>
          <w:b/>
          <w:bCs/>
          <w:color w:val="auto"/>
          <w:highlight w:val="none"/>
        </w:rPr>
      </w:pPr>
      <w:r>
        <w:rPr>
          <w:rFonts w:hint="eastAsia" w:ascii="仿宋_GB2312" w:hAnsi="仿宋_GB2312" w:cs="仿宋_GB2312"/>
          <w:b/>
          <w:bCs/>
          <w:color w:val="auto"/>
          <w:highlight w:val="none"/>
          <w:lang w:eastAsia="zh-CN"/>
        </w:rPr>
        <w:t>高可靠高频电缆组件生产线</w:t>
      </w:r>
      <w:r>
        <w:rPr>
          <w:rFonts w:hint="eastAsia" w:ascii="仿宋_GB2312" w:hAnsi="仿宋_GB2312" w:eastAsia="仿宋_GB2312" w:cs="仿宋_GB2312"/>
          <w:b/>
          <w:bCs/>
          <w:color w:val="auto"/>
          <w:highlight w:val="none"/>
        </w:rPr>
        <w:t>检验试验设备清单</w:t>
      </w:r>
    </w:p>
    <w:tbl>
      <w:tblPr>
        <w:tblStyle w:val="8"/>
        <w:tblW w:w="143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03"/>
        <w:gridCol w:w="1318"/>
        <w:gridCol w:w="1228"/>
        <w:gridCol w:w="1860"/>
        <w:gridCol w:w="1554"/>
        <w:gridCol w:w="1566"/>
        <w:gridCol w:w="1442"/>
        <w:gridCol w:w="884"/>
        <w:gridCol w:w="1152"/>
        <w:gridCol w:w="945"/>
        <w:gridCol w:w="1899"/>
      </w:tblGrid>
      <w:tr w14:paraId="7CD710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blHeader/>
          <w:jc w:val="center"/>
        </w:trPr>
        <w:tc>
          <w:tcPr>
            <w:tcW w:w="503" w:type="dxa"/>
            <w:vAlign w:val="center"/>
          </w:tcPr>
          <w:p w14:paraId="33CFB8E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318" w:type="dxa"/>
            <w:vAlign w:val="center"/>
          </w:tcPr>
          <w:p w14:paraId="6445BBE6">
            <w:pPr>
              <w:adjustRightInd w:val="0"/>
              <w:spacing w:line="240" w:lineRule="exact"/>
              <w:jc w:val="center"/>
              <w:rPr>
                <w:rFonts w:hint="eastAsia" w:ascii="楷体_GB2312" w:hAnsi="楷体_GB2312" w:eastAsia="楷体_GB2312" w:cs="楷体_GB2312"/>
                <w:bCs/>
                <w:color w:val="auto"/>
                <w:kern w:val="0"/>
                <w:sz w:val="21"/>
                <w:szCs w:val="21"/>
                <w:highlight w:val="none"/>
                <w:lang w:val="en-US" w:eastAsia="zh-CN"/>
              </w:rPr>
            </w:pPr>
            <w:r>
              <w:rPr>
                <w:rFonts w:hint="eastAsia" w:ascii="楷体_GB2312" w:hAnsi="楷体_GB2312" w:eastAsia="楷体_GB2312" w:cs="楷体_GB2312"/>
                <w:bCs/>
                <w:color w:val="auto"/>
                <w:kern w:val="0"/>
                <w:sz w:val="21"/>
                <w:szCs w:val="21"/>
                <w:highlight w:val="none"/>
              </w:rPr>
              <w:t>设备</w:t>
            </w:r>
            <w:r>
              <w:rPr>
                <w:rFonts w:hint="eastAsia" w:ascii="楷体_GB2312" w:hAnsi="楷体_GB2312" w:eastAsia="楷体_GB2312" w:cs="楷体_GB2312"/>
                <w:bCs/>
                <w:color w:val="auto"/>
                <w:kern w:val="0"/>
                <w:sz w:val="21"/>
                <w:szCs w:val="21"/>
                <w:highlight w:val="none"/>
                <w:lang w:eastAsia="zh-CN"/>
              </w:rPr>
              <w:t>型号</w:t>
            </w:r>
            <w:r>
              <w:rPr>
                <w:rFonts w:hint="eastAsia" w:ascii="楷体_GB2312" w:hAnsi="楷体_GB2312" w:eastAsia="楷体_GB2312" w:cs="楷体_GB2312"/>
                <w:bCs/>
                <w:color w:val="auto"/>
                <w:kern w:val="0"/>
                <w:sz w:val="21"/>
                <w:szCs w:val="21"/>
                <w:highlight w:val="none"/>
                <w:lang w:val="en-US" w:eastAsia="zh-CN"/>
              </w:rPr>
              <w:t>/</w:t>
            </w:r>
          </w:p>
          <w:p w14:paraId="135C847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楷体_GB2312" w:hAnsi="楷体_GB2312" w:eastAsia="楷体_GB2312" w:cs="楷体_GB2312"/>
                <w:bCs/>
                <w:color w:val="auto"/>
                <w:kern w:val="0"/>
                <w:sz w:val="21"/>
                <w:szCs w:val="21"/>
                <w:highlight w:val="none"/>
              </w:rPr>
              <w:t>名称</w:t>
            </w:r>
          </w:p>
        </w:tc>
        <w:tc>
          <w:tcPr>
            <w:tcW w:w="1228" w:type="dxa"/>
            <w:vAlign w:val="center"/>
          </w:tcPr>
          <w:p w14:paraId="410863C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设备编号</w:t>
            </w:r>
          </w:p>
        </w:tc>
        <w:tc>
          <w:tcPr>
            <w:tcW w:w="1860" w:type="dxa"/>
            <w:vAlign w:val="center"/>
          </w:tcPr>
          <w:p w14:paraId="77E11CFD">
            <w:pPr>
              <w:adjustRightInd w:val="0"/>
              <w:spacing w:line="240" w:lineRule="exact"/>
              <w:jc w:val="center"/>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主要技术指标</w:t>
            </w:r>
          </w:p>
        </w:tc>
        <w:tc>
          <w:tcPr>
            <w:tcW w:w="1554" w:type="dxa"/>
            <w:vAlign w:val="center"/>
          </w:tcPr>
          <w:p w14:paraId="0A7D43B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检验项目</w:t>
            </w:r>
          </w:p>
        </w:tc>
        <w:tc>
          <w:tcPr>
            <w:tcW w:w="1566" w:type="dxa"/>
            <w:vAlign w:val="center"/>
          </w:tcPr>
          <w:p w14:paraId="5329A02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范围</w:t>
            </w:r>
          </w:p>
        </w:tc>
        <w:tc>
          <w:tcPr>
            <w:tcW w:w="1442" w:type="dxa"/>
            <w:vAlign w:val="center"/>
          </w:tcPr>
          <w:p w14:paraId="7557260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要求</w:t>
            </w:r>
          </w:p>
        </w:tc>
        <w:tc>
          <w:tcPr>
            <w:tcW w:w="884" w:type="dxa"/>
            <w:vAlign w:val="center"/>
          </w:tcPr>
          <w:p w14:paraId="3CA4B7E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w:t>
            </w:r>
          </w:p>
          <w:p w14:paraId="23AA6E0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周期</w:t>
            </w:r>
          </w:p>
        </w:tc>
        <w:tc>
          <w:tcPr>
            <w:tcW w:w="1152" w:type="dxa"/>
            <w:vAlign w:val="center"/>
          </w:tcPr>
          <w:p w14:paraId="39EB8CE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检定规程编号</w:t>
            </w:r>
          </w:p>
        </w:tc>
        <w:tc>
          <w:tcPr>
            <w:tcW w:w="945" w:type="dxa"/>
            <w:vAlign w:val="center"/>
          </w:tcPr>
          <w:p w14:paraId="5E8F194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操作规程</w:t>
            </w:r>
          </w:p>
          <w:p w14:paraId="3F11E22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899" w:type="dxa"/>
            <w:vAlign w:val="center"/>
          </w:tcPr>
          <w:p w14:paraId="011FCD83">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用途/</w:t>
            </w:r>
          </w:p>
          <w:p w14:paraId="508CDE7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分布地点</w:t>
            </w:r>
          </w:p>
        </w:tc>
      </w:tr>
      <w:tr w14:paraId="325A4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503" w:type="dxa"/>
            <w:vAlign w:val="center"/>
          </w:tcPr>
          <w:p w14:paraId="54BA6D8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318" w:type="dxa"/>
            <w:vAlign w:val="center"/>
          </w:tcPr>
          <w:p w14:paraId="1088634D">
            <w:pPr>
              <w:keepNext w:val="0"/>
              <w:keepLines w:val="0"/>
              <w:pageBreakBefore w:val="0"/>
              <w:widowControl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highlight w:val="none"/>
              </w:rPr>
            </w:pPr>
            <w:r>
              <w:rPr>
                <w:rFonts w:hint="eastAsia" w:ascii="仿宋_GB2312" w:hAnsi="仿宋_GB2312" w:eastAsia="仿宋_GB2312" w:cs="仿宋_GB2312"/>
                <w:color w:val="auto"/>
                <w:highlight w:val="none"/>
              </w:rPr>
              <w:t>（0～125）mm</w:t>
            </w:r>
          </w:p>
          <w:p w14:paraId="543597D3">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游标卡尺</w:t>
            </w:r>
          </w:p>
        </w:tc>
        <w:tc>
          <w:tcPr>
            <w:tcW w:w="1228" w:type="dxa"/>
            <w:vAlign w:val="center"/>
          </w:tcPr>
          <w:p w14:paraId="398A9E40">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702010682</w:t>
            </w:r>
          </w:p>
        </w:tc>
        <w:tc>
          <w:tcPr>
            <w:tcW w:w="1860" w:type="dxa"/>
            <w:vAlign w:val="center"/>
          </w:tcPr>
          <w:p w14:paraId="35B84F33">
            <w:pPr>
              <w:spacing w:line="240" w:lineRule="exact"/>
              <w:jc w:val="center"/>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0.01mm</w:t>
            </w:r>
          </w:p>
        </w:tc>
        <w:tc>
          <w:tcPr>
            <w:tcW w:w="1554" w:type="dxa"/>
            <w:vAlign w:val="center"/>
          </w:tcPr>
          <w:p w14:paraId="5128E723">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结构</w:t>
            </w:r>
          </w:p>
        </w:tc>
        <w:tc>
          <w:tcPr>
            <w:tcW w:w="1566" w:type="dxa"/>
            <w:vAlign w:val="center"/>
          </w:tcPr>
          <w:p w14:paraId="51BEA457">
            <w:pPr>
              <w:spacing w:line="240" w:lineRule="exact"/>
              <w:jc w:val="center"/>
              <w:rPr>
                <w:rFonts w:hint="eastAsia" w:ascii="仿宋_GB2312" w:hAnsi="仿宋_GB2312" w:eastAsia="仿宋_GB2312" w:cs="仿宋_GB2312"/>
                <w:color w:val="auto"/>
                <w:spacing w:val="-11"/>
                <w:sz w:val="21"/>
                <w:szCs w:val="21"/>
                <w:highlight w:val="none"/>
              </w:rPr>
            </w:pPr>
            <w:r>
              <w:rPr>
                <w:rFonts w:hint="eastAsia" w:ascii="仿宋_GB2312" w:hAnsi="仿宋_GB2312" w:eastAsia="仿宋_GB2312" w:cs="仿宋_GB2312"/>
                <w:color w:val="auto"/>
                <w:spacing w:val="-11"/>
                <w:sz w:val="21"/>
                <w:szCs w:val="21"/>
                <w:highlight w:val="none"/>
              </w:rPr>
              <w:t>（0～150）mm</w:t>
            </w:r>
          </w:p>
        </w:tc>
        <w:tc>
          <w:tcPr>
            <w:tcW w:w="1442" w:type="dxa"/>
            <w:vAlign w:val="center"/>
          </w:tcPr>
          <w:p w14:paraId="2E6E0FF0">
            <w:pPr>
              <w:spacing w:line="240" w:lineRule="exact"/>
              <w:jc w:val="center"/>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（0～150）mm</w:t>
            </w:r>
          </w:p>
        </w:tc>
        <w:tc>
          <w:tcPr>
            <w:tcW w:w="884" w:type="dxa"/>
            <w:vAlign w:val="center"/>
          </w:tcPr>
          <w:p w14:paraId="47C00D70">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52" w:type="dxa"/>
            <w:vAlign w:val="center"/>
          </w:tcPr>
          <w:p w14:paraId="37C19FF1">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JJG30</w:t>
            </w:r>
          </w:p>
          <w:p w14:paraId="62549085">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-2012</w:t>
            </w:r>
          </w:p>
        </w:tc>
        <w:tc>
          <w:tcPr>
            <w:tcW w:w="945" w:type="dxa"/>
            <w:vAlign w:val="center"/>
          </w:tcPr>
          <w:p w14:paraId="17D37EC3">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w:t>
            </w:r>
          </w:p>
          <w:p w14:paraId="50CD998F">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055-2015</w:t>
            </w:r>
          </w:p>
        </w:tc>
        <w:tc>
          <w:tcPr>
            <w:tcW w:w="1899" w:type="dxa"/>
            <w:vAlign w:val="center"/>
          </w:tcPr>
          <w:p w14:paraId="3672049B">
            <w:pPr>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成品检验/</w:t>
            </w:r>
          </w:p>
          <w:p w14:paraId="4640E746">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lang w:val="en-US" w:eastAsia="zh-CN"/>
              </w:rPr>
              <w:t>成品检验区域</w:t>
            </w: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113#3楼）</w:t>
            </w:r>
          </w:p>
        </w:tc>
      </w:tr>
      <w:tr w14:paraId="77DD1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503" w:type="dxa"/>
            <w:vAlign w:val="center"/>
          </w:tcPr>
          <w:p w14:paraId="7190C82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1318" w:type="dxa"/>
            <w:vAlign w:val="center"/>
          </w:tcPr>
          <w:p w14:paraId="38F27D7E">
            <w:pPr>
              <w:widowControl/>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YD</w:t>
            </w:r>
            <w:r>
              <w:rPr>
                <w:rFonts w:hint="eastAsia" w:ascii="仿宋_GB2312" w:hAnsi="仿宋_GB2312" w:eastAsia="仿宋_GB2312" w:cs="仿宋_GB2312"/>
                <w:color w:val="auto"/>
                <w:sz w:val="21"/>
                <w:szCs w:val="21"/>
                <w:highlight w:val="none"/>
                <w:lang w:val="en-US" w:eastAsia="zh-CN"/>
              </w:rPr>
              <w:t>2</w:t>
            </w:r>
            <w:r>
              <w:rPr>
                <w:rFonts w:hint="eastAsia" w:ascii="仿宋_GB2312" w:hAnsi="仿宋_GB2312" w:eastAsia="仿宋_GB2312" w:cs="仿宋_GB2312"/>
                <w:color w:val="auto"/>
                <w:sz w:val="21"/>
                <w:szCs w:val="21"/>
                <w:highlight w:val="none"/>
              </w:rPr>
              <w:t>673A耐压测试仪</w:t>
            </w:r>
          </w:p>
        </w:tc>
        <w:tc>
          <w:tcPr>
            <w:tcW w:w="1228" w:type="dxa"/>
            <w:vAlign w:val="center"/>
          </w:tcPr>
          <w:p w14:paraId="0466D2CB">
            <w:pPr>
              <w:widowControl/>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73A-3000</w:t>
            </w:r>
          </w:p>
        </w:tc>
        <w:tc>
          <w:tcPr>
            <w:tcW w:w="1860" w:type="dxa"/>
            <w:vAlign w:val="center"/>
          </w:tcPr>
          <w:p w14:paraId="1297BF56">
            <w:pPr>
              <w:widowControl/>
              <w:spacing w:line="240" w:lineRule="exact"/>
              <w:jc w:val="center"/>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V:±3%</w:t>
            </w:r>
          </w:p>
          <w:p w14:paraId="6D7E9044">
            <w:pPr>
              <w:widowControl/>
              <w:spacing w:line="240" w:lineRule="exact"/>
              <w:jc w:val="center"/>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泄露电流精度：5%</w:t>
            </w:r>
          </w:p>
        </w:tc>
        <w:tc>
          <w:tcPr>
            <w:tcW w:w="1554" w:type="dxa"/>
            <w:vAlign w:val="center"/>
          </w:tcPr>
          <w:p w14:paraId="7399ACAE">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介质耐电压</w:t>
            </w:r>
          </w:p>
        </w:tc>
        <w:tc>
          <w:tcPr>
            <w:tcW w:w="1566" w:type="dxa"/>
            <w:vAlign w:val="center"/>
          </w:tcPr>
          <w:p w14:paraId="7AA68816">
            <w:pPr>
              <w:spacing w:line="240" w:lineRule="exact"/>
              <w:jc w:val="center"/>
              <w:rPr>
                <w:rFonts w:hint="eastAsia" w:ascii="仿宋_GB2312" w:hAnsi="仿宋_GB2312" w:eastAsia="仿宋_GB2312" w:cs="仿宋_GB2312"/>
                <w:color w:val="auto"/>
                <w:spacing w:val="-11"/>
                <w:sz w:val="21"/>
                <w:szCs w:val="21"/>
                <w:highlight w:val="none"/>
              </w:rPr>
            </w:pPr>
            <w:r>
              <w:rPr>
                <w:rFonts w:hint="eastAsia" w:ascii="仿宋_GB2312" w:hAnsi="仿宋_GB2312" w:eastAsia="仿宋_GB2312" w:cs="仿宋_GB2312"/>
                <w:color w:val="auto"/>
                <w:spacing w:val="-11"/>
                <w:sz w:val="21"/>
                <w:szCs w:val="21"/>
                <w:highlight w:val="none"/>
              </w:rPr>
              <w:t>V：（0～10）kv</w:t>
            </w:r>
          </w:p>
          <w:p w14:paraId="77BEF621">
            <w:pPr>
              <w:spacing w:line="240" w:lineRule="exact"/>
              <w:jc w:val="center"/>
              <w:rPr>
                <w:rFonts w:hint="eastAsia" w:ascii="仿宋_GB2312" w:hAnsi="仿宋_GB2312" w:eastAsia="仿宋_GB2312" w:cs="仿宋_GB2312"/>
                <w:color w:val="auto"/>
                <w:spacing w:val="-11"/>
                <w:sz w:val="21"/>
                <w:szCs w:val="21"/>
                <w:highlight w:val="none"/>
              </w:rPr>
            </w:pPr>
            <w:r>
              <w:rPr>
                <w:rFonts w:hint="eastAsia" w:ascii="仿宋_GB2312" w:hAnsi="仿宋_GB2312" w:eastAsia="仿宋_GB2312" w:cs="仿宋_GB2312"/>
                <w:color w:val="auto"/>
                <w:spacing w:val="-11"/>
                <w:sz w:val="21"/>
                <w:szCs w:val="21"/>
                <w:highlight w:val="none"/>
              </w:rPr>
              <w:t>AC:（0.5～20）mA</w:t>
            </w:r>
          </w:p>
          <w:p w14:paraId="1A77FD15">
            <w:pPr>
              <w:spacing w:line="240" w:lineRule="exact"/>
              <w:jc w:val="center"/>
              <w:rPr>
                <w:rFonts w:hint="eastAsia" w:ascii="仿宋_GB2312" w:hAnsi="仿宋_GB2312" w:eastAsia="仿宋_GB2312" w:cs="仿宋_GB2312"/>
                <w:color w:val="auto"/>
                <w:spacing w:val="-11"/>
                <w:sz w:val="21"/>
                <w:szCs w:val="21"/>
                <w:highlight w:val="none"/>
              </w:rPr>
            </w:pPr>
            <w:r>
              <w:rPr>
                <w:rFonts w:hint="eastAsia" w:ascii="仿宋_GB2312" w:hAnsi="仿宋_GB2312" w:eastAsia="仿宋_GB2312" w:cs="仿宋_GB2312"/>
                <w:color w:val="auto"/>
                <w:spacing w:val="-11"/>
                <w:sz w:val="21"/>
                <w:szCs w:val="21"/>
                <w:highlight w:val="none"/>
              </w:rPr>
              <w:t>DC:（0.5～100）mA</w:t>
            </w:r>
          </w:p>
        </w:tc>
        <w:tc>
          <w:tcPr>
            <w:tcW w:w="1442" w:type="dxa"/>
            <w:vAlign w:val="center"/>
          </w:tcPr>
          <w:p w14:paraId="5CAD5939">
            <w:pPr>
              <w:spacing w:line="240" w:lineRule="exact"/>
              <w:jc w:val="center"/>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V:1500v</w:t>
            </w:r>
          </w:p>
        </w:tc>
        <w:tc>
          <w:tcPr>
            <w:tcW w:w="884" w:type="dxa"/>
            <w:vAlign w:val="center"/>
          </w:tcPr>
          <w:p w14:paraId="3836BFF2">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52" w:type="dxa"/>
            <w:vAlign w:val="center"/>
          </w:tcPr>
          <w:p w14:paraId="39D63F97">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JJG795</w:t>
            </w:r>
          </w:p>
          <w:p w14:paraId="4BCCB0EF">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-2016</w:t>
            </w:r>
          </w:p>
        </w:tc>
        <w:tc>
          <w:tcPr>
            <w:tcW w:w="945" w:type="dxa"/>
            <w:vAlign w:val="center"/>
          </w:tcPr>
          <w:p w14:paraId="10C8E569">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002</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 xml:space="preserve">2007 </w:t>
            </w:r>
          </w:p>
        </w:tc>
        <w:tc>
          <w:tcPr>
            <w:tcW w:w="1899" w:type="dxa"/>
            <w:vAlign w:val="center"/>
          </w:tcPr>
          <w:p w14:paraId="46C6AC6C">
            <w:pPr>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eastAsia="zh-CN"/>
              </w:rPr>
              <w:t>成品检验</w:t>
            </w:r>
            <w:r>
              <w:rPr>
                <w:rFonts w:hint="eastAsia" w:ascii="仿宋_GB2312" w:hAnsi="仿宋_GB2312" w:eastAsia="仿宋_GB2312" w:cs="仿宋_GB2312"/>
                <w:color w:val="auto"/>
                <w:kern w:val="0"/>
                <w:sz w:val="21"/>
                <w:szCs w:val="21"/>
                <w:highlight w:val="none"/>
                <w:lang w:val="en-US" w:eastAsia="zh-CN"/>
              </w:rPr>
              <w:t>/</w:t>
            </w:r>
          </w:p>
          <w:p w14:paraId="085856CB">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lang w:val="en-US" w:eastAsia="zh-CN"/>
              </w:rPr>
              <w:t>成品检验区域</w:t>
            </w: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113#3楼）</w:t>
            </w:r>
          </w:p>
        </w:tc>
      </w:tr>
      <w:tr w14:paraId="0A5AE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03" w:type="dxa"/>
            <w:vAlign w:val="center"/>
          </w:tcPr>
          <w:p w14:paraId="5C2CF96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1318" w:type="dxa"/>
            <w:vAlign w:val="center"/>
          </w:tcPr>
          <w:p w14:paraId="067B54A8">
            <w:pPr>
              <w:widowControl/>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N5234A矢量网络分析仪</w:t>
            </w:r>
          </w:p>
        </w:tc>
        <w:tc>
          <w:tcPr>
            <w:tcW w:w="1228" w:type="dxa"/>
            <w:vAlign w:val="center"/>
          </w:tcPr>
          <w:p w14:paraId="5981FD08">
            <w:pPr>
              <w:widowControl/>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MY52241233</w:t>
            </w:r>
          </w:p>
        </w:tc>
        <w:tc>
          <w:tcPr>
            <w:tcW w:w="1860" w:type="dxa"/>
            <w:vAlign w:val="center"/>
          </w:tcPr>
          <w:p w14:paraId="0590F7A9">
            <w:pPr>
              <w:jc w:val="center"/>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电平：±1.0 dB</w:t>
            </w:r>
          </w:p>
          <w:p w14:paraId="3D3EFE40">
            <w:pPr>
              <w:spacing w:line="240" w:lineRule="exact"/>
              <w:jc w:val="center"/>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频率准确度：</w:t>
            </w:r>
          </w:p>
          <w:p w14:paraId="58F0D2D3">
            <w:pPr>
              <w:spacing w:line="240" w:lineRule="exact"/>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sz w:val="21"/>
                <w:szCs w:val="21"/>
                <w:highlight w:val="none"/>
              </w:rPr>
              <w:t>±1×10</w:t>
            </w:r>
            <w:r>
              <w:rPr>
                <w:rFonts w:hint="eastAsia" w:ascii="仿宋_GB2312" w:hAnsi="仿宋_GB2312" w:eastAsia="仿宋_GB2312" w:cs="仿宋_GB2312"/>
                <w:color w:val="auto"/>
                <w:spacing w:val="0"/>
                <w:sz w:val="21"/>
                <w:szCs w:val="21"/>
                <w:highlight w:val="none"/>
                <w:vertAlign w:val="superscript"/>
              </w:rPr>
              <w:t>-6</w:t>
            </w:r>
          </w:p>
        </w:tc>
        <w:tc>
          <w:tcPr>
            <w:tcW w:w="1554" w:type="dxa"/>
            <w:vAlign w:val="center"/>
          </w:tcPr>
          <w:p w14:paraId="32160A62">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插入损耗/</w:t>
            </w:r>
          </w:p>
          <w:p w14:paraId="150DE822">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电压驻波比/</w:t>
            </w:r>
          </w:p>
          <w:p w14:paraId="118BAC12">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相位差</w:t>
            </w:r>
          </w:p>
        </w:tc>
        <w:tc>
          <w:tcPr>
            <w:tcW w:w="1566" w:type="dxa"/>
            <w:vAlign w:val="center"/>
          </w:tcPr>
          <w:p w14:paraId="29C8E5A2">
            <w:pPr>
              <w:spacing w:line="240" w:lineRule="exact"/>
              <w:jc w:val="center"/>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11"/>
                <w:sz w:val="21"/>
                <w:szCs w:val="21"/>
                <w:highlight w:val="none"/>
              </w:rPr>
              <w:t>10MHz～40GHz</w:t>
            </w:r>
          </w:p>
        </w:tc>
        <w:tc>
          <w:tcPr>
            <w:tcW w:w="1442" w:type="dxa"/>
            <w:vAlign w:val="center"/>
          </w:tcPr>
          <w:p w14:paraId="3906460E">
            <w:pPr>
              <w:spacing w:line="240" w:lineRule="exact"/>
              <w:jc w:val="center"/>
              <w:rPr>
                <w:rFonts w:hint="eastAsia" w:ascii="仿宋_GB2312" w:hAnsi="仿宋_GB2312" w:eastAsia="仿宋_GB2312" w:cs="仿宋_GB2312"/>
                <w:color w:val="auto"/>
                <w:spacing w:val="-6"/>
                <w:kern w:val="2"/>
                <w:sz w:val="21"/>
                <w:szCs w:val="21"/>
                <w:highlight w:val="none"/>
                <w:lang w:val="en-US" w:eastAsia="zh-CN" w:bidi="ar-SA"/>
              </w:rPr>
            </w:pPr>
            <w:r>
              <w:rPr>
                <w:rFonts w:hint="eastAsia" w:ascii="仿宋_GB2312" w:hAnsi="仿宋_GB2312" w:eastAsia="仿宋_GB2312" w:cs="仿宋_GB2312"/>
                <w:color w:val="auto"/>
                <w:spacing w:val="-6"/>
                <w:sz w:val="21"/>
                <w:szCs w:val="21"/>
                <w:highlight w:val="none"/>
              </w:rPr>
              <w:t>18GHz</w:t>
            </w:r>
          </w:p>
        </w:tc>
        <w:tc>
          <w:tcPr>
            <w:tcW w:w="884" w:type="dxa"/>
            <w:vAlign w:val="center"/>
          </w:tcPr>
          <w:p w14:paraId="24B321FE">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52" w:type="dxa"/>
            <w:vAlign w:val="center"/>
          </w:tcPr>
          <w:p w14:paraId="6B4D22A3">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JJG（军工）232-2020</w:t>
            </w:r>
          </w:p>
        </w:tc>
        <w:tc>
          <w:tcPr>
            <w:tcW w:w="945" w:type="dxa"/>
            <w:vAlign w:val="center"/>
          </w:tcPr>
          <w:p w14:paraId="0CEFD5EF">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033</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2016</w:t>
            </w:r>
          </w:p>
        </w:tc>
        <w:tc>
          <w:tcPr>
            <w:tcW w:w="1899" w:type="dxa"/>
            <w:vAlign w:val="center"/>
          </w:tcPr>
          <w:p w14:paraId="7FF140C4">
            <w:pPr>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eastAsia="zh-CN"/>
              </w:rPr>
              <w:t>成品检验</w:t>
            </w:r>
            <w:r>
              <w:rPr>
                <w:rFonts w:hint="eastAsia" w:ascii="仿宋_GB2312" w:hAnsi="仿宋_GB2312" w:eastAsia="仿宋_GB2312" w:cs="仿宋_GB2312"/>
                <w:color w:val="auto"/>
                <w:kern w:val="0"/>
                <w:sz w:val="21"/>
                <w:szCs w:val="21"/>
                <w:highlight w:val="none"/>
                <w:lang w:val="en-US" w:eastAsia="zh-CN"/>
              </w:rPr>
              <w:t>/</w:t>
            </w:r>
          </w:p>
          <w:p w14:paraId="5C79AB05">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成品检验区域</w:t>
            </w: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113#3楼）</w:t>
            </w:r>
          </w:p>
        </w:tc>
      </w:tr>
      <w:tr w14:paraId="6CEDE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503" w:type="dxa"/>
            <w:vAlign w:val="center"/>
          </w:tcPr>
          <w:p w14:paraId="0AEDA8B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1318" w:type="dxa"/>
            <w:vAlign w:val="center"/>
          </w:tcPr>
          <w:p w14:paraId="1145E9B6">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JC2600A绝缘电阻测试仪</w:t>
            </w:r>
          </w:p>
        </w:tc>
        <w:tc>
          <w:tcPr>
            <w:tcW w:w="1228" w:type="dxa"/>
            <w:vAlign w:val="center"/>
          </w:tcPr>
          <w:p w14:paraId="55CB6614">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HC20171015</w:t>
            </w:r>
          </w:p>
        </w:tc>
        <w:tc>
          <w:tcPr>
            <w:tcW w:w="1860" w:type="dxa"/>
            <w:vAlign w:val="center"/>
          </w:tcPr>
          <w:p w14:paraId="14751C41">
            <w:pPr>
              <w:widowControl/>
              <w:spacing w:line="240" w:lineRule="exact"/>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测试精度:</w:t>
            </w:r>
          </w:p>
          <w:p w14:paraId="3A892C8C">
            <w:pPr>
              <w:widowControl/>
              <w:spacing w:line="240" w:lineRule="exact"/>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 xml:space="preserve">I＞10nA: ±2% </w:t>
            </w:r>
          </w:p>
          <w:p w14:paraId="125D50CD">
            <w:pPr>
              <w:widowControl/>
              <w:spacing w:line="240" w:lineRule="exact"/>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I≤10nA: ±5%</w:t>
            </w:r>
          </w:p>
        </w:tc>
        <w:tc>
          <w:tcPr>
            <w:tcW w:w="1554" w:type="dxa"/>
            <w:vAlign w:val="center"/>
          </w:tcPr>
          <w:p w14:paraId="407D7104">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绝缘电阻</w:t>
            </w:r>
          </w:p>
        </w:tc>
        <w:tc>
          <w:tcPr>
            <w:tcW w:w="1566" w:type="dxa"/>
            <w:vAlign w:val="center"/>
          </w:tcPr>
          <w:p w14:paraId="790AC7FE">
            <w:pPr>
              <w:spacing w:line="240" w:lineRule="exact"/>
              <w:jc w:val="left"/>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11"/>
                <w:sz w:val="21"/>
                <w:szCs w:val="21"/>
                <w:highlight w:val="none"/>
              </w:rPr>
              <w:t>（</w:t>
            </w:r>
            <w:r>
              <w:rPr>
                <w:rFonts w:hint="eastAsia" w:ascii="仿宋_GB2312" w:hAnsi="仿宋_GB2312" w:eastAsia="仿宋_GB2312" w:cs="仿宋_GB2312"/>
                <w:color w:val="auto"/>
                <w:spacing w:val="-11"/>
                <w:sz w:val="21"/>
                <w:szCs w:val="21"/>
                <w:highlight w:val="none"/>
                <w:lang w:val="en-US" w:eastAsia="zh-CN"/>
              </w:rPr>
              <w:t>1×10</w:t>
            </w:r>
            <w:r>
              <w:rPr>
                <w:rFonts w:hint="eastAsia" w:ascii="仿宋_GB2312" w:hAnsi="仿宋_GB2312" w:eastAsia="仿宋_GB2312" w:cs="仿宋_GB2312"/>
                <w:color w:val="auto"/>
                <w:spacing w:val="-11"/>
                <w:sz w:val="21"/>
                <w:szCs w:val="21"/>
                <w:highlight w:val="none"/>
                <w:vertAlign w:val="superscript"/>
                <w:lang w:val="en-US" w:eastAsia="zh-CN"/>
              </w:rPr>
              <w:t>3</w:t>
            </w:r>
            <w:r>
              <w:rPr>
                <w:rFonts w:hint="eastAsia" w:ascii="仿宋_GB2312" w:hAnsi="仿宋_GB2312" w:eastAsia="仿宋_GB2312" w:cs="仿宋_GB2312"/>
                <w:color w:val="auto"/>
                <w:spacing w:val="-11"/>
                <w:sz w:val="21"/>
                <w:szCs w:val="21"/>
                <w:highlight w:val="none"/>
              </w:rPr>
              <w:t>～</w:t>
            </w:r>
            <w:r>
              <w:rPr>
                <w:rFonts w:hint="eastAsia" w:ascii="仿宋_GB2312" w:hAnsi="仿宋_GB2312" w:eastAsia="仿宋_GB2312" w:cs="仿宋_GB2312"/>
                <w:color w:val="auto"/>
                <w:spacing w:val="-11"/>
                <w:sz w:val="21"/>
                <w:szCs w:val="21"/>
                <w:highlight w:val="none"/>
                <w:lang w:val="en-US" w:eastAsia="zh-CN"/>
              </w:rPr>
              <w:t>1×10</w:t>
            </w:r>
            <w:r>
              <w:rPr>
                <w:rFonts w:hint="eastAsia" w:ascii="仿宋_GB2312" w:hAnsi="仿宋_GB2312" w:eastAsia="仿宋_GB2312" w:cs="仿宋_GB2312"/>
                <w:color w:val="auto"/>
                <w:spacing w:val="-11"/>
                <w:sz w:val="21"/>
                <w:szCs w:val="21"/>
                <w:highlight w:val="none"/>
                <w:vertAlign w:val="superscript"/>
                <w:lang w:val="en-US" w:eastAsia="zh-CN"/>
              </w:rPr>
              <w:t>12</w:t>
            </w:r>
            <w:r>
              <w:rPr>
                <w:rFonts w:hint="eastAsia" w:ascii="仿宋_GB2312" w:hAnsi="仿宋_GB2312" w:eastAsia="仿宋_GB2312" w:cs="仿宋_GB2312"/>
                <w:color w:val="auto"/>
                <w:spacing w:val="-11"/>
                <w:sz w:val="21"/>
                <w:szCs w:val="21"/>
                <w:highlight w:val="none"/>
              </w:rPr>
              <w:t>）Ω</w:t>
            </w:r>
          </w:p>
        </w:tc>
        <w:tc>
          <w:tcPr>
            <w:tcW w:w="1442" w:type="dxa"/>
            <w:vAlign w:val="center"/>
          </w:tcPr>
          <w:p w14:paraId="7427AFBF">
            <w:pPr>
              <w:spacing w:line="240" w:lineRule="exact"/>
              <w:jc w:val="center"/>
              <w:rPr>
                <w:rFonts w:hint="eastAsia" w:ascii="仿宋_GB2312" w:hAnsi="仿宋_GB2312" w:eastAsia="仿宋_GB2312" w:cs="仿宋_GB2312"/>
                <w:color w:val="auto"/>
                <w:spacing w:val="-6"/>
                <w:kern w:val="2"/>
                <w:sz w:val="21"/>
                <w:szCs w:val="21"/>
                <w:highlight w:val="none"/>
                <w:lang w:val="en-US" w:eastAsia="zh-CN" w:bidi="ar-SA"/>
              </w:rPr>
            </w:pPr>
            <w:r>
              <w:rPr>
                <w:rFonts w:hint="eastAsia" w:ascii="仿宋_GB2312" w:hAnsi="仿宋_GB2312" w:eastAsia="仿宋_GB2312" w:cs="仿宋_GB2312"/>
                <w:color w:val="auto"/>
                <w:spacing w:val="0"/>
                <w:sz w:val="21"/>
                <w:szCs w:val="21"/>
                <w:highlight w:val="none"/>
              </w:rPr>
              <w:t>10000MΩ.Km</w:t>
            </w:r>
          </w:p>
        </w:tc>
        <w:tc>
          <w:tcPr>
            <w:tcW w:w="884" w:type="dxa"/>
            <w:vAlign w:val="center"/>
          </w:tcPr>
          <w:p w14:paraId="7CC9B3C7">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52" w:type="dxa"/>
            <w:vAlign w:val="center"/>
          </w:tcPr>
          <w:p w14:paraId="3C40CFF8">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JJG1005</w:t>
            </w:r>
          </w:p>
          <w:p w14:paraId="45F401A1">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-2019</w:t>
            </w:r>
          </w:p>
        </w:tc>
        <w:tc>
          <w:tcPr>
            <w:tcW w:w="945" w:type="dxa"/>
            <w:vAlign w:val="center"/>
          </w:tcPr>
          <w:p w14:paraId="5D5921DB">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036</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2017</w:t>
            </w:r>
          </w:p>
        </w:tc>
        <w:tc>
          <w:tcPr>
            <w:tcW w:w="1899" w:type="dxa"/>
            <w:vAlign w:val="center"/>
          </w:tcPr>
          <w:p w14:paraId="2817E927">
            <w:pPr>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eastAsia="zh-CN"/>
              </w:rPr>
              <w:t>成品检验</w:t>
            </w:r>
            <w:r>
              <w:rPr>
                <w:rFonts w:hint="eastAsia" w:ascii="仿宋_GB2312" w:hAnsi="仿宋_GB2312" w:eastAsia="仿宋_GB2312" w:cs="仿宋_GB2312"/>
                <w:color w:val="auto"/>
                <w:kern w:val="0"/>
                <w:sz w:val="21"/>
                <w:szCs w:val="21"/>
                <w:highlight w:val="none"/>
                <w:lang w:val="en-US" w:eastAsia="zh-CN"/>
              </w:rPr>
              <w:t>/</w:t>
            </w:r>
          </w:p>
          <w:p w14:paraId="6D4652EC">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成品检验区域</w:t>
            </w: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113#3楼）</w:t>
            </w:r>
          </w:p>
        </w:tc>
      </w:tr>
      <w:tr w14:paraId="41DC39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503" w:type="dxa"/>
            <w:vAlign w:val="center"/>
          </w:tcPr>
          <w:p w14:paraId="55B8253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w:t>
            </w:r>
          </w:p>
        </w:tc>
        <w:tc>
          <w:tcPr>
            <w:tcW w:w="1318" w:type="dxa"/>
            <w:vAlign w:val="center"/>
          </w:tcPr>
          <w:p w14:paraId="7076527E">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CEEC-W500H-70高低温交变湿热试验箱</w:t>
            </w:r>
          </w:p>
        </w:tc>
        <w:tc>
          <w:tcPr>
            <w:tcW w:w="1228" w:type="dxa"/>
            <w:vAlign w:val="center"/>
          </w:tcPr>
          <w:p w14:paraId="0995E04B">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16068</w:t>
            </w:r>
          </w:p>
        </w:tc>
        <w:tc>
          <w:tcPr>
            <w:tcW w:w="1860" w:type="dxa"/>
            <w:vAlign w:val="center"/>
          </w:tcPr>
          <w:p w14:paraId="679289A2">
            <w:pPr>
              <w:spacing w:line="240" w:lineRule="exact"/>
              <w:jc w:val="center"/>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（-70～+150）℃</w:t>
            </w:r>
          </w:p>
          <w:p w14:paraId="2BA1F683">
            <w:pPr>
              <w:spacing w:line="240" w:lineRule="exact"/>
              <w:jc w:val="center"/>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精度：波动度：±</w:t>
            </w:r>
            <w:r>
              <w:rPr>
                <w:rFonts w:hint="eastAsia" w:ascii="仿宋_GB2312" w:hAnsi="仿宋_GB2312" w:eastAsia="仿宋_GB2312" w:cs="仿宋_GB2312"/>
                <w:color w:val="auto"/>
                <w:spacing w:val="0"/>
                <w:sz w:val="21"/>
                <w:szCs w:val="21"/>
                <w:highlight w:val="none"/>
                <w:lang w:val="en-US" w:eastAsia="zh-CN"/>
              </w:rPr>
              <w:t>2</w:t>
            </w:r>
            <w:r>
              <w:rPr>
                <w:rFonts w:hint="eastAsia" w:ascii="仿宋_GB2312" w:hAnsi="仿宋_GB2312" w:eastAsia="仿宋_GB2312" w:cs="仿宋_GB2312"/>
                <w:color w:val="auto"/>
                <w:spacing w:val="0"/>
                <w:sz w:val="21"/>
                <w:szCs w:val="21"/>
                <w:highlight w:val="none"/>
              </w:rPr>
              <w:t>℃</w:t>
            </w:r>
          </w:p>
          <w:p w14:paraId="0828505E">
            <w:pPr>
              <w:spacing w:line="240" w:lineRule="exact"/>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sz w:val="21"/>
                <w:szCs w:val="21"/>
                <w:highlight w:val="none"/>
              </w:rPr>
              <w:t>均匀度：±2℃</w:t>
            </w:r>
          </w:p>
        </w:tc>
        <w:tc>
          <w:tcPr>
            <w:tcW w:w="1554" w:type="dxa"/>
            <w:vAlign w:val="center"/>
          </w:tcPr>
          <w:p w14:paraId="795EAC78">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高、低温贮存、</w:t>
            </w:r>
          </w:p>
          <w:p w14:paraId="7FDA34AF">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温度循</w:t>
            </w:r>
            <w:r>
              <w:rPr>
                <w:rFonts w:hint="eastAsia" w:ascii="仿宋_GB2312" w:hAnsi="仿宋_GB2312" w:eastAsia="仿宋_GB2312" w:cs="仿宋_GB2312"/>
                <w:color w:val="auto"/>
                <w:spacing w:val="-20"/>
                <w:sz w:val="21"/>
                <w:szCs w:val="21"/>
                <w:highlight w:val="none"/>
              </w:rPr>
              <w:t>环（筛选）</w:t>
            </w:r>
          </w:p>
        </w:tc>
        <w:tc>
          <w:tcPr>
            <w:tcW w:w="1566" w:type="dxa"/>
            <w:vAlign w:val="center"/>
          </w:tcPr>
          <w:p w14:paraId="00EF345A">
            <w:pPr>
              <w:spacing w:line="240" w:lineRule="exact"/>
              <w:jc w:val="center"/>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11"/>
                <w:sz w:val="21"/>
                <w:szCs w:val="21"/>
                <w:highlight w:val="none"/>
              </w:rPr>
              <w:t>（-70～+150）℃</w:t>
            </w:r>
          </w:p>
        </w:tc>
        <w:tc>
          <w:tcPr>
            <w:tcW w:w="1442" w:type="dxa"/>
            <w:vAlign w:val="center"/>
          </w:tcPr>
          <w:p w14:paraId="0A8D6967">
            <w:pPr>
              <w:spacing w:line="240" w:lineRule="exact"/>
              <w:jc w:val="center"/>
              <w:rPr>
                <w:rFonts w:hint="eastAsia" w:ascii="仿宋_GB2312" w:hAnsi="仿宋_GB2312" w:eastAsia="仿宋_GB2312" w:cs="仿宋_GB2312"/>
                <w:color w:val="auto"/>
                <w:spacing w:val="-6"/>
                <w:kern w:val="2"/>
                <w:sz w:val="21"/>
                <w:szCs w:val="21"/>
                <w:highlight w:val="none"/>
                <w:lang w:val="en-US" w:eastAsia="zh-CN" w:bidi="ar-SA"/>
              </w:rPr>
            </w:pPr>
            <w:r>
              <w:rPr>
                <w:rFonts w:hint="eastAsia" w:ascii="仿宋_GB2312" w:hAnsi="仿宋_GB2312" w:eastAsia="仿宋_GB2312" w:cs="仿宋_GB2312"/>
                <w:color w:val="auto"/>
                <w:spacing w:val="-6"/>
                <w:sz w:val="21"/>
                <w:szCs w:val="21"/>
                <w:highlight w:val="none"/>
              </w:rPr>
              <w:t>125℃/-55℃</w:t>
            </w:r>
          </w:p>
        </w:tc>
        <w:tc>
          <w:tcPr>
            <w:tcW w:w="884" w:type="dxa"/>
            <w:vAlign w:val="center"/>
          </w:tcPr>
          <w:p w14:paraId="04A5DCD9">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52" w:type="dxa"/>
            <w:vAlign w:val="center"/>
          </w:tcPr>
          <w:p w14:paraId="35E5DA60">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JJF1101</w:t>
            </w:r>
          </w:p>
          <w:p w14:paraId="65E567ED">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-2019</w:t>
            </w:r>
          </w:p>
        </w:tc>
        <w:tc>
          <w:tcPr>
            <w:tcW w:w="945" w:type="dxa"/>
            <w:vAlign w:val="center"/>
          </w:tcPr>
          <w:p w14:paraId="3A6F9EBA">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016</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2007</w:t>
            </w:r>
          </w:p>
        </w:tc>
        <w:tc>
          <w:tcPr>
            <w:tcW w:w="1899" w:type="dxa"/>
            <w:vAlign w:val="center"/>
          </w:tcPr>
          <w:p w14:paraId="37CADCFA">
            <w:pPr>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成品检验/</w:t>
            </w:r>
          </w:p>
          <w:p w14:paraId="0FC96C33">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pacing w:val="-11"/>
                <w:kern w:val="0"/>
                <w:sz w:val="21"/>
                <w:szCs w:val="21"/>
                <w:highlight w:val="none"/>
                <w:lang w:eastAsia="zh-CN"/>
              </w:rPr>
              <w:t>检测计量中心（</w:t>
            </w:r>
            <w:r>
              <w:rPr>
                <w:rFonts w:hint="eastAsia" w:ascii="仿宋_GB2312" w:hAnsi="仿宋_GB2312" w:eastAsia="仿宋_GB2312" w:cs="仿宋_GB2312"/>
                <w:color w:val="auto"/>
                <w:spacing w:val="-11"/>
                <w:kern w:val="0"/>
                <w:sz w:val="21"/>
                <w:szCs w:val="21"/>
                <w:highlight w:val="none"/>
                <w:lang w:val="en-US" w:eastAsia="zh-CN"/>
              </w:rPr>
              <w:t>113#1楼</w:t>
            </w:r>
            <w:r>
              <w:rPr>
                <w:rFonts w:hint="eastAsia" w:ascii="仿宋_GB2312" w:hAnsi="仿宋_GB2312" w:eastAsia="仿宋_GB2312" w:cs="仿宋_GB2312"/>
                <w:color w:val="auto"/>
                <w:spacing w:val="-11"/>
                <w:kern w:val="0"/>
                <w:sz w:val="21"/>
                <w:szCs w:val="21"/>
                <w:highlight w:val="none"/>
                <w:lang w:eastAsia="zh-CN"/>
              </w:rPr>
              <w:t>）</w:t>
            </w:r>
          </w:p>
        </w:tc>
      </w:tr>
      <w:tr w14:paraId="4AF67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503" w:type="dxa"/>
            <w:vAlign w:val="center"/>
          </w:tcPr>
          <w:p w14:paraId="67A157D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p>
        </w:tc>
        <w:tc>
          <w:tcPr>
            <w:tcW w:w="1318" w:type="dxa"/>
            <w:vAlign w:val="center"/>
          </w:tcPr>
          <w:p w14:paraId="4225D006">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TH702潮湿试验箱</w:t>
            </w:r>
          </w:p>
        </w:tc>
        <w:tc>
          <w:tcPr>
            <w:tcW w:w="1228" w:type="dxa"/>
            <w:vAlign w:val="center"/>
          </w:tcPr>
          <w:p w14:paraId="11C79778">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TST2016238</w:t>
            </w:r>
          </w:p>
        </w:tc>
        <w:tc>
          <w:tcPr>
            <w:tcW w:w="1860" w:type="dxa"/>
            <w:vAlign w:val="center"/>
          </w:tcPr>
          <w:p w14:paraId="590C12A6">
            <w:pPr>
              <w:spacing w:line="240" w:lineRule="exact"/>
              <w:jc w:val="center"/>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均匀性：±1℃</w:t>
            </w:r>
          </w:p>
          <w:p w14:paraId="7F8E5D63">
            <w:pPr>
              <w:spacing w:line="240" w:lineRule="exact"/>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sz w:val="21"/>
                <w:szCs w:val="21"/>
                <w:highlight w:val="none"/>
              </w:rPr>
              <w:t>偏差：±2℃</w:t>
            </w:r>
          </w:p>
        </w:tc>
        <w:tc>
          <w:tcPr>
            <w:tcW w:w="1554" w:type="dxa"/>
            <w:vAlign w:val="center"/>
          </w:tcPr>
          <w:p w14:paraId="1BABD74E">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耐湿</w:t>
            </w:r>
          </w:p>
        </w:tc>
        <w:tc>
          <w:tcPr>
            <w:tcW w:w="1566" w:type="dxa"/>
            <w:vAlign w:val="center"/>
          </w:tcPr>
          <w:p w14:paraId="37021FA1">
            <w:pPr>
              <w:spacing w:line="240" w:lineRule="exact"/>
              <w:jc w:val="both"/>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11"/>
                <w:sz w:val="21"/>
                <w:szCs w:val="21"/>
                <w:highlight w:val="none"/>
              </w:rPr>
              <w:t>（-70～+150）℃、（25～98）%RH</w:t>
            </w:r>
          </w:p>
        </w:tc>
        <w:tc>
          <w:tcPr>
            <w:tcW w:w="1442" w:type="dxa"/>
            <w:vAlign w:val="center"/>
          </w:tcPr>
          <w:p w14:paraId="25244694">
            <w:pPr>
              <w:spacing w:line="240" w:lineRule="exact"/>
              <w:jc w:val="left"/>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11"/>
                <w:kern w:val="2"/>
                <w:sz w:val="21"/>
                <w:szCs w:val="21"/>
                <w:highlight w:val="none"/>
                <w:lang w:val="en-US" w:eastAsia="zh-CN" w:bidi="ar-SA"/>
              </w:rPr>
              <w:t>（-10～+65）℃、</w:t>
            </w:r>
          </w:p>
          <w:p w14:paraId="043FAABC">
            <w:pPr>
              <w:spacing w:line="240" w:lineRule="exact"/>
              <w:jc w:val="left"/>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（80～95）%RH</w:t>
            </w:r>
          </w:p>
        </w:tc>
        <w:tc>
          <w:tcPr>
            <w:tcW w:w="884" w:type="dxa"/>
            <w:vAlign w:val="center"/>
          </w:tcPr>
          <w:p w14:paraId="79E88496">
            <w:pPr>
              <w:spacing w:line="240" w:lineRule="exact"/>
              <w:jc w:val="center"/>
              <w:rPr>
                <w:rFonts w:hint="eastAsia" w:ascii="仿宋_GB2312" w:hAnsi="仿宋_GB2312" w:eastAsia="仿宋_GB2312" w:cs="仿宋_GB2312"/>
                <w:color w:val="auto"/>
                <w:spacing w:val="-20"/>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52" w:type="dxa"/>
            <w:vAlign w:val="center"/>
          </w:tcPr>
          <w:p w14:paraId="1F73101D">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JJF1101</w:t>
            </w:r>
          </w:p>
          <w:p w14:paraId="74D1457C">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-2019</w:t>
            </w:r>
          </w:p>
        </w:tc>
        <w:tc>
          <w:tcPr>
            <w:tcW w:w="945" w:type="dxa"/>
            <w:vAlign w:val="center"/>
          </w:tcPr>
          <w:p w14:paraId="0A6598AD">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038</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2017</w:t>
            </w:r>
          </w:p>
        </w:tc>
        <w:tc>
          <w:tcPr>
            <w:tcW w:w="1899" w:type="dxa"/>
            <w:vAlign w:val="center"/>
          </w:tcPr>
          <w:p w14:paraId="59684DEB">
            <w:pPr>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成品检验/</w:t>
            </w:r>
          </w:p>
          <w:p w14:paraId="695EFD98">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pacing w:val="-11"/>
                <w:kern w:val="0"/>
                <w:sz w:val="21"/>
                <w:szCs w:val="21"/>
                <w:highlight w:val="none"/>
                <w:lang w:eastAsia="zh-CN"/>
              </w:rPr>
              <w:t>检测计量中心（</w:t>
            </w:r>
            <w:r>
              <w:rPr>
                <w:rFonts w:hint="eastAsia" w:ascii="仿宋_GB2312" w:hAnsi="仿宋_GB2312" w:eastAsia="仿宋_GB2312" w:cs="仿宋_GB2312"/>
                <w:color w:val="auto"/>
                <w:spacing w:val="-11"/>
                <w:kern w:val="0"/>
                <w:sz w:val="21"/>
                <w:szCs w:val="21"/>
                <w:highlight w:val="none"/>
                <w:lang w:val="en-US" w:eastAsia="zh-CN"/>
              </w:rPr>
              <w:t>113#1楼</w:t>
            </w:r>
            <w:r>
              <w:rPr>
                <w:rFonts w:hint="eastAsia" w:ascii="仿宋_GB2312" w:hAnsi="仿宋_GB2312" w:eastAsia="仿宋_GB2312" w:cs="仿宋_GB2312"/>
                <w:color w:val="auto"/>
                <w:spacing w:val="-11"/>
                <w:kern w:val="0"/>
                <w:sz w:val="21"/>
                <w:szCs w:val="21"/>
                <w:highlight w:val="none"/>
                <w:lang w:eastAsia="zh-CN"/>
              </w:rPr>
              <w:t>）</w:t>
            </w:r>
          </w:p>
        </w:tc>
      </w:tr>
      <w:tr w14:paraId="5E955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jc w:val="center"/>
        </w:trPr>
        <w:tc>
          <w:tcPr>
            <w:tcW w:w="503" w:type="dxa"/>
            <w:vAlign w:val="center"/>
          </w:tcPr>
          <w:p w14:paraId="4ED33C4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w:t>
            </w:r>
          </w:p>
        </w:tc>
        <w:tc>
          <w:tcPr>
            <w:tcW w:w="1318" w:type="dxa"/>
            <w:vAlign w:val="center"/>
          </w:tcPr>
          <w:p w14:paraId="1DB5094A">
            <w:pPr>
              <w:widowControl/>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shd w:val="clear" w:color="FFFFFF"/>
              </w:rPr>
              <w:t>SH-500数显式推拉力计</w:t>
            </w:r>
          </w:p>
        </w:tc>
        <w:tc>
          <w:tcPr>
            <w:tcW w:w="1228" w:type="dxa"/>
            <w:vAlign w:val="center"/>
          </w:tcPr>
          <w:p w14:paraId="54E9A81B">
            <w:pPr>
              <w:widowControl/>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5811045732</w:t>
            </w:r>
          </w:p>
        </w:tc>
        <w:tc>
          <w:tcPr>
            <w:tcW w:w="1860" w:type="dxa"/>
            <w:vAlign w:val="center"/>
          </w:tcPr>
          <w:p w14:paraId="0EAE1E33">
            <w:pPr>
              <w:widowControl/>
              <w:spacing w:line="240" w:lineRule="exact"/>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sz w:val="21"/>
                <w:szCs w:val="21"/>
                <w:highlight w:val="none"/>
              </w:rPr>
              <w:t>精度：±1N</w:t>
            </w:r>
          </w:p>
        </w:tc>
        <w:tc>
          <w:tcPr>
            <w:tcW w:w="1554" w:type="dxa"/>
            <w:vAlign w:val="center"/>
          </w:tcPr>
          <w:p w14:paraId="0DC12293">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轴向拉力</w:t>
            </w:r>
          </w:p>
        </w:tc>
        <w:tc>
          <w:tcPr>
            <w:tcW w:w="1566" w:type="dxa"/>
            <w:vAlign w:val="center"/>
          </w:tcPr>
          <w:p w14:paraId="681F41E5">
            <w:pPr>
              <w:spacing w:line="240" w:lineRule="exact"/>
              <w:jc w:val="center"/>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11"/>
                <w:sz w:val="21"/>
                <w:szCs w:val="21"/>
                <w:highlight w:val="none"/>
              </w:rPr>
              <w:t>0～500N</w:t>
            </w:r>
          </w:p>
        </w:tc>
        <w:tc>
          <w:tcPr>
            <w:tcW w:w="1442" w:type="dxa"/>
            <w:vAlign w:val="center"/>
          </w:tcPr>
          <w:p w14:paraId="3ACB4067">
            <w:pPr>
              <w:spacing w:line="240" w:lineRule="exact"/>
              <w:jc w:val="center"/>
              <w:rPr>
                <w:rFonts w:hint="eastAsia" w:ascii="仿宋_GB2312" w:hAnsi="仿宋_GB2312" w:eastAsia="仿宋_GB2312" w:cs="仿宋_GB2312"/>
                <w:color w:val="auto"/>
                <w:spacing w:val="-6"/>
                <w:kern w:val="2"/>
                <w:sz w:val="21"/>
                <w:szCs w:val="21"/>
                <w:highlight w:val="none"/>
                <w:lang w:val="en-US" w:eastAsia="zh-CN" w:bidi="ar-SA"/>
              </w:rPr>
            </w:pPr>
            <w:r>
              <w:rPr>
                <w:rFonts w:hint="eastAsia" w:ascii="仿宋_GB2312" w:hAnsi="仿宋_GB2312" w:eastAsia="仿宋_GB2312" w:cs="仿宋_GB2312"/>
                <w:color w:val="auto"/>
                <w:spacing w:val="-6"/>
                <w:sz w:val="21"/>
                <w:szCs w:val="21"/>
                <w:highlight w:val="none"/>
              </w:rPr>
              <w:t>9N</w:t>
            </w:r>
          </w:p>
        </w:tc>
        <w:tc>
          <w:tcPr>
            <w:tcW w:w="884" w:type="dxa"/>
            <w:vAlign w:val="center"/>
          </w:tcPr>
          <w:p w14:paraId="11C75AD4">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52" w:type="dxa"/>
            <w:vAlign w:val="center"/>
          </w:tcPr>
          <w:p w14:paraId="54224678">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JJG455</w:t>
            </w:r>
          </w:p>
          <w:p w14:paraId="34FF4831">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-2000</w:t>
            </w:r>
          </w:p>
        </w:tc>
        <w:tc>
          <w:tcPr>
            <w:tcW w:w="945" w:type="dxa"/>
            <w:vAlign w:val="center"/>
          </w:tcPr>
          <w:p w14:paraId="4463F54B">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026</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2019</w:t>
            </w:r>
          </w:p>
        </w:tc>
        <w:tc>
          <w:tcPr>
            <w:tcW w:w="1899" w:type="dxa"/>
            <w:vAlign w:val="center"/>
          </w:tcPr>
          <w:p w14:paraId="3DD900FE">
            <w:pPr>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eastAsia="zh-CN"/>
              </w:rPr>
              <w:t>成品检验</w:t>
            </w:r>
            <w:r>
              <w:rPr>
                <w:rFonts w:hint="eastAsia" w:ascii="仿宋_GB2312" w:hAnsi="仿宋_GB2312" w:eastAsia="仿宋_GB2312" w:cs="仿宋_GB2312"/>
                <w:color w:val="auto"/>
                <w:kern w:val="0"/>
                <w:sz w:val="21"/>
                <w:szCs w:val="21"/>
                <w:highlight w:val="none"/>
                <w:lang w:val="en-US" w:eastAsia="zh-CN"/>
              </w:rPr>
              <w:t>/</w:t>
            </w:r>
          </w:p>
          <w:p w14:paraId="3097FC9B">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成品检验区域</w:t>
            </w: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113#3楼）</w:t>
            </w:r>
          </w:p>
        </w:tc>
      </w:tr>
      <w:tr w14:paraId="7581C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0" w:hRule="atLeast"/>
          <w:jc w:val="center"/>
        </w:trPr>
        <w:tc>
          <w:tcPr>
            <w:tcW w:w="503" w:type="dxa"/>
            <w:vAlign w:val="center"/>
          </w:tcPr>
          <w:p w14:paraId="4CFDC91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8</w:t>
            </w:r>
          </w:p>
        </w:tc>
        <w:tc>
          <w:tcPr>
            <w:tcW w:w="1318" w:type="dxa"/>
            <w:vAlign w:val="center"/>
          </w:tcPr>
          <w:p w14:paraId="2A05AEAC">
            <w:pPr>
              <w:adjustRightInd w:val="0"/>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DT</w:t>
            </w:r>
            <w:r>
              <w:rPr>
                <w:rFonts w:hint="eastAsia" w:ascii="仿宋_GB2312" w:hAnsi="仿宋_GB2312" w:eastAsia="仿宋_GB2312" w:cs="仿宋_GB2312"/>
                <w:color w:val="auto"/>
                <w:sz w:val="21"/>
                <w:szCs w:val="21"/>
                <w:highlight w:val="none"/>
                <w:lang w:val="en-US" w:eastAsia="zh-CN"/>
              </w:rPr>
              <w:t>890B</w:t>
            </w:r>
            <w:r>
              <w:rPr>
                <w:rFonts w:hint="eastAsia" w:ascii="仿宋_GB2312" w:hAnsi="仿宋_GB2312" w:eastAsia="仿宋_GB2312" w:cs="仿宋_GB2312"/>
                <w:color w:val="auto"/>
                <w:sz w:val="21"/>
                <w:szCs w:val="21"/>
                <w:highlight w:val="none"/>
                <w:lang w:eastAsia="zh-CN"/>
              </w:rPr>
              <w:t>+数字万用表</w:t>
            </w:r>
          </w:p>
        </w:tc>
        <w:tc>
          <w:tcPr>
            <w:tcW w:w="1228" w:type="dxa"/>
            <w:vAlign w:val="center"/>
          </w:tcPr>
          <w:p w14:paraId="61232CD3">
            <w:pPr>
              <w:adjustRightInd w:val="0"/>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997346</w:t>
            </w:r>
          </w:p>
        </w:tc>
        <w:tc>
          <w:tcPr>
            <w:tcW w:w="1860" w:type="dxa"/>
            <w:vAlign w:val="center"/>
          </w:tcPr>
          <w:p w14:paraId="5E78D347">
            <w:pPr>
              <w:spacing w:line="240" w:lineRule="exact"/>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sz w:val="21"/>
                <w:szCs w:val="21"/>
                <w:highlight w:val="none"/>
              </w:rPr>
              <w:t>5%</w:t>
            </w:r>
          </w:p>
        </w:tc>
        <w:tc>
          <w:tcPr>
            <w:tcW w:w="1554" w:type="dxa"/>
            <w:vAlign w:val="center"/>
          </w:tcPr>
          <w:p w14:paraId="28B9FF06">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电连续性</w:t>
            </w:r>
          </w:p>
        </w:tc>
        <w:tc>
          <w:tcPr>
            <w:tcW w:w="1566" w:type="dxa"/>
            <w:vAlign w:val="center"/>
          </w:tcPr>
          <w:p w14:paraId="25A8FB07">
            <w:pPr>
              <w:spacing w:line="240" w:lineRule="exact"/>
              <w:jc w:val="center"/>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11"/>
                <w:sz w:val="21"/>
                <w:szCs w:val="21"/>
                <w:highlight w:val="none"/>
              </w:rPr>
              <w:t>200Ω～</w:t>
            </w:r>
            <w:r>
              <w:rPr>
                <w:rFonts w:hint="eastAsia" w:ascii="仿宋_GB2312" w:hAnsi="仿宋_GB2312" w:eastAsia="仿宋_GB2312" w:cs="仿宋_GB2312"/>
                <w:color w:val="auto"/>
                <w:spacing w:val="0"/>
                <w:sz w:val="21"/>
                <w:szCs w:val="21"/>
                <w:highlight w:val="none"/>
              </w:rPr>
              <w:t>200</w:t>
            </w:r>
            <w:r>
              <w:rPr>
                <w:rFonts w:hint="eastAsia" w:ascii="仿宋_GB2312" w:hAnsi="仿宋_GB2312" w:eastAsia="仿宋_GB2312" w:cs="仿宋_GB2312"/>
                <w:color w:val="auto"/>
                <w:spacing w:val="0"/>
                <w:sz w:val="21"/>
                <w:szCs w:val="21"/>
                <w:highlight w:val="none"/>
                <w:lang w:val="en-US" w:eastAsia="zh-CN"/>
              </w:rPr>
              <w:t>M</w:t>
            </w:r>
            <w:r>
              <w:rPr>
                <w:rFonts w:hint="eastAsia" w:ascii="仿宋_GB2312" w:hAnsi="仿宋_GB2312" w:eastAsia="仿宋_GB2312" w:cs="仿宋_GB2312"/>
                <w:color w:val="auto"/>
                <w:spacing w:val="0"/>
                <w:sz w:val="21"/>
                <w:szCs w:val="21"/>
                <w:highlight w:val="none"/>
              </w:rPr>
              <w:t>Ω</w:t>
            </w:r>
          </w:p>
        </w:tc>
        <w:tc>
          <w:tcPr>
            <w:tcW w:w="1442" w:type="dxa"/>
            <w:vAlign w:val="center"/>
          </w:tcPr>
          <w:p w14:paraId="7A142B6E">
            <w:pPr>
              <w:spacing w:line="240" w:lineRule="exact"/>
              <w:jc w:val="center"/>
              <w:rPr>
                <w:rFonts w:hint="eastAsia" w:ascii="仿宋_GB2312" w:hAnsi="仿宋_GB2312" w:eastAsia="仿宋_GB2312" w:cs="仿宋_GB2312"/>
                <w:color w:val="auto"/>
                <w:spacing w:val="-6"/>
                <w:kern w:val="2"/>
                <w:sz w:val="21"/>
                <w:szCs w:val="21"/>
                <w:highlight w:val="none"/>
                <w:lang w:val="en-US" w:eastAsia="zh-CN" w:bidi="ar-SA"/>
              </w:rPr>
            </w:pPr>
            <w:r>
              <w:rPr>
                <w:rFonts w:hint="eastAsia" w:ascii="仿宋_GB2312" w:hAnsi="仿宋_GB2312" w:eastAsia="仿宋_GB2312" w:cs="仿宋_GB2312"/>
                <w:color w:val="auto"/>
                <w:spacing w:val="-6"/>
                <w:sz w:val="21"/>
                <w:szCs w:val="21"/>
                <w:highlight w:val="none"/>
              </w:rPr>
              <w:t>——</w:t>
            </w:r>
          </w:p>
        </w:tc>
        <w:tc>
          <w:tcPr>
            <w:tcW w:w="884" w:type="dxa"/>
            <w:vAlign w:val="center"/>
          </w:tcPr>
          <w:p w14:paraId="4479AEF4">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52" w:type="dxa"/>
            <w:vAlign w:val="center"/>
          </w:tcPr>
          <w:p w14:paraId="6E48DBED">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JJF</w:t>
            </w:r>
            <w:r>
              <w:rPr>
                <w:rFonts w:hint="eastAsia" w:ascii="仿宋_GB2312" w:hAnsi="仿宋_GB2312" w:eastAsia="仿宋_GB2312" w:cs="仿宋_GB2312"/>
                <w:color w:val="auto"/>
                <w:sz w:val="20"/>
                <w:szCs w:val="20"/>
                <w:highlight w:val="none"/>
              </w:rPr>
              <w:t>（电子）</w:t>
            </w:r>
            <w:r>
              <w:rPr>
                <w:rFonts w:hint="eastAsia" w:ascii="仿宋_GB2312" w:hAnsi="仿宋_GB2312" w:eastAsia="仿宋_GB2312" w:cs="仿宋_GB2312"/>
                <w:color w:val="auto"/>
                <w:sz w:val="21"/>
                <w:szCs w:val="21"/>
                <w:highlight w:val="none"/>
              </w:rPr>
              <w:t>0023-2018</w:t>
            </w:r>
          </w:p>
        </w:tc>
        <w:tc>
          <w:tcPr>
            <w:tcW w:w="945" w:type="dxa"/>
            <w:vAlign w:val="center"/>
          </w:tcPr>
          <w:p w14:paraId="1919A70C">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w:t>
            </w:r>
            <w:r>
              <w:rPr>
                <w:rFonts w:hint="eastAsia" w:ascii="仿宋_GB2312" w:hAnsi="仿宋_GB2312" w:eastAsia="仿宋_GB2312" w:cs="仿宋_GB2312"/>
                <w:color w:val="auto"/>
                <w:sz w:val="21"/>
                <w:szCs w:val="21"/>
                <w:highlight w:val="none"/>
                <w:lang w:val="en-US" w:eastAsia="zh-CN"/>
              </w:rPr>
              <w:t>61-</w:t>
            </w:r>
            <w:r>
              <w:rPr>
                <w:rFonts w:hint="eastAsia" w:ascii="仿宋_GB2312" w:hAnsi="仿宋_GB2312" w:eastAsia="仿宋_GB2312" w:cs="仿宋_GB2312"/>
                <w:color w:val="auto"/>
                <w:sz w:val="21"/>
                <w:szCs w:val="21"/>
                <w:highlight w:val="none"/>
              </w:rPr>
              <w:t>20</w:t>
            </w:r>
            <w:r>
              <w:rPr>
                <w:rFonts w:hint="eastAsia" w:ascii="仿宋_GB2312" w:hAnsi="仿宋_GB2312" w:eastAsia="仿宋_GB2312" w:cs="仿宋_GB2312"/>
                <w:color w:val="auto"/>
                <w:sz w:val="21"/>
                <w:szCs w:val="21"/>
                <w:highlight w:val="none"/>
                <w:lang w:val="en-US" w:eastAsia="zh-CN"/>
              </w:rPr>
              <w:t>22</w:t>
            </w:r>
          </w:p>
        </w:tc>
        <w:tc>
          <w:tcPr>
            <w:tcW w:w="1899" w:type="dxa"/>
            <w:vAlign w:val="center"/>
          </w:tcPr>
          <w:p w14:paraId="37DDD981">
            <w:pPr>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eastAsia="zh-CN"/>
              </w:rPr>
              <w:t>成品检验</w:t>
            </w:r>
            <w:r>
              <w:rPr>
                <w:rFonts w:hint="eastAsia" w:ascii="仿宋_GB2312" w:hAnsi="仿宋_GB2312" w:eastAsia="仿宋_GB2312" w:cs="仿宋_GB2312"/>
                <w:color w:val="auto"/>
                <w:kern w:val="0"/>
                <w:sz w:val="21"/>
                <w:szCs w:val="21"/>
                <w:highlight w:val="none"/>
                <w:lang w:val="en-US" w:eastAsia="zh-CN"/>
              </w:rPr>
              <w:t>/</w:t>
            </w:r>
          </w:p>
          <w:p w14:paraId="6452EB70">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成品检验区域</w:t>
            </w: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113#3楼）</w:t>
            </w:r>
          </w:p>
        </w:tc>
      </w:tr>
      <w:tr w14:paraId="4A635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503" w:type="dxa"/>
            <w:vAlign w:val="center"/>
          </w:tcPr>
          <w:p w14:paraId="359145B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9</w:t>
            </w:r>
          </w:p>
        </w:tc>
        <w:tc>
          <w:tcPr>
            <w:tcW w:w="1318" w:type="dxa"/>
            <w:vAlign w:val="center"/>
          </w:tcPr>
          <w:p w14:paraId="0E3C9606">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KJ-8080电晕电平测试系统</w:t>
            </w:r>
          </w:p>
        </w:tc>
        <w:tc>
          <w:tcPr>
            <w:tcW w:w="1228" w:type="dxa"/>
            <w:vAlign w:val="center"/>
          </w:tcPr>
          <w:p w14:paraId="6D065B7F">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181025</w:t>
            </w:r>
          </w:p>
        </w:tc>
        <w:tc>
          <w:tcPr>
            <w:tcW w:w="1860" w:type="dxa"/>
            <w:vAlign w:val="center"/>
          </w:tcPr>
          <w:p w14:paraId="18E9327B">
            <w:pPr>
              <w:spacing w:line="240" w:lineRule="exact"/>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sz w:val="21"/>
                <w:szCs w:val="21"/>
                <w:highlight w:val="none"/>
              </w:rPr>
              <w:t>3%</w:t>
            </w:r>
          </w:p>
        </w:tc>
        <w:tc>
          <w:tcPr>
            <w:tcW w:w="1554" w:type="dxa"/>
            <w:vAlign w:val="center"/>
          </w:tcPr>
          <w:p w14:paraId="39AD8D03">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灭晕电压</w:t>
            </w:r>
          </w:p>
        </w:tc>
        <w:tc>
          <w:tcPr>
            <w:tcW w:w="1566" w:type="dxa"/>
            <w:vAlign w:val="center"/>
          </w:tcPr>
          <w:p w14:paraId="1087A902">
            <w:pPr>
              <w:spacing w:line="240" w:lineRule="exact"/>
              <w:jc w:val="center"/>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11"/>
                <w:sz w:val="21"/>
                <w:szCs w:val="21"/>
                <w:highlight w:val="none"/>
              </w:rPr>
              <w:t>（0～10）kV</w:t>
            </w:r>
          </w:p>
        </w:tc>
        <w:tc>
          <w:tcPr>
            <w:tcW w:w="1442" w:type="dxa"/>
            <w:vAlign w:val="center"/>
          </w:tcPr>
          <w:p w14:paraId="0CE7F6C2">
            <w:pPr>
              <w:spacing w:line="240" w:lineRule="exact"/>
              <w:jc w:val="center"/>
              <w:rPr>
                <w:rFonts w:hint="eastAsia" w:ascii="仿宋_GB2312" w:hAnsi="仿宋_GB2312" w:eastAsia="仿宋_GB2312" w:cs="仿宋_GB2312"/>
                <w:color w:val="auto"/>
                <w:spacing w:val="-6"/>
                <w:kern w:val="2"/>
                <w:sz w:val="21"/>
                <w:szCs w:val="21"/>
                <w:highlight w:val="none"/>
                <w:lang w:val="en-US" w:eastAsia="zh-CN" w:bidi="ar-SA"/>
              </w:rPr>
            </w:pPr>
            <w:r>
              <w:rPr>
                <w:rFonts w:hint="eastAsia" w:ascii="仿宋_GB2312" w:hAnsi="仿宋_GB2312" w:eastAsia="仿宋_GB2312" w:cs="仿宋_GB2312"/>
                <w:color w:val="auto"/>
                <w:spacing w:val="-6"/>
                <w:kern w:val="2"/>
                <w:sz w:val="21"/>
                <w:szCs w:val="21"/>
                <w:highlight w:val="none"/>
                <w:lang w:val="en-US" w:eastAsia="zh-CN" w:bidi="ar-SA"/>
              </w:rPr>
              <w:t>300V</w:t>
            </w:r>
          </w:p>
        </w:tc>
        <w:tc>
          <w:tcPr>
            <w:tcW w:w="884" w:type="dxa"/>
            <w:vAlign w:val="center"/>
          </w:tcPr>
          <w:p w14:paraId="6EB7F7CB">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52" w:type="dxa"/>
            <w:vAlign w:val="center"/>
          </w:tcPr>
          <w:p w14:paraId="54DBFD62">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JB/T10435-2004</w:t>
            </w:r>
          </w:p>
        </w:tc>
        <w:tc>
          <w:tcPr>
            <w:tcW w:w="945" w:type="dxa"/>
            <w:vAlign w:val="center"/>
          </w:tcPr>
          <w:p w14:paraId="536B58E4">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037</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2017</w:t>
            </w:r>
          </w:p>
        </w:tc>
        <w:tc>
          <w:tcPr>
            <w:tcW w:w="1899" w:type="dxa"/>
            <w:vAlign w:val="center"/>
          </w:tcPr>
          <w:p w14:paraId="48544D8D">
            <w:pPr>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成品检验/</w:t>
            </w:r>
          </w:p>
          <w:p w14:paraId="4AA3D543">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pacing w:val="-11"/>
                <w:kern w:val="0"/>
                <w:sz w:val="21"/>
                <w:szCs w:val="21"/>
                <w:highlight w:val="none"/>
                <w:lang w:eastAsia="zh-CN"/>
              </w:rPr>
              <w:t>检测计量中心（</w:t>
            </w:r>
            <w:r>
              <w:rPr>
                <w:rFonts w:hint="eastAsia" w:ascii="仿宋_GB2312" w:hAnsi="仿宋_GB2312" w:eastAsia="仿宋_GB2312" w:cs="仿宋_GB2312"/>
                <w:color w:val="auto"/>
                <w:spacing w:val="-11"/>
                <w:kern w:val="0"/>
                <w:sz w:val="21"/>
                <w:szCs w:val="21"/>
                <w:highlight w:val="none"/>
                <w:lang w:val="en-US" w:eastAsia="zh-CN"/>
              </w:rPr>
              <w:t>113#1楼</w:t>
            </w:r>
            <w:r>
              <w:rPr>
                <w:rFonts w:hint="eastAsia" w:ascii="仿宋_GB2312" w:hAnsi="仿宋_GB2312" w:eastAsia="仿宋_GB2312" w:cs="仿宋_GB2312"/>
                <w:color w:val="auto"/>
                <w:spacing w:val="-11"/>
                <w:kern w:val="0"/>
                <w:sz w:val="21"/>
                <w:szCs w:val="21"/>
                <w:highlight w:val="none"/>
                <w:lang w:eastAsia="zh-CN"/>
              </w:rPr>
              <w:t>）</w:t>
            </w:r>
          </w:p>
        </w:tc>
      </w:tr>
    </w:tbl>
    <w:p w14:paraId="20BA47E9">
      <w:pPr>
        <w:keepNext w:val="0"/>
        <w:keepLines w:val="0"/>
        <w:pageBreakBefore w:val="0"/>
        <w:widowControl w:val="0"/>
        <w:kinsoku/>
        <w:wordWrap/>
        <w:overflowPunct/>
        <w:topLinePunct w:val="0"/>
        <w:autoSpaceDE/>
        <w:autoSpaceDN/>
        <w:bidi w:val="0"/>
        <w:adjustRightInd/>
        <w:snapToGrid/>
        <w:spacing w:before="196" w:beforeLines="50" w:afterLines="50" w:line="380" w:lineRule="exact"/>
        <w:jc w:val="center"/>
        <w:textAlignment w:val="auto"/>
        <w:rPr>
          <w:rFonts w:hint="eastAsia" w:ascii="仿宋_GB2312" w:hAnsi="仿宋_GB2312" w:eastAsia="仿宋_GB2312" w:cs="仿宋_GB2312"/>
          <w:b/>
          <w:bCs/>
          <w:color w:val="auto"/>
          <w:sz w:val="21"/>
          <w:szCs w:val="21"/>
          <w:highlight w:val="none"/>
        </w:rPr>
      </w:pPr>
    </w:p>
    <w:p w14:paraId="48DF60D4">
      <w:pPr>
        <w:keepNext w:val="0"/>
        <w:keepLines w:val="0"/>
        <w:pageBreakBefore w:val="0"/>
        <w:widowControl w:val="0"/>
        <w:kinsoku/>
        <w:wordWrap/>
        <w:overflowPunct/>
        <w:topLinePunct w:val="0"/>
        <w:autoSpaceDE/>
        <w:autoSpaceDN/>
        <w:bidi w:val="0"/>
        <w:adjustRightInd/>
        <w:snapToGrid/>
        <w:spacing w:before="196" w:beforeLines="50" w:afterLines="50" w:line="380" w:lineRule="exact"/>
        <w:jc w:val="center"/>
        <w:textAlignment w:val="auto"/>
        <w:rPr>
          <w:rFonts w:hint="eastAsia" w:ascii="仿宋_GB2312" w:hAnsi="仿宋_GB2312" w:eastAsia="仿宋_GB2312" w:cs="仿宋_GB2312"/>
          <w:color w:val="auto"/>
          <w:kern w:val="0"/>
          <w:sz w:val="21"/>
          <w:szCs w:val="21"/>
          <w:highlight w:val="none"/>
        </w:rPr>
        <w:sectPr>
          <w:pgSz w:w="16840" w:h="11907" w:orient="landscape"/>
          <w:pgMar w:top="851" w:right="1134" w:bottom="709" w:left="1418" w:header="227" w:footer="567" w:gutter="0"/>
          <w:pgNumType w:fmt="decimal"/>
          <w:cols w:space="720" w:num="1"/>
          <w:docGrid w:type="linesAndChars" w:linePitch="389" w:charSpace="-4301"/>
        </w:sectPr>
      </w:pPr>
    </w:p>
    <w:p w14:paraId="05ED977E">
      <w:pPr>
        <w:spacing w:afterLines="50" w:line="380" w:lineRule="exact"/>
        <w:outlineLvl w:val="0"/>
        <w:rPr>
          <w:rFonts w:hint="eastAsia" w:ascii="仿宋_GB2312" w:hAnsi="仿宋_GB2312" w:eastAsia="仿宋_GB2312" w:cs="仿宋_GB2312"/>
          <w:color w:val="auto"/>
          <w:highlight w:val="none"/>
          <w:lang w:eastAsia="zh-CN"/>
        </w:rPr>
      </w:pPr>
      <w:r>
        <w:rPr>
          <w:rFonts w:hint="eastAsia" w:ascii="仿宋_GB2312" w:hAnsi="仿宋_GB2312" w:eastAsia="仿宋_GB2312" w:cs="仿宋_GB2312"/>
          <w:color w:val="auto"/>
          <w:highlight w:val="none"/>
        </w:rPr>
        <w:t>附录E.6  检验试验设备清单</w:t>
      </w:r>
      <w:r>
        <w:rPr>
          <w:rFonts w:hint="eastAsia" w:ascii="仿宋_GB2312" w:hAnsi="仿宋_GB2312" w:eastAsia="仿宋_GB2312" w:cs="仿宋_GB2312"/>
          <w:color w:val="auto"/>
          <w:highlight w:val="none"/>
          <w:lang w:eastAsia="zh-CN"/>
        </w:rPr>
        <w:t>（续）</w:t>
      </w:r>
    </w:p>
    <w:p w14:paraId="5C894347">
      <w:pPr>
        <w:keepNext w:val="0"/>
        <w:keepLines w:val="0"/>
        <w:pageBreakBefore w:val="0"/>
        <w:widowControl w:val="0"/>
        <w:kinsoku/>
        <w:wordWrap/>
        <w:overflowPunct/>
        <w:topLinePunct w:val="0"/>
        <w:autoSpaceDE/>
        <w:autoSpaceDN/>
        <w:bidi w:val="0"/>
        <w:adjustRightInd/>
        <w:snapToGrid/>
        <w:spacing w:before="196" w:beforeLines="50" w:afterLines="50" w:line="380" w:lineRule="exact"/>
        <w:jc w:val="center"/>
        <w:textAlignment w:val="auto"/>
        <w:rPr>
          <w:rFonts w:hint="eastAsia" w:ascii="仿宋_GB2312" w:hAnsi="仿宋_GB2312" w:eastAsia="仿宋_GB2312" w:cs="仿宋_GB2312"/>
          <w:color w:val="auto"/>
          <w:highlight w:val="none"/>
          <w:lang w:eastAsia="zh-CN"/>
        </w:rPr>
      </w:pPr>
      <w:r>
        <w:rPr>
          <w:rFonts w:hint="eastAsia" w:ascii="仿宋_GB2312" w:hAnsi="仿宋_GB2312" w:cs="仿宋_GB2312"/>
          <w:b/>
          <w:bCs/>
          <w:color w:val="auto"/>
          <w:highlight w:val="none"/>
          <w:lang w:eastAsia="zh-CN"/>
        </w:rPr>
        <w:t>高可靠高频电缆组件生产线</w:t>
      </w:r>
      <w:r>
        <w:rPr>
          <w:rFonts w:hint="eastAsia" w:ascii="仿宋_GB2312" w:hAnsi="仿宋_GB2312" w:eastAsia="仿宋_GB2312" w:cs="仿宋_GB2312"/>
          <w:b/>
          <w:bCs/>
          <w:color w:val="auto"/>
          <w:highlight w:val="none"/>
        </w:rPr>
        <w:t>检验试验设备清单</w:t>
      </w:r>
      <w:r>
        <w:rPr>
          <w:rFonts w:hint="eastAsia" w:ascii="仿宋_GB2312" w:hAnsi="仿宋_GB2312" w:cs="仿宋_GB2312"/>
          <w:b/>
          <w:bCs/>
          <w:color w:val="auto"/>
          <w:highlight w:val="none"/>
          <w:lang w:eastAsia="zh-CN"/>
        </w:rPr>
        <w:t>（续）</w:t>
      </w:r>
    </w:p>
    <w:tbl>
      <w:tblPr>
        <w:tblStyle w:val="8"/>
        <w:tblW w:w="1408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8"/>
        <w:gridCol w:w="1326"/>
        <w:gridCol w:w="1485"/>
        <w:gridCol w:w="1622"/>
        <w:gridCol w:w="1472"/>
        <w:gridCol w:w="1714"/>
        <w:gridCol w:w="1271"/>
        <w:gridCol w:w="893"/>
        <w:gridCol w:w="1122"/>
        <w:gridCol w:w="1004"/>
        <w:gridCol w:w="1610"/>
      </w:tblGrid>
      <w:tr w14:paraId="1CC93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blHeader/>
          <w:jc w:val="center"/>
        </w:trPr>
        <w:tc>
          <w:tcPr>
            <w:tcW w:w="568" w:type="dxa"/>
            <w:vAlign w:val="center"/>
          </w:tcPr>
          <w:p w14:paraId="55EE6ED1">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326" w:type="dxa"/>
            <w:vAlign w:val="center"/>
          </w:tcPr>
          <w:p w14:paraId="4E5615D9">
            <w:pPr>
              <w:adjustRightInd w:val="0"/>
              <w:spacing w:line="240" w:lineRule="exact"/>
              <w:jc w:val="center"/>
              <w:rPr>
                <w:rFonts w:hint="eastAsia" w:ascii="楷体_GB2312" w:hAnsi="楷体_GB2312" w:eastAsia="楷体_GB2312" w:cs="楷体_GB2312"/>
                <w:bCs/>
                <w:color w:val="auto"/>
                <w:kern w:val="0"/>
                <w:sz w:val="21"/>
                <w:szCs w:val="21"/>
                <w:highlight w:val="none"/>
                <w:lang w:val="en-US" w:eastAsia="zh-CN"/>
              </w:rPr>
            </w:pPr>
            <w:r>
              <w:rPr>
                <w:rFonts w:hint="eastAsia" w:ascii="楷体_GB2312" w:hAnsi="楷体_GB2312" w:eastAsia="楷体_GB2312" w:cs="楷体_GB2312"/>
                <w:bCs/>
                <w:color w:val="auto"/>
                <w:kern w:val="0"/>
                <w:sz w:val="21"/>
                <w:szCs w:val="21"/>
                <w:highlight w:val="none"/>
              </w:rPr>
              <w:t>设备</w:t>
            </w:r>
            <w:r>
              <w:rPr>
                <w:rFonts w:hint="eastAsia" w:ascii="楷体_GB2312" w:hAnsi="楷体_GB2312" w:eastAsia="楷体_GB2312" w:cs="楷体_GB2312"/>
                <w:bCs/>
                <w:color w:val="auto"/>
                <w:kern w:val="0"/>
                <w:sz w:val="21"/>
                <w:szCs w:val="21"/>
                <w:highlight w:val="none"/>
                <w:lang w:eastAsia="zh-CN"/>
              </w:rPr>
              <w:t>型号</w:t>
            </w:r>
            <w:r>
              <w:rPr>
                <w:rFonts w:hint="eastAsia" w:ascii="楷体_GB2312" w:hAnsi="楷体_GB2312" w:eastAsia="楷体_GB2312" w:cs="楷体_GB2312"/>
                <w:bCs/>
                <w:color w:val="auto"/>
                <w:kern w:val="0"/>
                <w:sz w:val="21"/>
                <w:szCs w:val="21"/>
                <w:highlight w:val="none"/>
                <w:lang w:val="en-US" w:eastAsia="zh-CN"/>
              </w:rPr>
              <w:t>/</w:t>
            </w:r>
          </w:p>
          <w:p w14:paraId="3BDC7F16">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楷体_GB2312" w:hAnsi="楷体_GB2312" w:eastAsia="楷体_GB2312" w:cs="楷体_GB2312"/>
                <w:bCs/>
                <w:color w:val="auto"/>
                <w:kern w:val="0"/>
                <w:sz w:val="21"/>
                <w:szCs w:val="21"/>
                <w:highlight w:val="none"/>
              </w:rPr>
              <w:t>名称</w:t>
            </w:r>
          </w:p>
        </w:tc>
        <w:tc>
          <w:tcPr>
            <w:tcW w:w="1485" w:type="dxa"/>
            <w:vAlign w:val="center"/>
          </w:tcPr>
          <w:p w14:paraId="5B55E2DE">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设备编号</w:t>
            </w:r>
          </w:p>
        </w:tc>
        <w:tc>
          <w:tcPr>
            <w:tcW w:w="1622" w:type="dxa"/>
            <w:vAlign w:val="center"/>
          </w:tcPr>
          <w:p w14:paraId="24AD47D1">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主要技术指标</w:t>
            </w:r>
          </w:p>
        </w:tc>
        <w:tc>
          <w:tcPr>
            <w:tcW w:w="1472" w:type="dxa"/>
            <w:vAlign w:val="center"/>
          </w:tcPr>
          <w:p w14:paraId="71287C1B">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检验项目</w:t>
            </w:r>
          </w:p>
        </w:tc>
        <w:tc>
          <w:tcPr>
            <w:tcW w:w="1714" w:type="dxa"/>
            <w:vAlign w:val="center"/>
          </w:tcPr>
          <w:p w14:paraId="2FEBEAD7">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范围</w:t>
            </w:r>
          </w:p>
        </w:tc>
        <w:tc>
          <w:tcPr>
            <w:tcW w:w="1271" w:type="dxa"/>
            <w:vAlign w:val="center"/>
          </w:tcPr>
          <w:p w14:paraId="6C1336B6">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要求</w:t>
            </w:r>
          </w:p>
        </w:tc>
        <w:tc>
          <w:tcPr>
            <w:tcW w:w="893" w:type="dxa"/>
            <w:vAlign w:val="center"/>
          </w:tcPr>
          <w:p w14:paraId="3A683066">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w:t>
            </w:r>
          </w:p>
          <w:p w14:paraId="288E7801">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周期</w:t>
            </w:r>
          </w:p>
        </w:tc>
        <w:tc>
          <w:tcPr>
            <w:tcW w:w="1122" w:type="dxa"/>
            <w:vAlign w:val="center"/>
          </w:tcPr>
          <w:p w14:paraId="6D86B605">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检定规程</w:t>
            </w:r>
          </w:p>
          <w:p w14:paraId="054DA3F6">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004" w:type="dxa"/>
            <w:vAlign w:val="center"/>
          </w:tcPr>
          <w:p w14:paraId="571DCD5C">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操作规程</w:t>
            </w:r>
          </w:p>
          <w:p w14:paraId="5FAB9F39">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610" w:type="dxa"/>
            <w:vAlign w:val="center"/>
          </w:tcPr>
          <w:p w14:paraId="55A25886">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用途/</w:t>
            </w:r>
          </w:p>
          <w:p w14:paraId="0274EE4D">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分布地点</w:t>
            </w:r>
          </w:p>
        </w:tc>
      </w:tr>
      <w:tr w14:paraId="0B252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568" w:type="dxa"/>
            <w:vAlign w:val="center"/>
          </w:tcPr>
          <w:p w14:paraId="28600F49">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10</w:t>
            </w:r>
          </w:p>
        </w:tc>
        <w:tc>
          <w:tcPr>
            <w:tcW w:w="1326" w:type="dxa"/>
            <w:vAlign w:val="center"/>
          </w:tcPr>
          <w:p w14:paraId="5AFDDC15">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YW06盐雾</w:t>
            </w:r>
          </w:p>
          <w:p w14:paraId="78BCFD7C">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试验箱</w:t>
            </w:r>
          </w:p>
        </w:tc>
        <w:tc>
          <w:tcPr>
            <w:tcW w:w="1485" w:type="dxa"/>
            <w:vAlign w:val="center"/>
          </w:tcPr>
          <w:p w14:paraId="0A524DC8">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TST2016240</w:t>
            </w:r>
          </w:p>
        </w:tc>
        <w:tc>
          <w:tcPr>
            <w:tcW w:w="1622" w:type="dxa"/>
            <w:vAlign w:val="center"/>
          </w:tcPr>
          <w:p w14:paraId="5088510C">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（1.1～1.3）ml/80cm2.h</w:t>
            </w:r>
          </w:p>
        </w:tc>
        <w:tc>
          <w:tcPr>
            <w:tcW w:w="1472" w:type="dxa"/>
            <w:vAlign w:val="center"/>
          </w:tcPr>
          <w:p w14:paraId="4CEC3343">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盐雾试验</w:t>
            </w:r>
          </w:p>
        </w:tc>
        <w:tc>
          <w:tcPr>
            <w:tcW w:w="1714" w:type="dxa"/>
            <w:vAlign w:val="center"/>
          </w:tcPr>
          <w:p w14:paraId="034DFC30">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（30～70）℃</w:t>
            </w:r>
          </w:p>
        </w:tc>
        <w:tc>
          <w:tcPr>
            <w:tcW w:w="1271" w:type="dxa"/>
            <w:vAlign w:val="center"/>
          </w:tcPr>
          <w:p w14:paraId="1890621A">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35±2</w:t>
            </w:r>
            <w:r>
              <w:rPr>
                <w:rFonts w:hint="eastAsia" w:ascii="仿宋_GB2312" w:hAnsi="仿宋_GB2312" w:eastAsia="仿宋_GB2312" w:cs="仿宋_GB2312"/>
                <w:color w:val="auto"/>
                <w:sz w:val="21"/>
                <w:szCs w:val="21"/>
                <w:highlight w:val="none"/>
              </w:rPr>
              <w:t>℃</w:t>
            </w:r>
          </w:p>
        </w:tc>
        <w:tc>
          <w:tcPr>
            <w:tcW w:w="893" w:type="dxa"/>
            <w:vAlign w:val="center"/>
          </w:tcPr>
          <w:p w14:paraId="68909A50">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22" w:type="dxa"/>
            <w:vAlign w:val="center"/>
          </w:tcPr>
          <w:p w14:paraId="7A4A99D7">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GB/T</w:t>
            </w:r>
          </w:p>
          <w:p w14:paraId="6B795EFB">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5170.8</w:t>
            </w:r>
          </w:p>
          <w:p w14:paraId="3AE14F41">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-2017</w:t>
            </w:r>
          </w:p>
        </w:tc>
        <w:tc>
          <w:tcPr>
            <w:tcW w:w="1004" w:type="dxa"/>
            <w:vAlign w:val="center"/>
          </w:tcPr>
          <w:p w14:paraId="58B6CC24">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Q/CPCG 040</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2017</w:t>
            </w:r>
          </w:p>
        </w:tc>
        <w:tc>
          <w:tcPr>
            <w:tcW w:w="1610" w:type="dxa"/>
            <w:vAlign w:val="center"/>
          </w:tcPr>
          <w:p w14:paraId="07C01791">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成品检验/</w:t>
            </w:r>
          </w:p>
          <w:p w14:paraId="1B496CBF">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pacing w:val="-11"/>
                <w:kern w:val="0"/>
                <w:sz w:val="21"/>
                <w:szCs w:val="21"/>
                <w:highlight w:val="none"/>
                <w:lang w:eastAsia="zh-CN"/>
              </w:rPr>
            </w:pPr>
            <w:r>
              <w:rPr>
                <w:rFonts w:hint="eastAsia" w:ascii="仿宋_GB2312" w:hAnsi="仿宋_GB2312" w:eastAsia="仿宋_GB2312" w:cs="仿宋_GB2312"/>
                <w:color w:val="auto"/>
                <w:spacing w:val="-11"/>
                <w:kern w:val="0"/>
                <w:sz w:val="21"/>
                <w:szCs w:val="21"/>
                <w:highlight w:val="none"/>
                <w:lang w:eastAsia="zh-CN"/>
              </w:rPr>
              <w:t>检测计量中心</w:t>
            </w:r>
          </w:p>
          <w:p w14:paraId="03B6E67E">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pacing w:val="-11"/>
                <w:kern w:val="0"/>
                <w:sz w:val="21"/>
                <w:szCs w:val="21"/>
                <w:highlight w:val="none"/>
                <w:lang w:eastAsia="zh-CN"/>
              </w:rPr>
              <w:t>（</w:t>
            </w:r>
            <w:r>
              <w:rPr>
                <w:rFonts w:hint="eastAsia" w:ascii="仿宋_GB2312" w:hAnsi="仿宋_GB2312" w:eastAsia="仿宋_GB2312" w:cs="仿宋_GB2312"/>
                <w:color w:val="auto"/>
                <w:spacing w:val="-11"/>
                <w:kern w:val="0"/>
                <w:sz w:val="21"/>
                <w:szCs w:val="21"/>
                <w:highlight w:val="none"/>
                <w:lang w:val="en-US" w:eastAsia="zh-CN"/>
              </w:rPr>
              <w:t>113#1楼</w:t>
            </w:r>
            <w:r>
              <w:rPr>
                <w:rFonts w:hint="eastAsia" w:ascii="仿宋_GB2312" w:hAnsi="仿宋_GB2312" w:eastAsia="仿宋_GB2312" w:cs="仿宋_GB2312"/>
                <w:color w:val="auto"/>
                <w:spacing w:val="-11"/>
                <w:kern w:val="0"/>
                <w:sz w:val="21"/>
                <w:szCs w:val="21"/>
                <w:highlight w:val="none"/>
                <w:lang w:eastAsia="zh-CN"/>
              </w:rPr>
              <w:t>）</w:t>
            </w:r>
          </w:p>
        </w:tc>
      </w:tr>
      <w:tr w14:paraId="7AFFB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568" w:type="dxa"/>
            <w:vAlign w:val="center"/>
          </w:tcPr>
          <w:p w14:paraId="283AD897">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11</w:t>
            </w:r>
          </w:p>
        </w:tc>
        <w:tc>
          <w:tcPr>
            <w:tcW w:w="1326" w:type="dxa"/>
            <w:vAlign w:val="center"/>
          </w:tcPr>
          <w:p w14:paraId="624842C0">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4sp5k—1四级天平</w:t>
            </w:r>
          </w:p>
        </w:tc>
        <w:tc>
          <w:tcPr>
            <w:tcW w:w="1485" w:type="dxa"/>
            <w:vAlign w:val="center"/>
          </w:tcPr>
          <w:p w14:paraId="380219F4">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89112</w:t>
            </w:r>
          </w:p>
        </w:tc>
        <w:tc>
          <w:tcPr>
            <w:tcW w:w="1622" w:type="dxa"/>
            <w:vAlign w:val="center"/>
          </w:tcPr>
          <w:p w14:paraId="1BACE370">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5mg</w:t>
            </w:r>
          </w:p>
        </w:tc>
        <w:tc>
          <w:tcPr>
            <w:tcW w:w="1472" w:type="dxa"/>
            <w:vAlign w:val="center"/>
          </w:tcPr>
          <w:p w14:paraId="5E0E7518">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重量</w:t>
            </w:r>
          </w:p>
        </w:tc>
        <w:tc>
          <w:tcPr>
            <w:tcW w:w="1714" w:type="dxa"/>
            <w:vAlign w:val="center"/>
          </w:tcPr>
          <w:p w14:paraId="3BC7EA43">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（0～5000）g</w:t>
            </w:r>
          </w:p>
        </w:tc>
        <w:tc>
          <w:tcPr>
            <w:tcW w:w="1271" w:type="dxa"/>
            <w:vAlign w:val="center"/>
          </w:tcPr>
          <w:p w14:paraId="2954E878">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pacing w:val="-20"/>
                <w:sz w:val="21"/>
                <w:szCs w:val="21"/>
                <w:highlight w:val="none"/>
                <w:lang w:val="en-US" w:eastAsia="zh-CN"/>
              </w:rPr>
            </w:pPr>
            <w:r>
              <w:rPr>
                <w:rFonts w:hint="eastAsia" w:ascii="仿宋_GB2312" w:hAnsi="仿宋_GB2312" w:eastAsia="仿宋_GB2312" w:cs="仿宋_GB2312"/>
                <w:color w:val="auto"/>
                <w:spacing w:val="-11"/>
                <w:sz w:val="21"/>
                <w:szCs w:val="21"/>
                <w:highlight w:val="none"/>
                <w:lang w:val="en-US" w:eastAsia="zh-CN"/>
              </w:rPr>
              <w:t>产品重量</w:t>
            </w:r>
            <w:r>
              <w:rPr>
                <w:rFonts w:hint="eastAsia" w:ascii="仿宋_GB2312" w:hAnsi="仿宋_GB2312" w:eastAsia="仿宋_GB2312" w:cs="仿宋_GB2312"/>
                <w:color w:val="auto"/>
                <w:spacing w:val="-20"/>
                <w:sz w:val="21"/>
                <w:szCs w:val="21"/>
                <w:highlight w:val="none"/>
                <w:lang w:val="en-US" w:eastAsia="zh-CN"/>
              </w:rPr>
              <w:t>：</w:t>
            </w:r>
          </w:p>
          <w:p w14:paraId="2F079C9D">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pacing w:val="0"/>
                <w:sz w:val="21"/>
                <w:szCs w:val="21"/>
                <w:highlight w:val="none"/>
                <w:lang w:val="en-US" w:eastAsia="zh-CN"/>
              </w:rPr>
            </w:pPr>
            <w:r>
              <w:rPr>
                <w:rFonts w:hint="eastAsia" w:ascii="仿宋_GB2312" w:hAnsi="仿宋_GB2312" w:eastAsia="仿宋_GB2312" w:cs="仿宋_GB2312"/>
                <w:color w:val="auto"/>
                <w:spacing w:val="0"/>
                <w:sz w:val="21"/>
                <w:szCs w:val="21"/>
                <w:highlight w:val="none"/>
                <w:lang w:val="en-US" w:eastAsia="zh-CN"/>
              </w:rPr>
              <w:t>≤258g</w:t>
            </w:r>
          </w:p>
          <w:p w14:paraId="06D3CCFD">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精度：0.001g</w:t>
            </w:r>
          </w:p>
        </w:tc>
        <w:tc>
          <w:tcPr>
            <w:tcW w:w="893" w:type="dxa"/>
            <w:vAlign w:val="center"/>
          </w:tcPr>
          <w:p w14:paraId="68FD8067">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22" w:type="dxa"/>
            <w:vAlign w:val="center"/>
          </w:tcPr>
          <w:p w14:paraId="6FF64DD0">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JJG98</w:t>
            </w:r>
          </w:p>
          <w:p w14:paraId="6FF3EEA9">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-2019</w:t>
            </w:r>
          </w:p>
        </w:tc>
        <w:tc>
          <w:tcPr>
            <w:tcW w:w="1004" w:type="dxa"/>
            <w:vAlign w:val="center"/>
          </w:tcPr>
          <w:p w14:paraId="6ADD7141">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Q/CPCG 019-2016</w:t>
            </w:r>
          </w:p>
        </w:tc>
        <w:tc>
          <w:tcPr>
            <w:tcW w:w="1610" w:type="dxa"/>
            <w:vAlign w:val="center"/>
          </w:tcPr>
          <w:p w14:paraId="171FD3C3">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成品检验/</w:t>
            </w:r>
          </w:p>
          <w:p w14:paraId="7F89487E">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pacing w:val="-11"/>
                <w:kern w:val="0"/>
                <w:sz w:val="21"/>
                <w:szCs w:val="21"/>
                <w:highlight w:val="none"/>
                <w:lang w:eastAsia="zh-CN"/>
              </w:rPr>
            </w:pPr>
            <w:r>
              <w:rPr>
                <w:rFonts w:hint="eastAsia" w:ascii="仿宋_GB2312" w:hAnsi="仿宋_GB2312" w:eastAsia="仿宋_GB2312" w:cs="仿宋_GB2312"/>
                <w:color w:val="auto"/>
                <w:spacing w:val="-11"/>
                <w:kern w:val="0"/>
                <w:sz w:val="21"/>
                <w:szCs w:val="21"/>
                <w:highlight w:val="none"/>
                <w:lang w:eastAsia="zh-CN"/>
              </w:rPr>
              <w:t>检测计量中心</w:t>
            </w:r>
          </w:p>
          <w:p w14:paraId="10144014">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pacing w:val="-11"/>
                <w:kern w:val="0"/>
                <w:sz w:val="21"/>
                <w:szCs w:val="21"/>
                <w:highlight w:val="none"/>
                <w:lang w:eastAsia="zh-CN"/>
              </w:rPr>
              <w:t>（</w:t>
            </w:r>
            <w:r>
              <w:rPr>
                <w:rFonts w:hint="eastAsia" w:ascii="仿宋_GB2312" w:hAnsi="仿宋_GB2312" w:eastAsia="仿宋_GB2312" w:cs="仿宋_GB2312"/>
                <w:color w:val="auto"/>
                <w:spacing w:val="-11"/>
                <w:kern w:val="0"/>
                <w:sz w:val="21"/>
                <w:szCs w:val="21"/>
                <w:highlight w:val="none"/>
                <w:lang w:val="en-US" w:eastAsia="zh-CN"/>
              </w:rPr>
              <w:t>113#1楼</w:t>
            </w:r>
            <w:r>
              <w:rPr>
                <w:rFonts w:hint="eastAsia" w:ascii="仿宋_GB2312" w:hAnsi="仿宋_GB2312" w:eastAsia="仿宋_GB2312" w:cs="仿宋_GB2312"/>
                <w:color w:val="auto"/>
                <w:spacing w:val="-11"/>
                <w:kern w:val="0"/>
                <w:sz w:val="21"/>
                <w:szCs w:val="21"/>
                <w:highlight w:val="none"/>
                <w:lang w:eastAsia="zh-CN"/>
              </w:rPr>
              <w:t>）</w:t>
            </w:r>
          </w:p>
        </w:tc>
      </w:tr>
      <w:tr w14:paraId="6527F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568" w:type="dxa"/>
            <w:vAlign w:val="center"/>
          </w:tcPr>
          <w:p w14:paraId="1FACA63F">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12</w:t>
            </w:r>
          </w:p>
        </w:tc>
        <w:tc>
          <w:tcPr>
            <w:tcW w:w="1326" w:type="dxa"/>
            <w:vAlign w:val="center"/>
          </w:tcPr>
          <w:p w14:paraId="17E48DA9">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ESL-04KA高低温（交变湿热）试验箱</w:t>
            </w:r>
          </w:p>
        </w:tc>
        <w:tc>
          <w:tcPr>
            <w:tcW w:w="1485" w:type="dxa"/>
            <w:vAlign w:val="center"/>
          </w:tcPr>
          <w:p w14:paraId="396567C4">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06107220</w:t>
            </w:r>
          </w:p>
        </w:tc>
        <w:tc>
          <w:tcPr>
            <w:tcW w:w="1622" w:type="dxa"/>
            <w:vAlign w:val="center"/>
          </w:tcPr>
          <w:p w14:paraId="3973067E">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精度：波动度：±1℃</w:t>
            </w:r>
          </w:p>
          <w:p w14:paraId="1130FCA4">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pacing w:val="0"/>
                <w:sz w:val="21"/>
                <w:szCs w:val="21"/>
                <w:highlight w:val="none"/>
              </w:rPr>
              <w:t>均匀度：±2℃</w:t>
            </w:r>
          </w:p>
        </w:tc>
        <w:tc>
          <w:tcPr>
            <w:tcW w:w="1472" w:type="dxa"/>
            <w:vAlign w:val="center"/>
          </w:tcPr>
          <w:p w14:paraId="7A76A6EF">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预处理</w:t>
            </w:r>
          </w:p>
        </w:tc>
        <w:tc>
          <w:tcPr>
            <w:tcW w:w="1714" w:type="dxa"/>
            <w:vAlign w:val="center"/>
          </w:tcPr>
          <w:p w14:paraId="034EB34B">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（-70～+150）℃</w:t>
            </w:r>
          </w:p>
        </w:tc>
        <w:tc>
          <w:tcPr>
            <w:tcW w:w="1271" w:type="dxa"/>
            <w:vAlign w:val="center"/>
          </w:tcPr>
          <w:p w14:paraId="592B45DF">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85℃/-55℃</w:t>
            </w:r>
          </w:p>
        </w:tc>
        <w:tc>
          <w:tcPr>
            <w:tcW w:w="893" w:type="dxa"/>
            <w:vAlign w:val="center"/>
          </w:tcPr>
          <w:p w14:paraId="696D4078">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22" w:type="dxa"/>
            <w:vAlign w:val="center"/>
          </w:tcPr>
          <w:p w14:paraId="18663C78">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JJF1101</w:t>
            </w:r>
          </w:p>
          <w:p w14:paraId="7FB22248">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-2019</w:t>
            </w:r>
          </w:p>
        </w:tc>
        <w:tc>
          <w:tcPr>
            <w:tcW w:w="1004" w:type="dxa"/>
            <w:vAlign w:val="center"/>
          </w:tcPr>
          <w:p w14:paraId="47F7A34C">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016</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2007</w:t>
            </w:r>
          </w:p>
        </w:tc>
        <w:tc>
          <w:tcPr>
            <w:tcW w:w="1610" w:type="dxa"/>
            <w:vAlign w:val="center"/>
          </w:tcPr>
          <w:p w14:paraId="07305888">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pacing w:val="-11"/>
                <w:kern w:val="0"/>
                <w:sz w:val="21"/>
                <w:szCs w:val="21"/>
                <w:highlight w:val="none"/>
                <w:lang w:val="en-US" w:eastAsia="zh-CN"/>
              </w:rPr>
            </w:pPr>
            <w:r>
              <w:rPr>
                <w:rFonts w:hint="eastAsia" w:ascii="仿宋_GB2312" w:hAnsi="仿宋_GB2312" w:eastAsia="仿宋_GB2312" w:cs="仿宋_GB2312"/>
                <w:color w:val="auto"/>
                <w:spacing w:val="-11"/>
                <w:kern w:val="0"/>
                <w:sz w:val="21"/>
                <w:szCs w:val="21"/>
                <w:highlight w:val="none"/>
                <w:lang w:val="en-US" w:eastAsia="zh-CN"/>
              </w:rPr>
              <w:t>生产过程检验/</w:t>
            </w:r>
          </w:p>
          <w:p w14:paraId="748E8565">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pacing w:val="-11"/>
                <w:kern w:val="0"/>
                <w:sz w:val="21"/>
                <w:szCs w:val="21"/>
                <w:highlight w:val="none"/>
                <w:lang w:eastAsia="zh-CN"/>
              </w:rPr>
            </w:pPr>
            <w:r>
              <w:rPr>
                <w:rFonts w:hint="eastAsia" w:ascii="仿宋_GB2312" w:hAnsi="仿宋_GB2312" w:eastAsia="仿宋_GB2312" w:cs="仿宋_GB2312"/>
                <w:color w:val="auto"/>
                <w:spacing w:val="-11"/>
                <w:kern w:val="0"/>
                <w:sz w:val="21"/>
                <w:szCs w:val="21"/>
                <w:highlight w:val="none"/>
                <w:lang w:eastAsia="zh-CN"/>
              </w:rPr>
              <w:t>检测计量中心</w:t>
            </w:r>
          </w:p>
          <w:p w14:paraId="43E6D06E">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11"/>
                <w:kern w:val="0"/>
                <w:sz w:val="21"/>
                <w:szCs w:val="21"/>
                <w:highlight w:val="none"/>
                <w:lang w:eastAsia="zh-CN"/>
              </w:rPr>
              <w:t>（</w:t>
            </w:r>
            <w:r>
              <w:rPr>
                <w:rFonts w:hint="eastAsia" w:ascii="仿宋_GB2312" w:hAnsi="仿宋_GB2312" w:eastAsia="仿宋_GB2312" w:cs="仿宋_GB2312"/>
                <w:color w:val="auto"/>
                <w:spacing w:val="-11"/>
                <w:kern w:val="0"/>
                <w:sz w:val="21"/>
                <w:szCs w:val="21"/>
                <w:highlight w:val="none"/>
                <w:lang w:val="en-US" w:eastAsia="zh-CN"/>
              </w:rPr>
              <w:t>113#1楼</w:t>
            </w:r>
            <w:r>
              <w:rPr>
                <w:rFonts w:hint="eastAsia" w:ascii="仿宋_GB2312" w:hAnsi="仿宋_GB2312" w:eastAsia="仿宋_GB2312" w:cs="仿宋_GB2312"/>
                <w:color w:val="auto"/>
                <w:spacing w:val="-11"/>
                <w:kern w:val="0"/>
                <w:sz w:val="21"/>
                <w:szCs w:val="21"/>
                <w:highlight w:val="none"/>
                <w:lang w:eastAsia="zh-CN"/>
              </w:rPr>
              <w:t>）</w:t>
            </w:r>
          </w:p>
        </w:tc>
      </w:tr>
      <w:tr w14:paraId="7BC4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568" w:type="dxa"/>
            <w:vAlign w:val="center"/>
          </w:tcPr>
          <w:p w14:paraId="4AC0D00B">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13</w:t>
            </w:r>
          </w:p>
        </w:tc>
        <w:tc>
          <w:tcPr>
            <w:tcW w:w="1326" w:type="dxa"/>
            <w:vAlign w:val="center"/>
          </w:tcPr>
          <w:p w14:paraId="12A922E6">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HT-300型</w:t>
            </w:r>
            <w:r>
              <w:rPr>
                <w:rFonts w:hint="eastAsia" w:ascii="仿宋_GB2312" w:hAnsi="仿宋_GB2312" w:eastAsia="仿宋_GB2312" w:cs="仿宋_GB2312"/>
                <w:color w:val="auto"/>
                <w:sz w:val="21"/>
                <w:szCs w:val="21"/>
                <w:highlight w:val="none"/>
              </w:rPr>
              <w:t>X光检测仪</w:t>
            </w:r>
          </w:p>
        </w:tc>
        <w:tc>
          <w:tcPr>
            <w:tcW w:w="1485" w:type="dxa"/>
            <w:vAlign w:val="center"/>
          </w:tcPr>
          <w:p w14:paraId="36D6B8F3">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sz w:val="21"/>
                <w:szCs w:val="21"/>
                <w:highlight w:val="none"/>
                <w:lang w:val="en-US" w:eastAsia="zh-CN"/>
              </w:rPr>
              <w:t>H2021689</w:t>
            </w:r>
          </w:p>
        </w:tc>
        <w:tc>
          <w:tcPr>
            <w:tcW w:w="1622" w:type="dxa"/>
            <w:vAlign w:val="center"/>
          </w:tcPr>
          <w:p w14:paraId="4EDD685A">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光管电压：</w:t>
            </w:r>
            <w:r>
              <w:rPr>
                <w:rFonts w:hint="eastAsia" w:ascii="仿宋_GB2312" w:hAnsi="仿宋_GB2312" w:eastAsia="仿宋_GB2312" w:cs="仿宋_GB2312"/>
                <w:color w:val="auto"/>
                <w:sz w:val="21"/>
                <w:szCs w:val="21"/>
                <w:highlight w:val="none"/>
                <w:lang w:eastAsia="zh-CN"/>
              </w:rPr>
              <w:t>130kV</w:t>
            </w:r>
          </w:p>
          <w:p w14:paraId="2485EB14">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几何放大倍数：300X</w:t>
            </w:r>
          </w:p>
        </w:tc>
        <w:tc>
          <w:tcPr>
            <w:tcW w:w="1472" w:type="dxa"/>
            <w:vAlign w:val="center"/>
          </w:tcPr>
          <w:p w14:paraId="13E05F8C">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bidi="ar-SA"/>
              </w:rPr>
              <w:t>焊点质量</w:t>
            </w:r>
          </w:p>
        </w:tc>
        <w:tc>
          <w:tcPr>
            <w:tcW w:w="1714" w:type="dxa"/>
            <w:vAlign w:val="center"/>
          </w:tcPr>
          <w:p w14:paraId="260BFC58">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系统放大倍数：1000X</w:t>
            </w:r>
          </w:p>
        </w:tc>
        <w:tc>
          <w:tcPr>
            <w:tcW w:w="1271" w:type="dxa"/>
            <w:vAlign w:val="center"/>
          </w:tcPr>
          <w:p w14:paraId="434ED282">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焊锡填充量≥75%</w:t>
            </w:r>
          </w:p>
        </w:tc>
        <w:tc>
          <w:tcPr>
            <w:tcW w:w="893" w:type="dxa"/>
            <w:vAlign w:val="center"/>
          </w:tcPr>
          <w:p w14:paraId="5549AEC5">
            <w:pPr>
              <w:keepNext w:val="0"/>
              <w:keepLines w:val="0"/>
              <w:pageBreakBefore w:val="0"/>
              <w:kinsoku/>
              <w:wordWrap/>
              <w:overflowPunct/>
              <w:topLinePunct w:val="0"/>
              <w:autoSpaceDE/>
              <w:autoSpaceDN/>
              <w:bidi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22" w:type="dxa"/>
            <w:vAlign w:val="center"/>
          </w:tcPr>
          <w:p w14:paraId="4A3D7A29">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JJG40-</w:t>
            </w:r>
          </w:p>
          <w:p w14:paraId="7BD96962">
            <w:pPr>
              <w:keepNext w:val="0"/>
              <w:keepLines w:val="0"/>
              <w:pageBreakBefore w:val="0"/>
              <w:kinsoku/>
              <w:wordWrap/>
              <w:overflowPunct/>
              <w:topLinePunct w:val="0"/>
              <w:autoSpaceDE/>
              <w:autoSpaceDN/>
              <w:bidi w:val="0"/>
              <w:adjustRightInd w:val="0"/>
              <w:snapToGrid/>
              <w:spacing w:line="240" w:lineRule="exact"/>
              <w:jc w:val="center"/>
              <w:textAlignment w:val="auto"/>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sz w:val="21"/>
                <w:szCs w:val="21"/>
                <w:highlight w:val="none"/>
                <w:lang w:val="en-US" w:eastAsia="zh-CN"/>
              </w:rPr>
              <w:t>2011</w:t>
            </w:r>
          </w:p>
        </w:tc>
        <w:tc>
          <w:tcPr>
            <w:tcW w:w="1004" w:type="dxa"/>
            <w:vAlign w:val="center"/>
          </w:tcPr>
          <w:p w14:paraId="5A5A27B6">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操Ⅲ-</w:t>
            </w:r>
            <w:r>
              <w:rPr>
                <w:rFonts w:hint="eastAsia" w:ascii="仿宋_GB2312" w:hAnsi="仿宋_GB2312" w:eastAsia="仿宋_GB2312" w:cs="仿宋_GB2312"/>
                <w:color w:val="auto"/>
                <w:sz w:val="21"/>
                <w:szCs w:val="21"/>
                <w:highlight w:val="none"/>
                <w:lang w:val="en-US" w:eastAsia="zh-CN"/>
              </w:rPr>
              <w:t>05</w:t>
            </w:r>
            <w:r>
              <w:rPr>
                <w:rFonts w:hint="eastAsia" w:ascii="仿宋_GB2312" w:hAnsi="仿宋_GB2312" w:eastAsia="仿宋_GB2312" w:cs="仿宋_GB2312"/>
                <w:color w:val="auto"/>
                <w:sz w:val="21"/>
                <w:szCs w:val="21"/>
                <w:highlight w:val="none"/>
              </w:rPr>
              <w:t>-20</w:t>
            </w:r>
            <w:r>
              <w:rPr>
                <w:rFonts w:hint="eastAsia" w:ascii="仿宋_GB2312" w:hAnsi="仿宋_GB2312" w:eastAsia="仿宋_GB2312" w:cs="仿宋_GB2312"/>
                <w:color w:val="auto"/>
                <w:sz w:val="21"/>
                <w:szCs w:val="21"/>
                <w:highlight w:val="none"/>
                <w:lang w:val="en-US" w:eastAsia="zh-CN"/>
              </w:rPr>
              <w:t>22</w:t>
            </w:r>
          </w:p>
        </w:tc>
        <w:tc>
          <w:tcPr>
            <w:tcW w:w="1610" w:type="dxa"/>
            <w:vAlign w:val="center"/>
          </w:tcPr>
          <w:p w14:paraId="4A5B97E3">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pacing w:val="-11"/>
                <w:kern w:val="0"/>
                <w:sz w:val="21"/>
                <w:szCs w:val="21"/>
                <w:highlight w:val="none"/>
                <w:lang w:val="en-US" w:eastAsia="zh-CN"/>
              </w:rPr>
            </w:pPr>
            <w:r>
              <w:rPr>
                <w:rFonts w:hint="eastAsia" w:ascii="仿宋_GB2312" w:hAnsi="仿宋_GB2312" w:eastAsia="仿宋_GB2312" w:cs="仿宋_GB2312"/>
                <w:color w:val="auto"/>
                <w:spacing w:val="-11"/>
                <w:kern w:val="0"/>
                <w:sz w:val="21"/>
                <w:szCs w:val="21"/>
                <w:highlight w:val="none"/>
                <w:lang w:val="en-US" w:eastAsia="zh-CN"/>
              </w:rPr>
              <w:t>生产过程检验/</w:t>
            </w:r>
          </w:p>
          <w:p w14:paraId="3AC1B419">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pacing w:val="-11"/>
                <w:kern w:val="0"/>
                <w:sz w:val="21"/>
                <w:szCs w:val="21"/>
                <w:highlight w:val="none"/>
                <w:lang w:val="en-US" w:eastAsia="zh-CN"/>
              </w:rPr>
            </w:pPr>
            <w:r>
              <w:rPr>
                <w:rFonts w:hint="eastAsia" w:ascii="仿宋_GB2312" w:hAnsi="仿宋_GB2312" w:eastAsia="仿宋_GB2312" w:cs="仿宋_GB2312"/>
                <w:color w:val="auto"/>
                <w:spacing w:val="-11"/>
                <w:kern w:val="0"/>
                <w:sz w:val="21"/>
                <w:szCs w:val="21"/>
                <w:highlight w:val="none"/>
                <w:lang w:val="en-US" w:eastAsia="zh-CN"/>
              </w:rPr>
              <w:t>焊接工序</w:t>
            </w:r>
          </w:p>
          <w:p w14:paraId="65642D9B">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101#3楼）</w:t>
            </w:r>
          </w:p>
        </w:tc>
      </w:tr>
      <w:tr w14:paraId="73FB9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568" w:type="dxa"/>
            <w:vAlign w:val="center"/>
          </w:tcPr>
          <w:p w14:paraId="1E05862E">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14</w:t>
            </w:r>
          </w:p>
        </w:tc>
        <w:tc>
          <w:tcPr>
            <w:tcW w:w="1326" w:type="dxa"/>
            <w:vAlign w:val="center"/>
          </w:tcPr>
          <w:p w14:paraId="391622AD">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MS46322B矢量网络分析仪</w:t>
            </w:r>
          </w:p>
        </w:tc>
        <w:tc>
          <w:tcPr>
            <w:tcW w:w="1485" w:type="dxa"/>
            <w:vAlign w:val="center"/>
          </w:tcPr>
          <w:p w14:paraId="75E08EA1">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1718001</w:t>
            </w:r>
          </w:p>
        </w:tc>
        <w:tc>
          <w:tcPr>
            <w:tcW w:w="1622" w:type="dxa"/>
            <w:vAlign w:val="center"/>
          </w:tcPr>
          <w:p w14:paraId="4E8B19DE">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迹线噪：0.005 dB</w:t>
            </w:r>
          </w:p>
          <w:p w14:paraId="3537C9D8">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pacing w:val="0"/>
                <w:sz w:val="21"/>
                <w:szCs w:val="21"/>
                <w:highlight w:val="none"/>
              </w:rPr>
              <w:t>动态：≥100 dB</w:t>
            </w:r>
          </w:p>
        </w:tc>
        <w:tc>
          <w:tcPr>
            <w:tcW w:w="1472" w:type="dxa"/>
            <w:vAlign w:val="center"/>
          </w:tcPr>
          <w:p w14:paraId="4B2CB79D">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pacing w:val="0"/>
                <w:sz w:val="21"/>
                <w:szCs w:val="21"/>
                <w:highlight w:val="none"/>
                <w:lang w:val="en-US" w:eastAsia="zh-CN"/>
              </w:rPr>
              <w:t>插入损耗、电压驻波比、插损一致性、相位差、特性阻抗</w:t>
            </w:r>
          </w:p>
        </w:tc>
        <w:tc>
          <w:tcPr>
            <w:tcW w:w="1714" w:type="dxa"/>
            <w:vAlign w:val="center"/>
          </w:tcPr>
          <w:p w14:paraId="32E384AB">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测试频段： </w:t>
            </w:r>
          </w:p>
          <w:p w14:paraId="503AFEFB">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1MHz</w:t>
            </w:r>
            <w:r>
              <w:rPr>
                <w:rFonts w:hint="eastAsia" w:ascii="仿宋_GB2312" w:hAnsi="仿宋_GB2312" w:eastAsia="仿宋_GB2312" w:cs="仿宋_GB2312"/>
                <w:color w:val="auto"/>
                <w:spacing w:val="-20"/>
                <w:sz w:val="21"/>
                <w:szCs w:val="21"/>
                <w:highlight w:val="none"/>
              </w:rPr>
              <w:t>～</w:t>
            </w:r>
            <w:r>
              <w:rPr>
                <w:rFonts w:hint="eastAsia" w:ascii="仿宋_GB2312" w:hAnsi="仿宋_GB2312" w:eastAsia="仿宋_GB2312" w:cs="仿宋_GB2312"/>
                <w:color w:val="auto"/>
                <w:sz w:val="21"/>
                <w:szCs w:val="21"/>
                <w:highlight w:val="none"/>
              </w:rPr>
              <w:t>20GHz</w:t>
            </w:r>
          </w:p>
        </w:tc>
        <w:tc>
          <w:tcPr>
            <w:tcW w:w="1271" w:type="dxa"/>
            <w:vAlign w:val="center"/>
          </w:tcPr>
          <w:p w14:paraId="71E4137B">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测试频段：</w:t>
            </w:r>
          </w:p>
          <w:p w14:paraId="20E74C97">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10M</w:t>
            </w:r>
            <w:r>
              <w:rPr>
                <w:rFonts w:hint="eastAsia" w:ascii="仿宋_GB2312" w:hAnsi="仿宋_GB2312" w:eastAsia="仿宋_GB2312" w:cs="仿宋_GB2312"/>
                <w:color w:val="auto"/>
                <w:spacing w:val="-20"/>
                <w:sz w:val="21"/>
                <w:szCs w:val="21"/>
                <w:highlight w:val="none"/>
              </w:rPr>
              <w:t>～</w:t>
            </w:r>
            <w:r>
              <w:rPr>
                <w:rFonts w:hint="eastAsia" w:ascii="仿宋_GB2312" w:hAnsi="仿宋_GB2312" w:eastAsia="仿宋_GB2312" w:cs="仿宋_GB2312"/>
                <w:color w:val="auto"/>
                <w:sz w:val="21"/>
                <w:szCs w:val="21"/>
                <w:highlight w:val="none"/>
              </w:rPr>
              <w:t>18GHz</w:t>
            </w:r>
          </w:p>
        </w:tc>
        <w:tc>
          <w:tcPr>
            <w:tcW w:w="893" w:type="dxa"/>
            <w:vAlign w:val="center"/>
          </w:tcPr>
          <w:p w14:paraId="6270D762">
            <w:pPr>
              <w:keepNext w:val="0"/>
              <w:keepLines w:val="0"/>
              <w:pageBreakBefore w:val="0"/>
              <w:kinsoku/>
              <w:wordWrap/>
              <w:overflowPunct/>
              <w:topLinePunct w:val="0"/>
              <w:autoSpaceDE/>
              <w:autoSpaceDN/>
              <w:bidi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22" w:type="dxa"/>
            <w:vAlign w:val="center"/>
          </w:tcPr>
          <w:p w14:paraId="7C422A39">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GJB/J3608</w:t>
            </w:r>
          </w:p>
          <w:p w14:paraId="34345ED1">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-99</w:t>
            </w:r>
          </w:p>
        </w:tc>
        <w:tc>
          <w:tcPr>
            <w:tcW w:w="1004" w:type="dxa"/>
            <w:vAlign w:val="center"/>
          </w:tcPr>
          <w:p w14:paraId="3A84CB58">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 xml:space="preserve">Q/CPCG </w:t>
            </w:r>
            <w:r>
              <w:rPr>
                <w:rFonts w:hint="eastAsia" w:ascii="仿宋_GB2312" w:hAnsi="仿宋_GB2312" w:eastAsia="仿宋_GB2312" w:cs="仿宋_GB2312"/>
                <w:color w:val="auto"/>
                <w:sz w:val="21"/>
                <w:szCs w:val="21"/>
                <w:highlight w:val="none"/>
                <w:lang w:val="en-US" w:eastAsia="zh-CN"/>
              </w:rPr>
              <w:t>060-</w:t>
            </w:r>
            <w:r>
              <w:rPr>
                <w:rFonts w:hint="eastAsia" w:ascii="仿宋_GB2312" w:hAnsi="仿宋_GB2312" w:eastAsia="仿宋_GB2312" w:cs="仿宋_GB2312"/>
                <w:color w:val="auto"/>
                <w:sz w:val="21"/>
                <w:szCs w:val="21"/>
                <w:highlight w:val="none"/>
              </w:rPr>
              <w:t>20</w:t>
            </w:r>
            <w:r>
              <w:rPr>
                <w:rFonts w:hint="eastAsia" w:ascii="仿宋_GB2312" w:hAnsi="仿宋_GB2312" w:eastAsia="仿宋_GB2312" w:cs="仿宋_GB2312"/>
                <w:color w:val="auto"/>
                <w:sz w:val="21"/>
                <w:szCs w:val="21"/>
                <w:highlight w:val="none"/>
                <w:lang w:val="en-US" w:eastAsia="zh-CN"/>
              </w:rPr>
              <w:t>18</w:t>
            </w:r>
          </w:p>
        </w:tc>
        <w:tc>
          <w:tcPr>
            <w:tcW w:w="1610" w:type="dxa"/>
            <w:vAlign w:val="center"/>
          </w:tcPr>
          <w:p w14:paraId="381DEE55">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pacing w:val="-11"/>
                <w:kern w:val="0"/>
                <w:sz w:val="21"/>
                <w:szCs w:val="21"/>
                <w:highlight w:val="none"/>
                <w:lang w:val="en-US" w:eastAsia="zh-CN"/>
              </w:rPr>
            </w:pPr>
            <w:r>
              <w:rPr>
                <w:rFonts w:hint="eastAsia" w:ascii="仿宋_GB2312" w:hAnsi="仿宋_GB2312" w:eastAsia="仿宋_GB2312" w:cs="仿宋_GB2312"/>
                <w:color w:val="auto"/>
                <w:spacing w:val="-11"/>
                <w:kern w:val="0"/>
                <w:sz w:val="21"/>
                <w:szCs w:val="21"/>
                <w:highlight w:val="none"/>
                <w:lang w:val="en-US" w:eastAsia="zh-CN"/>
              </w:rPr>
              <w:t>生产过程检验/</w:t>
            </w:r>
          </w:p>
          <w:p w14:paraId="75AF17FB">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pacing w:val="-11"/>
                <w:kern w:val="0"/>
                <w:sz w:val="21"/>
                <w:szCs w:val="21"/>
                <w:highlight w:val="none"/>
                <w:lang w:val="en-US" w:eastAsia="zh-CN"/>
              </w:rPr>
            </w:pPr>
            <w:r>
              <w:rPr>
                <w:rFonts w:hint="eastAsia" w:ascii="仿宋_GB2312" w:hAnsi="仿宋_GB2312" w:eastAsia="仿宋_GB2312" w:cs="仿宋_GB2312"/>
                <w:color w:val="auto"/>
                <w:spacing w:val="-11"/>
                <w:kern w:val="0"/>
                <w:sz w:val="21"/>
                <w:szCs w:val="21"/>
                <w:highlight w:val="none"/>
                <w:lang w:val="en-US" w:eastAsia="zh-CN"/>
              </w:rPr>
              <w:t>装配工序</w:t>
            </w:r>
          </w:p>
          <w:p w14:paraId="0C3A4654">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113#3楼）</w:t>
            </w:r>
          </w:p>
        </w:tc>
      </w:tr>
      <w:tr w14:paraId="32A02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568" w:type="dxa"/>
            <w:vAlign w:val="center"/>
          </w:tcPr>
          <w:p w14:paraId="6F78E37B">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15</w:t>
            </w:r>
          </w:p>
        </w:tc>
        <w:tc>
          <w:tcPr>
            <w:tcW w:w="1326" w:type="dxa"/>
            <w:vAlign w:val="center"/>
          </w:tcPr>
          <w:p w14:paraId="01C94477">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TH9110J</w:t>
            </w:r>
            <w:r>
              <w:rPr>
                <w:rFonts w:hint="eastAsia" w:ascii="仿宋_GB2312" w:hAnsi="仿宋_GB2312" w:eastAsia="仿宋_GB2312" w:cs="仿宋_GB2312"/>
                <w:color w:val="auto"/>
                <w:sz w:val="21"/>
                <w:szCs w:val="21"/>
                <w:highlight w:val="none"/>
                <w:lang w:val="en-US" w:eastAsia="zh-CN"/>
              </w:rPr>
              <w:t>型</w:t>
            </w:r>
            <w:r>
              <w:rPr>
                <w:rFonts w:hint="eastAsia" w:ascii="仿宋_GB2312" w:hAnsi="仿宋_GB2312" w:eastAsia="仿宋_GB2312" w:cs="仿宋_GB2312"/>
                <w:color w:val="auto"/>
                <w:sz w:val="21"/>
                <w:szCs w:val="21"/>
                <w:highlight w:val="none"/>
              </w:rPr>
              <w:t>耐压测试仪</w:t>
            </w:r>
          </w:p>
        </w:tc>
        <w:tc>
          <w:tcPr>
            <w:tcW w:w="1485" w:type="dxa"/>
            <w:vAlign w:val="center"/>
          </w:tcPr>
          <w:p w14:paraId="5C67C989">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N462190108</w:t>
            </w:r>
          </w:p>
        </w:tc>
        <w:tc>
          <w:tcPr>
            <w:tcW w:w="1622" w:type="dxa"/>
            <w:vAlign w:val="center"/>
          </w:tcPr>
          <w:p w14:paraId="2079D072">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精确度</w:t>
            </w: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3%</w:t>
            </w:r>
          </w:p>
          <w:p w14:paraId="41E55C6B">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DC</w:t>
            </w:r>
            <w:r>
              <w:rPr>
                <w:rFonts w:hint="eastAsia" w:ascii="仿宋_GB2312" w:hAnsi="仿宋_GB2312" w:eastAsia="仿宋_GB2312" w:cs="仿宋_GB2312"/>
                <w:color w:val="auto"/>
                <w:spacing w:val="-20"/>
                <w:sz w:val="21"/>
                <w:szCs w:val="21"/>
                <w:highlight w:val="none"/>
              </w:rPr>
              <w:t>:（0.5～100）</w:t>
            </w:r>
            <w:r>
              <w:rPr>
                <w:rFonts w:hint="eastAsia" w:ascii="仿宋_GB2312" w:hAnsi="仿宋_GB2312" w:eastAsia="仿宋_GB2312" w:cs="仿宋_GB2312"/>
                <w:color w:val="auto"/>
                <w:sz w:val="21"/>
                <w:szCs w:val="21"/>
                <w:highlight w:val="none"/>
              </w:rPr>
              <w:t>mA</w:t>
            </w:r>
          </w:p>
        </w:tc>
        <w:tc>
          <w:tcPr>
            <w:tcW w:w="1472" w:type="dxa"/>
            <w:vAlign w:val="center"/>
          </w:tcPr>
          <w:p w14:paraId="51007791">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介质耐电压</w:t>
            </w:r>
          </w:p>
        </w:tc>
        <w:tc>
          <w:tcPr>
            <w:tcW w:w="1714" w:type="dxa"/>
            <w:vAlign w:val="center"/>
          </w:tcPr>
          <w:p w14:paraId="4657F83C">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V</w:t>
            </w:r>
            <w:r>
              <w:rPr>
                <w:rFonts w:hint="eastAsia" w:ascii="仿宋_GB2312" w:hAnsi="仿宋_GB2312" w:eastAsia="仿宋_GB2312" w:cs="仿宋_GB2312"/>
                <w:color w:val="auto"/>
                <w:sz w:val="21"/>
                <w:szCs w:val="21"/>
                <w:highlight w:val="none"/>
                <w:lang w:val="en-US" w:eastAsia="zh-CN"/>
              </w:rPr>
              <w:t>(AC)</w:t>
            </w:r>
            <w:r>
              <w:rPr>
                <w:rFonts w:hint="eastAsia" w:ascii="仿宋_GB2312" w:hAnsi="仿宋_GB2312" w:eastAsia="仿宋_GB2312" w:cs="仿宋_GB2312"/>
                <w:color w:val="auto"/>
                <w:spacing w:val="-20"/>
                <w:sz w:val="21"/>
                <w:szCs w:val="21"/>
                <w:highlight w:val="none"/>
              </w:rPr>
              <w:t>：（0～</w:t>
            </w:r>
            <w:r>
              <w:rPr>
                <w:rFonts w:hint="eastAsia" w:ascii="仿宋_GB2312" w:hAnsi="仿宋_GB2312" w:eastAsia="仿宋_GB2312" w:cs="仿宋_GB2312"/>
                <w:color w:val="auto"/>
                <w:spacing w:val="-20"/>
                <w:sz w:val="21"/>
                <w:szCs w:val="21"/>
                <w:highlight w:val="none"/>
                <w:lang w:val="en-US" w:eastAsia="zh-CN"/>
              </w:rPr>
              <w:t>5</w:t>
            </w:r>
            <w:r>
              <w:rPr>
                <w:rFonts w:hint="eastAsia" w:ascii="仿宋_GB2312" w:hAnsi="仿宋_GB2312" w:eastAsia="仿宋_GB2312" w:cs="仿宋_GB2312"/>
                <w:color w:val="auto"/>
                <w:spacing w:val="-20"/>
                <w:sz w:val="21"/>
                <w:szCs w:val="21"/>
                <w:highlight w:val="none"/>
              </w:rPr>
              <w:t>）</w:t>
            </w:r>
            <w:r>
              <w:rPr>
                <w:rFonts w:hint="eastAsia" w:ascii="仿宋_GB2312" w:hAnsi="仿宋_GB2312" w:eastAsia="仿宋_GB2312" w:cs="仿宋_GB2312"/>
                <w:color w:val="auto"/>
                <w:sz w:val="21"/>
                <w:szCs w:val="21"/>
                <w:highlight w:val="none"/>
              </w:rPr>
              <w:t>kv</w:t>
            </w:r>
          </w:p>
          <w:p w14:paraId="1D34C5CC">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V(DC)</w:t>
            </w:r>
            <w:r>
              <w:rPr>
                <w:rFonts w:hint="eastAsia" w:ascii="仿宋_GB2312" w:hAnsi="仿宋_GB2312" w:eastAsia="仿宋_GB2312" w:cs="仿宋_GB2312"/>
                <w:color w:val="auto"/>
                <w:spacing w:val="-20"/>
                <w:sz w:val="21"/>
                <w:szCs w:val="21"/>
                <w:highlight w:val="none"/>
                <w:lang w:val="en-US" w:eastAsia="zh-CN"/>
              </w:rPr>
              <w:t>:</w:t>
            </w:r>
            <w:r>
              <w:rPr>
                <w:rFonts w:hint="eastAsia" w:ascii="仿宋_GB2312" w:hAnsi="仿宋_GB2312" w:eastAsia="仿宋_GB2312" w:cs="仿宋_GB2312"/>
                <w:color w:val="auto"/>
                <w:spacing w:val="-20"/>
                <w:sz w:val="21"/>
                <w:szCs w:val="21"/>
                <w:highlight w:val="none"/>
              </w:rPr>
              <w:t>（0～</w:t>
            </w:r>
            <w:r>
              <w:rPr>
                <w:rFonts w:hint="eastAsia" w:ascii="仿宋_GB2312" w:hAnsi="仿宋_GB2312" w:eastAsia="仿宋_GB2312" w:cs="仿宋_GB2312"/>
                <w:color w:val="auto"/>
                <w:spacing w:val="-20"/>
                <w:sz w:val="21"/>
                <w:szCs w:val="21"/>
                <w:highlight w:val="none"/>
                <w:lang w:val="en-US" w:eastAsia="zh-CN"/>
              </w:rPr>
              <w:t>6</w:t>
            </w:r>
            <w:r>
              <w:rPr>
                <w:rFonts w:hint="eastAsia" w:ascii="仿宋_GB2312" w:hAnsi="仿宋_GB2312" w:eastAsia="仿宋_GB2312" w:cs="仿宋_GB2312"/>
                <w:color w:val="auto"/>
                <w:spacing w:val="-20"/>
                <w:sz w:val="21"/>
                <w:szCs w:val="21"/>
                <w:highlight w:val="none"/>
              </w:rPr>
              <w:t>）</w:t>
            </w:r>
            <w:r>
              <w:rPr>
                <w:rFonts w:hint="eastAsia" w:ascii="仿宋_GB2312" w:hAnsi="仿宋_GB2312" w:eastAsia="仿宋_GB2312" w:cs="仿宋_GB2312"/>
                <w:color w:val="auto"/>
                <w:sz w:val="21"/>
                <w:szCs w:val="21"/>
                <w:highlight w:val="none"/>
              </w:rPr>
              <w:t>kv</w:t>
            </w:r>
          </w:p>
        </w:tc>
        <w:tc>
          <w:tcPr>
            <w:tcW w:w="1271" w:type="dxa"/>
            <w:vAlign w:val="center"/>
          </w:tcPr>
          <w:p w14:paraId="60E4808F">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V:</w:t>
            </w:r>
            <w:r>
              <w:rPr>
                <w:rFonts w:hint="eastAsia" w:ascii="仿宋_GB2312" w:hAnsi="仿宋_GB2312" w:eastAsia="仿宋_GB2312" w:cs="仿宋_GB2312"/>
                <w:color w:val="auto"/>
                <w:sz w:val="21"/>
                <w:szCs w:val="21"/>
                <w:highlight w:val="none"/>
                <w:lang w:val="en-US" w:eastAsia="zh-CN"/>
              </w:rPr>
              <w:t>75</w:t>
            </w:r>
            <w:r>
              <w:rPr>
                <w:rFonts w:hint="eastAsia" w:ascii="仿宋_GB2312" w:hAnsi="仿宋_GB2312" w:eastAsia="仿宋_GB2312" w:cs="仿宋_GB2312"/>
                <w:color w:val="auto"/>
                <w:sz w:val="21"/>
                <w:szCs w:val="21"/>
                <w:highlight w:val="none"/>
              </w:rPr>
              <w:t>0</w:t>
            </w:r>
            <w:r>
              <w:rPr>
                <w:rFonts w:hint="eastAsia" w:ascii="仿宋_GB2312" w:hAnsi="仿宋_GB2312" w:eastAsia="仿宋_GB2312" w:cs="仿宋_GB2312"/>
                <w:color w:val="auto"/>
                <w:sz w:val="21"/>
                <w:szCs w:val="21"/>
                <w:highlight w:val="none"/>
                <w:lang w:val="en-US" w:eastAsia="zh-CN"/>
              </w:rPr>
              <w:t>V,</w:t>
            </w:r>
          </w:p>
          <w:p w14:paraId="3CEB28FA">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漏电流≤5mA</w:t>
            </w:r>
          </w:p>
        </w:tc>
        <w:tc>
          <w:tcPr>
            <w:tcW w:w="893" w:type="dxa"/>
            <w:vAlign w:val="center"/>
          </w:tcPr>
          <w:p w14:paraId="28693AF0">
            <w:pPr>
              <w:keepNext w:val="0"/>
              <w:keepLines w:val="0"/>
              <w:pageBreakBefore w:val="0"/>
              <w:kinsoku/>
              <w:wordWrap/>
              <w:overflowPunct/>
              <w:topLinePunct w:val="0"/>
              <w:autoSpaceDE/>
              <w:autoSpaceDN/>
              <w:bidi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22" w:type="dxa"/>
            <w:vAlign w:val="center"/>
          </w:tcPr>
          <w:p w14:paraId="7010BC7D">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JJG795</w:t>
            </w:r>
          </w:p>
          <w:p w14:paraId="762A4F33">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-2016</w:t>
            </w:r>
          </w:p>
        </w:tc>
        <w:tc>
          <w:tcPr>
            <w:tcW w:w="1004" w:type="dxa"/>
            <w:vAlign w:val="center"/>
          </w:tcPr>
          <w:p w14:paraId="7C565F82">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操</w:t>
            </w:r>
            <w:r>
              <w:rPr>
                <w:rFonts w:hint="eastAsia" w:ascii="仿宋_GB2312" w:hAnsi="仿宋_GB2312" w:eastAsia="仿宋_GB2312" w:cs="仿宋_GB2312"/>
                <w:color w:val="auto"/>
                <w:sz w:val="21"/>
                <w:szCs w:val="21"/>
                <w:highlight w:val="none"/>
                <w:lang w:val="en-US" w:eastAsia="zh-CN"/>
              </w:rPr>
              <w:t>002</w:t>
            </w:r>
          </w:p>
          <w:p w14:paraId="489AF029">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-20</w:t>
            </w:r>
            <w:r>
              <w:rPr>
                <w:rFonts w:hint="eastAsia" w:ascii="仿宋_GB2312" w:hAnsi="仿宋_GB2312" w:eastAsia="仿宋_GB2312" w:cs="仿宋_GB2312"/>
                <w:color w:val="auto"/>
                <w:sz w:val="21"/>
                <w:szCs w:val="21"/>
                <w:highlight w:val="none"/>
                <w:lang w:val="en-US" w:eastAsia="zh-CN"/>
              </w:rPr>
              <w:t>20</w:t>
            </w:r>
          </w:p>
        </w:tc>
        <w:tc>
          <w:tcPr>
            <w:tcW w:w="1610" w:type="dxa"/>
            <w:vAlign w:val="center"/>
          </w:tcPr>
          <w:p w14:paraId="19874109">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pacing w:val="-11"/>
                <w:kern w:val="0"/>
                <w:sz w:val="21"/>
                <w:szCs w:val="21"/>
                <w:highlight w:val="none"/>
                <w:lang w:val="en-US" w:eastAsia="zh-CN"/>
              </w:rPr>
            </w:pPr>
            <w:r>
              <w:rPr>
                <w:rFonts w:hint="eastAsia" w:ascii="仿宋_GB2312" w:hAnsi="仿宋_GB2312" w:eastAsia="仿宋_GB2312" w:cs="仿宋_GB2312"/>
                <w:color w:val="auto"/>
                <w:spacing w:val="-11"/>
                <w:kern w:val="0"/>
                <w:sz w:val="21"/>
                <w:szCs w:val="21"/>
                <w:highlight w:val="none"/>
                <w:lang w:val="en-US" w:eastAsia="zh-CN"/>
              </w:rPr>
              <w:t>生产过程检验/</w:t>
            </w:r>
          </w:p>
          <w:p w14:paraId="6817C798">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过程检验区域</w:t>
            </w: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113#3楼）</w:t>
            </w:r>
          </w:p>
        </w:tc>
      </w:tr>
      <w:tr w14:paraId="42F7F4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568" w:type="dxa"/>
            <w:vAlign w:val="center"/>
          </w:tcPr>
          <w:p w14:paraId="0B7CD0E4">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16</w:t>
            </w:r>
          </w:p>
        </w:tc>
        <w:tc>
          <w:tcPr>
            <w:tcW w:w="1326" w:type="dxa"/>
            <w:vAlign w:val="center"/>
          </w:tcPr>
          <w:p w14:paraId="661931FD">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bidi="ar-SA"/>
              </w:rPr>
              <w:t>JC2600A</w:t>
            </w:r>
          </w:p>
          <w:p w14:paraId="6C96331F">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pacing w:val="-11"/>
                <w:sz w:val="21"/>
                <w:szCs w:val="21"/>
                <w:highlight w:val="none"/>
                <w:lang w:val="en-US" w:eastAsia="zh-CN" w:bidi="ar-SA"/>
              </w:rPr>
              <w:t>绝缘电阻测试仪</w:t>
            </w:r>
          </w:p>
        </w:tc>
        <w:tc>
          <w:tcPr>
            <w:tcW w:w="1485" w:type="dxa"/>
            <w:vAlign w:val="center"/>
          </w:tcPr>
          <w:p w14:paraId="783EE64A">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bidi="ar-SA"/>
              </w:rPr>
              <w:t>HC20171016</w:t>
            </w:r>
          </w:p>
        </w:tc>
        <w:tc>
          <w:tcPr>
            <w:tcW w:w="1622" w:type="dxa"/>
            <w:vAlign w:val="center"/>
          </w:tcPr>
          <w:p w14:paraId="73047B1C">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2.5%.10%.20%</w:t>
            </w:r>
          </w:p>
        </w:tc>
        <w:tc>
          <w:tcPr>
            <w:tcW w:w="1472" w:type="dxa"/>
            <w:vAlign w:val="center"/>
          </w:tcPr>
          <w:p w14:paraId="23E8FCE7">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bidi="ar-SA"/>
              </w:rPr>
              <w:t>绝缘电阻</w:t>
            </w:r>
          </w:p>
        </w:tc>
        <w:tc>
          <w:tcPr>
            <w:tcW w:w="1714" w:type="dxa"/>
            <w:vAlign w:val="center"/>
          </w:tcPr>
          <w:p w14:paraId="63BB20D5">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pacing w:val="-11"/>
                <w:sz w:val="21"/>
                <w:szCs w:val="21"/>
                <w:highlight w:val="none"/>
                <w:lang w:val="en-US" w:eastAsia="zh-CN" w:bidi="ar-SA"/>
              </w:rPr>
              <w:t>（1×10</w:t>
            </w:r>
            <w:r>
              <w:rPr>
                <w:rFonts w:hint="eastAsia" w:ascii="仿宋_GB2312" w:hAnsi="仿宋_GB2312" w:eastAsia="仿宋_GB2312" w:cs="仿宋_GB2312"/>
                <w:color w:val="auto"/>
                <w:spacing w:val="-11"/>
                <w:sz w:val="21"/>
                <w:szCs w:val="21"/>
                <w:highlight w:val="none"/>
                <w:vertAlign w:val="superscript"/>
                <w:lang w:val="en-US" w:eastAsia="zh-CN" w:bidi="ar-SA"/>
              </w:rPr>
              <w:t>3</w:t>
            </w:r>
            <w:r>
              <w:rPr>
                <w:rFonts w:hint="eastAsia" w:ascii="仿宋_GB2312" w:hAnsi="仿宋_GB2312" w:eastAsia="仿宋_GB2312" w:cs="仿宋_GB2312"/>
                <w:color w:val="auto"/>
                <w:spacing w:val="-11"/>
                <w:sz w:val="21"/>
                <w:szCs w:val="21"/>
                <w:highlight w:val="none"/>
                <w:lang w:val="en-US" w:eastAsia="zh-CN" w:bidi="ar-SA"/>
              </w:rPr>
              <w:t>～1×10</w:t>
            </w:r>
            <w:r>
              <w:rPr>
                <w:rFonts w:hint="eastAsia" w:ascii="仿宋_GB2312" w:hAnsi="仿宋_GB2312" w:eastAsia="仿宋_GB2312" w:cs="仿宋_GB2312"/>
                <w:color w:val="auto"/>
                <w:spacing w:val="-11"/>
                <w:sz w:val="21"/>
                <w:szCs w:val="21"/>
                <w:highlight w:val="none"/>
                <w:vertAlign w:val="superscript"/>
                <w:lang w:val="en-US" w:eastAsia="zh-CN" w:bidi="ar-SA"/>
              </w:rPr>
              <w:t>12</w:t>
            </w:r>
            <w:r>
              <w:rPr>
                <w:rFonts w:hint="eastAsia" w:ascii="仿宋_GB2312" w:hAnsi="仿宋_GB2312" w:eastAsia="仿宋_GB2312" w:cs="仿宋_GB2312"/>
                <w:color w:val="auto"/>
                <w:spacing w:val="-23"/>
                <w:sz w:val="21"/>
                <w:szCs w:val="21"/>
                <w:highlight w:val="none"/>
                <w:lang w:val="en-US" w:eastAsia="zh-CN" w:bidi="ar-SA"/>
              </w:rPr>
              <w:t>）Ω</w:t>
            </w:r>
          </w:p>
        </w:tc>
        <w:tc>
          <w:tcPr>
            <w:tcW w:w="1271" w:type="dxa"/>
            <w:vAlign w:val="center"/>
          </w:tcPr>
          <w:p w14:paraId="78A1CBF2">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≥5</w:t>
            </w:r>
            <w:r>
              <w:rPr>
                <w:rFonts w:hint="eastAsia" w:ascii="仿宋_GB2312" w:hAnsi="仿宋_GB2312" w:eastAsia="仿宋_GB2312" w:cs="仿宋_GB2312"/>
                <w:color w:val="auto"/>
                <w:sz w:val="21"/>
                <w:szCs w:val="21"/>
                <w:highlight w:val="none"/>
              </w:rPr>
              <w:t>000MΩ</w:t>
            </w:r>
          </w:p>
        </w:tc>
        <w:tc>
          <w:tcPr>
            <w:tcW w:w="893" w:type="dxa"/>
            <w:vAlign w:val="center"/>
          </w:tcPr>
          <w:p w14:paraId="78CF05C5">
            <w:pPr>
              <w:keepNext w:val="0"/>
              <w:keepLines w:val="0"/>
              <w:pageBreakBefore w:val="0"/>
              <w:kinsoku/>
              <w:wordWrap/>
              <w:overflowPunct/>
              <w:topLinePunct w:val="0"/>
              <w:autoSpaceDE/>
              <w:autoSpaceDN/>
              <w:bidi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22" w:type="dxa"/>
            <w:vAlign w:val="center"/>
          </w:tcPr>
          <w:p w14:paraId="14996055">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JJG1005</w:t>
            </w:r>
          </w:p>
          <w:p w14:paraId="2DEE5684">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-2019</w:t>
            </w:r>
          </w:p>
        </w:tc>
        <w:tc>
          <w:tcPr>
            <w:tcW w:w="1004" w:type="dxa"/>
            <w:vAlign w:val="center"/>
          </w:tcPr>
          <w:p w14:paraId="4D5CBBC2">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036</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2017</w:t>
            </w:r>
          </w:p>
        </w:tc>
        <w:tc>
          <w:tcPr>
            <w:tcW w:w="1610" w:type="dxa"/>
            <w:vAlign w:val="center"/>
          </w:tcPr>
          <w:p w14:paraId="26138ED7">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pacing w:val="-11"/>
                <w:kern w:val="0"/>
                <w:sz w:val="21"/>
                <w:szCs w:val="21"/>
                <w:highlight w:val="none"/>
                <w:lang w:val="en-US" w:eastAsia="zh-CN"/>
              </w:rPr>
            </w:pPr>
            <w:r>
              <w:rPr>
                <w:rFonts w:hint="eastAsia" w:ascii="仿宋_GB2312" w:hAnsi="仿宋_GB2312" w:eastAsia="仿宋_GB2312" w:cs="仿宋_GB2312"/>
                <w:color w:val="auto"/>
                <w:spacing w:val="-11"/>
                <w:kern w:val="0"/>
                <w:sz w:val="21"/>
                <w:szCs w:val="21"/>
                <w:highlight w:val="none"/>
                <w:lang w:val="en-US" w:eastAsia="zh-CN"/>
              </w:rPr>
              <w:t>生产过程检验/</w:t>
            </w:r>
          </w:p>
          <w:p w14:paraId="61A9CFF4">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过程检验区域</w:t>
            </w: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113#3楼）</w:t>
            </w:r>
          </w:p>
        </w:tc>
      </w:tr>
      <w:tr w14:paraId="1A483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4" w:hRule="atLeast"/>
          <w:jc w:val="center"/>
        </w:trPr>
        <w:tc>
          <w:tcPr>
            <w:tcW w:w="568" w:type="dxa"/>
            <w:vAlign w:val="center"/>
          </w:tcPr>
          <w:p w14:paraId="1AC55733">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17</w:t>
            </w:r>
          </w:p>
        </w:tc>
        <w:tc>
          <w:tcPr>
            <w:tcW w:w="1326" w:type="dxa"/>
            <w:vAlign w:val="center"/>
          </w:tcPr>
          <w:p w14:paraId="20491EBA">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bidi="ar-SA"/>
              </w:rPr>
              <w:t>DT9505</w:t>
            </w:r>
          </w:p>
          <w:p w14:paraId="3C394B26">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bidi="ar-SA"/>
              </w:rPr>
              <w:t>万用表</w:t>
            </w:r>
          </w:p>
        </w:tc>
        <w:tc>
          <w:tcPr>
            <w:tcW w:w="1485" w:type="dxa"/>
            <w:vAlign w:val="center"/>
          </w:tcPr>
          <w:p w14:paraId="0F32F326">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bidi="ar-SA"/>
              </w:rPr>
              <w:t>HD4936624</w:t>
            </w:r>
          </w:p>
        </w:tc>
        <w:tc>
          <w:tcPr>
            <w:tcW w:w="1622" w:type="dxa"/>
            <w:vAlign w:val="center"/>
          </w:tcPr>
          <w:p w14:paraId="5FA35413">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1%（电流：0.5%）</w:t>
            </w:r>
          </w:p>
        </w:tc>
        <w:tc>
          <w:tcPr>
            <w:tcW w:w="1472" w:type="dxa"/>
            <w:vAlign w:val="center"/>
          </w:tcPr>
          <w:p w14:paraId="74EF8422">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bidi="ar-SA"/>
              </w:rPr>
              <w:t>电连续性</w:t>
            </w:r>
          </w:p>
        </w:tc>
        <w:tc>
          <w:tcPr>
            <w:tcW w:w="1714" w:type="dxa"/>
            <w:vAlign w:val="center"/>
          </w:tcPr>
          <w:p w14:paraId="4714A45F">
            <w:pPr>
              <w:keepNext w:val="0"/>
              <w:keepLines w:val="0"/>
              <w:pageBreakBefore w:val="0"/>
              <w:widowControl/>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200Ω～200</w:t>
            </w:r>
            <w:r>
              <w:rPr>
                <w:rFonts w:hint="eastAsia" w:ascii="仿宋_GB2312" w:hAnsi="仿宋_GB2312" w:eastAsia="仿宋_GB2312" w:cs="仿宋_GB2312"/>
                <w:color w:val="auto"/>
                <w:sz w:val="21"/>
                <w:szCs w:val="21"/>
                <w:highlight w:val="none"/>
                <w:lang w:val="en-US" w:eastAsia="zh-CN"/>
              </w:rPr>
              <w:t>M</w:t>
            </w:r>
            <w:r>
              <w:rPr>
                <w:rFonts w:hint="eastAsia" w:ascii="仿宋_GB2312" w:hAnsi="仿宋_GB2312" w:eastAsia="仿宋_GB2312" w:cs="仿宋_GB2312"/>
                <w:color w:val="auto"/>
                <w:sz w:val="21"/>
                <w:szCs w:val="21"/>
                <w:highlight w:val="none"/>
              </w:rPr>
              <w:t>Ω</w:t>
            </w:r>
          </w:p>
        </w:tc>
        <w:tc>
          <w:tcPr>
            <w:tcW w:w="1271" w:type="dxa"/>
            <w:vAlign w:val="center"/>
          </w:tcPr>
          <w:p w14:paraId="168D8705">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w:t>
            </w:r>
          </w:p>
        </w:tc>
        <w:tc>
          <w:tcPr>
            <w:tcW w:w="893" w:type="dxa"/>
            <w:vAlign w:val="center"/>
          </w:tcPr>
          <w:p w14:paraId="076EEEF1">
            <w:pPr>
              <w:keepNext w:val="0"/>
              <w:keepLines w:val="0"/>
              <w:pageBreakBefore w:val="0"/>
              <w:kinsoku/>
              <w:wordWrap/>
              <w:overflowPunct/>
              <w:topLinePunct w:val="0"/>
              <w:autoSpaceDE/>
              <w:autoSpaceDN/>
              <w:bidi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22" w:type="dxa"/>
            <w:vAlign w:val="center"/>
          </w:tcPr>
          <w:p w14:paraId="048E5380">
            <w:pPr>
              <w:keepNext w:val="0"/>
              <w:keepLines w:val="0"/>
              <w:pageBreakBefore w:val="0"/>
              <w:kinsoku/>
              <w:wordWrap/>
              <w:overflowPunct/>
              <w:topLinePunct w:val="0"/>
              <w:autoSpaceDE/>
              <w:autoSpaceDN/>
              <w:bidi w:val="0"/>
              <w:adjustRightInd w:val="0"/>
              <w:snapToGrid/>
              <w:spacing w:line="240" w:lineRule="exact"/>
              <w:jc w:val="both"/>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JJF</w:t>
            </w:r>
            <w:r>
              <w:rPr>
                <w:rFonts w:hint="eastAsia" w:ascii="仿宋_GB2312" w:hAnsi="仿宋_GB2312" w:eastAsia="仿宋_GB2312" w:cs="仿宋_GB2312"/>
                <w:color w:val="auto"/>
                <w:sz w:val="20"/>
                <w:szCs w:val="20"/>
                <w:highlight w:val="none"/>
              </w:rPr>
              <w:t>（电子）</w:t>
            </w:r>
            <w:r>
              <w:rPr>
                <w:rFonts w:hint="eastAsia" w:ascii="仿宋_GB2312" w:hAnsi="仿宋_GB2312" w:eastAsia="仿宋_GB2312" w:cs="仿宋_GB2312"/>
                <w:color w:val="auto"/>
                <w:sz w:val="21"/>
                <w:szCs w:val="21"/>
                <w:highlight w:val="none"/>
              </w:rPr>
              <w:t>0023-2018</w:t>
            </w:r>
          </w:p>
        </w:tc>
        <w:tc>
          <w:tcPr>
            <w:tcW w:w="1004" w:type="dxa"/>
            <w:vAlign w:val="center"/>
          </w:tcPr>
          <w:p w14:paraId="5B6963F2">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w:t>
            </w:r>
            <w:r>
              <w:rPr>
                <w:rFonts w:hint="eastAsia" w:ascii="仿宋_GB2312" w:hAnsi="仿宋_GB2312" w:eastAsia="仿宋_GB2312" w:cs="仿宋_GB2312"/>
                <w:color w:val="auto"/>
                <w:sz w:val="21"/>
                <w:szCs w:val="21"/>
                <w:highlight w:val="none"/>
                <w:lang w:val="en-US" w:eastAsia="zh-CN"/>
              </w:rPr>
              <w:t>61-</w:t>
            </w:r>
            <w:r>
              <w:rPr>
                <w:rFonts w:hint="eastAsia" w:ascii="仿宋_GB2312" w:hAnsi="仿宋_GB2312" w:eastAsia="仿宋_GB2312" w:cs="仿宋_GB2312"/>
                <w:color w:val="auto"/>
                <w:sz w:val="21"/>
                <w:szCs w:val="21"/>
                <w:highlight w:val="none"/>
              </w:rPr>
              <w:t>20</w:t>
            </w:r>
            <w:r>
              <w:rPr>
                <w:rFonts w:hint="eastAsia" w:ascii="仿宋_GB2312" w:hAnsi="仿宋_GB2312" w:eastAsia="仿宋_GB2312" w:cs="仿宋_GB2312"/>
                <w:color w:val="auto"/>
                <w:sz w:val="21"/>
                <w:szCs w:val="21"/>
                <w:highlight w:val="none"/>
                <w:lang w:val="en-US" w:eastAsia="zh-CN"/>
              </w:rPr>
              <w:t>22</w:t>
            </w:r>
          </w:p>
        </w:tc>
        <w:tc>
          <w:tcPr>
            <w:tcW w:w="1610" w:type="dxa"/>
            <w:vAlign w:val="center"/>
          </w:tcPr>
          <w:p w14:paraId="35FA2E5A">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pacing w:val="-11"/>
                <w:kern w:val="0"/>
                <w:sz w:val="21"/>
                <w:szCs w:val="21"/>
                <w:highlight w:val="none"/>
                <w:lang w:val="en-US" w:eastAsia="zh-CN"/>
              </w:rPr>
            </w:pPr>
            <w:r>
              <w:rPr>
                <w:rFonts w:hint="eastAsia" w:ascii="仿宋_GB2312" w:hAnsi="仿宋_GB2312" w:eastAsia="仿宋_GB2312" w:cs="仿宋_GB2312"/>
                <w:color w:val="auto"/>
                <w:spacing w:val="-11"/>
                <w:kern w:val="0"/>
                <w:sz w:val="21"/>
                <w:szCs w:val="21"/>
                <w:highlight w:val="none"/>
                <w:lang w:val="en-US" w:eastAsia="zh-CN"/>
              </w:rPr>
              <w:t>生产过程检验/</w:t>
            </w:r>
          </w:p>
          <w:p w14:paraId="6F0C0CB9">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过程检验区域</w:t>
            </w: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113#3楼）</w:t>
            </w:r>
          </w:p>
        </w:tc>
      </w:tr>
      <w:tr w14:paraId="3E25E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568" w:type="dxa"/>
            <w:vAlign w:val="center"/>
          </w:tcPr>
          <w:p w14:paraId="31A366D7">
            <w:pPr>
              <w:keepNext w:val="0"/>
              <w:keepLines w:val="0"/>
              <w:pageBreakBefore w:val="0"/>
              <w:tabs>
                <w:tab w:val="left" w:pos="2730"/>
              </w:tabs>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18</w:t>
            </w:r>
          </w:p>
        </w:tc>
        <w:tc>
          <w:tcPr>
            <w:tcW w:w="1326" w:type="dxa"/>
            <w:vAlign w:val="center"/>
          </w:tcPr>
          <w:p w14:paraId="3182075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w:t>
            </w:r>
            <w:r>
              <w:rPr>
                <w:rFonts w:hint="eastAsia" w:ascii="仿宋_GB2312" w:hAnsi="仿宋_GB2312" w:cs="仿宋_GB2312"/>
                <w:color w:val="auto"/>
                <w:sz w:val="21"/>
                <w:szCs w:val="21"/>
                <w:highlight w:val="none"/>
                <w:lang w:val="en-US" w:eastAsia="zh-CN"/>
              </w:rPr>
              <w:t>25</w:t>
            </w:r>
            <w:r>
              <w:rPr>
                <w:rFonts w:hint="eastAsia" w:ascii="仿宋_GB2312" w:hAnsi="仿宋_GB2312" w:eastAsia="仿宋_GB2312" w:cs="仿宋_GB2312"/>
                <w:color w:val="auto"/>
                <w:sz w:val="21"/>
                <w:szCs w:val="21"/>
                <w:highlight w:val="none"/>
              </w:rPr>
              <w:t>）mm</w:t>
            </w:r>
          </w:p>
          <w:p w14:paraId="03580D8B">
            <w:pPr>
              <w:keepNext w:val="0"/>
              <w:keepLines w:val="0"/>
              <w:pageBreakBefore w:val="0"/>
              <w:widowControl/>
              <w:tabs>
                <w:tab w:val="left" w:pos="2730"/>
              </w:tabs>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bidi="ar-SA"/>
              </w:rPr>
              <w:t>游标卡尺</w:t>
            </w:r>
          </w:p>
        </w:tc>
        <w:tc>
          <w:tcPr>
            <w:tcW w:w="1485" w:type="dxa"/>
            <w:vAlign w:val="center"/>
          </w:tcPr>
          <w:p w14:paraId="45ED5328">
            <w:pPr>
              <w:keepNext w:val="0"/>
              <w:keepLines w:val="0"/>
              <w:pageBreakBefore w:val="0"/>
              <w:widowControl/>
              <w:tabs>
                <w:tab w:val="left" w:pos="2730"/>
              </w:tabs>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2309025703</w:t>
            </w:r>
          </w:p>
        </w:tc>
        <w:tc>
          <w:tcPr>
            <w:tcW w:w="1622" w:type="dxa"/>
            <w:vAlign w:val="center"/>
          </w:tcPr>
          <w:p w14:paraId="216F076F">
            <w:pPr>
              <w:keepNext w:val="0"/>
              <w:keepLines w:val="0"/>
              <w:pageBreakBefore w:val="0"/>
              <w:tabs>
                <w:tab w:val="left" w:pos="2730"/>
              </w:tabs>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0.02mm</w:t>
            </w:r>
          </w:p>
        </w:tc>
        <w:tc>
          <w:tcPr>
            <w:tcW w:w="1472" w:type="dxa"/>
            <w:vAlign w:val="center"/>
          </w:tcPr>
          <w:p w14:paraId="5D7EBCAE">
            <w:pPr>
              <w:keepNext w:val="0"/>
              <w:keepLines w:val="0"/>
              <w:pageBreakBefore w:val="0"/>
              <w:tabs>
                <w:tab w:val="left" w:pos="2730"/>
              </w:tabs>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结构</w:t>
            </w:r>
          </w:p>
        </w:tc>
        <w:tc>
          <w:tcPr>
            <w:tcW w:w="1714" w:type="dxa"/>
            <w:vAlign w:val="center"/>
          </w:tcPr>
          <w:p w14:paraId="287B515B">
            <w:pPr>
              <w:keepNext w:val="0"/>
              <w:keepLines w:val="0"/>
              <w:pageBreakBefore w:val="0"/>
              <w:widowControl/>
              <w:tabs>
                <w:tab w:val="left" w:pos="2730"/>
              </w:tabs>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（0～1</w:t>
            </w:r>
            <w:r>
              <w:rPr>
                <w:rFonts w:hint="eastAsia" w:ascii="仿宋_GB2312" w:hAnsi="仿宋_GB2312" w:eastAsia="仿宋_GB2312" w:cs="仿宋_GB2312"/>
                <w:color w:val="auto"/>
                <w:sz w:val="21"/>
                <w:szCs w:val="21"/>
                <w:highlight w:val="none"/>
                <w:lang w:val="en-US" w:eastAsia="zh-CN"/>
              </w:rPr>
              <w:t>25</w:t>
            </w:r>
            <w:r>
              <w:rPr>
                <w:rFonts w:hint="eastAsia" w:ascii="仿宋_GB2312" w:hAnsi="仿宋_GB2312" w:eastAsia="仿宋_GB2312" w:cs="仿宋_GB2312"/>
                <w:color w:val="auto"/>
                <w:sz w:val="21"/>
                <w:szCs w:val="21"/>
                <w:highlight w:val="none"/>
              </w:rPr>
              <w:t>）mm</w:t>
            </w:r>
          </w:p>
        </w:tc>
        <w:tc>
          <w:tcPr>
            <w:tcW w:w="1271" w:type="dxa"/>
            <w:vAlign w:val="center"/>
          </w:tcPr>
          <w:p w14:paraId="094AF739">
            <w:pPr>
              <w:keepNext w:val="0"/>
              <w:keepLines w:val="0"/>
              <w:pageBreakBefore w:val="0"/>
              <w:widowControl/>
              <w:tabs>
                <w:tab w:val="left" w:pos="2730"/>
              </w:tabs>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（0～1</w:t>
            </w:r>
            <w:r>
              <w:rPr>
                <w:rFonts w:hint="eastAsia" w:ascii="仿宋_GB2312" w:hAnsi="仿宋_GB2312" w:eastAsia="仿宋_GB2312" w:cs="仿宋_GB2312"/>
                <w:color w:val="auto"/>
                <w:sz w:val="21"/>
                <w:szCs w:val="21"/>
                <w:highlight w:val="none"/>
                <w:lang w:val="en-US" w:eastAsia="zh-CN"/>
              </w:rPr>
              <w:t>25</w:t>
            </w:r>
            <w:r>
              <w:rPr>
                <w:rFonts w:hint="eastAsia" w:ascii="仿宋_GB2312" w:hAnsi="仿宋_GB2312" w:eastAsia="仿宋_GB2312" w:cs="仿宋_GB2312"/>
                <w:color w:val="auto"/>
                <w:sz w:val="21"/>
                <w:szCs w:val="21"/>
                <w:highlight w:val="none"/>
              </w:rPr>
              <w:t>）mm</w:t>
            </w:r>
          </w:p>
        </w:tc>
        <w:tc>
          <w:tcPr>
            <w:tcW w:w="893" w:type="dxa"/>
            <w:vAlign w:val="center"/>
          </w:tcPr>
          <w:p w14:paraId="5E6C917F">
            <w:pPr>
              <w:keepNext w:val="0"/>
              <w:keepLines w:val="0"/>
              <w:pageBreakBefore w:val="0"/>
              <w:kinsoku/>
              <w:wordWrap/>
              <w:overflowPunct/>
              <w:topLinePunct w:val="0"/>
              <w:autoSpaceDE/>
              <w:autoSpaceDN/>
              <w:bidi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sz w:val="21"/>
                <w:szCs w:val="21"/>
                <w:highlight w:val="none"/>
                <w:lang w:val="en-US" w:eastAsia="zh-CN"/>
              </w:rPr>
              <w:t>6</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22" w:type="dxa"/>
            <w:vAlign w:val="center"/>
          </w:tcPr>
          <w:p w14:paraId="13DDC993">
            <w:pPr>
              <w:keepNext w:val="0"/>
              <w:keepLines w:val="0"/>
              <w:pageBreakBefore w:val="0"/>
              <w:tabs>
                <w:tab w:val="left" w:pos="2730"/>
              </w:tabs>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JJG30</w:t>
            </w:r>
          </w:p>
          <w:p w14:paraId="211C8B2F">
            <w:pPr>
              <w:keepNext w:val="0"/>
              <w:keepLines w:val="0"/>
              <w:pageBreakBefore w:val="0"/>
              <w:tabs>
                <w:tab w:val="left" w:pos="2730"/>
              </w:tabs>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-2012</w:t>
            </w:r>
          </w:p>
        </w:tc>
        <w:tc>
          <w:tcPr>
            <w:tcW w:w="1004" w:type="dxa"/>
            <w:vAlign w:val="center"/>
          </w:tcPr>
          <w:p w14:paraId="1E5004D5">
            <w:pPr>
              <w:keepNext w:val="0"/>
              <w:keepLines w:val="0"/>
              <w:pageBreakBefore w:val="0"/>
              <w:tabs>
                <w:tab w:val="left" w:pos="2730"/>
              </w:tabs>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w:t>
            </w:r>
          </w:p>
          <w:p w14:paraId="4CE68183">
            <w:pPr>
              <w:keepNext w:val="0"/>
              <w:keepLines w:val="0"/>
              <w:pageBreakBefore w:val="0"/>
              <w:tabs>
                <w:tab w:val="left" w:pos="2730"/>
              </w:tabs>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055-2015</w:t>
            </w:r>
          </w:p>
        </w:tc>
        <w:tc>
          <w:tcPr>
            <w:tcW w:w="1610" w:type="dxa"/>
            <w:vAlign w:val="center"/>
          </w:tcPr>
          <w:p w14:paraId="7A6ADE64">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spacing w:val="-11"/>
                <w:kern w:val="0"/>
                <w:sz w:val="21"/>
                <w:szCs w:val="21"/>
                <w:highlight w:val="none"/>
                <w:lang w:val="en-US" w:eastAsia="zh-CN"/>
              </w:rPr>
            </w:pPr>
            <w:r>
              <w:rPr>
                <w:rFonts w:hint="eastAsia" w:ascii="仿宋_GB2312" w:hAnsi="仿宋_GB2312" w:eastAsia="仿宋_GB2312" w:cs="仿宋_GB2312"/>
                <w:color w:val="auto"/>
                <w:spacing w:val="-11"/>
                <w:kern w:val="0"/>
                <w:sz w:val="21"/>
                <w:szCs w:val="21"/>
                <w:highlight w:val="none"/>
                <w:lang w:val="en-US" w:eastAsia="zh-CN"/>
              </w:rPr>
              <w:t>生产过程检验/</w:t>
            </w:r>
          </w:p>
          <w:p w14:paraId="1A499E93">
            <w:pPr>
              <w:keepNext w:val="0"/>
              <w:keepLines w:val="0"/>
              <w:pageBreakBefore w:val="0"/>
              <w:kinsoku/>
              <w:wordWrap/>
              <w:overflowPunct/>
              <w:topLinePunct w:val="0"/>
              <w:autoSpaceDE/>
              <w:autoSpaceDN/>
              <w:bidi w:val="0"/>
              <w:adjustRightInd w:val="0"/>
              <w:snapToGrid/>
              <w:spacing w:line="240" w:lineRule="exact"/>
              <w:jc w:val="center"/>
              <w:textAlignment w:val="auto"/>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过程检验区域</w:t>
            </w: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113#3楼）</w:t>
            </w:r>
          </w:p>
        </w:tc>
      </w:tr>
      <w:tr w14:paraId="3B6D78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3" w:hRule="atLeast"/>
          <w:jc w:val="center"/>
        </w:trPr>
        <w:tc>
          <w:tcPr>
            <w:tcW w:w="568" w:type="dxa"/>
            <w:vAlign w:val="center"/>
          </w:tcPr>
          <w:p w14:paraId="68F7B0A9">
            <w:pPr>
              <w:keepNext w:val="0"/>
              <w:keepLines w:val="0"/>
              <w:pageBreakBefore w:val="0"/>
              <w:tabs>
                <w:tab w:val="left" w:pos="2730"/>
              </w:tabs>
              <w:kinsoku/>
              <w:wordWrap/>
              <w:overflowPunct/>
              <w:topLinePunct w:val="0"/>
              <w:autoSpaceDE/>
              <w:autoSpaceDN/>
              <w:bidi w:val="0"/>
              <w:adjustRightInd w:val="0"/>
              <w:snapToGrid/>
              <w:spacing w:line="240" w:lineRule="auto"/>
              <w:jc w:val="center"/>
              <w:textAlignment w:val="baseline"/>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19</w:t>
            </w:r>
          </w:p>
        </w:tc>
        <w:tc>
          <w:tcPr>
            <w:tcW w:w="1326" w:type="dxa"/>
            <w:vAlign w:val="center"/>
          </w:tcPr>
          <w:p w14:paraId="567D2723">
            <w:pPr>
              <w:keepNext w:val="0"/>
              <w:keepLines w:val="0"/>
              <w:pageBreakBefore w:val="0"/>
              <w:widowControl/>
              <w:tabs>
                <w:tab w:val="left" w:pos="2730"/>
              </w:tabs>
              <w:kinsoku/>
              <w:wordWrap/>
              <w:overflowPunct/>
              <w:topLinePunct w:val="0"/>
              <w:autoSpaceDE/>
              <w:autoSpaceDN/>
              <w:bidi w:val="0"/>
              <w:adjustRightInd w:val="0"/>
              <w:snapToGrid/>
              <w:spacing w:line="240" w:lineRule="auto"/>
              <w:jc w:val="center"/>
              <w:textAlignment w:val="baseline"/>
              <w:rPr>
                <w:rFonts w:hint="eastAsia" w:ascii="仿宋_GB2312" w:hAnsi="仿宋_GB2312" w:cs="仿宋_GB2312"/>
                <w:color w:val="auto"/>
                <w:sz w:val="21"/>
                <w:szCs w:val="21"/>
                <w:highlight w:val="none"/>
                <w:lang w:val="en-US" w:eastAsia="zh-CN" w:bidi="ar-SA"/>
              </w:rPr>
            </w:pPr>
            <w:r>
              <w:rPr>
                <w:rFonts w:hint="eastAsia" w:ascii="仿宋_GB2312" w:hAnsi="仿宋_GB2312" w:cs="仿宋_GB2312"/>
                <w:color w:val="auto"/>
                <w:sz w:val="21"/>
                <w:szCs w:val="21"/>
                <w:highlight w:val="none"/>
                <w:lang w:val="en-US" w:eastAsia="zh-CN" w:bidi="ar-SA"/>
              </w:rPr>
              <w:t>JF-191</w:t>
            </w:r>
          </w:p>
          <w:p w14:paraId="6361DD4F">
            <w:pPr>
              <w:keepNext w:val="0"/>
              <w:keepLines w:val="0"/>
              <w:pageBreakBefore w:val="0"/>
              <w:widowControl/>
              <w:tabs>
                <w:tab w:val="left" w:pos="2730"/>
              </w:tabs>
              <w:kinsoku/>
              <w:wordWrap/>
              <w:overflowPunct/>
              <w:topLinePunct w:val="0"/>
              <w:autoSpaceDE/>
              <w:autoSpaceDN/>
              <w:bidi w:val="0"/>
              <w:adjustRightInd w:val="0"/>
              <w:snapToGrid/>
              <w:spacing w:line="240" w:lineRule="auto"/>
              <w:jc w:val="center"/>
              <w:textAlignment w:val="baseline"/>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bidi="ar-SA"/>
              </w:rPr>
              <w:t>烙铁测温仪</w:t>
            </w:r>
          </w:p>
        </w:tc>
        <w:tc>
          <w:tcPr>
            <w:tcW w:w="1485" w:type="dxa"/>
            <w:vAlign w:val="center"/>
          </w:tcPr>
          <w:p w14:paraId="04B3EDC0">
            <w:pPr>
              <w:keepNext w:val="0"/>
              <w:keepLines w:val="0"/>
              <w:pageBreakBefore w:val="0"/>
              <w:widowControl/>
              <w:tabs>
                <w:tab w:val="left" w:pos="2730"/>
              </w:tabs>
              <w:kinsoku/>
              <w:wordWrap/>
              <w:overflowPunct/>
              <w:topLinePunct w:val="0"/>
              <w:autoSpaceDE/>
              <w:autoSpaceDN/>
              <w:bidi w:val="0"/>
              <w:adjustRightInd w:val="0"/>
              <w:snapToGrid/>
              <w:spacing w:line="240" w:lineRule="auto"/>
              <w:jc w:val="center"/>
              <w:textAlignment w:val="baseline"/>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2021060914764</w:t>
            </w:r>
          </w:p>
        </w:tc>
        <w:tc>
          <w:tcPr>
            <w:tcW w:w="1622" w:type="dxa"/>
            <w:vAlign w:val="center"/>
          </w:tcPr>
          <w:p w14:paraId="2D022B43">
            <w:pPr>
              <w:keepNext w:val="0"/>
              <w:keepLines w:val="0"/>
              <w:pageBreakBefore w:val="0"/>
              <w:widowControl/>
              <w:tabs>
                <w:tab w:val="left" w:pos="2730"/>
              </w:tabs>
              <w:kinsoku/>
              <w:wordWrap/>
              <w:overflowPunct/>
              <w:topLinePunct w:val="0"/>
              <w:autoSpaceDE/>
              <w:autoSpaceDN/>
              <w:bidi w:val="0"/>
              <w:adjustRightInd w:val="0"/>
              <w:snapToGrid/>
              <w:spacing w:line="240" w:lineRule="auto"/>
              <w:jc w:val="center"/>
              <w:textAlignment w:val="baseline"/>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±3℃</w:t>
            </w:r>
          </w:p>
        </w:tc>
        <w:tc>
          <w:tcPr>
            <w:tcW w:w="1472" w:type="dxa"/>
            <w:vAlign w:val="center"/>
          </w:tcPr>
          <w:p w14:paraId="6510D439">
            <w:pPr>
              <w:keepNext w:val="0"/>
              <w:keepLines w:val="0"/>
              <w:pageBreakBefore w:val="0"/>
              <w:widowControl/>
              <w:tabs>
                <w:tab w:val="left" w:pos="2730"/>
              </w:tabs>
              <w:kinsoku/>
              <w:wordWrap/>
              <w:overflowPunct/>
              <w:topLinePunct w:val="0"/>
              <w:autoSpaceDE/>
              <w:autoSpaceDN/>
              <w:bidi w:val="0"/>
              <w:adjustRightInd w:val="0"/>
              <w:snapToGrid/>
              <w:spacing w:line="240" w:lineRule="auto"/>
              <w:jc w:val="center"/>
              <w:textAlignment w:val="baseline"/>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bidi="ar-SA"/>
              </w:rPr>
              <w:t>温度</w:t>
            </w:r>
          </w:p>
        </w:tc>
        <w:tc>
          <w:tcPr>
            <w:tcW w:w="1714" w:type="dxa"/>
            <w:vAlign w:val="center"/>
          </w:tcPr>
          <w:p w14:paraId="08739510">
            <w:pPr>
              <w:keepNext w:val="0"/>
              <w:keepLines w:val="0"/>
              <w:pageBreakBefore w:val="0"/>
              <w:tabs>
                <w:tab w:val="left" w:pos="2730"/>
              </w:tabs>
              <w:kinsoku/>
              <w:wordWrap/>
              <w:overflowPunct/>
              <w:topLinePunct w:val="0"/>
              <w:autoSpaceDE/>
              <w:autoSpaceDN/>
              <w:bidi w:val="0"/>
              <w:adjustRightInd w:val="0"/>
              <w:snapToGrid/>
              <w:spacing w:line="240" w:lineRule="auto"/>
              <w:jc w:val="center"/>
              <w:textAlignment w:val="baseline"/>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（0～600）℃</w:t>
            </w:r>
          </w:p>
        </w:tc>
        <w:tc>
          <w:tcPr>
            <w:tcW w:w="1271" w:type="dxa"/>
            <w:vAlign w:val="center"/>
          </w:tcPr>
          <w:p w14:paraId="104CC5CB">
            <w:pPr>
              <w:keepNext w:val="0"/>
              <w:keepLines w:val="0"/>
              <w:pageBreakBefore w:val="0"/>
              <w:tabs>
                <w:tab w:val="left" w:pos="2730"/>
              </w:tabs>
              <w:kinsoku/>
              <w:wordWrap/>
              <w:overflowPunct/>
              <w:topLinePunct w:val="0"/>
              <w:autoSpaceDE/>
              <w:autoSpaceDN/>
              <w:bidi w:val="0"/>
              <w:adjustRightInd w:val="0"/>
              <w:snapToGrid/>
              <w:spacing w:line="240" w:lineRule="auto"/>
              <w:jc w:val="center"/>
              <w:textAlignment w:val="baseline"/>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（0～600）℃</w:t>
            </w:r>
          </w:p>
        </w:tc>
        <w:tc>
          <w:tcPr>
            <w:tcW w:w="893" w:type="dxa"/>
            <w:vAlign w:val="center"/>
          </w:tcPr>
          <w:p w14:paraId="4D08396F">
            <w:pPr>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22" w:type="dxa"/>
            <w:vAlign w:val="center"/>
          </w:tcPr>
          <w:p w14:paraId="6C8E7637">
            <w:pPr>
              <w:keepNext w:val="0"/>
              <w:keepLines w:val="0"/>
              <w:pageBreakBefore w:val="0"/>
              <w:widowControl w:val="0"/>
              <w:tabs>
                <w:tab w:val="left" w:pos="2730"/>
              </w:tabs>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JJG617</w:t>
            </w:r>
          </w:p>
          <w:p w14:paraId="3B66A108">
            <w:pPr>
              <w:keepNext w:val="0"/>
              <w:keepLines w:val="0"/>
              <w:pageBreakBefore w:val="0"/>
              <w:widowControl w:val="0"/>
              <w:tabs>
                <w:tab w:val="left" w:pos="2730"/>
              </w:tabs>
              <w:kinsoku/>
              <w:wordWrap/>
              <w:overflowPunct/>
              <w:topLinePunct w:val="0"/>
              <w:autoSpaceDE/>
              <w:autoSpaceDN/>
              <w:bidi w:val="0"/>
              <w:adjustRightInd w:val="0"/>
              <w:snapToGrid w:val="0"/>
              <w:spacing w:line="240" w:lineRule="auto"/>
              <w:jc w:val="center"/>
              <w:textAlignment w:val="baseline"/>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-1996</w:t>
            </w:r>
          </w:p>
        </w:tc>
        <w:tc>
          <w:tcPr>
            <w:tcW w:w="1004" w:type="dxa"/>
            <w:vAlign w:val="center"/>
          </w:tcPr>
          <w:p w14:paraId="345FCF63">
            <w:pPr>
              <w:keepNext w:val="0"/>
              <w:keepLines w:val="0"/>
              <w:pageBreakBefore w:val="0"/>
              <w:tabs>
                <w:tab w:val="left" w:pos="2730"/>
              </w:tabs>
              <w:kinsoku/>
              <w:wordWrap/>
              <w:overflowPunct/>
              <w:topLinePunct w:val="0"/>
              <w:autoSpaceDE/>
              <w:autoSpaceDN/>
              <w:bidi w:val="0"/>
              <w:adjustRightInd w:val="0"/>
              <w:snapToGrid/>
              <w:spacing w:line="240" w:lineRule="auto"/>
              <w:jc w:val="center"/>
              <w:textAlignment w:val="baseline"/>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w:t>
            </w:r>
          </w:p>
          <w:p w14:paraId="67198463">
            <w:pPr>
              <w:keepNext w:val="0"/>
              <w:keepLines w:val="0"/>
              <w:pageBreakBefore w:val="0"/>
              <w:tabs>
                <w:tab w:val="left" w:pos="2730"/>
              </w:tabs>
              <w:kinsoku/>
              <w:wordWrap/>
              <w:overflowPunct/>
              <w:topLinePunct w:val="0"/>
              <w:autoSpaceDE/>
              <w:autoSpaceDN/>
              <w:bidi w:val="0"/>
              <w:adjustRightInd w:val="0"/>
              <w:snapToGrid/>
              <w:spacing w:line="240" w:lineRule="auto"/>
              <w:jc w:val="center"/>
              <w:textAlignment w:val="baseline"/>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05</w:t>
            </w:r>
            <w:r>
              <w:rPr>
                <w:rFonts w:hint="eastAsia" w:ascii="仿宋_GB2312" w:hAnsi="仿宋_GB2312" w:eastAsia="仿宋_GB2312" w:cs="仿宋_GB2312"/>
                <w:color w:val="auto"/>
                <w:sz w:val="21"/>
                <w:szCs w:val="21"/>
                <w:highlight w:val="none"/>
                <w:lang w:val="en-US" w:eastAsia="zh-CN"/>
              </w:rPr>
              <w:t>6</w:t>
            </w:r>
            <w:r>
              <w:rPr>
                <w:rFonts w:hint="eastAsia" w:ascii="仿宋_GB2312" w:hAnsi="仿宋_GB2312" w:eastAsia="仿宋_GB2312" w:cs="仿宋_GB2312"/>
                <w:color w:val="auto"/>
                <w:sz w:val="21"/>
                <w:szCs w:val="21"/>
                <w:highlight w:val="none"/>
              </w:rPr>
              <w:t>-20</w:t>
            </w:r>
            <w:r>
              <w:rPr>
                <w:rFonts w:hint="eastAsia" w:ascii="仿宋_GB2312" w:hAnsi="仿宋_GB2312" w:eastAsia="仿宋_GB2312" w:cs="仿宋_GB2312"/>
                <w:color w:val="auto"/>
                <w:sz w:val="21"/>
                <w:szCs w:val="21"/>
                <w:highlight w:val="none"/>
                <w:lang w:val="en-US" w:eastAsia="zh-CN"/>
              </w:rPr>
              <w:t>21</w:t>
            </w:r>
          </w:p>
        </w:tc>
        <w:tc>
          <w:tcPr>
            <w:tcW w:w="1610" w:type="dxa"/>
            <w:vAlign w:val="center"/>
          </w:tcPr>
          <w:p w14:paraId="3AD75098">
            <w:pPr>
              <w:adjustRightInd w:val="0"/>
              <w:spacing w:line="240" w:lineRule="exact"/>
              <w:jc w:val="center"/>
              <w:rPr>
                <w:rFonts w:hint="eastAsia" w:ascii="仿宋_GB2312" w:hAnsi="仿宋_GB2312" w:eastAsia="仿宋_GB2312" w:cs="仿宋_GB2312"/>
                <w:color w:val="auto"/>
                <w:spacing w:val="-11"/>
                <w:kern w:val="0"/>
                <w:sz w:val="21"/>
                <w:szCs w:val="21"/>
                <w:highlight w:val="none"/>
                <w:lang w:val="en-US" w:eastAsia="zh-CN"/>
              </w:rPr>
            </w:pPr>
            <w:r>
              <w:rPr>
                <w:rFonts w:hint="eastAsia" w:ascii="仿宋_GB2312" w:hAnsi="仿宋_GB2312" w:eastAsia="仿宋_GB2312" w:cs="仿宋_GB2312"/>
                <w:color w:val="auto"/>
                <w:spacing w:val="-11"/>
                <w:kern w:val="0"/>
                <w:sz w:val="21"/>
                <w:szCs w:val="21"/>
                <w:highlight w:val="none"/>
                <w:lang w:val="en-US" w:eastAsia="zh-CN"/>
              </w:rPr>
              <w:t>生产过程检验/</w:t>
            </w:r>
          </w:p>
          <w:p w14:paraId="43E3AF5F">
            <w:pPr>
              <w:adjustRightInd w:val="0"/>
              <w:spacing w:line="240" w:lineRule="exact"/>
              <w:jc w:val="center"/>
              <w:rPr>
                <w:rFonts w:hint="eastAsia" w:ascii="仿宋_GB2312" w:hAnsi="仿宋_GB2312" w:eastAsia="仿宋_GB2312" w:cs="仿宋_GB2312"/>
                <w:color w:val="auto"/>
                <w:kern w:val="0"/>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过程检验区域</w:t>
            </w: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113#3楼）</w:t>
            </w:r>
          </w:p>
        </w:tc>
      </w:tr>
    </w:tbl>
    <w:p w14:paraId="2844FD7C">
      <w:pPr>
        <w:keepNext w:val="0"/>
        <w:keepLines w:val="0"/>
        <w:pageBreakBefore w:val="0"/>
        <w:widowControl w:val="0"/>
        <w:kinsoku/>
        <w:wordWrap/>
        <w:overflowPunct/>
        <w:topLinePunct w:val="0"/>
        <w:autoSpaceDE/>
        <w:autoSpaceDN/>
        <w:bidi w:val="0"/>
        <w:adjustRightInd/>
        <w:snapToGrid/>
        <w:spacing w:before="196" w:beforeLines="50" w:afterLines="50" w:line="380" w:lineRule="exact"/>
        <w:jc w:val="center"/>
        <w:textAlignment w:val="auto"/>
        <w:rPr>
          <w:rFonts w:hint="eastAsia" w:ascii="仿宋_GB2312" w:hAnsi="仿宋_GB2312" w:eastAsia="仿宋_GB2312" w:cs="仿宋_GB2312"/>
          <w:color w:val="auto"/>
          <w:kern w:val="0"/>
          <w:sz w:val="21"/>
          <w:szCs w:val="21"/>
          <w:highlight w:val="none"/>
        </w:rPr>
        <w:sectPr>
          <w:pgSz w:w="16840" w:h="11907" w:orient="landscape"/>
          <w:pgMar w:top="851" w:right="1134" w:bottom="709" w:left="1418" w:header="227" w:footer="567" w:gutter="0"/>
          <w:pgNumType w:fmt="decimal"/>
          <w:cols w:space="720" w:num="1"/>
          <w:docGrid w:type="linesAndChars" w:linePitch="389" w:charSpace="-4301"/>
        </w:sectPr>
      </w:pPr>
    </w:p>
    <w:p w14:paraId="3D50877C">
      <w:pPr>
        <w:keepNext w:val="0"/>
        <w:keepLines w:val="0"/>
        <w:pageBreakBefore w:val="0"/>
        <w:widowControl w:val="0"/>
        <w:kinsoku/>
        <w:wordWrap/>
        <w:overflowPunct/>
        <w:topLinePunct w:val="0"/>
        <w:autoSpaceDE/>
        <w:autoSpaceDN/>
        <w:bidi w:val="0"/>
        <w:adjustRightInd/>
        <w:snapToGrid/>
        <w:spacing w:line="380" w:lineRule="exact"/>
        <w:textAlignment w:val="auto"/>
        <w:outlineLvl w:val="0"/>
        <w:rPr>
          <w:rFonts w:hint="eastAsia" w:ascii="仿宋_GB2312" w:hAnsi="仿宋_GB2312" w:eastAsia="仿宋_GB2312" w:cs="仿宋_GB2312"/>
          <w:color w:val="auto"/>
          <w:sz w:val="21"/>
          <w:szCs w:val="21"/>
          <w:highlight w:val="none"/>
        </w:rPr>
      </w:pPr>
      <w:bookmarkStart w:id="194" w:name="_Toc21467"/>
      <w:r>
        <w:rPr>
          <w:rFonts w:hint="eastAsia" w:ascii="仿宋_GB2312" w:hAnsi="仿宋_GB2312" w:eastAsia="仿宋_GB2312" w:cs="仿宋_GB2312"/>
          <w:color w:val="auto"/>
          <w:sz w:val="21"/>
          <w:szCs w:val="21"/>
          <w:highlight w:val="none"/>
        </w:rPr>
        <w:t>附录E.7  失效分析设备清单</w:t>
      </w:r>
      <w:bookmarkEnd w:id="194"/>
    </w:p>
    <w:p w14:paraId="0C543DF9">
      <w:pPr>
        <w:keepNext w:val="0"/>
        <w:keepLines w:val="0"/>
        <w:pageBreakBefore w:val="0"/>
        <w:widowControl w:val="0"/>
        <w:kinsoku/>
        <w:wordWrap/>
        <w:overflowPunct/>
        <w:topLinePunct w:val="0"/>
        <w:autoSpaceDE/>
        <w:autoSpaceDN/>
        <w:bidi w:val="0"/>
        <w:adjustRightInd/>
        <w:snapToGrid/>
        <w:spacing w:afterLines="50" w:line="38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cs="仿宋_GB2312"/>
          <w:b/>
          <w:bCs/>
          <w:color w:val="auto"/>
          <w:highlight w:val="none"/>
          <w:lang w:eastAsia="zh-CN"/>
        </w:rPr>
        <w:t>高频电缆组件生产线</w:t>
      </w:r>
      <w:r>
        <w:rPr>
          <w:rFonts w:hint="eastAsia" w:ascii="仿宋_GB2312" w:hAnsi="仿宋_GB2312" w:eastAsia="仿宋_GB2312" w:cs="仿宋_GB2312"/>
          <w:b/>
          <w:bCs/>
          <w:color w:val="auto"/>
          <w:sz w:val="21"/>
          <w:szCs w:val="21"/>
          <w:highlight w:val="none"/>
        </w:rPr>
        <w:t>失效分析设备清单</w:t>
      </w:r>
    </w:p>
    <w:tbl>
      <w:tblPr>
        <w:tblStyle w:val="8"/>
        <w:tblW w:w="151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1643"/>
        <w:gridCol w:w="1234"/>
        <w:gridCol w:w="1791"/>
        <w:gridCol w:w="1410"/>
        <w:gridCol w:w="1925"/>
        <w:gridCol w:w="1415"/>
        <w:gridCol w:w="820"/>
        <w:gridCol w:w="1500"/>
        <w:gridCol w:w="1066"/>
        <w:gridCol w:w="1652"/>
      </w:tblGrid>
      <w:tr w14:paraId="363AB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jc w:val="center"/>
        </w:trPr>
        <w:tc>
          <w:tcPr>
            <w:tcW w:w="669" w:type="dxa"/>
            <w:vAlign w:val="center"/>
          </w:tcPr>
          <w:p w14:paraId="238E625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643" w:type="dxa"/>
            <w:vAlign w:val="center"/>
          </w:tcPr>
          <w:p w14:paraId="2E361C1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楷体_GB2312" w:hAnsi="楷体_GB2312" w:eastAsia="楷体_GB2312" w:cs="楷体_GB2312"/>
                <w:bCs/>
                <w:color w:val="auto"/>
                <w:kern w:val="0"/>
                <w:sz w:val="21"/>
                <w:szCs w:val="21"/>
                <w:highlight w:val="none"/>
              </w:rPr>
              <w:t>设备</w:t>
            </w:r>
            <w:r>
              <w:rPr>
                <w:rFonts w:hint="eastAsia" w:ascii="楷体_GB2312" w:hAnsi="楷体_GB2312" w:eastAsia="楷体_GB2312" w:cs="楷体_GB2312"/>
                <w:bCs/>
                <w:color w:val="auto"/>
                <w:kern w:val="0"/>
                <w:sz w:val="21"/>
                <w:szCs w:val="21"/>
                <w:highlight w:val="none"/>
                <w:lang w:eastAsia="zh-CN"/>
              </w:rPr>
              <w:t>型号</w:t>
            </w:r>
            <w:r>
              <w:rPr>
                <w:rFonts w:hint="eastAsia" w:ascii="楷体_GB2312" w:hAnsi="楷体_GB2312" w:eastAsia="楷体_GB2312" w:cs="楷体_GB2312"/>
                <w:bCs/>
                <w:color w:val="auto"/>
                <w:kern w:val="0"/>
                <w:sz w:val="21"/>
                <w:szCs w:val="21"/>
                <w:highlight w:val="none"/>
                <w:lang w:val="en-US" w:eastAsia="zh-CN"/>
              </w:rPr>
              <w:t>/</w:t>
            </w:r>
            <w:r>
              <w:rPr>
                <w:rFonts w:hint="eastAsia" w:ascii="楷体_GB2312" w:hAnsi="楷体_GB2312" w:eastAsia="楷体_GB2312" w:cs="楷体_GB2312"/>
                <w:bCs/>
                <w:color w:val="auto"/>
                <w:kern w:val="0"/>
                <w:sz w:val="21"/>
                <w:szCs w:val="21"/>
                <w:highlight w:val="none"/>
              </w:rPr>
              <w:t>名称</w:t>
            </w:r>
          </w:p>
        </w:tc>
        <w:tc>
          <w:tcPr>
            <w:tcW w:w="1234" w:type="dxa"/>
            <w:vAlign w:val="center"/>
          </w:tcPr>
          <w:p w14:paraId="7E9849B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设备编号</w:t>
            </w:r>
          </w:p>
        </w:tc>
        <w:tc>
          <w:tcPr>
            <w:tcW w:w="1791" w:type="dxa"/>
            <w:vAlign w:val="center"/>
          </w:tcPr>
          <w:p w14:paraId="62E6AB3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主要技术指标</w:t>
            </w:r>
          </w:p>
        </w:tc>
        <w:tc>
          <w:tcPr>
            <w:tcW w:w="1410" w:type="dxa"/>
            <w:vAlign w:val="center"/>
          </w:tcPr>
          <w:p w14:paraId="3F35EF1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检验项目</w:t>
            </w:r>
          </w:p>
        </w:tc>
        <w:tc>
          <w:tcPr>
            <w:tcW w:w="1925" w:type="dxa"/>
            <w:vAlign w:val="center"/>
          </w:tcPr>
          <w:p w14:paraId="38F133D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范围</w:t>
            </w:r>
          </w:p>
        </w:tc>
        <w:tc>
          <w:tcPr>
            <w:tcW w:w="1415" w:type="dxa"/>
            <w:vAlign w:val="center"/>
          </w:tcPr>
          <w:p w14:paraId="0D696CF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要求</w:t>
            </w:r>
          </w:p>
        </w:tc>
        <w:tc>
          <w:tcPr>
            <w:tcW w:w="820" w:type="dxa"/>
            <w:vAlign w:val="center"/>
          </w:tcPr>
          <w:p w14:paraId="6B5F9D1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w:t>
            </w:r>
          </w:p>
          <w:p w14:paraId="0DF3527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周期</w:t>
            </w:r>
          </w:p>
        </w:tc>
        <w:tc>
          <w:tcPr>
            <w:tcW w:w="1500" w:type="dxa"/>
            <w:vAlign w:val="center"/>
          </w:tcPr>
          <w:p w14:paraId="0967FB0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检定规程</w:t>
            </w:r>
          </w:p>
          <w:p w14:paraId="413BDD0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066" w:type="dxa"/>
            <w:vAlign w:val="center"/>
          </w:tcPr>
          <w:p w14:paraId="6F5B8AB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操作规程</w:t>
            </w:r>
          </w:p>
          <w:p w14:paraId="0FD38B0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652" w:type="dxa"/>
            <w:vAlign w:val="center"/>
          </w:tcPr>
          <w:p w14:paraId="503D548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分布地点</w:t>
            </w:r>
          </w:p>
        </w:tc>
      </w:tr>
      <w:tr w14:paraId="70EC5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jc w:val="center"/>
        </w:trPr>
        <w:tc>
          <w:tcPr>
            <w:tcW w:w="669" w:type="dxa"/>
            <w:vAlign w:val="center"/>
          </w:tcPr>
          <w:p w14:paraId="2E4B47D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643" w:type="dxa"/>
            <w:vAlign w:val="center"/>
          </w:tcPr>
          <w:p w14:paraId="37655F0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w:t>
            </w:r>
            <w:r>
              <w:rPr>
                <w:rFonts w:hint="eastAsia" w:ascii="仿宋_GB2312" w:hAnsi="仿宋_GB2312" w:cs="仿宋_GB2312"/>
                <w:color w:val="auto"/>
                <w:sz w:val="21"/>
                <w:szCs w:val="21"/>
                <w:highlight w:val="none"/>
                <w:lang w:val="en-US" w:eastAsia="zh-CN"/>
              </w:rPr>
              <w:t>50</w:t>
            </w:r>
            <w:r>
              <w:rPr>
                <w:rFonts w:hint="eastAsia" w:ascii="仿宋_GB2312" w:hAnsi="仿宋_GB2312" w:eastAsia="仿宋_GB2312" w:cs="仿宋_GB2312"/>
                <w:color w:val="auto"/>
                <w:sz w:val="21"/>
                <w:szCs w:val="21"/>
                <w:highlight w:val="none"/>
              </w:rPr>
              <w:t>）mm</w:t>
            </w:r>
          </w:p>
          <w:p w14:paraId="2B0BBC1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数显</w:t>
            </w:r>
            <w:r>
              <w:rPr>
                <w:rFonts w:hint="eastAsia" w:ascii="仿宋_GB2312" w:hAnsi="仿宋_GB2312" w:eastAsia="仿宋_GB2312" w:cs="仿宋_GB2312"/>
                <w:color w:val="auto"/>
                <w:sz w:val="21"/>
                <w:szCs w:val="21"/>
                <w:highlight w:val="none"/>
              </w:rPr>
              <w:t>卡尺</w:t>
            </w:r>
          </w:p>
        </w:tc>
        <w:tc>
          <w:tcPr>
            <w:tcW w:w="1234" w:type="dxa"/>
            <w:vAlign w:val="center"/>
          </w:tcPr>
          <w:p w14:paraId="225273F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712011522</w:t>
            </w:r>
          </w:p>
        </w:tc>
        <w:tc>
          <w:tcPr>
            <w:tcW w:w="1791" w:type="dxa"/>
            <w:vAlign w:val="center"/>
          </w:tcPr>
          <w:p w14:paraId="29BA3D0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0.01 mm</w:t>
            </w:r>
          </w:p>
        </w:tc>
        <w:tc>
          <w:tcPr>
            <w:tcW w:w="1410" w:type="dxa"/>
            <w:vAlign w:val="center"/>
          </w:tcPr>
          <w:p w14:paraId="593F4485">
            <w:pPr>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结构</w:t>
            </w:r>
          </w:p>
        </w:tc>
        <w:tc>
          <w:tcPr>
            <w:tcW w:w="1925" w:type="dxa"/>
            <w:vAlign w:val="center"/>
          </w:tcPr>
          <w:p w14:paraId="5C7CF189">
            <w:pPr>
              <w:tabs>
                <w:tab w:val="left" w:pos="13545"/>
              </w:tabs>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w:t>
            </w:r>
            <w:r>
              <w:rPr>
                <w:rFonts w:hint="eastAsia" w:ascii="仿宋_GB2312" w:hAnsi="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rPr>
              <w:t>5</w:t>
            </w:r>
            <w:r>
              <w:rPr>
                <w:rFonts w:hint="eastAsia" w:ascii="仿宋_GB2312" w:hAnsi="仿宋_GB2312" w:cs="仿宋_GB2312"/>
                <w:color w:val="auto"/>
                <w:sz w:val="21"/>
                <w:szCs w:val="21"/>
                <w:highlight w:val="none"/>
                <w:lang w:val="en-US" w:eastAsia="zh-CN"/>
              </w:rPr>
              <w:t>0</w:t>
            </w:r>
            <w:r>
              <w:rPr>
                <w:rFonts w:hint="eastAsia" w:ascii="仿宋_GB2312" w:hAnsi="仿宋_GB2312" w:eastAsia="仿宋_GB2312" w:cs="仿宋_GB2312"/>
                <w:color w:val="auto"/>
                <w:sz w:val="21"/>
                <w:szCs w:val="21"/>
                <w:highlight w:val="none"/>
              </w:rPr>
              <w:t>）mm</w:t>
            </w:r>
          </w:p>
        </w:tc>
        <w:tc>
          <w:tcPr>
            <w:tcW w:w="1415" w:type="dxa"/>
            <w:vAlign w:val="center"/>
          </w:tcPr>
          <w:p w14:paraId="463E1F5F">
            <w:pPr>
              <w:tabs>
                <w:tab w:val="left" w:pos="13545"/>
              </w:tabs>
              <w:spacing w:line="32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（0～125）mm</w:t>
            </w:r>
          </w:p>
        </w:tc>
        <w:tc>
          <w:tcPr>
            <w:tcW w:w="820" w:type="dxa"/>
            <w:vAlign w:val="center"/>
          </w:tcPr>
          <w:p w14:paraId="34654D9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6</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00" w:type="dxa"/>
            <w:vAlign w:val="center"/>
          </w:tcPr>
          <w:p w14:paraId="7990962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JJG30-2012</w:t>
            </w:r>
          </w:p>
        </w:tc>
        <w:tc>
          <w:tcPr>
            <w:tcW w:w="1066" w:type="dxa"/>
            <w:vAlign w:val="center"/>
          </w:tcPr>
          <w:p w14:paraId="6605C8B8">
            <w:pPr>
              <w:tabs>
                <w:tab w:val="left" w:pos="244"/>
              </w:tabs>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652" w:type="dxa"/>
            <w:vAlign w:val="center"/>
          </w:tcPr>
          <w:p w14:paraId="325CA08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eastAsia="zh-CN"/>
              </w:rPr>
              <w:t>防务装备事业部</w:t>
            </w:r>
            <w:r>
              <w:rPr>
                <w:rFonts w:hint="eastAsia" w:ascii="仿宋_GB2312" w:hAnsi="仿宋_GB2312" w:eastAsia="仿宋_GB2312" w:cs="仿宋_GB2312"/>
                <w:color w:val="auto"/>
                <w:sz w:val="21"/>
                <w:szCs w:val="21"/>
                <w:highlight w:val="none"/>
              </w:rPr>
              <w:t>检验站</w:t>
            </w:r>
          </w:p>
        </w:tc>
      </w:tr>
      <w:tr w14:paraId="3DBBD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69" w:type="dxa"/>
            <w:vAlign w:val="center"/>
          </w:tcPr>
          <w:p w14:paraId="4AFB8EFB">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w:t>
            </w:r>
          </w:p>
        </w:tc>
        <w:tc>
          <w:tcPr>
            <w:tcW w:w="1643" w:type="dxa"/>
            <w:vAlign w:val="center"/>
          </w:tcPr>
          <w:p w14:paraId="59381B0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w:t>
            </w:r>
            <w:r>
              <w:rPr>
                <w:rFonts w:hint="eastAsia" w:ascii="仿宋_GB2312" w:hAnsi="仿宋_GB2312" w:eastAsia="仿宋_GB2312" w:cs="仿宋_GB2312"/>
                <w:color w:val="auto"/>
                <w:sz w:val="21"/>
                <w:szCs w:val="21"/>
                <w:highlight w:val="none"/>
                <w:lang w:val="en-US" w:eastAsia="zh-CN"/>
              </w:rPr>
              <w:t>25</w:t>
            </w:r>
            <w:r>
              <w:rPr>
                <w:rFonts w:hint="eastAsia" w:ascii="仿宋_GB2312" w:hAnsi="仿宋_GB2312" w:eastAsia="仿宋_GB2312" w:cs="仿宋_GB2312"/>
                <w:color w:val="auto"/>
                <w:sz w:val="21"/>
                <w:szCs w:val="21"/>
                <w:highlight w:val="none"/>
              </w:rPr>
              <w:t>）mm</w:t>
            </w:r>
          </w:p>
          <w:p w14:paraId="44869AA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游标卡尺</w:t>
            </w:r>
          </w:p>
        </w:tc>
        <w:tc>
          <w:tcPr>
            <w:tcW w:w="1234" w:type="dxa"/>
            <w:vAlign w:val="center"/>
          </w:tcPr>
          <w:p w14:paraId="77594871">
            <w:pPr>
              <w:adjustRightInd w:val="0"/>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K--121</w:t>
            </w:r>
          </w:p>
        </w:tc>
        <w:tc>
          <w:tcPr>
            <w:tcW w:w="1791" w:type="dxa"/>
            <w:vAlign w:val="center"/>
          </w:tcPr>
          <w:p w14:paraId="6B7BC73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0.02 mm</w:t>
            </w:r>
          </w:p>
        </w:tc>
        <w:tc>
          <w:tcPr>
            <w:tcW w:w="1410" w:type="dxa"/>
            <w:vAlign w:val="center"/>
          </w:tcPr>
          <w:p w14:paraId="49277EE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结构</w:t>
            </w:r>
          </w:p>
        </w:tc>
        <w:tc>
          <w:tcPr>
            <w:tcW w:w="1925" w:type="dxa"/>
            <w:vAlign w:val="center"/>
          </w:tcPr>
          <w:p w14:paraId="50DA7EF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（0～125）mm</w:t>
            </w:r>
          </w:p>
        </w:tc>
        <w:tc>
          <w:tcPr>
            <w:tcW w:w="1415" w:type="dxa"/>
            <w:vAlign w:val="center"/>
          </w:tcPr>
          <w:p w14:paraId="5341452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（0～125）mm</w:t>
            </w:r>
          </w:p>
        </w:tc>
        <w:tc>
          <w:tcPr>
            <w:tcW w:w="820" w:type="dxa"/>
            <w:vAlign w:val="center"/>
          </w:tcPr>
          <w:p w14:paraId="60C63B6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6</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00" w:type="dxa"/>
            <w:vAlign w:val="center"/>
          </w:tcPr>
          <w:p w14:paraId="7FA1989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JJG30-2012</w:t>
            </w:r>
          </w:p>
        </w:tc>
        <w:tc>
          <w:tcPr>
            <w:tcW w:w="1066" w:type="dxa"/>
            <w:vAlign w:val="center"/>
          </w:tcPr>
          <w:p w14:paraId="7C9D89A4">
            <w:pPr>
              <w:tabs>
                <w:tab w:val="left" w:pos="244"/>
              </w:tabs>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w:t>
            </w:r>
          </w:p>
        </w:tc>
        <w:tc>
          <w:tcPr>
            <w:tcW w:w="1652" w:type="dxa"/>
            <w:vAlign w:val="center"/>
          </w:tcPr>
          <w:p w14:paraId="6EF5B50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质量体系部</w:t>
            </w:r>
          </w:p>
          <w:p w14:paraId="1ED7453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检测试验中心</w:t>
            </w:r>
          </w:p>
        </w:tc>
      </w:tr>
      <w:tr w14:paraId="51197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669" w:type="dxa"/>
            <w:vAlign w:val="center"/>
          </w:tcPr>
          <w:p w14:paraId="2C41B19E">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w:t>
            </w:r>
          </w:p>
        </w:tc>
        <w:tc>
          <w:tcPr>
            <w:tcW w:w="1643" w:type="dxa"/>
            <w:vAlign w:val="center"/>
          </w:tcPr>
          <w:p w14:paraId="4921C964">
            <w:pPr>
              <w:widowControl/>
              <w:adjustRightInd w:val="0"/>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YD2673A</w:t>
            </w:r>
          </w:p>
          <w:p w14:paraId="5C911287">
            <w:pPr>
              <w:widowControl/>
              <w:adjustRightInd w:val="0"/>
              <w:spacing w:line="24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耐压测试仪</w:t>
            </w:r>
          </w:p>
        </w:tc>
        <w:tc>
          <w:tcPr>
            <w:tcW w:w="1234" w:type="dxa"/>
            <w:vAlign w:val="center"/>
          </w:tcPr>
          <w:p w14:paraId="367900E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73A-3000</w:t>
            </w:r>
          </w:p>
        </w:tc>
        <w:tc>
          <w:tcPr>
            <w:tcW w:w="1791" w:type="dxa"/>
            <w:vAlign w:val="center"/>
          </w:tcPr>
          <w:p w14:paraId="06E4EBD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V：±3%,</w:t>
            </w:r>
          </w:p>
          <w:p w14:paraId="7411F32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泄漏电流精度：5%</w:t>
            </w:r>
          </w:p>
        </w:tc>
        <w:tc>
          <w:tcPr>
            <w:tcW w:w="1410" w:type="dxa"/>
            <w:vAlign w:val="center"/>
          </w:tcPr>
          <w:p w14:paraId="4F0072F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介质耐电压</w:t>
            </w:r>
          </w:p>
        </w:tc>
        <w:tc>
          <w:tcPr>
            <w:tcW w:w="1925" w:type="dxa"/>
            <w:vAlign w:val="center"/>
          </w:tcPr>
          <w:p w14:paraId="78396E2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V：（0～10）kv</w:t>
            </w:r>
          </w:p>
          <w:p w14:paraId="3A44E0D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AC：（0.5～20）mA</w:t>
            </w:r>
          </w:p>
          <w:p w14:paraId="5453C5A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DC：（0.5～100）mA</w:t>
            </w:r>
          </w:p>
        </w:tc>
        <w:tc>
          <w:tcPr>
            <w:tcW w:w="1415" w:type="dxa"/>
            <w:vAlign w:val="center"/>
          </w:tcPr>
          <w:p w14:paraId="32A8D44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V：1500v</w:t>
            </w:r>
          </w:p>
        </w:tc>
        <w:tc>
          <w:tcPr>
            <w:tcW w:w="820" w:type="dxa"/>
            <w:vAlign w:val="center"/>
          </w:tcPr>
          <w:p w14:paraId="1C27865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00" w:type="dxa"/>
            <w:vAlign w:val="center"/>
          </w:tcPr>
          <w:p w14:paraId="497781B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JJG795-2016</w:t>
            </w:r>
          </w:p>
        </w:tc>
        <w:tc>
          <w:tcPr>
            <w:tcW w:w="1066" w:type="dxa"/>
            <w:vAlign w:val="center"/>
          </w:tcPr>
          <w:p w14:paraId="3221453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002-2007</w:t>
            </w:r>
          </w:p>
        </w:tc>
        <w:tc>
          <w:tcPr>
            <w:tcW w:w="1652" w:type="dxa"/>
            <w:vAlign w:val="center"/>
          </w:tcPr>
          <w:p w14:paraId="489A9D9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质量体系部</w:t>
            </w:r>
          </w:p>
          <w:p w14:paraId="1276254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检测试验中心</w:t>
            </w:r>
          </w:p>
        </w:tc>
      </w:tr>
      <w:tr w14:paraId="12A4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69" w:type="dxa"/>
            <w:vAlign w:val="center"/>
          </w:tcPr>
          <w:p w14:paraId="2BC4CB7A">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w:t>
            </w:r>
          </w:p>
        </w:tc>
        <w:tc>
          <w:tcPr>
            <w:tcW w:w="1643" w:type="dxa"/>
            <w:vAlign w:val="center"/>
          </w:tcPr>
          <w:p w14:paraId="2972B79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N523</w:t>
            </w:r>
            <w:r>
              <w:rPr>
                <w:rFonts w:hint="eastAsia" w:ascii="仿宋_GB2312" w:hAnsi="仿宋_GB2312" w:eastAsia="仿宋_GB2312" w:cs="仿宋_GB2312"/>
                <w:color w:val="auto"/>
                <w:sz w:val="21"/>
                <w:szCs w:val="21"/>
                <w:highlight w:val="none"/>
                <w:lang w:val="en-US" w:eastAsia="zh-CN"/>
              </w:rPr>
              <w:t>4</w:t>
            </w:r>
            <w:r>
              <w:rPr>
                <w:rFonts w:hint="eastAsia" w:ascii="仿宋_GB2312" w:hAnsi="仿宋_GB2312" w:eastAsia="仿宋_GB2312" w:cs="仿宋_GB2312"/>
                <w:color w:val="auto"/>
                <w:sz w:val="21"/>
                <w:szCs w:val="21"/>
                <w:highlight w:val="none"/>
              </w:rPr>
              <w:t>A</w:t>
            </w:r>
          </w:p>
          <w:p w14:paraId="3B3C74E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矢量网络分析仪</w:t>
            </w:r>
          </w:p>
        </w:tc>
        <w:tc>
          <w:tcPr>
            <w:tcW w:w="1234" w:type="dxa"/>
            <w:vAlign w:val="center"/>
          </w:tcPr>
          <w:p w14:paraId="6E4219F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MY52241233</w:t>
            </w:r>
          </w:p>
        </w:tc>
        <w:tc>
          <w:tcPr>
            <w:tcW w:w="1791" w:type="dxa"/>
            <w:vAlign w:val="center"/>
          </w:tcPr>
          <w:p w14:paraId="398376E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电平：</w:t>
            </w:r>
            <w:bookmarkStart w:id="209" w:name="_GoBack"/>
            <w:bookmarkEnd w:id="209"/>
            <w:r>
              <w:rPr>
                <w:rFonts w:hint="eastAsia" w:ascii="仿宋_GB2312" w:hAnsi="仿宋_GB2312" w:eastAsia="仿宋_GB2312" w:cs="仿宋_GB2312"/>
                <w:color w:val="auto"/>
                <w:sz w:val="21"/>
                <w:szCs w:val="21"/>
                <w:highlight w:val="none"/>
              </w:rPr>
              <w:t>±1.0dB</w:t>
            </w:r>
          </w:p>
          <w:p w14:paraId="1FFE124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频率准确度：±1×10</w:t>
            </w:r>
            <w:r>
              <w:rPr>
                <w:rFonts w:hint="eastAsia" w:ascii="仿宋_GB2312" w:hAnsi="仿宋_GB2312" w:eastAsia="仿宋_GB2312" w:cs="仿宋_GB2312"/>
                <w:color w:val="auto"/>
                <w:sz w:val="21"/>
                <w:szCs w:val="21"/>
                <w:highlight w:val="none"/>
                <w:vertAlign w:val="superscript"/>
              </w:rPr>
              <w:t>-6</w:t>
            </w:r>
          </w:p>
        </w:tc>
        <w:tc>
          <w:tcPr>
            <w:tcW w:w="1410" w:type="dxa"/>
            <w:vAlign w:val="center"/>
          </w:tcPr>
          <w:p w14:paraId="25705A5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电压驻波比、插入损耗、插入损耗一致性</w:t>
            </w:r>
          </w:p>
        </w:tc>
        <w:tc>
          <w:tcPr>
            <w:tcW w:w="1925" w:type="dxa"/>
            <w:vAlign w:val="center"/>
          </w:tcPr>
          <w:p w14:paraId="7AA35D2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（10M～40G）Hz</w:t>
            </w:r>
          </w:p>
        </w:tc>
        <w:tc>
          <w:tcPr>
            <w:tcW w:w="1415" w:type="dxa"/>
            <w:vAlign w:val="center"/>
          </w:tcPr>
          <w:p w14:paraId="5E38E2C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10MHz～18GHz</w:t>
            </w:r>
          </w:p>
        </w:tc>
        <w:tc>
          <w:tcPr>
            <w:tcW w:w="820" w:type="dxa"/>
            <w:vAlign w:val="center"/>
          </w:tcPr>
          <w:p w14:paraId="669814A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00" w:type="dxa"/>
            <w:vAlign w:val="center"/>
          </w:tcPr>
          <w:p w14:paraId="0C141D88">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JJG</w:t>
            </w:r>
            <w:r>
              <w:rPr>
                <w:rFonts w:hint="eastAsia" w:ascii="仿宋_GB2312" w:hAnsi="仿宋_GB2312" w:eastAsia="仿宋_GB2312" w:cs="仿宋_GB2312"/>
                <w:color w:val="auto"/>
                <w:sz w:val="21"/>
                <w:szCs w:val="21"/>
                <w:highlight w:val="none"/>
                <w:lang w:eastAsia="zh-CN"/>
              </w:rPr>
              <w:t>（军工）</w:t>
            </w:r>
            <w:r>
              <w:rPr>
                <w:rFonts w:hint="eastAsia" w:ascii="仿宋_GB2312" w:hAnsi="仿宋_GB2312" w:eastAsia="仿宋_GB2312" w:cs="仿宋_GB2312"/>
                <w:color w:val="auto"/>
                <w:sz w:val="21"/>
                <w:szCs w:val="21"/>
                <w:highlight w:val="none"/>
                <w:lang w:val="en-US" w:eastAsia="zh-CN"/>
              </w:rPr>
              <w:t>232-2020</w:t>
            </w:r>
          </w:p>
        </w:tc>
        <w:tc>
          <w:tcPr>
            <w:tcW w:w="1066" w:type="dxa"/>
            <w:vAlign w:val="center"/>
          </w:tcPr>
          <w:p w14:paraId="2DFE9BF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033-2016</w:t>
            </w:r>
          </w:p>
        </w:tc>
        <w:tc>
          <w:tcPr>
            <w:tcW w:w="1652" w:type="dxa"/>
            <w:vAlign w:val="center"/>
          </w:tcPr>
          <w:p w14:paraId="1DF088D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质量体系部</w:t>
            </w:r>
          </w:p>
          <w:p w14:paraId="1EEB32C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检测试验中心</w:t>
            </w:r>
          </w:p>
        </w:tc>
      </w:tr>
      <w:tr w14:paraId="4535DC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jc w:val="center"/>
        </w:trPr>
        <w:tc>
          <w:tcPr>
            <w:tcW w:w="669" w:type="dxa"/>
            <w:vAlign w:val="center"/>
          </w:tcPr>
          <w:p w14:paraId="53C312CA">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w:t>
            </w:r>
          </w:p>
        </w:tc>
        <w:tc>
          <w:tcPr>
            <w:tcW w:w="1643" w:type="dxa"/>
            <w:vAlign w:val="center"/>
          </w:tcPr>
          <w:p w14:paraId="3B464885">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JC2600A</w:t>
            </w:r>
          </w:p>
          <w:p w14:paraId="53152EF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绝缘电阻测试仪</w:t>
            </w:r>
          </w:p>
        </w:tc>
        <w:tc>
          <w:tcPr>
            <w:tcW w:w="1234" w:type="dxa"/>
            <w:vAlign w:val="center"/>
          </w:tcPr>
          <w:p w14:paraId="10ECB499">
            <w:pPr>
              <w:pStyle w:val="5"/>
              <w:tabs>
                <w:tab w:val="left" w:pos="420"/>
              </w:tabs>
              <w:adjustRightInd w:val="0"/>
              <w:snapToGrid/>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HC2017015</w:t>
            </w:r>
          </w:p>
        </w:tc>
        <w:tc>
          <w:tcPr>
            <w:tcW w:w="1791" w:type="dxa"/>
            <w:vAlign w:val="center"/>
          </w:tcPr>
          <w:p w14:paraId="456DBCD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2.5%.10%.20%</w:t>
            </w:r>
          </w:p>
        </w:tc>
        <w:tc>
          <w:tcPr>
            <w:tcW w:w="1410" w:type="dxa"/>
            <w:vAlign w:val="center"/>
          </w:tcPr>
          <w:p w14:paraId="69D342C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pacing w:val="4"/>
                <w:sz w:val="21"/>
                <w:szCs w:val="21"/>
                <w:highlight w:val="none"/>
              </w:rPr>
              <w:t>绝缘电阻</w:t>
            </w:r>
          </w:p>
        </w:tc>
        <w:tc>
          <w:tcPr>
            <w:tcW w:w="1925" w:type="dxa"/>
            <w:vAlign w:val="center"/>
          </w:tcPr>
          <w:p w14:paraId="66C7FE3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（1×10</w:t>
            </w:r>
            <w:r>
              <w:rPr>
                <w:rFonts w:hint="eastAsia" w:ascii="仿宋_GB2312" w:hAnsi="仿宋_GB2312" w:eastAsia="仿宋_GB2312" w:cs="仿宋_GB2312"/>
                <w:color w:val="auto"/>
                <w:sz w:val="21"/>
                <w:szCs w:val="21"/>
                <w:highlight w:val="none"/>
                <w:vertAlign w:val="superscript"/>
              </w:rPr>
              <w:t>3</w:t>
            </w:r>
            <w:r>
              <w:rPr>
                <w:rFonts w:hint="eastAsia" w:ascii="仿宋_GB2312" w:hAnsi="仿宋_GB2312" w:eastAsia="仿宋_GB2312" w:cs="仿宋_GB2312"/>
                <w:color w:val="auto"/>
                <w:sz w:val="21"/>
                <w:szCs w:val="21"/>
                <w:highlight w:val="none"/>
              </w:rPr>
              <w:t>～1×10</w:t>
            </w:r>
            <w:r>
              <w:rPr>
                <w:rFonts w:hint="eastAsia" w:ascii="仿宋_GB2312" w:hAnsi="仿宋_GB2312" w:eastAsia="仿宋_GB2312" w:cs="仿宋_GB2312"/>
                <w:color w:val="auto"/>
                <w:sz w:val="21"/>
                <w:szCs w:val="21"/>
                <w:highlight w:val="none"/>
                <w:vertAlign w:val="superscript"/>
              </w:rPr>
              <w:t>12</w:t>
            </w:r>
            <w:r>
              <w:rPr>
                <w:rFonts w:hint="eastAsia" w:ascii="仿宋_GB2312" w:hAnsi="仿宋_GB2312" w:eastAsia="仿宋_GB2312" w:cs="仿宋_GB2312"/>
                <w:color w:val="auto"/>
                <w:sz w:val="21"/>
                <w:szCs w:val="21"/>
                <w:highlight w:val="none"/>
              </w:rPr>
              <w:t>）Ω</w:t>
            </w:r>
          </w:p>
        </w:tc>
        <w:tc>
          <w:tcPr>
            <w:tcW w:w="1415" w:type="dxa"/>
            <w:vAlign w:val="center"/>
          </w:tcPr>
          <w:p w14:paraId="73A46EF8">
            <w:pPr>
              <w:adjustRightInd w:val="0"/>
              <w:spacing w:line="240" w:lineRule="exact"/>
              <w:jc w:val="center"/>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color w:val="auto"/>
                <w:sz w:val="21"/>
                <w:szCs w:val="21"/>
                <w:highlight w:val="none"/>
              </w:rPr>
              <w:t>≥</w:t>
            </w:r>
            <w:r>
              <w:rPr>
                <w:rFonts w:hint="eastAsia" w:ascii="仿宋_GB2312" w:hAnsi="仿宋_GB2312" w:eastAsia="仿宋_GB2312" w:cs="仿宋_GB2312"/>
                <w:color w:val="auto"/>
                <w:sz w:val="21"/>
                <w:szCs w:val="21"/>
                <w:highlight w:val="none"/>
                <w:lang w:val="en-US" w:eastAsia="zh-CN"/>
              </w:rPr>
              <w:t>5×10</w:t>
            </w:r>
            <w:r>
              <w:rPr>
                <w:rFonts w:hint="eastAsia" w:ascii="仿宋_GB2312" w:hAnsi="仿宋_GB2312" w:eastAsia="仿宋_GB2312" w:cs="仿宋_GB2312"/>
                <w:color w:val="auto"/>
                <w:sz w:val="21"/>
                <w:szCs w:val="21"/>
                <w:highlight w:val="none"/>
                <w:vertAlign w:val="superscript"/>
                <w:lang w:val="en-US" w:eastAsia="zh-CN"/>
              </w:rPr>
              <w:t>9</w:t>
            </w:r>
            <w:r>
              <w:rPr>
                <w:rFonts w:hint="eastAsia" w:ascii="仿宋_GB2312" w:hAnsi="仿宋_GB2312" w:eastAsia="仿宋_GB2312" w:cs="仿宋_GB2312"/>
                <w:b w:val="0"/>
                <w:bCs w:val="0"/>
                <w:color w:val="auto"/>
                <w:sz w:val="21"/>
                <w:szCs w:val="21"/>
                <w:highlight w:val="none"/>
              </w:rPr>
              <w:t>Ω</w:t>
            </w:r>
            <w:r>
              <w:rPr>
                <w:rFonts w:hint="eastAsia" w:ascii="仿宋_GB2312" w:hAnsi="仿宋_GB2312" w:eastAsia="仿宋_GB2312" w:cs="仿宋_GB2312"/>
                <w:b w:val="0"/>
                <w:bCs w:val="0"/>
                <w:color w:val="auto"/>
                <w:sz w:val="21"/>
                <w:szCs w:val="21"/>
                <w:highlight w:val="none"/>
                <w:lang w:val="en-US" w:eastAsia="zh-CN"/>
              </w:rPr>
              <w:t>.km</w:t>
            </w:r>
          </w:p>
          <w:p w14:paraId="0F04C648">
            <w:pPr>
              <w:adjustRightInd w:val="0"/>
              <w:spacing w:line="240" w:lineRule="exact"/>
              <w:jc w:val="center"/>
              <w:rPr>
                <w:rFonts w:hint="eastAsia" w:ascii="仿宋_GB2312" w:hAnsi="仿宋_GB2312" w:eastAsia="仿宋_GB2312" w:cs="仿宋_GB2312"/>
                <w:b w:val="0"/>
                <w:bCs w:val="0"/>
                <w:color w:val="auto"/>
                <w:sz w:val="21"/>
                <w:szCs w:val="21"/>
                <w:highlight w:val="none"/>
                <w:lang w:val="en-US" w:eastAsia="zh-CN"/>
              </w:rPr>
            </w:pPr>
            <w:r>
              <w:rPr>
                <w:rFonts w:hint="eastAsia" w:ascii="仿宋_GB2312" w:hAnsi="仿宋_GB2312" w:eastAsia="仿宋_GB2312" w:cs="仿宋_GB2312"/>
                <w:b w:val="0"/>
                <w:bCs w:val="0"/>
                <w:color w:val="auto"/>
                <w:sz w:val="21"/>
                <w:szCs w:val="21"/>
                <w:highlight w:val="none"/>
                <w:lang w:val="en-US" w:eastAsia="zh-CN"/>
              </w:rPr>
              <w:t>(DC500V)</w:t>
            </w:r>
          </w:p>
        </w:tc>
        <w:tc>
          <w:tcPr>
            <w:tcW w:w="820" w:type="dxa"/>
            <w:vAlign w:val="center"/>
          </w:tcPr>
          <w:p w14:paraId="7F5CBF5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00" w:type="dxa"/>
            <w:vAlign w:val="center"/>
          </w:tcPr>
          <w:p w14:paraId="64837D0E">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JJG</w:t>
            </w:r>
            <w:r>
              <w:rPr>
                <w:rFonts w:hint="eastAsia" w:ascii="仿宋_GB2312" w:hAnsi="仿宋_GB2312" w:eastAsia="仿宋_GB2312" w:cs="仿宋_GB2312"/>
                <w:color w:val="auto"/>
                <w:sz w:val="21"/>
                <w:szCs w:val="21"/>
                <w:highlight w:val="none"/>
                <w:lang w:val="en-US" w:eastAsia="zh-CN"/>
              </w:rPr>
              <w:t>1005-2019</w:t>
            </w:r>
          </w:p>
        </w:tc>
        <w:tc>
          <w:tcPr>
            <w:tcW w:w="1066" w:type="dxa"/>
            <w:vAlign w:val="center"/>
          </w:tcPr>
          <w:p w14:paraId="5E530D5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w:t>
            </w:r>
          </w:p>
          <w:p w14:paraId="1F848BB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036-2017</w:t>
            </w:r>
          </w:p>
        </w:tc>
        <w:tc>
          <w:tcPr>
            <w:tcW w:w="1652" w:type="dxa"/>
            <w:vAlign w:val="center"/>
          </w:tcPr>
          <w:p w14:paraId="16F70FB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质量体系部</w:t>
            </w:r>
          </w:p>
          <w:p w14:paraId="4D398E8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检测试验中心</w:t>
            </w:r>
          </w:p>
        </w:tc>
      </w:tr>
      <w:tr w14:paraId="7FA5E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669" w:type="dxa"/>
            <w:vAlign w:val="center"/>
          </w:tcPr>
          <w:p w14:paraId="4439E426">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6</w:t>
            </w:r>
          </w:p>
        </w:tc>
        <w:tc>
          <w:tcPr>
            <w:tcW w:w="1643" w:type="dxa"/>
            <w:vAlign w:val="center"/>
          </w:tcPr>
          <w:p w14:paraId="7910359C">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CEEC-W500H-70</w:t>
            </w:r>
          </w:p>
          <w:p w14:paraId="2B7B225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高低温交变湿热试验箱</w:t>
            </w:r>
          </w:p>
        </w:tc>
        <w:tc>
          <w:tcPr>
            <w:tcW w:w="1234" w:type="dxa"/>
            <w:vAlign w:val="center"/>
          </w:tcPr>
          <w:p w14:paraId="26005912">
            <w:pPr>
              <w:pStyle w:val="6"/>
              <w:pBdr>
                <w:bottom w:val="none" w:color="auto" w:sz="0" w:space="0"/>
              </w:pBdr>
              <w:tabs>
                <w:tab w:val="clear" w:pos="4153"/>
                <w:tab w:val="clear" w:pos="8306"/>
              </w:tabs>
              <w:snapToGrid/>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16068</w:t>
            </w:r>
          </w:p>
        </w:tc>
        <w:tc>
          <w:tcPr>
            <w:tcW w:w="1791" w:type="dxa"/>
            <w:vAlign w:val="center"/>
          </w:tcPr>
          <w:p w14:paraId="3F54C9C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（-70～+150）℃</w:t>
            </w:r>
          </w:p>
          <w:p w14:paraId="0E5B815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精度：波动度：±1℃</w:t>
            </w:r>
          </w:p>
          <w:p w14:paraId="66C1A89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均匀度：±2℃</w:t>
            </w:r>
          </w:p>
        </w:tc>
        <w:tc>
          <w:tcPr>
            <w:tcW w:w="1410" w:type="dxa"/>
            <w:vAlign w:val="center"/>
          </w:tcPr>
          <w:p w14:paraId="52D54E0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耐湿</w:t>
            </w:r>
          </w:p>
        </w:tc>
        <w:tc>
          <w:tcPr>
            <w:tcW w:w="1925" w:type="dxa"/>
            <w:vAlign w:val="center"/>
          </w:tcPr>
          <w:p w14:paraId="51AEFDB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（-70～+150）℃</w:t>
            </w:r>
          </w:p>
        </w:tc>
        <w:tc>
          <w:tcPr>
            <w:tcW w:w="1415" w:type="dxa"/>
            <w:vAlign w:val="center"/>
          </w:tcPr>
          <w:p w14:paraId="392CBB5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湿度试验</w:t>
            </w:r>
          </w:p>
        </w:tc>
        <w:tc>
          <w:tcPr>
            <w:tcW w:w="820" w:type="dxa"/>
            <w:vAlign w:val="center"/>
          </w:tcPr>
          <w:p w14:paraId="2D4136E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00" w:type="dxa"/>
            <w:vAlign w:val="center"/>
          </w:tcPr>
          <w:p w14:paraId="138D9FA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JJF1101-20</w:t>
            </w:r>
            <w:r>
              <w:rPr>
                <w:rFonts w:hint="eastAsia" w:ascii="仿宋_GB2312" w:hAnsi="仿宋_GB2312" w:eastAsia="仿宋_GB2312" w:cs="仿宋_GB2312"/>
                <w:color w:val="auto"/>
                <w:sz w:val="21"/>
                <w:szCs w:val="21"/>
                <w:highlight w:val="none"/>
                <w:lang w:val="en-US" w:eastAsia="zh-CN"/>
              </w:rPr>
              <w:t>19</w:t>
            </w:r>
          </w:p>
        </w:tc>
        <w:tc>
          <w:tcPr>
            <w:tcW w:w="1066" w:type="dxa"/>
            <w:vAlign w:val="center"/>
          </w:tcPr>
          <w:p w14:paraId="6FC6715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016-2007</w:t>
            </w:r>
          </w:p>
        </w:tc>
        <w:tc>
          <w:tcPr>
            <w:tcW w:w="1652" w:type="dxa"/>
            <w:vAlign w:val="center"/>
          </w:tcPr>
          <w:p w14:paraId="1E62077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质量体系部</w:t>
            </w:r>
          </w:p>
          <w:p w14:paraId="6DF1979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检测试验中心</w:t>
            </w:r>
          </w:p>
        </w:tc>
      </w:tr>
      <w:tr w14:paraId="6AF52D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669" w:type="dxa"/>
            <w:vAlign w:val="center"/>
          </w:tcPr>
          <w:p w14:paraId="650E4893">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7</w:t>
            </w:r>
          </w:p>
        </w:tc>
        <w:tc>
          <w:tcPr>
            <w:tcW w:w="1643" w:type="dxa"/>
            <w:vAlign w:val="center"/>
          </w:tcPr>
          <w:p w14:paraId="2A31B994">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ESL-04KA</w:t>
            </w:r>
          </w:p>
          <w:p w14:paraId="2AD2ABAF">
            <w:pPr>
              <w:adjustRightInd w:val="0"/>
              <w:spacing w:line="24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高低湿（交变湿热）试验箱</w:t>
            </w:r>
          </w:p>
        </w:tc>
        <w:tc>
          <w:tcPr>
            <w:tcW w:w="1234" w:type="dxa"/>
            <w:vAlign w:val="center"/>
          </w:tcPr>
          <w:p w14:paraId="239D287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06107220</w:t>
            </w:r>
          </w:p>
        </w:tc>
        <w:tc>
          <w:tcPr>
            <w:tcW w:w="1791" w:type="dxa"/>
            <w:vAlign w:val="center"/>
          </w:tcPr>
          <w:p w14:paraId="644CFC9A">
            <w:pPr>
              <w:adjustRightInd w:val="0"/>
              <w:spacing w:line="24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（-70～+150）℃</w:t>
            </w:r>
          </w:p>
          <w:p w14:paraId="3B00E153">
            <w:pPr>
              <w:adjustRightInd w:val="0"/>
              <w:spacing w:line="240" w:lineRule="exact"/>
              <w:rPr>
                <w:rFonts w:hint="eastAsia" w:ascii="仿宋_GB2312" w:hAnsi="仿宋_GB2312" w:eastAsia="仿宋_GB2312" w:cs="仿宋_GB2312"/>
                <w:bCs/>
                <w:color w:val="auto"/>
                <w:sz w:val="21"/>
                <w:szCs w:val="21"/>
                <w:highlight w:val="none"/>
              </w:rPr>
            </w:pPr>
            <w:r>
              <w:rPr>
                <w:rFonts w:hint="eastAsia" w:ascii="仿宋_GB2312" w:hAnsi="仿宋_GB2312" w:eastAsia="仿宋_GB2312" w:cs="仿宋_GB2312"/>
                <w:color w:val="auto"/>
                <w:sz w:val="21"/>
                <w:szCs w:val="21"/>
                <w:highlight w:val="none"/>
              </w:rPr>
              <w:t>波动度：</w:t>
            </w:r>
            <w:r>
              <w:rPr>
                <w:rFonts w:hint="eastAsia" w:ascii="仿宋_GB2312" w:hAnsi="仿宋_GB2312" w:eastAsia="仿宋_GB2312" w:cs="仿宋_GB2312"/>
                <w:bCs/>
                <w:color w:val="auto"/>
                <w:sz w:val="21"/>
                <w:szCs w:val="21"/>
                <w:highlight w:val="none"/>
              </w:rPr>
              <w:t>±1℃</w:t>
            </w:r>
          </w:p>
          <w:p w14:paraId="4F7861FE">
            <w:pPr>
              <w:adjustRightInd w:val="0"/>
              <w:spacing w:line="24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均匀度：±2</w:t>
            </w:r>
            <w:r>
              <w:rPr>
                <w:rFonts w:hint="eastAsia" w:ascii="仿宋_GB2312" w:hAnsi="仿宋_GB2312" w:eastAsia="仿宋_GB2312" w:cs="仿宋_GB2312"/>
                <w:bCs/>
                <w:color w:val="auto"/>
                <w:sz w:val="21"/>
                <w:szCs w:val="21"/>
                <w:highlight w:val="none"/>
              </w:rPr>
              <w:t>℃</w:t>
            </w:r>
          </w:p>
        </w:tc>
        <w:tc>
          <w:tcPr>
            <w:tcW w:w="1410" w:type="dxa"/>
            <w:vAlign w:val="center"/>
          </w:tcPr>
          <w:p w14:paraId="0C9F213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高温、低温贮存</w:t>
            </w:r>
          </w:p>
          <w:p w14:paraId="635D92E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温度冲击</w:t>
            </w:r>
          </w:p>
        </w:tc>
        <w:tc>
          <w:tcPr>
            <w:tcW w:w="1925" w:type="dxa"/>
            <w:vAlign w:val="center"/>
          </w:tcPr>
          <w:p w14:paraId="310346E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（-70～+150）℃</w:t>
            </w:r>
          </w:p>
        </w:tc>
        <w:tc>
          <w:tcPr>
            <w:tcW w:w="1415" w:type="dxa"/>
            <w:vAlign w:val="center"/>
          </w:tcPr>
          <w:p w14:paraId="4EDB707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125℃/-55℃</w:t>
            </w:r>
          </w:p>
        </w:tc>
        <w:tc>
          <w:tcPr>
            <w:tcW w:w="820" w:type="dxa"/>
            <w:vAlign w:val="center"/>
          </w:tcPr>
          <w:p w14:paraId="226A1DE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00" w:type="dxa"/>
            <w:vAlign w:val="center"/>
          </w:tcPr>
          <w:p w14:paraId="03816218">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JJF1101-20</w:t>
            </w:r>
            <w:r>
              <w:rPr>
                <w:rFonts w:hint="eastAsia" w:ascii="仿宋_GB2312" w:hAnsi="仿宋_GB2312" w:eastAsia="仿宋_GB2312" w:cs="仿宋_GB2312"/>
                <w:color w:val="auto"/>
                <w:sz w:val="21"/>
                <w:szCs w:val="21"/>
                <w:highlight w:val="none"/>
                <w:lang w:val="en-US" w:eastAsia="zh-CN"/>
              </w:rPr>
              <w:t>19</w:t>
            </w:r>
          </w:p>
        </w:tc>
        <w:tc>
          <w:tcPr>
            <w:tcW w:w="1066" w:type="dxa"/>
            <w:vAlign w:val="center"/>
          </w:tcPr>
          <w:p w14:paraId="591BAFF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016-2007</w:t>
            </w:r>
          </w:p>
        </w:tc>
        <w:tc>
          <w:tcPr>
            <w:tcW w:w="1652" w:type="dxa"/>
            <w:vAlign w:val="center"/>
          </w:tcPr>
          <w:p w14:paraId="706EC8D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质量体系部</w:t>
            </w:r>
          </w:p>
          <w:p w14:paraId="751BE8A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检测试验中心</w:t>
            </w:r>
          </w:p>
        </w:tc>
      </w:tr>
      <w:tr w14:paraId="2ED94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669" w:type="dxa"/>
            <w:vAlign w:val="center"/>
          </w:tcPr>
          <w:p w14:paraId="65AD554E">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w:t>
            </w:r>
          </w:p>
        </w:tc>
        <w:tc>
          <w:tcPr>
            <w:tcW w:w="1643" w:type="dxa"/>
            <w:vAlign w:val="center"/>
          </w:tcPr>
          <w:p w14:paraId="32A8B48B">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SH-500</w:t>
            </w:r>
          </w:p>
          <w:p w14:paraId="6B4B194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数显式推拉力计</w:t>
            </w:r>
          </w:p>
        </w:tc>
        <w:tc>
          <w:tcPr>
            <w:tcW w:w="1234" w:type="dxa"/>
            <w:vAlign w:val="center"/>
          </w:tcPr>
          <w:p w14:paraId="1F8869B9">
            <w:pPr>
              <w:pStyle w:val="6"/>
              <w:pBdr>
                <w:bottom w:val="none" w:color="auto" w:sz="0" w:space="0"/>
              </w:pBdr>
              <w:tabs>
                <w:tab w:val="clear" w:pos="4153"/>
                <w:tab w:val="clear" w:pos="8306"/>
              </w:tabs>
              <w:snapToGrid/>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5811045732</w:t>
            </w:r>
          </w:p>
        </w:tc>
        <w:tc>
          <w:tcPr>
            <w:tcW w:w="1791" w:type="dxa"/>
            <w:vAlign w:val="center"/>
          </w:tcPr>
          <w:p w14:paraId="01663C2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精度：</w:t>
            </w:r>
            <w:r>
              <w:rPr>
                <w:rFonts w:hint="eastAsia" w:ascii="仿宋_GB2312" w:hAnsi="仿宋_GB2312" w:eastAsia="仿宋_GB2312" w:cs="仿宋_GB2312"/>
                <w:bCs/>
                <w:color w:val="auto"/>
                <w:sz w:val="21"/>
                <w:szCs w:val="21"/>
                <w:highlight w:val="none"/>
              </w:rPr>
              <w:t>±1N</w:t>
            </w:r>
          </w:p>
        </w:tc>
        <w:tc>
          <w:tcPr>
            <w:tcW w:w="1410" w:type="dxa"/>
            <w:vAlign w:val="center"/>
          </w:tcPr>
          <w:p w14:paraId="73DE71B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电缆保持力</w:t>
            </w:r>
          </w:p>
        </w:tc>
        <w:tc>
          <w:tcPr>
            <w:tcW w:w="1925" w:type="dxa"/>
            <w:vAlign w:val="center"/>
          </w:tcPr>
          <w:p w14:paraId="0E3F74D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（0～500）N</w:t>
            </w:r>
          </w:p>
        </w:tc>
        <w:tc>
          <w:tcPr>
            <w:tcW w:w="1415" w:type="dxa"/>
            <w:vAlign w:val="center"/>
          </w:tcPr>
          <w:p w14:paraId="4F0E542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18N、17N</w:t>
            </w:r>
          </w:p>
          <w:p w14:paraId="064E916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50Nmax</w:t>
            </w:r>
          </w:p>
        </w:tc>
        <w:tc>
          <w:tcPr>
            <w:tcW w:w="820" w:type="dxa"/>
            <w:vAlign w:val="center"/>
          </w:tcPr>
          <w:p w14:paraId="4874543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00" w:type="dxa"/>
            <w:vAlign w:val="center"/>
          </w:tcPr>
          <w:p w14:paraId="0E30BAA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JJG455-2000</w:t>
            </w:r>
          </w:p>
        </w:tc>
        <w:tc>
          <w:tcPr>
            <w:tcW w:w="1066" w:type="dxa"/>
            <w:vAlign w:val="center"/>
          </w:tcPr>
          <w:p w14:paraId="041BC222">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 xml:space="preserve">Q/CPCG </w:t>
            </w:r>
            <w:r>
              <w:rPr>
                <w:rFonts w:hint="eastAsia" w:ascii="仿宋_GB2312" w:hAnsi="仿宋_GB2312" w:eastAsia="仿宋_GB2312" w:cs="仿宋_GB2312"/>
                <w:color w:val="auto"/>
                <w:sz w:val="21"/>
                <w:szCs w:val="21"/>
                <w:highlight w:val="none"/>
                <w:lang w:val="en-US" w:eastAsia="zh-CN"/>
              </w:rPr>
              <w:t>026</w:t>
            </w:r>
            <w:r>
              <w:rPr>
                <w:rFonts w:hint="eastAsia" w:ascii="仿宋_GB2312" w:hAnsi="仿宋_GB2312" w:eastAsia="仿宋_GB2312" w:cs="仿宋_GB2312"/>
                <w:color w:val="auto"/>
                <w:sz w:val="21"/>
                <w:szCs w:val="21"/>
                <w:highlight w:val="none"/>
              </w:rPr>
              <w:t>-20</w:t>
            </w:r>
            <w:r>
              <w:rPr>
                <w:rFonts w:hint="eastAsia" w:ascii="仿宋_GB2312" w:hAnsi="仿宋_GB2312" w:eastAsia="仿宋_GB2312" w:cs="仿宋_GB2312"/>
                <w:color w:val="auto"/>
                <w:sz w:val="21"/>
                <w:szCs w:val="21"/>
                <w:highlight w:val="none"/>
                <w:lang w:val="en-US" w:eastAsia="zh-CN"/>
              </w:rPr>
              <w:t>19</w:t>
            </w:r>
          </w:p>
        </w:tc>
        <w:tc>
          <w:tcPr>
            <w:tcW w:w="1652" w:type="dxa"/>
            <w:vAlign w:val="center"/>
          </w:tcPr>
          <w:p w14:paraId="594572A8">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eastAsia="zh-CN"/>
              </w:rPr>
              <w:t>防务装备事业部</w:t>
            </w:r>
            <w:r>
              <w:rPr>
                <w:rFonts w:hint="eastAsia" w:ascii="仿宋_GB2312" w:hAnsi="仿宋_GB2312" w:eastAsia="仿宋_GB2312" w:cs="仿宋_GB2312"/>
                <w:color w:val="auto"/>
                <w:sz w:val="21"/>
                <w:szCs w:val="21"/>
                <w:highlight w:val="none"/>
                <w:lang w:val="en-US" w:eastAsia="zh-CN"/>
              </w:rPr>
              <w:t>军品及组件分厂</w:t>
            </w:r>
          </w:p>
        </w:tc>
      </w:tr>
      <w:tr w14:paraId="26C18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669" w:type="dxa"/>
            <w:vAlign w:val="center"/>
          </w:tcPr>
          <w:p w14:paraId="3388C42B">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9</w:t>
            </w:r>
          </w:p>
        </w:tc>
        <w:tc>
          <w:tcPr>
            <w:tcW w:w="1643" w:type="dxa"/>
            <w:vAlign w:val="center"/>
          </w:tcPr>
          <w:p w14:paraId="3FBA89F1">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WG3005H</w:t>
            </w:r>
          </w:p>
          <w:p w14:paraId="1A5A571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老化试验箱（恒温箱）</w:t>
            </w:r>
          </w:p>
        </w:tc>
        <w:tc>
          <w:tcPr>
            <w:tcW w:w="1234" w:type="dxa"/>
            <w:vAlign w:val="center"/>
          </w:tcPr>
          <w:p w14:paraId="6547048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TST2016239</w:t>
            </w:r>
          </w:p>
        </w:tc>
        <w:tc>
          <w:tcPr>
            <w:tcW w:w="1791" w:type="dxa"/>
            <w:vAlign w:val="center"/>
          </w:tcPr>
          <w:p w14:paraId="3AA4432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（RT+20～300）℃</w:t>
            </w:r>
          </w:p>
          <w:p w14:paraId="4BB1CEC6">
            <w:pPr>
              <w:adjustRightInd w:val="0"/>
              <w:spacing w:line="240" w:lineRule="exact"/>
              <w:jc w:val="center"/>
              <w:rPr>
                <w:rFonts w:hint="eastAsia" w:ascii="仿宋_GB2312" w:hAnsi="仿宋_GB2312" w:eastAsia="仿宋_GB2312" w:cs="仿宋_GB2312"/>
                <w:bCs/>
                <w:color w:val="auto"/>
                <w:sz w:val="21"/>
                <w:szCs w:val="21"/>
                <w:highlight w:val="none"/>
              </w:rPr>
            </w:pPr>
            <w:r>
              <w:rPr>
                <w:rFonts w:hint="eastAsia" w:ascii="仿宋_GB2312" w:hAnsi="仿宋_GB2312" w:eastAsia="仿宋_GB2312" w:cs="仿宋_GB2312"/>
                <w:color w:val="auto"/>
                <w:sz w:val="21"/>
                <w:szCs w:val="21"/>
                <w:highlight w:val="none"/>
              </w:rPr>
              <w:t>均匀性：</w:t>
            </w:r>
            <w:r>
              <w:rPr>
                <w:rFonts w:hint="eastAsia" w:ascii="仿宋_GB2312" w:hAnsi="仿宋_GB2312" w:eastAsia="仿宋_GB2312" w:cs="仿宋_GB2312"/>
                <w:bCs/>
                <w:color w:val="auto"/>
                <w:sz w:val="21"/>
                <w:szCs w:val="21"/>
                <w:highlight w:val="none"/>
              </w:rPr>
              <w:t>±1℃</w:t>
            </w:r>
          </w:p>
          <w:p w14:paraId="076BECB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偏差：±2℃</w:t>
            </w:r>
          </w:p>
        </w:tc>
        <w:tc>
          <w:tcPr>
            <w:tcW w:w="1410" w:type="dxa"/>
            <w:vAlign w:val="center"/>
          </w:tcPr>
          <w:p w14:paraId="694B07F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温度冲击</w:t>
            </w:r>
          </w:p>
        </w:tc>
        <w:tc>
          <w:tcPr>
            <w:tcW w:w="1925" w:type="dxa"/>
            <w:vAlign w:val="center"/>
          </w:tcPr>
          <w:p w14:paraId="34112C6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（RT+20～300）℃</w:t>
            </w:r>
          </w:p>
        </w:tc>
        <w:tc>
          <w:tcPr>
            <w:tcW w:w="1415" w:type="dxa"/>
            <w:vAlign w:val="center"/>
          </w:tcPr>
          <w:p w14:paraId="419D7D2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bCs/>
                <w:color w:val="auto"/>
                <w:sz w:val="21"/>
                <w:szCs w:val="21"/>
                <w:highlight w:val="none"/>
              </w:rPr>
              <w:t>±</w:t>
            </w:r>
            <w:r>
              <w:rPr>
                <w:rFonts w:hint="eastAsia" w:ascii="仿宋_GB2312" w:hAnsi="仿宋_GB2312" w:eastAsia="仿宋_GB2312" w:cs="仿宋_GB2312"/>
                <w:color w:val="auto"/>
                <w:sz w:val="21"/>
                <w:szCs w:val="21"/>
                <w:highlight w:val="none"/>
              </w:rPr>
              <w:t>3</w:t>
            </w:r>
          </w:p>
        </w:tc>
        <w:tc>
          <w:tcPr>
            <w:tcW w:w="820" w:type="dxa"/>
            <w:vAlign w:val="center"/>
          </w:tcPr>
          <w:p w14:paraId="429174D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00" w:type="dxa"/>
            <w:vAlign w:val="center"/>
          </w:tcPr>
          <w:p w14:paraId="712DD93D">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JJF1101-20</w:t>
            </w:r>
            <w:r>
              <w:rPr>
                <w:rFonts w:hint="eastAsia" w:ascii="仿宋_GB2312" w:hAnsi="仿宋_GB2312" w:eastAsia="仿宋_GB2312" w:cs="仿宋_GB2312"/>
                <w:color w:val="auto"/>
                <w:sz w:val="21"/>
                <w:szCs w:val="21"/>
                <w:highlight w:val="none"/>
                <w:lang w:val="en-US" w:eastAsia="zh-CN"/>
              </w:rPr>
              <w:t>19</w:t>
            </w:r>
          </w:p>
        </w:tc>
        <w:tc>
          <w:tcPr>
            <w:tcW w:w="1066" w:type="dxa"/>
            <w:vAlign w:val="center"/>
          </w:tcPr>
          <w:p w14:paraId="0298A00A">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操</w:t>
            </w:r>
            <w:r>
              <w:rPr>
                <w:rFonts w:hint="eastAsia" w:ascii="仿宋_GB2312" w:hAnsi="仿宋_GB2312" w:eastAsia="仿宋_GB2312" w:cs="仿宋_GB2312"/>
                <w:color w:val="auto"/>
                <w:sz w:val="21"/>
                <w:szCs w:val="21"/>
                <w:highlight w:val="none"/>
                <w:lang w:val="en-US" w:eastAsia="zh-CN"/>
              </w:rPr>
              <w:t>008-2021</w:t>
            </w:r>
          </w:p>
        </w:tc>
        <w:tc>
          <w:tcPr>
            <w:tcW w:w="1652" w:type="dxa"/>
            <w:vAlign w:val="center"/>
          </w:tcPr>
          <w:p w14:paraId="6681BCD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质量体系部</w:t>
            </w:r>
          </w:p>
          <w:p w14:paraId="637AFB7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检测试验中心</w:t>
            </w:r>
          </w:p>
        </w:tc>
      </w:tr>
      <w:tr w14:paraId="2E7EF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jc w:val="center"/>
        </w:trPr>
        <w:tc>
          <w:tcPr>
            <w:tcW w:w="669" w:type="dxa"/>
            <w:vAlign w:val="center"/>
          </w:tcPr>
          <w:p w14:paraId="661E715B">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10</w:t>
            </w:r>
          </w:p>
        </w:tc>
        <w:tc>
          <w:tcPr>
            <w:tcW w:w="1643" w:type="dxa"/>
            <w:vAlign w:val="center"/>
          </w:tcPr>
          <w:p w14:paraId="23BFB97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YW06</w:t>
            </w:r>
            <w:r>
              <w:rPr>
                <w:rFonts w:hint="eastAsia" w:ascii="仿宋_GB2312" w:hAnsi="仿宋_GB2312" w:eastAsia="仿宋_GB2312" w:cs="仿宋_GB2312"/>
                <w:color w:val="auto"/>
                <w:sz w:val="21"/>
                <w:szCs w:val="21"/>
                <w:highlight w:val="none"/>
              </w:rPr>
              <w:t>（复合）盐雾</w:t>
            </w:r>
          </w:p>
          <w:p w14:paraId="6A4E495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试验箱</w:t>
            </w:r>
          </w:p>
        </w:tc>
        <w:tc>
          <w:tcPr>
            <w:tcW w:w="1234" w:type="dxa"/>
            <w:vAlign w:val="center"/>
          </w:tcPr>
          <w:p w14:paraId="49E66CD1">
            <w:pPr>
              <w:pStyle w:val="6"/>
              <w:pBdr>
                <w:bottom w:val="none" w:color="auto" w:sz="0" w:space="0"/>
              </w:pBdr>
              <w:tabs>
                <w:tab w:val="clear" w:pos="4153"/>
                <w:tab w:val="clear" w:pos="8306"/>
              </w:tabs>
              <w:snapToGrid/>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TST2016240</w:t>
            </w:r>
          </w:p>
        </w:tc>
        <w:tc>
          <w:tcPr>
            <w:tcW w:w="1791" w:type="dxa"/>
            <w:vAlign w:val="center"/>
          </w:tcPr>
          <w:p w14:paraId="40C4AA6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（30～70）℃</w:t>
            </w:r>
          </w:p>
        </w:tc>
        <w:tc>
          <w:tcPr>
            <w:tcW w:w="1410" w:type="dxa"/>
            <w:vAlign w:val="center"/>
          </w:tcPr>
          <w:p w14:paraId="416061C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盐雾</w:t>
            </w:r>
          </w:p>
        </w:tc>
        <w:tc>
          <w:tcPr>
            <w:tcW w:w="1925" w:type="dxa"/>
            <w:vAlign w:val="center"/>
          </w:tcPr>
          <w:p w14:paraId="6B90160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（30～70）℃</w:t>
            </w:r>
          </w:p>
        </w:tc>
        <w:tc>
          <w:tcPr>
            <w:tcW w:w="1415" w:type="dxa"/>
            <w:vAlign w:val="center"/>
          </w:tcPr>
          <w:p w14:paraId="65F79EE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35℃ </w:t>
            </w:r>
          </w:p>
        </w:tc>
        <w:tc>
          <w:tcPr>
            <w:tcW w:w="820" w:type="dxa"/>
            <w:vAlign w:val="center"/>
          </w:tcPr>
          <w:p w14:paraId="60EB970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00" w:type="dxa"/>
            <w:vAlign w:val="center"/>
          </w:tcPr>
          <w:p w14:paraId="0D8F5261">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GB/T5170.8-</w:t>
            </w:r>
          </w:p>
          <w:p w14:paraId="5EEE75F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2017</w:t>
            </w:r>
          </w:p>
        </w:tc>
        <w:tc>
          <w:tcPr>
            <w:tcW w:w="1066" w:type="dxa"/>
            <w:vAlign w:val="center"/>
          </w:tcPr>
          <w:p w14:paraId="5E11216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652" w:type="dxa"/>
            <w:vAlign w:val="center"/>
          </w:tcPr>
          <w:p w14:paraId="3BFD26E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质量体系部</w:t>
            </w:r>
          </w:p>
          <w:p w14:paraId="37C44D2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检测试验中心</w:t>
            </w:r>
          </w:p>
        </w:tc>
      </w:tr>
      <w:tr w14:paraId="1D60DF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69" w:type="dxa"/>
            <w:vAlign w:val="center"/>
          </w:tcPr>
          <w:p w14:paraId="1119B34C">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11</w:t>
            </w:r>
          </w:p>
        </w:tc>
        <w:tc>
          <w:tcPr>
            <w:tcW w:w="1643" w:type="dxa"/>
            <w:vAlign w:val="center"/>
          </w:tcPr>
          <w:p w14:paraId="218D9784">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SAI120-T2000</w:t>
            </w:r>
          </w:p>
          <w:p w14:paraId="51D2476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/ST</w:t>
            </w:r>
            <w:r>
              <w:rPr>
                <w:rFonts w:hint="eastAsia" w:ascii="仿宋_GB2312" w:hAnsi="仿宋_GB2312" w:eastAsia="仿宋_GB2312" w:cs="仿宋_GB2312"/>
                <w:color w:val="auto"/>
                <w:sz w:val="21"/>
                <w:szCs w:val="21"/>
                <w:highlight w:val="none"/>
              </w:rPr>
              <w:t>振动试验台</w:t>
            </w:r>
          </w:p>
        </w:tc>
        <w:tc>
          <w:tcPr>
            <w:tcW w:w="1234" w:type="dxa"/>
            <w:vAlign w:val="center"/>
          </w:tcPr>
          <w:p w14:paraId="099F038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6250118-11</w:t>
            </w:r>
          </w:p>
        </w:tc>
        <w:tc>
          <w:tcPr>
            <w:tcW w:w="1791" w:type="dxa"/>
            <w:vAlign w:val="center"/>
          </w:tcPr>
          <w:p w14:paraId="20C8650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谐波失真度：3.6%</w:t>
            </w:r>
          </w:p>
          <w:p w14:paraId="177C22F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台面位移示值误差：7.3%</w:t>
            </w:r>
          </w:p>
        </w:tc>
        <w:tc>
          <w:tcPr>
            <w:tcW w:w="1410" w:type="dxa"/>
            <w:vAlign w:val="center"/>
          </w:tcPr>
          <w:p w14:paraId="537CDF6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振动</w:t>
            </w:r>
          </w:p>
        </w:tc>
        <w:tc>
          <w:tcPr>
            <w:tcW w:w="1925" w:type="dxa"/>
            <w:vAlign w:val="center"/>
          </w:tcPr>
          <w:p w14:paraId="4817F15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（5～2000）Hz</w:t>
            </w:r>
          </w:p>
        </w:tc>
        <w:tc>
          <w:tcPr>
            <w:tcW w:w="1415" w:type="dxa"/>
            <w:vAlign w:val="center"/>
          </w:tcPr>
          <w:p w14:paraId="000EC49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谱密度：0.04g</w:t>
            </w:r>
            <w:r>
              <w:rPr>
                <w:rFonts w:hint="eastAsia" w:ascii="仿宋_GB2312" w:hAnsi="仿宋_GB2312" w:eastAsia="仿宋_GB2312" w:cs="仿宋_GB2312"/>
                <w:color w:val="auto"/>
                <w:sz w:val="21"/>
                <w:szCs w:val="21"/>
                <w:highlight w:val="none"/>
                <w:vertAlign w:val="superscript"/>
              </w:rPr>
              <w:t>2</w:t>
            </w:r>
            <w:r>
              <w:rPr>
                <w:rFonts w:hint="eastAsia" w:ascii="仿宋_GB2312" w:hAnsi="仿宋_GB2312" w:eastAsia="仿宋_GB2312" w:cs="仿宋_GB2312"/>
                <w:color w:val="auto"/>
                <w:sz w:val="21"/>
                <w:szCs w:val="21"/>
                <w:highlight w:val="none"/>
              </w:rPr>
              <w:t>/Hz</w:t>
            </w:r>
          </w:p>
          <w:p w14:paraId="21A44A7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频率范围：</w:t>
            </w:r>
          </w:p>
          <w:p w14:paraId="65C4C85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20～2000Hz</w:t>
            </w:r>
          </w:p>
        </w:tc>
        <w:tc>
          <w:tcPr>
            <w:tcW w:w="820" w:type="dxa"/>
            <w:vAlign w:val="center"/>
          </w:tcPr>
          <w:p w14:paraId="067A15B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00" w:type="dxa"/>
            <w:vAlign w:val="center"/>
          </w:tcPr>
          <w:p w14:paraId="1AE049B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JJG948-1999</w:t>
            </w:r>
          </w:p>
        </w:tc>
        <w:tc>
          <w:tcPr>
            <w:tcW w:w="1066" w:type="dxa"/>
            <w:vAlign w:val="center"/>
          </w:tcPr>
          <w:p w14:paraId="6CFC803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w:t>
            </w:r>
          </w:p>
          <w:p w14:paraId="27E79C0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56-2018</w:t>
            </w:r>
          </w:p>
        </w:tc>
        <w:tc>
          <w:tcPr>
            <w:tcW w:w="1652" w:type="dxa"/>
            <w:vAlign w:val="center"/>
          </w:tcPr>
          <w:p w14:paraId="2099124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eastAsia="zh-CN"/>
              </w:rPr>
              <w:t>四川九洲电器集团有限责任公司</w:t>
            </w:r>
          </w:p>
        </w:tc>
      </w:tr>
      <w:tr w14:paraId="1B9CC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669" w:type="dxa"/>
            <w:vAlign w:val="center"/>
          </w:tcPr>
          <w:p w14:paraId="23A177B1">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12</w:t>
            </w:r>
          </w:p>
        </w:tc>
        <w:tc>
          <w:tcPr>
            <w:tcW w:w="1643" w:type="dxa"/>
            <w:vAlign w:val="center"/>
          </w:tcPr>
          <w:p w14:paraId="6E641BA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导通测试器</w:t>
            </w:r>
          </w:p>
        </w:tc>
        <w:tc>
          <w:tcPr>
            <w:tcW w:w="1234" w:type="dxa"/>
            <w:vAlign w:val="center"/>
          </w:tcPr>
          <w:p w14:paraId="660D3B3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TDQ01</w:t>
            </w:r>
          </w:p>
        </w:tc>
        <w:tc>
          <w:tcPr>
            <w:tcW w:w="1791" w:type="dxa"/>
            <w:vAlign w:val="center"/>
          </w:tcPr>
          <w:p w14:paraId="5D71FF2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410" w:type="dxa"/>
            <w:vAlign w:val="center"/>
          </w:tcPr>
          <w:p w14:paraId="2D7DB2C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电连续性</w:t>
            </w:r>
          </w:p>
        </w:tc>
        <w:tc>
          <w:tcPr>
            <w:tcW w:w="1925" w:type="dxa"/>
            <w:vAlign w:val="center"/>
          </w:tcPr>
          <w:p w14:paraId="757D09D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415" w:type="dxa"/>
            <w:vAlign w:val="center"/>
          </w:tcPr>
          <w:p w14:paraId="4E46CE2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820" w:type="dxa"/>
            <w:vAlign w:val="center"/>
          </w:tcPr>
          <w:p w14:paraId="5244F8E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500" w:type="dxa"/>
            <w:vAlign w:val="center"/>
          </w:tcPr>
          <w:p w14:paraId="4942E82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1066" w:type="dxa"/>
            <w:vAlign w:val="center"/>
          </w:tcPr>
          <w:p w14:paraId="7C77DE1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w:t>
            </w:r>
          </w:p>
          <w:p w14:paraId="3F6F165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55-2018</w:t>
            </w:r>
          </w:p>
        </w:tc>
        <w:tc>
          <w:tcPr>
            <w:tcW w:w="1652" w:type="dxa"/>
            <w:vAlign w:val="center"/>
          </w:tcPr>
          <w:p w14:paraId="5E26EC10">
            <w:pPr>
              <w:adjustRightInd w:val="0"/>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四川九洲电器集团有限责任公司</w:t>
            </w:r>
          </w:p>
        </w:tc>
      </w:tr>
    </w:tbl>
    <w:p w14:paraId="3B85F16C">
      <w:pPr>
        <w:rPr>
          <w:rFonts w:hint="eastAsia" w:ascii="仿宋_GB2312" w:hAnsi="仿宋_GB2312" w:eastAsia="仿宋_GB2312" w:cs="仿宋_GB2312"/>
          <w:color w:val="auto"/>
          <w:kern w:val="0"/>
          <w:sz w:val="21"/>
          <w:szCs w:val="21"/>
          <w:highlight w:val="none"/>
        </w:rPr>
        <w:sectPr>
          <w:pgSz w:w="16840" w:h="11907" w:orient="landscape"/>
          <w:pgMar w:top="851" w:right="1134" w:bottom="709" w:left="1418" w:header="227" w:footer="567" w:gutter="0"/>
          <w:pgNumType w:fmt="decimal"/>
          <w:cols w:space="720" w:num="1"/>
          <w:docGrid w:type="linesAndChars" w:linePitch="389" w:charSpace="-4301"/>
        </w:sectPr>
      </w:pPr>
      <w:r>
        <w:rPr>
          <w:rFonts w:hint="eastAsia" w:ascii="仿宋_GB2312" w:hAnsi="仿宋_GB2312" w:eastAsia="仿宋_GB2312" w:cs="仿宋_GB2312"/>
          <w:color w:val="auto"/>
          <w:kern w:val="0"/>
          <w:sz w:val="21"/>
          <w:szCs w:val="21"/>
          <w:highlight w:val="none"/>
        </w:rPr>
        <w:br w:type="page"/>
      </w:r>
    </w:p>
    <w:p w14:paraId="20F6DE59">
      <w:pPr>
        <w:spacing w:afterLines="50" w:line="380" w:lineRule="exact"/>
        <w:outlineLvl w:val="0"/>
        <w:rPr>
          <w:rFonts w:hint="eastAsia" w:ascii="仿宋_GB2312" w:hAnsi="仿宋_GB2312" w:cs="仿宋_GB2312"/>
          <w:color w:val="auto"/>
          <w:kern w:val="0"/>
          <w:sz w:val="21"/>
          <w:szCs w:val="21"/>
          <w:highlight w:val="none"/>
          <w:lang w:eastAsia="zh-CN"/>
        </w:rPr>
      </w:pPr>
      <w:r>
        <w:rPr>
          <w:rFonts w:hint="eastAsia" w:ascii="仿宋_GB2312" w:hAnsi="仿宋_GB2312" w:eastAsia="仿宋_GB2312" w:cs="仿宋_GB2312"/>
          <w:color w:val="auto"/>
          <w:sz w:val="21"/>
          <w:szCs w:val="21"/>
          <w:highlight w:val="none"/>
        </w:rPr>
        <w:t>附录E.7  失效分析设备清单</w:t>
      </w:r>
      <w:r>
        <w:rPr>
          <w:rFonts w:hint="eastAsia" w:ascii="仿宋_GB2312" w:hAnsi="仿宋_GB2312" w:cs="仿宋_GB2312"/>
          <w:color w:val="auto"/>
          <w:kern w:val="0"/>
          <w:sz w:val="21"/>
          <w:szCs w:val="21"/>
          <w:highlight w:val="none"/>
          <w:lang w:eastAsia="zh-CN"/>
        </w:rPr>
        <w:t>（续）</w:t>
      </w:r>
    </w:p>
    <w:p w14:paraId="66EAD90C">
      <w:pPr>
        <w:keepNext w:val="0"/>
        <w:keepLines w:val="0"/>
        <w:pageBreakBefore w:val="0"/>
        <w:widowControl w:val="0"/>
        <w:kinsoku/>
        <w:wordWrap/>
        <w:overflowPunct/>
        <w:topLinePunct w:val="0"/>
        <w:autoSpaceDE/>
        <w:autoSpaceDN/>
        <w:bidi w:val="0"/>
        <w:adjustRightInd/>
        <w:snapToGrid/>
        <w:spacing w:before="196" w:beforeLines="50" w:afterLines="50" w:line="380" w:lineRule="exact"/>
        <w:jc w:val="center"/>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cs="仿宋_GB2312"/>
          <w:b/>
          <w:bCs/>
          <w:color w:val="auto"/>
          <w:highlight w:val="none"/>
          <w:lang w:eastAsia="zh-CN"/>
        </w:rPr>
        <w:t>高可靠高频电缆组件生产线</w:t>
      </w:r>
      <w:r>
        <w:rPr>
          <w:rFonts w:hint="eastAsia" w:ascii="仿宋_GB2312" w:hAnsi="仿宋_GB2312" w:eastAsia="仿宋_GB2312" w:cs="仿宋_GB2312"/>
          <w:b/>
          <w:bCs/>
          <w:color w:val="auto"/>
          <w:sz w:val="21"/>
          <w:szCs w:val="21"/>
          <w:highlight w:val="none"/>
        </w:rPr>
        <w:t>失效分析设备清单</w:t>
      </w:r>
    </w:p>
    <w:tbl>
      <w:tblPr>
        <w:tblStyle w:val="8"/>
        <w:tblW w:w="142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318"/>
        <w:gridCol w:w="1137"/>
        <w:gridCol w:w="1951"/>
        <w:gridCol w:w="1554"/>
        <w:gridCol w:w="1566"/>
        <w:gridCol w:w="1442"/>
        <w:gridCol w:w="948"/>
        <w:gridCol w:w="1243"/>
        <w:gridCol w:w="1083"/>
        <w:gridCol w:w="1379"/>
      </w:tblGrid>
      <w:tr w14:paraId="08416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tblHeader/>
          <w:jc w:val="center"/>
        </w:trPr>
        <w:tc>
          <w:tcPr>
            <w:tcW w:w="648" w:type="dxa"/>
            <w:vAlign w:val="center"/>
          </w:tcPr>
          <w:p w14:paraId="51E5E32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318" w:type="dxa"/>
            <w:vAlign w:val="center"/>
          </w:tcPr>
          <w:p w14:paraId="2966C1FB">
            <w:pPr>
              <w:adjustRightInd w:val="0"/>
              <w:spacing w:line="240" w:lineRule="exact"/>
              <w:jc w:val="center"/>
              <w:rPr>
                <w:rFonts w:hint="eastAsia" w:ascii="楷体_GB2312" w:hAnsi="楷体_GB2312" w:eastAsia="楷体_GB2312" w:cs="楷体_GB2312"/>
                <w:bCs/>
                <w:color w:val="auto"/>
                <w:kern w:val="0"/>
                <w:sz w:val="21"/>
                <w:szCs w:val="21"/>
                <w:highlight w:val="none"/>
                <w:lang w:val="en-US" w:eastAsia="zh-CN"/>
              </w:rPr>
            </w:pPr>
            <w:r>
              <w:rPr>
                <w:rFonts w:hint="eastAsia" w:ascii="楷体_GB2312" w:hAnsi="楷体_GB2312" w:eastAsia="楷体_GB2312" w:cs="楷体_GB2312"/>
                <w:bCs/>
                <w:color w:val="auto"/>
                <w:kern w:val="0"/>
                <w:sz w:val="21"/>
                <w:szCs w:val="21"/>
                <w:highlight w:val="none"/>
              </w:rPr>
              <w:t>设备</w:t>
            </w:r>
            <w:r>
              <w:rPr>
                <w:rFonts w:hint="eastAsia" w:ascii="楷体_GB2312" w:hAnsi="楷体_GB2312" w:eastAsia="楷体_GB2312" w:cs="楷体_GB2312"/>
                <w:bCs/>
                <w:color w:val="auto"/>
                <w:kern w:val="0"/>
                <w:sz w:val="21"/>
                <w:szCs w:val="21"/>
                <w:highlight w:val="none"/>
                <w:lang w:eastAsia="zh-CN"/>
              </w:rPr>
              <w:t>型号</w:t>
            </w:r>
            <w:r>
              <w:rPr>
                <w:rFonts w:hint="eastAsia" w:ascii="楷体_GB2312" w:hAnsi="楷体_GB2312" w:eastAsia="楷体_GB2312" w:cs="楷体_GB2312"/>
                <w:bCs/>
                <w:color w:val="auto"/>
                <w:kern w:val="0"/>
                <w:sz w:val="21"/>
                <w:szCs w:val="21"/>
                <w:highlight w:val="none"/>
                <w:lang w:val="en-US" w:eastAsia="zh-CN"/>
              </w:rPr>
              <w:t>/</w:t>
            </w:r>
          </w:p>
          <w:p w14:paraId="2173479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楷体_GB2312" w:hAnsi="楷体_GB2312" w:eastAsia="楷体_GB2312" w:cs="楷体_GB2312"/>
                <w:bCs/>
                <w:color w:val="auto"/>
                <w:kern w:val="0"/>
                <w:sz w:val="21"/>
                <w:szCs w:val="21"/>
                <w:highlight w:val="none"/>
              </w:rPr>
              <w:t>名称</w:t>
            </w:r>
          </w:p>
        </w:tc>
        <w:tc>
          <w:tcPr>
            <w:tcW w:w="1137" w:type="dxa"/>
            <w:vAlign w:val="center"/>
          </w:tcPr>
          <w:p w14:paraId="20676C0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设备编号</w:t>
            </w:r>
          </w:p>
        </w:tc>
        <w:tc>
          <w:tcPr>
            <w:tcW w:w="1951" w:type="dxa"/>
            <w:vAlign w:val="center"/>
          </w:tcPr>
          <w:p w14:paraId="0DD61BD6">
            <w:pPr>
              <w:adjustRightInd w:val="0"/>
              <w:spacing w:line="240" w:lineRule="exact"/>
              <w:jc w:val="center"/>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主要技术指标</w:t>
            </w:r>
          </w:p>
        </w:tc>
        <w:tc>
          <w:tcPr>
            <w:tcW w:w="1554" w:type="dxa"/>
            <w:vAlign w:val="center"/>
          </w:tcPr>
          <w:p w14:paraId="0F80176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检验项目</w:t>
            </w:r>
          </w:p>
        </w:tc>
        <w:tc>
          <w:tcPr>
            <w:tcW w:w="1566" w:type="dxa"/>
            <w:vAlign w:val="center"/>
          </w:tcPr>
          <w:p w14:paraId="11BAF33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范围</w:t>
            </w:r>
          </w:p>
        </w:tc>
        <w:tc>
          <w:tcPr>
            <w:tcW w:w="1442" w:type="dxa"/>
            <w:vAlign w:val="center"/>
          </w:tcPr>
          <w:p w14:paraId="360C74F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要求</w:t>
            </w:r>
          </w:p>
        </w:tc>
        <w:tc>
          <w:tcPr>
            <w:tcW w:w="948" w:type="dxa"/>
            <w:vAlign w:val="center"/>
          </w:tcPr>
          <w:p w14:paraId="58DC1CEA">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w:t>
            </w:r>
          </w:p>
          <w:p w14:paraId="069C163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周期</w:t>
            </w:r>
          </w:p>
        </w:tc>
        <w:tc>
          <w:tcPr>
            <w:tcW w:w="1243" w:type="dxa"/>
            <w:vAlign w:val="center"/>
          </w:tcPr>
          <w:p w14:paraId="47CEE9B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检定规程</w:t>
            </w:r>
          </w:p>
          <w:p w14:paraId="5F1488D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083" w:type="dxa"/>
            <w:vAlign w:val="center"/>
          </w:tcPr>
          <w:p w14:paraId="13A7CEEE">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操作规程</w:t>
            </w:r>
          </w:p>
          <w:p w14:paraId="0031ED7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379" w:type="dxa"/>
            <w:vAlign w:val="center"/>
          </w:tcPr>
          <w:p w14:paraId="73B7F3B8">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用途/</w:t>
            </w:r>
          </w:p>
          <w:p w14:paraId="714BE748">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分布地点</w:t>
            </w:r>
          </w:p>
        </w:tc>
      </w:tr>
      <w:tr w14:paraId="7ACDC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jc w:val="center"/>
        </w:trPr>
        <w:tc>
          <w:tcPr>
            <w:tcW w:w="648" w:type="dxa"/>
            <w:vAlign w:val="center"/>
          </w:tcPr>
          <w:p w14:paraId="3B9B13C3">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318" w:type="dxa"/>
            <w:vAlign w:val="center"/>
          </w:tcPr>
          <w:p w14:paraId="03EA75D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（0～1</w:t>
            </w:r>
            <w:r>
              <w:rPr>
                <w:rFonts w:hint="eastAsia" w:ascii="仿宋_GB2312" w:hAnsi="仿宋_GB2312" w:cs="仿宋_GB2312"/>
                <w:color w:val="auto"/>
                <w:sz w:val="21"/>
                <w:szCs w:val="21"/>
                <w:highlight w:val="none"/>
                <w:lang w:val="en-US" w:eastAsia="zh-CN"/>
              </w:rPr>
              <w:t>50</w:t>
            </w:r>
            <w:r>
              <w:rPr>
                <w:rFonts w:hint="eastAsia" w:ascii="仿宋_GB2312" w:hAnsi="仿宋_GB2312" w:eastAsia="仿宋_GB2312" w:cs="仿宋_GB2312"/>
                <w:color w:val="auto"/>
                <w:sz w:val="21"/>
                <w:szCs w:val="21"/>
                <w:highlight w:val="none"/>
              </w:rPr>
              <w:t>）mm</w:t>
            </w:r>
          </w:p>
          <w:p w14:paraId="70CAFC11">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游标卡尺</w:t>
            </w:r>
          </w:p>
        </w:tc>
        <w:tc>
          <w:tcPr>
            <w:tcW w:w="1137" w:type="dxa"/>
            <w:vAlign w:val="center"/>
          </w:tcPr>
          <w:p w14:paraId="28C61D84">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702010682</w:t>
            </w:r>
          </w:p>
        </w:tc>
        <w:tc>
          <w:tcPr>
            <w:tcW w:w="1951" w:type="dxa"/>
            <w:vAlign w:val="center"/>
          </w:tcPr>
          <w:p w14:paraId="46AE8DFF">
            <w:pPr>
              <w:spacing w:line="240" w:lineRule="exact"/>
              <w:jc w:val="center"/>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0.01mm</w:t>
            </w:r>
          </w:p>
        </w:tc>
        <w:tc>
          <w:tcPr>
            <w:tcW w:w="1554" w:type="dxa"/>
            <w:vAlign w:val="center"/>
          </w:tcPr>
          <w:p w14:paraId="212D4A70">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结构</w:t>
            </w:r>
          </w:p>
        </w:tc>
        <w:tc>
          <w:tcPr>
            <w:tcW w:w="1566" w:type="dxa"/>
            <w:vAlign w:val="center"/>
          </w:tcPr>
          <w:p w14:paraId="4099C121">
            <w:pPr>
              <w:spacing w:line="240" w:lineRule="exact"/>
              <w:jc w:val="center"/>
              <w:rPr>
                <w:rFonts w:hint="eastAsia" w:ascii="仿宋_GB2312" w:hAnsi="仿宋_GB2312" w:eastAsia="仿宋_GB2312" w:cs="仿宋_GB2312"/>
                <w:color w:val="auto"/>
                <w:spacing w:val="-11"/>
                <w:sz w:val="21"/>
                <w:szCs w:val="21"/>
                <w:highlight w:val="none"/>
              </w:rPr>
            </w:pPr>
            <w:r>
              <w:rPr>
                <w:rFonts w:hint="eastAsia" w:ascii="仿宋_GB2312" w:hAnsi="仿宋_GB2312" w:eastAsia="仿宋_GB2312" w:cs="仿宋_GB2312"/>
                <w:color w:val="auto"/>
                <w:spacing w:val="-11"/>
                <w:sz w:val="21"/>
                <w:szCs w:val="21"/>
                <w:highlight w:val="none"/>
              </w:rPr>
              <w:t>（0～150）mm</w:t>
            </w:r>
          </w:p>
        </w:tc>
        <w:tc>
          <w:tcPr>
            <w:tcW w:w="1442" w:type="dxa"/>
            <w:vAlign w:val="center"/>
          </w:tcPr>
          <w:p w14:paraId="27E372EA">
            <w:pPr>
              <w:spacing w:line="240" w:lineRule="exact"/>
              <w:jc w:val="center"/>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（0～150）mm</w:t>
            </w:r>
          </w:p>
        </w:tc>
        <w:tc>
          <w:tcPr>
            <w:tcW w:w="948" w:type="dxa"/>
            <w:vAlign w:val="center"/>
          </w:tcPr>
          <w:p w14:paraId="7A9D3F60">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6</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243" w:type="dxa"/>
            <w:vAlign w:val="center"/>
          </w:tcPr>
          <w:p w14:paraId="77BC2459">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JJG30</w:t>
            </w:r>
          </w:p>
          <w:p w14:paraId="3BFE64C4">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-2012</w:t>
            </w:r>
          </w:p>
        </w:tc>
        <w:tc>
          <w:tcPr>
            <w:tcW w:w="1083" w:type="dxa"/>
            <w:vAlign w:val="center"/>
          </w:tcPr>
          <w:p w14:paraId="4F48E2E6">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w:t>
            </w:r>
          </w:p>
          <w:p w14:paraId="47F5EAAF">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055-2015</w:t>
            </w:r>
          </w:p>
        </w:tc>
        <w:tc>
          <w:tcPr>
            <w:tcW w:w="1379" w:type="dxa"/>
            <w:vAlign w:val="center"/>
          </w:tcPr>
          <w:p w14:paraId="6861E1B3">
            <w:pPr>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成品检验/</w:t>
            </w:r>
          </w:p>
          <w:p w14:paraId="7A5E39F9">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lang w:val="en-US" w:eastAsia="zh-CN"/>
              </w:rPr>
              <w:t>成品检验区域</w:t>
            </w: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113#3楼）</w:t>
            </w:r>
          </w:p>
        </w:tc>
      </w:tr>
      <w:tr w14:paraId="7EDA8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3" w:hRule="atLeast"/>
          <w:jc w:val="center"/>
        </w:trPr>
        <w:tc>
          <w:tcPr>
            <w:tcW w:w="648" w:type="dxa"/>
            <w:vAlign w:val="center"/>
          </w:tcPr>
          <w:p w14:paraId="209B91E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1318" w:type="dxa"/>
            <w:vAlign w:val="center"/>
          </w:tcPr>
          <w:p w14:paraId="6C4BB848">
            <w:pPr>
              <w:widowControl/>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YD</w:t>
            </w:r>
            <w:r>
              <w:rPr>
                <w:rFonts w:hint="eastAsia" w:ascii="仿宋_GB2312" w:hAnsi="仿宋_GB2312" w:eastAsia="仿宋_GB2312" w:cs="仿宋_GB2312"/>
                <w:color w:val="auto"/>
                <w:sz w:val="21"/>
                <w:szCs w:val="21"/>
                <w:highlight w:val="none"/>
                <w:lang w:val="en-US" w:eastAsia="zh-CN"/>
              </w:rPr>
              <w:t>2</w:t>
            </w:r>
            <w:r>
              <w:rPr>
                <w:rFonts w:hint="eastAsia" w:ascii="仿宋_GB2312" w:hAnsi="仿宋_GB2312" w:eastAsia="仿宋_GB2312" w:cs="仿宋_GB2312"/>
                <w:color w:val="auto"/>
                <w:sz w:val="21"/>
                <w:szCs w:val="21"/>
                <w:highlight w:val="none"/>
              </w:rPr>
              <w:t>673A耐压测试仪</w:t>
            </w:r>
          </w:p>
        </w:tc>
        <w:tc>
          <w:tcPr>
            <w:tcW w:w="1137" w:type="dxa"/>
            <w:vAlign w:val="center"/>
          </w:tcPr>
          <w:p w14:paraId="4D5CFE57">
            <w:pPr>
              <w:widowControl/>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73A-3000</w:t>
            </w:r>
          </w:p>
        </w:tc>
        <w:tc>
          <w:tcPr>
            <w:tcW w:w="1951" w:type="dxa"/>
            <w:vAlign w:val="center"/>
          </w:tcPr>
          <w:p w14:paraId="24204A55">
            <w:pPr>
              <w:widowControl/>
              <w:spacing w:line="240" w:lineRule="exact"/>
              <w:jc w:val="center"/>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V:±3%</w:t>
            </w:r>
          </w:p>
          <w:p w14:paraId="4DC3DFBF">
            <w:pPr>
              <w:widowControl/>
              <w:spacing w:line="240" w:lineRule="exact"/>
              <w:jc w:val="center"/>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泄露电流精度：5%</w:t>
            </w:r>
          </w:p>
        </w:tc>
        <w:tc>
          <w:tcPr>
            <w:tcW w:w="1554" w:type="dxa"/>
            <w:vAlign w:val="center"/>
          </w:tcPr>
          <w:p w14:paraId="326EA613">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介质耐电压</w:t>
            </w:r>
          </w:p>
        </w:tc>
        <w:tc>
          <w:tcPr>
            <w:tcW w:w="1566" w:type="dxa"/>
            <w:vAlign w:val="center"/>
          </w:tcPr>
          <w:p w14:paraId="58E34B12">
            <w:pPr>
              <w:spacing w:line="240" w:lineRule="exact"/>
              <w:jc w:val="center"/>
              <w:rPr>
                <w:rFonts w:hint="eastAsia" w:ascii="仿宋_GB2312" w:hAnsi="仿宋_GB2312" w:eastAsia="仿宋_GB2312" w:cs="仿宋_GB2312"/>
                <w:color w:val="auto"/>
                <w:spacing w:val="-11"/>
                <w:sz w:val="21"/>
                <w:szCs w:val="21"/>
                <w:highlight w:val="none"/>
              </w:rPr>
            </w:pPr>
            <w:r>
              <w:rPr>
                <w:rFonts w:hint="eastAsia" w:ascii="仿宋_GB2312" w:hAnsi="仿宋_GB2312" w:eastAsia="仿宋_GB2312" w:cs="仿宋_GB2312"/>
                <w:color w:val="auto"/>
                <w:spacing w:val="-11"/>
                <w:sz w:val="21"/>
                <w:szCs w:val="21"/>
                <w:highlight w:val="none"/>
              </w:rPr>
              <w:t>V：（0～10）kv</w:t>
            </w:r>
          </w:p>
          <w:p w14:paraId="03E43D21">
            <w:pPr>
              <w:spacing w:line="240" w:lineRule="exact"/>
              <w:jc w:val="center"/>
              <w:rPr>
                <w:rFonts w:hint="eastAsia" w:ascii="仿宋_GB2312" w:hAnsi="仿宋_GB2312" w:eastAsia="仿宋_GB2312" w:cs="仿宋_GB2312"/>
                <w:color w:val="auto"/>
                <w:spacing w:val="-11"/>
                <w:sz w:val="21"/>
                <w:szCs w:val="21"/>
                <w:highlight w:val="none"/>
              </w:rPr>
            </w:pPr>
            <w:r>
              <w:rPr>
                <w:rFonts w:hint="eastAsia" w:ascii="仿宋_GB2312" w:hAnsi="仿宋_GB2312" w:eastAsia="仿宋_GB2312" w:cs="仿宋_GB2312"/>
                <w:color w:val="auto"/>
                <w:spacing w:val="-11"/>
                <w:sz w:val="21"/>
                <w:szCs w:val="21"/>
                <w:highlight w:val="none"/>
              </w:rPr>
              <w:t>AC:（0.5～20）mA</w:t>
            </w:r>
          </w:p>
          <w:p w14:paraId="4705E97C">
            <w:pPr>
              <w:spacing w:line="240" w:lineRule="exact"/>
              <w:jc w:val="center"/>
              <w:rPr>
                <w:rFonts w:hint="eastAsia" w:ascii="仿宋_GB2312" w:hAnsi="仿宋_GB2312" w:eastAsia="仿宋_GB2312" w:cs="仿宋_GB2312"/>
                <w:color w:val="auto"/>
                <w:spacing w:val="-11"/>
                <w:sz w:val="21"/>
                <w:szCs w:val="21"/>
                <w:highlight w:val="none"/>
              </w:rPr>
            </w:pPr>
            <w:r>
              <w:rPr>
                <w:rFonts w:hint="eastAsia" w:ascii="仿宋_GB2312" w:hAnsi="仿宋_GB2312" w:eastAsia="仿宋_GB2312" w:cs="仿宋_GB2312"/>
                <w:color w:val="auto"/>
                <w:spacing w:val="-11"/>
                <w:sz w:val="21"/>
                <w:szCs w:val="21"/>
                <w:highlight w:val="none"/>
              </w:rPr>
              <w:t>DC:（0.5～100）mA</w:t>
            </w:r>
          </w:p>
        </w:tc>
        <w:tc>
          <w:tcPr>
            <w:tcW w:w="1442" w:type="dxa"/>
            <w:vAlign w:val="center"/>
          </w:tcPr>
          <w:p w14:paraId="255BEA91">
            <w:pPr>
              <w:spacing w:line="240" w:lineRule="exact"/>
              <w:jc w:val="center"/>
              <w:rPr>
                <w:rFonts w:hint="eastAsia" w:ascii="仿宋_GB2312" w:hAnsi="仿宋_GB2312" w:eastAsia="仿宋_GB2312" w:cs="仿宋_GB2312"/>
                <w:color w:val="auto"/>
                <w:spacing w:val="-6"/>
                <w:sz w:val="21"/>
                <w:szCs w:val="21"/>
                <w:highlight w:val="none"/>
              </w:rPr>
            </w:pPr>
            <w:r>
              <w:rPr>
                <w:rFonts w:hint="eastAsia" w:ascii="仿宋_GB2312" w:hAnsi="仿宋_GB2312" w:eastAsia="仿宋_GB2312" w:cs="仿宋_GB2312"/>
                <w:color w:val="auto"/>
                <w:spacing w:val="-6"/>
                <w:sz w:val="21"/>
                <w:szCs w:val="21"/>
                <w:highlight w:val="none"/>
              </w:rPr>
              <w:t>V:1500v</w:t>
            </w:r>
          </w:p>
        </w:tc>
        <w:tc>
          <w:tcPr>
            <w:tcW w:w="948" w:type="dxa"/>
            <w:vAlign w:val="center"/>
          </w:tcPr>
          <w:p w14:paraId="12D6CF18">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243" w:type="dxa"/>
            <w:vAlign w:val="center"/>
          </w:tcPr>
          <w:p w14:paraId="095A7E73">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JJG795</w:t>
            </w:r>
          </w:p>
          <w:p w14:paraId="2EC9FF83">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-2016</w:t>
            </w:r>
          </w:p>
        </w:tc>
        <w:tc>
          <w:tcPr>
            <w:tcW w:w="1083" w:type="dxa"/>
            <w:vAlign w:val="center"/>
          </w:tcPr>
          <w:p w14:paraId="530AF048">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Q/CPCG 002</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 xml:space="preserve">2007 </w:t>
            </w:r>
          </w:p>
        </w:tc>
        <w:tc>
          <w:tcPr>
            <w:tcW w:w="1379" w:type="dxa"/>
            <w:vAlign w:val="center"/>
          </w:tcPr>
          <w:p w14:paraId="6B6D4D3F">
            <w:pPr>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eastAsia="zh-CN"/>
              </w:rPr>
              <w:t>成品检验</w:t>
            </w:r>
            <w:r>
              <w:rPr>
                <w:rFonts w:hint="eastAsia" w:ascii="仿宋_GB2312" w:hAnsi="仿宋_GB2312" w:eastAsia="仿宋_GB2312" w:cs="仿宋_GB2312"/>
                <w:color w:val="auto"/>
                <w:kern w:val="0"/>
                <w:sz w:val="21"/>
                <w:szCs w:val="21"/>
                <w:highlight w:val="none"/>
                <w:lang w:val="en-US" w:eastAsia="zh-CN"/>
              </w:rPr>
              <w:t>/</w:t>
            </w:r>
          </w:p>
          <w:p w14:paraId="3447A50A">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lang w:val="en-US" w:eastAsia="zh-CN"/>
              </w:rPr>
              <w:t>成品检验区域</w:t>
            </w: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113#3楼）</w:t>
            </w:r>
          </w:p>
        </w:tc>
      </w:tr>
      <w:tr w14:paraId="0BE3E5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48" w:type="dxa"/>
            <w:vAlign w:val="center"/>
          </w:tcPr>
          <w:p w14:paraId="640C98A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1318" w:type="dxa"/>
            <w:vAlign w:val="center"/>
          </w:tcPr>
          <w:p w14:paraId="061BC0C0">
            <w:pPr>
              <w:widowControl/>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N5234A矢量网络分析仪</w:t>
            </w:r>
          </w:p>
        </w:tc>
        <w:tc>
          <w:tcPr>
            <w:tcW w:w="1137" w:type="dxa"/>
            <w:vAlign w:val="center"/>
          </w:tcPr>
          <w:p w14:paraId="1271B635">
            <w:pPr>
              <w:widowControl/>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MY52241233</w:t>
            </w:r>
          </w:p>
        </w:tc>
        <w:tc>
          <w:tcPr>
            <w:tcW w:w="1951" w:type="dxa"/>
            <w:vAlign w:val="center"/>
          </w:tcPr>
          <w:p w14:paraId="4A31ED47">
            <w:pPr>
              <w:jc w:val="center"/>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电平：±1.0 dB</w:t>
            </w:r>
          </w:p>
          <w:p w14:paraId="01560B47">
            <w:pPr>
              <w:spacing w:line="240" w:lineRule="exact"/>
              <w:jc w:val="center"/>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频率准确度：</w:t>
            </w:r>
          </w:p>
          <w:p w14:paraId="0516921E">
            <w:pPr>
              <w:spacing w:line="240" w:lineRule="exact"/>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sz w:val="21"/>
                <w:szCs w:val="21"/>
                <w:highlight w:val="none"/>
              </w:rPr>
              <w:t>±1×10</w:t>
            </w:r>
            <w:r>
              <w:rPr>
                <w:rFonts w:hint="eastAsia" w:ascii="仿宋_GB2312" w:hAnsi="仿宋_GB2312" w:eastAsia="仿宋_GB2312" w:cs="仿宋_GB2312"/>
                <w:color w:val="auto"/>
                <w:spacing w:val="0"/>
                <w:sz w:val="21"/>
                <w:szCs w:val="21"/>
                <w:highlight w:val="none"/>
                <w:vertAlign w:val="superscript"/>
              </w:rPr>
              <w:t>-6</w:t>
            </w:r>
          </w:p>
        </w:tc>
        <w:tc>
          <w:tcPr>
            <w:tcW w:w="1554" w:type="dxa"/>
            <w:vAlign w:val="center"/>
          </w:tcPr>
          <w:p w14:paraId="4F856326">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插入损耗/</w:t>
            </w:r>
          </w:p>
          <w:p w14:paraId="6930290F">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电压驻波比/</w:t>
            </w:r>
          </w:p>
          <w:p w14:paraId="30132646">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相位差</w:t>
            </w:r>
          </w:p>
        </w:tc>
        <w:tc>
          <w:tcPr>
            <w:tcW w:w="1566" w:type="dxa"/>
            <w:vAlign w:val="center"/>
          </w:tcPr>
          <w:p w14:paraId="4DD847D4">
            <w:pPr>
              <w:spacing w:line="240" w:lineRule="exact"/>
              <w:jc w:val="center"/>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11"/>
                <w:sz w:val="21"/>
                <w:szCs w:val="21"/>
                <w:highlight w:val="none"/>
              </w:rPr>
              <w:t>10MHz～40GHz</w:t>
            </w:r>
          </w:p>
        </w:tc>
        <w:tc>
          <w:tcPr>
            <w:tcW w:w="1442" w:type="dxa"/>
            <w:vAlign w:val="center"/>
          </w:tcPr>
          <w:p w14:paraId="3C55BA85">
            <w:pPr>
              <w:spacing w:line="240" w:lineRule="exact"/>
              <w:jc w:val="center"/>
              <w:rPr>
                <w:rFonts w:hint="eastAsia" w:ascii="仿宋_GB2312" w:hAnsi="仿宋_GB2312" w:eastAsia="仿宋_GB2312" w:cs="仿宋_GB2312"/>
                <w:color w:val="auto"/>
                <w:spacing w:val="-6"/>
                <w:kern w:val="2"/>
                <w:sz w:val="21"/>
                <w:szCs w:val="21"/>
                <w:highlight w:val="none"/>
                <w:lang w:val="en-US" w:eastAsia="zh-CN" w:bidi="ar-SA"/>
              </w:rPr>
            </w:pPr>
            <w:r>
              <w:rPr>
                <w:rFonts w:hint="eastAsia" w:ascii="仿宋_GB2312" w:hAnsi="仿宋_GB2312" w:eastAsia="仿宋_GB2312" w:cs="仿宋_GB2312"/>
                <w:color w:val="auto"/>
                <w:spacing w:val="-6"/>
                <w:sz w:val="21"/>
                <w:szCs w:val="21"/>
                <w:highlight w:val="none"/>
              </w:rPr>
              <w:t>18GHz</w:t>
            </w:r>
          </w:p>
        </w:tc>
        <w:tc>
          <w:tcPr>
            <w:tcW w:w="948" w:type="dxa"/>
            <w:vAlign w:val="center"/>
          </w:tcPr>
          <w:p w14:paraId="3E87A29A">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243" w:type="dxa"/>
            <w:vAlign w:val="center"/>
          </w:tcPr>
          <w:p w14:paraId="3005E247">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JJG（军工）232-2020</w:t>
            </w:r>
          </w:p>
        </w:tc>
        <w:tc>
          <w:tcPr>
            <w:tcW w:w="1083" w:type="dxa"/>
            <w:vAlign w:val="center"/>
          </w:tcPr>
          <w:p w14:paraId="758EEE9D">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033</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2016</w:t>
            </w:r>
          </w:p>
        </w:tc>
        <w:tc>
          <w:tcPr>
            <w:tcW w:w="1379" w:type="dxa"/>
            <w:vAlign w:val="center"/>
          </w:tcPr>
          <w:p w14:paraId="1079A104">
            <w:pPr>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eastAsia="zh-CN"/>
              </w:rPr>
              <w:t>成品检验</w:t>
            </w:r>
            <w:r>
              <w:rPr>
                <w:rFonts w:hint="eastAsia" w:ascii="仿宋_GB2312" w:hAnsi="仿宋_GB2312" w:eastAsia="仿宋_GB2312" w:cs="仿宋_GB2312"/>
                <w:color w:val="auto"/>
                <w:kern w:val="0"/>
                <w:sz w:val="21"/>
                <w:szCs w:val="21"/>
                <w:highlight w:val="none"/>
                <w:lang w:val="en-US" w:eastAsia="zh-CN"/>
              </w:rPr>
              <w:t>/</w:t>
            </w:r>
          </w:p>
          <w:p w14:paraId="0DB21A0D">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成品检验区域</w:t>
            </w: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113#3楼）</w:t>
            </w:r>
          </w:p>
        </w:tc>
      </w:tr>
      <w:tr w14:paraId="1C598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jc w:val="center"/>
        </w:trPr>
        <w:tc>
          <w:tcPr>
            <w:tcW w:w="648" w:type="dxa"/>
            <w:vAlign w:val="center"/>
          </w:tcPr>
          <w:p w14:paraId="14E657E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1318" w:type="dxa"/>
            <w:vAlign w:val="center"/>
          </w:tcPr>
          <w:p w14:paraId="52FEC4CC">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JC2600A绝缘电阻测试仪</w:t>
            </w:r>
          </w:p>
        </w:tc>
        <w:tc>
          <w:tcPr>
            <w:tcW w:w="1137" w:type="dxa"/>
            <w:vAlign w:val="center"/>
          </w:tcPr>
          <w:p w14:paraId="66085250">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HC20171015</w:t>
            </w:r>
          </w:p>
        </w:tc>
        <w:tc>
          <w:tcPr>
            <w:tcW w:w="1951" w:type="dxa"/>
            <w:vAlign w:val="center"/>
          </w:tcPr>
          <w:p w14:paraId="7C50B13C">
            <w:pPr>
              <w:widowControl/>
              <w:spacing w:line="240" w:lineRule="exact"/>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测试精度:</w:t>
            </w:r>
          </w:p>
          <w:p w14:paraId="1235414D">
            <w:pPr>
              <w:widowControl/>
              <w:spacing w:line="240" w:lineRule="exact"/>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 xml:space="preserve">I＞10nA: ±2% </w:t>
            </w:r>
          </w:p>
          <w:p w14:paraId="035F72C7">
            <w:pPr>
              <w:widowControl/>
              <w:spacing w:line="240" w:lineRule="exact"/>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I≤10nA: ±5%</w:t>
            </w:r>
          </w:p>
        </w:tc>
        <w:tc>
          <w:tcPr>
            <w:tcW w:w="1554" w:type="dxa"/>
            <w:vAlign w:val="center"/>
          </w:tcPr>
          <w:p w14:paraId="0A51EE75">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绝缘电阻</w:t>
            </w:r>
          </w:p>
        </w:tc>
        <w:tc>
          <w:tcPr>
            <w:tcW w:w="1566" w:type="dxa"/>
            <w:vAlign w:val="center"/>
          </w:tcPr>
          <w:p w14:paraId="4534FE28">
            <w:pPr>
              <w:spacing w:line="240" w:lineRule="exact"/>
              <w:jc w:val="left"/>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11"/>
                <w:sz w:val="21"/>
                <w:szCs w:val="21"/>
                <w:highlight w:val="none"/>
              </w:rPr>
              <w:t>（</w:t>
            </w:r>
            <w:r>
              <w:rPr>
                <w:rFonts w:hint="eastAsia" w:ascii="仿宋_GB2312" w:hAnsi="仿宋_GB2312" w:eastAsia="仿宋_GB2312" w:cs="仿宋_GB2312"/>
                <w:color w:val="auto"/>
                <w:spacing w:val="-11"/>
                <w:sz w:val="21"/>
                <w:szCs w:val="21"/>
                <w:highlight w:val="none"/>
                <w:lang w:val="en-US" w:eastAsia="zh-CN"/>
              </w:rPr>
              <w:t>1×10</w:t>
            </w:r>
            <w:r>
              <w:rPr>
                <w:rFonts w:hint="eastAsia" w:ascii="仿宋_GB2312" w:hAnsi="仿宋_GB2312" w:eastAsia="仿宋_GB2312" w:cs="仿宋_GB2312"/>
                <w:color w:val="auto"/>
                <w:spacing w:val="-11"/>
                <w:sz w:val="21"/>
                <w:szCs w:val="21"/>
                <w:highlight w:val="none"/>
                <w:vertAlign w:val="superscript"/>
                <w:lang w:val="en-US" w:eastAsia="zh-CN"/>
              </w:rPr>
              <w:t>3</w:t>
            </w:r>
            <w:r>
              <w:rPr>
                <w:rFonts w:hint="eastAsia" w:ascii="仿宋_GB2312" w:hAnsi="仿宋_GB2312" w:eastAsia="仿宋_GB2312" w:cs="仿宋_GB2312"/>
                <w:color w:val="auto"/>
                <w:spacing w:val="-11"/>
                <w:sz w:val="21"/>
                <w:szCs w:val="21"/>
                <w:highlight w:val="none"/>
              </w:rPr>
              <w:t>～</w:t>
            </w:r>
            <w:r>
              <w:rPr>
                <w:rFonts w:hint="eastAsia" w:ascii="仿宋_GB2312" w:hAnsi="仿宋_GB2312" w:eastAsia="仿宋_GB2312" w:cs="仿宋_GB2312"/>
                <w:color w:val="auto"/>
                <w:spacing w:val="-11"/>
                <w:sz w:val="21"/>
                <w:szCs w:val="21"/>
                <w:highlight w:val="none"/>
                <w:lang w:val="en-US" w:eastAsia="zh-CN"/>
              </w:rPr>
              <w:t>1×10</w:t>
            </w:r>
            <w:r>
              <w:rPr>
                <w:rFonts w:hint="eastAsia" w:ascii="仿宋_GB2312" w:hAnsi="仿宋_GB2312" w:eastAsia="仿宋_GB2312" w:cs="仿宋_GB2312"/>
                <w:color w:val="auto"/>
                <w:spacing w:val="-11"/>
                <w:sz w:val="21"/>
                <w:szCs w:val="21"/>
                <w:highlight w:val="none"/>
                <w:vertAlign w:val="superscript"/>
                <w:lang w:val="en-US" w:eastAsia="zh-CN"/>
              </w:rPr>
              <w:t>12</w:t>
            </w:r>
            <w:r>
              <w:rPr>
                <w:rFonts w:hint="eastAsia" w:ascii="仿宋_GB2312" w:hAnsi="仿宋_GB2312" w:eastAsia="仿宋_GB2312" w:cs="仿宋_GB2312"/>
                <w:color w:val="auto"/>
                <w:spacing w:val="-11"/>
                <w:sz w:val="21"/>
                <w:szCs w:val="21"/>
                <w:highlight w:val="none"/>
              </w:rPr>
              <w:t>）Ω</w:t>
            </w:r>
          </w:p>
        </w:tc>
        <w:tc>
          <w:tcPr>
            <w:tcW w:w="1442" w:type="dxa"/>
            <w:vAlign w:val="center"/>
          </w:tcPr>
          <w:p w14:paraId="131DBE9C">
            <w:pPr>
              <w:spacing w:line="240" w:lineRule="exact"/>
              <w:jc w:val="center"/>
              <w:rPr>
                <w:rFonts w:hint="eastAsia" w:ascii="仿宋_GB2312" w:hAnsi="仿宋_GB2312" w:eastAsia="仿宋_GB2312" w:cs="仿宋_GB2312"/>
                <w:color w:val="auto"/>
                <w:spacing w:val="-6"/>
                <w:kern w:val="2"/>
                <w:sz w:val="21"/>
                <w:szCs w:val="21"/>
                <w:highlight w:val="none"/>
                <w:lang w:val="en-US" w:eastAsia="zh-CN" w:bidi="ar-SA"/>
              </w:rPr>
            </w:pPr>
            <w:r>
              <w:rPr>
                <w:rFonts w:hint="eastAsia" w:ascii="仿宋_GB2312" w:hAnsi="仿宋_GB2312" w:eastAsia="仿宋_GB2312" w:cs="仿宋_GB2312"/>
                <w:color w:val="auto"/>
                <w:spacing w:val="0"/>
                <w:sz w:val="21"/>
                <w:szCs w:val="21"/>
                <w:highlight w:val="none"/>
              </w:rPr>
              <w:t>10000MΩ.Km</w:t>
            </w:r>
          </w:p>
        </w:tc>
        <w:tc>
          <w:tcPr>
            <w:tcW w:w="948" w:type="dxa"/>
            <w:vAlign w:val="center"/>
          </w:tcPr>
          <w:p w14:paraId="4AA8F669">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243" w:type="dxa"/>
            <w:vAlign w:val="center"/>
          </w:tcPr>
          <w:p w14:paraId="4803815D">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JJG1005</w:t>
            </w:r>
          </w:p>
          <w:p w14:paraId="6269BC9B">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-2019</w:t>
            </w:r>
          </w:p>
        </w:tc>
        <w:tc>
          <w:tcPr>
            <w:tcW w:w="1083" w:type="dxa"/>
            <w:vAlign w:val="center"/>
          </w:tcPr>
          <w:p w14:paraId="785E5BA2">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036</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2017</w:t>
            </w:r>
          </w:p>
        </w:tc>
        <w:tc>
          <w:tcPr>
            <w:tcW w:w="1379" w:type="dxa"/>
            <w:vAlign w:val="center"/>
          </w:tcPr>
          <w:p w14:paraId="4CA7229F">
            <w:pPr>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eastAsia="zh-CN"/>
              </w:rPr>
              <w:t>成品检验</w:t>
            </w:r>
            <w:r>
              <w:rPr>
                <w:rFonts w:hint="eastAsia" w:ascii="仿宋_GB2312" w:hAnsi="仿宋_GB2312" w:eastAsia="仿宋_GB2312" w:cs="仿宋_GB2312"/>
                <w:color w:val="auto"/>
                <w:kern w:val="0"/>
                <w:sz w:val="21"/>
                <w:szCs w:val="21"/>
                <w:highlight w:val="none"/>
                <w:lang w:val="en-US" w:eastAsia="zh-CN"/>
              </w:rPr>
              <w:t>/</w:t>
            </w:r>
          </w:p>
          <w:p w14:paraId="4E565CE6">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成品检验区域</w:t>
            </w: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113#3楼）</w:t>
            </w:r>
          </w:p>
        </w:tc>
      </w:tr>
      <w:tr w14:paraId="1C438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2" w:hRule="atLeast"/>
          <w:jc w:val="center"/>
        </w:trPr>
        <w:tc>
          <w:tcPr>
            <w:tcW w:w="648" w:type="dxa"/>
            <w:vAlign w:val="center"/>
          </w:tcPr>
          <w:p w14:paraId="157424A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w:t>
            </w:r>
          </w:p>
        </w:tc>
        <w:tc>
          <w:tcPr>
            <w:tcW w:w="1318" w:type="dxa"/>
            <w:vAlign w:val="center"/>
          </w:tcPr>
          <w:p w14:paraId="1FA64188">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CEEC-W500H-70高低温交变湿热试验箱</w:t>
            </w:r>
          </w:p>
        </w:tc>
        <w:tc>
          <w:tcPr>
            <w:tcW w:w="1137" w:type="dxa"/>
            <w:vAlign w:val="center"/>
          </w:tcPr>
          <w:p w14:paraId="4BE94900">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16068</w:t>
            </w:r>
          </w:p>
        </w:tc>
        <w:tc>
          <w:tcPr>
            <w:tcW w:w="1951" w:type="dxa"/>
            <w:vAlign w:val="center"/>
          </w:tcPr>
          <w:p w14:paraId="29E8A4ED">
            <w:pPr>
              <w:spacing w:line="240" w:lineRule="exact"/>
              <w:jc w:val="center"/>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（-70～+150）℃</w:t>
            </w:r>
          </w:p>
          <w:p w14:paraId="5758AD30">
            <w:pPr>
              <w:spacing w:line="240" w:lineRule="exact"/>
              <w:jc w:val="center"/>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精度：波动度：±</w:t>
            </w:r>
            <w:r>
              <w:rPr>
                <w:rFonts w:hint="eastAsia" w:ascii="仿宋_GB2312" w:hAnsi="仿宋_GB2312" w:eastAsia="仿宋_GB2312" w:cs="仿宋_GB2312"/>
                <w:color w:val="auto"/>
                <w:spacing w:val="0"/>
                <w:sz w:val="21"/>
                <w:szCs w:val="21"/>
                <w:highlight w:val="none"/>
                <w:lang w:val="en-US" w:eastAsia="zh-CN"/>
              </w:rPr>
              <w:t>2</w:t>
            </w:r>
            <w:r>
              <w:rPr>
                <w:rFonts w:hint="eastAsia" w:ascii="仿宋_GB2312" w:hAnsi="仿宋_GB2312" w:eastAsia="仿宋_GB2312" w:cs="仿宋_GB2312"/>
                <w:color w:val="auto"/>
                <w:spacing w:val="0"/>
                <w:sz w:val="21"/>
                <w:szCs w:val="21"/>
                <w:highlight w:val="none"/>
              </w:rPr>
              <w:t>℃</w:t>
            </w:r>
          </w:p>
          <w:p w14:paraId="186E9474">
            <w:pPr>
              <w:spacing w:line="240" w:lineRule="exact"/>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sz w:val="21"/>
                <w:szCs w:val="21"/>
                <w:highlight w:val="none"/>
              </w:rPr>
              <w:t>均匀度：±2℃</w:t>
            </w:r>
          </w:p>
        </w:tc>
        <w:tc>
          <w:tcPr>
            <w:tcW w:w="1554" w:type="dxa"/>
            <w:vAlign w:val="center"/>
          </w:tcPr>
          <w:p w14:paraId="438B7B7D">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高、低温贮存、</w:t>
            </w:r>
          </w:p>
          <w:p w14:paraId="2B594DF8">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温度循</w:t>
            </w:r>
            <w:r>
              <w:rPr>
                <w:rFonts w:hint="eastAsia" w:ascii="仿宋_GB2312" w:hAnsi="仿宋_GB2312" w:eastAsia="仿宋_GB2312" w:cs="仿宋_GB2312"/>
                <w:color w:val="auto"/>
                <w:spacing w:val="-20"/>
                <w:sz w:val="21"/>
                <w:szCs w:val="21"/>
                <w:highlight w:val="none"/>
              </w:rPr>
              <w:t>环（筛选）</w:t>
            </w:r>
          </w:p>
        </w:tc>
        <w:tc>
          <w:tcPr>
            <w:tcW w:w="1566" w:type="dxa"/>
            <w:vAlign w:val="center"/>
          </w:tcPr>
          <w:p w14:paraId="72DD6D38">
            <w:pPr>
              <w:spacing w:line="240" w:lineRule="exact"/>
              <w:jc w:val="center"/>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11"/>
                <w:sz w:val="21"/>
                <w:szCs w:val="21"/>
                <w:highlight w:val="none"/>
              </w:rPr>
              <w:t>（-70～+150）℃</w:t>
            </w:r>
          </w:p>
        </w:tc>
        <w:tc>
          <w:tcPr>
            <w:tcW w:w="1442" w:type="dxa"/>
            <w:vAlign w:val="center"/>
          </w:tcPr>
          <w:p w14:paraId="34B042CC">
            <w:pPr>
              <w:spacing w:line="240" w:lineRule="exact"/>
              <w:jc w:val="center"/>
              <w:rPr>
                <w:rFonts w:hint="eastAsia" w:ascii="仿宋_GB2312" w:hAnsi="仿宋_GB2312" w:eastAsia="仿宋_GB2312" w:cs="仿宋_GB2312"/>
                <w:color w:val="auto"/>
                <w:spacing w:val="-6"/>
                <w:kern w:val="2"/>
                <w:sz w:val="21"/>
                <w:szCs w:val="21"/>
                <w:highlight w:val="none"/>
                <w:lang w:val="en-US" w:eastAsia="zh-CN" w:bidi="ar-SA"/>
              </w:rPr>
            </w:pPr>
            <w:r>
              <w:rPr>
                <w:rFonts w:hint="eastAsia" w:ascii="仿宋_GB2312" w:hAnsi="仿宋_GB2312" w:eastAsia="仿宋_GB2312" w:cs="仿宋_GB2312"/>
                <w:color w:val="auto"/>
                <w:spacing w:val="-6"/>
                <w:sz w:val="21"/>
                <w:szCs w:val="21"/>
                <w:highlight w:val="none"/>
              </w:rPr>
              <w:t>125℃/-55℃</w:t>
            </w:r>
          </w:p>
        </w:tc>
        <w:tc>
          <w:tcPr>
            <w:tcW w:w="948" w:type="dxa"/>
            <w:vAlign w:val="center"/>
          </w:tcPr>
          <w:p w14:paraId="5D75752D">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243" w:type="dxa"/>
            <w:vAlign w:val="center"/>
          </w:tcPr>
          <w:p w14:paraId="392FBA97">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JJF1101</w:t>
            </w:r>
          </w:p>
          <w:p w14:paraId="2A7D3A47">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-2019</w:t>
            </w:r>
          </w:p>
        </w:tc>
        <w:tc>
          <w:tcPr>
            <w:tcW w:w="1083" w:type="dxa"/>
            <w:vAlign w:val="center"/>
          </w:tcPr>
          <w:p w14:paraId="51CECB36">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016</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2007</w:t>
            </w:r>
          </w:p>
        </w:tc>
        <w:tc>
          <w:tcPr>
            <w:tcW w:w="1379" w:type="dxa"/>
            <w:vAlign w:val="center"/>
          </w:tcPr>
          <w:p w14:paraId="3D61C598">
            <w:pPr>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成品检验/</w:t>
            </w:r>
          </w:p>
          <w:p w14:paraId="04D88045">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pacing w:val="-11"/>
                <w:kern w:val="0"/>
                <w:sz w:val="21"/>
                <w:szCs w:val="21"/>
                <w:highlight w:val="none"/>
                <w:lang w:eastAsia="zh-CN"/>
              </w:rPr>
              <w:t>检测计量中心（</w:t>
            </w:r>
            <w:r>
              <w:rPr>
                <w:rFonts w:hint="eastAsia" w:ascii="仿宋_GB2312" w:hAnsi="仿宋_GB2312" w:eastAsia="仿宋_GB2312" w:cs="仿宋_GB2312"/>
                <w:color w:val="auto"/>
                <w:spacing w:val="-11"/>
                <w:kern w:val="0"/>
                <w:sz w:val="21"/>
                <w:szCs w:val="21"/>
                <w:highlight w:val="none"/>
                <w:lang w:val="en-US" w:eastAsia="zh-CN"/>
              </w:rPr>
              <w:t>113#1楼</w:t>
            </w:r>
            <w:r>
              <w:rPr>
                <w:rFonts w:hint="eastAsia" w:ascii="仿宋_GB2312" w:hAnsi="仿宋_GB2312" w:eastAsia="仿宋_GB2312" w:cs="仿宋_GB2312"/>
                <w:color w:val="auto"/>
                <w:spacing w:val="-11"/>
                <w:kern w:val="0"/>
                <w:sz w:val="21"/>
                <w:szCs w:val="21"/>
                <w:highlight w:val="none"/>
                <w:lang w:eastAsia="zh-CN"/>
              </w:rPr>
              <w:t>）</w:t>
            </w:r>
          </w:p>
        </w:tc>
      </w:tr>
      <w:tr w14:paraId="102B24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648" w:type="dxa"/>
            <w:vAlign w:val="center"/>
          </w:tcPr>
          <w:p w14:paraId="6FA27E7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p>
        </w:tc>
        <w:tc>
          <w:tcPr>
            <w:tcW w:w="1318" w:type="dxa"/>
            <w:vAlign w:val="center"/>
          </w:tcPr>
          <w:p w14:paraId="065B23E4">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TH702潮湿试验箱</w:t>
            </w:r>
          </w:p>
        </w:tc>
        <w:tc>
          <w:tcPr>
            <w:tcW w:w="1137" w:type="dxa"/>
            <w:vAlign w:val="center"/>
          </w:tcPr>
          <w:p w14:paraId="1FEB311C">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TST2016238</w:t>
            </w:r>
          </w:p>
        </w:tc>
        <w:tc>
          <w:tcPr>
            <w:tcW w:w="1951" w:type="dxa"/>
            <w:vAlign w:val="center"/>
          </w:tcPr>
          <w:p w14:paraId="63EC9654">
            <w:pPr>
              <w:spacing w:line="240" w:lineRule="exact"/>
              <w:jc w:val="center"/>
              <w:rPr>
                <w:rFonts w:hint="eastAsia" w:ascii="仿宋_GB2312" w:hAnsi="仿宋_GB2312" w:eastAsia="仿宋_GB2312" w:cs="仿宋_GB2312"/>
                <w:color w:val="auto"/>
                <w:spacing w:val="0"/>
                <w:sz w:val="21"/>
                <w:szCs w:val="21"/>
                <w:highlight w:val="none"/>
              </w:rPr>
            </w:pPr>
            <w:r>
              <w:rPr>
                <w:rFonts w:hint="eastAsia" w:ascii="仿宋_GB2312" w:hAnsi="仿宋_GB2312" w:eastAsia="仿宋_GB2312" w:cs="仿宋_GB2312"/>
                <w:color w:val="auto"/>
                <w:spacing w:val="0"/>
                <w:sz w:val="21"/>
                <w:szCs w:val="21"/>
                <w:highlight w:val="none"/>
              </w:rPr>
              <w:t>均匀性：±1℃</w:t>
            </w:r>
          </w:p>
          <w:p w14:paraId="1DEA6A0D">
            <w:pPr>
              <w:spacing w:line="240" w:lineRule="exact"/>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sz w:val="21"/>
                <w:szCs w:val="21"/>
                <w:highlight w:val="none"/>
              </w:rPr>
              <w:t>偏差：±2℃</w:t>
            </w:r>
          </w:p>
        </w:tc>
        <w:tc>
          <w:tcPr>
            <w:tcW w:w="1554" w:type="dxa"/>
            <w:vAlign w:val="center"/>
          </w:tcPr>
          <w:p w14:paraId="7C4DCACC">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耐湿</w:t>
            </w:r>
          </w:p>
        </w:tc>
        <w:tc>
          <w:tcPr>
            <w:tcW w:w="1566" w:type="dxa"/>
            <w:vAlign w:val="center"/>
          </w:tcPr>
          <w:p w14:paraId="7C293753">
            <w:pPr>
              <w:spacing w:line="240" w:lineRule="exact"/>
              <w:jc w:val="both"/>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11"/>
                <w:sz w:val="21"/>
                <w:szCs w:val="21"/>
                <w:highlight w:val="none"/>
              </w:rPr>
              <w:t>（-70～+150）℃、（25～98）%RH</w:t>
            </w:r>
          </w:p>
        </w:tc>
        <w:tc>
          <w:tcPr>
            <w:tcW w:w="1442" w:type="dxa"/>
            <w:vAlign w:val="center"/>
          </w:tcPr>
          <w:p w14:paraId="68E02F0C">
            <w:pPr>
              <w:spacing w:line="240" w:lineRule="exact"/>
              <w:jc w:val="left"/>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11"/>
                <w:kern w:val="2"/>
                <w:sz w:val="21"/>
                <w:szCs w:val="21"/>
                <w:highlight w:val="none"/>
                <w:lang w:val="en-US" w:eastAsia="zh-CN" w:bidi="ar-SA"/>
              </w:rPr>
              <w:t>（-10～+65）℃、</w:t>
            </w:r>
          </w:p>
          <w:p w14:paraId="7137ADB4">
            <w:pPr>
              <w:spacing w:line="240" w:lineRule="exact"/>
              <w:jc w:val="left"/>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0"/>
                <w:kern w:val="2"/>
                <w:sz w:val="21"/>
                <w:szCs w:val="21"/>
                <w:highlight w:val="none"/>
                <w:lang w:val="en-US" w:eastAsia="zh-CN" w:bidi="ar-SA"/>
              </w:rPr>
              <w:t>（80～95）%RH</w:t>
            </w:r>
          </w:p>
        </w:tc>
        <w:tc>
          <w:tcPr>
            <w:tcW w:w="948" w:type="dxa"/>
            <w:vAlign w:val="center"/>
          </w:tcPr>
          <w:p w14:paraId="113EEAAF">
            <w:pPr>
              <w:spacing w:line="240" w:lineRule="exact"/>
              <w:jc w:val="center"/>
              <w:rPr>
                <w:rFonts w:hint="eastAsia" w:ascii="仿宋_GB2312" w:hAnsi="仿宋_GB2312" w:eastAsia="仿宋_GB2312" w:cs="仿宋_GB2312"/>
                <w:color w:val="auto"/>
                <w:spacing w:val="-20"/>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243" w:type="dxa"/>
            <w:vAlign w:val="center"/>
          </w:tcPr>
          <w:p w14:paraId="656F03FB">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JJF1101</w:t>
            </w:r>
          </w:p>
          <w:p w14:paraId="18C4EF43">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-2019</w:t>
            </w:r>
          </w:p>
        </w:tc>
        <w:tc>
          <w:tcPr>
            <w:tcW w:w="1083" w:type="dxa"/>
            <w:vAlign w:val="center"/>
          </w:tcPr>
          <w:p w14:paraId="6F25CFC6">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038</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2017</w:t>
            </w:r>
          </w:p>
        </w:tc>
        <w:tc>
          <w:tcPr>
            <w:tcW w:w="1379" w:type="dxa"/>
            <w:vAlign w:val="center"/>
          </w:tcPr>
          <w:p w14:paraId="6CAB3324">
            <w:pPr>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成品检验/</w:t>
            </w:r>
          </w:p>
          <w:p w14:paraId="1D26C932">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pacing w:val="-11"/>
                <w:kern w:val="0"/>
                <w:sz w:val="21"/>
                <w:szCs w:val="21"/>
                <w:highlight w:val="none"/>
                <w:lang w:eastAsia="zh-CN"/>
              </w:rPr>
              <w:t>检测计量中心（</w:t>
            </w:r>
            <w:r>
              <w:rPr>
                <w:rFonts w:hint="eastAsia" w:ascii="仿宋_GB2312" w:hAnsi="仿宋_GB2312" w:eastAsia="仿宋_GB2312" w:cs="仿宋_GB2312"/>
                <w:color w:val="auto"/>
                <w:spacing w:val="-11"/>
                <w:kern w:val="0"/>
                <w:sz w:val="21"/>
                <w:szCs w:val="21"/>
                <w:highlight w:val="none"/>
                <w:lang w:val="en-US" w:eastAsia="zh-CN"/>
              </w:rPr>
              <w:t>113#1楼</w:t>
            </w:r>
            <w:r>
              <w:rPr>
                <w:rFonts w:hint="eastAsia" w:ascii="仿宋_GB2312" w:hAnsi="仿宋_GB2312" w:eastAsia="仿宋_GB2312" w:cs="仿宋_GB2312"/>
                <w:color w:val="auto"/>
                <w:spacing w:val="-11"/>
                <w:kern w:val="0"/>
                <w:sz w:val="21"/>
                <w:szCs w:val="21"/>
                <w:highlight w:val="none"/>
                <w:lang w:eastAsia="zh-CN"/>
              </w:rPr>
              <w:t>）</w:t>
            </w:r>
          </w:p>
        </w:tc>
      </w:tr>
      <w:tr w14:paraId="2B03BC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jc w:val="center"/>
        </w:trPr>
        <w:tc>
          <w:tcPr>
            <w:tcW w:w="648" w:type="dxa"/>
            <w:vAlign w:val="center"/>
          </w:tcPr>
          <w:p w14:paraId="0727156F">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w:t>
            </w:r>
          </w:p>
        </w:tc>
        <w:tc>
          <w:tcPr>
            <w:tcW w:w="1318" w:type="dxa"/>
            <w:vAlign w:val="center"/>
          </w:tcPr>
          <w:p w14:paraId="24E024FC">
            <w:pPr>
              <w:widowControl/>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shd w:val="clear" w:color="FFFFFF"/>
              </w:rPr>
              <w:t>SH-500数显式推拉力计</w:t>
            </w:r>
          </w:p>
        </w:tc>
        <w:tc>
          <w:tcPr>
            <w:tcW w:w="1137" w:type="dxa"/>
            <w:vAlign w:val="center"/>
          </w:tcPr>
          <w:p w14:paraId="613583A3">
            <w:pPr>
              <w:widowControl/>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5811045732</w:t>
            </w:r>
          </w:p>
        </w:tc>
        <w:tc>
          <w:tcPr>
            <w:tcW w:w="1951" w:type="dxa"/>
            <w:vAlign w:val="center"/>
          </w:tcPr>
          <w:p w14:paraId="6AAB2797">
            <w:pPr>
              <w:widowControl/>
              <w:spacing w:line="240" w:lineRule="exact"/>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sz w:val="21"/>
                <w:szCs w:val="21"/>
                <w:highlight w:val="none"/>
              </w:rPr>
              <w:t>精度：±1N</w:t>
            </w:r>
          </w:p>
        </w:tc>
        <w:tc>
          <w:tcPr>
            <w:tcW w:w="1554" w:type="dxa"/>
            <w:vAlign w:val="center"/>
          </w:tcPr>
          <w:p w14:paraId="09384364">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轴向拉力</w:t>
            </w:r>
          </w:p>
        </w:tc>
        <w:tc>
          <w:tcPr>
            <w:tcW w:w="1566" w:type="dxa"/>
            <w:vAlign w:val="center"/>
          </w:tcPr>
          <w:p w14:paraId="4C00BAD2">
            <w:pPr>
              <w:spacing w:line="240" w:lineRule="exact"/>
              <w:jc w:val="center"/>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11"/>
                <w:sz w:val="21"/>
                <w:szCs w:val="21"/>
                <w:highlight w:val="none"/>
              </w:rPr>
              <w:t>0～500N</w:t>
            </w:r>
          </w:p>
        </w:tc>
        <w:tc>
          <w:tcPr>
            <w:tcW w:w="1442" w:type="dxa"/>
            <w:vAlign w:val="center"/>
          </w:tcPr>
          <w:p w14:paraId="7376BA41">
            <w:pPr>
              <w:spacing w:line="240" w:lineRule="exact"/>
              <w:jc w:val="center"/>
              <w:rPr>
                <w:rFonts w:hint="eastAsia" w:ascii="仿宋_GB2312" w:hAnsi="仿宋_GB2312" w:eastAsia="仿宋_GB2312" w:cs="仿宋_GB2312"/>
                <w:color w:val="auto"/>
                <w:spacing w:val="-6"/>
                <w:kern w:val="2"/>
                <w:sz w:val="21"/>
                <w:szCs w:val="21"/>
                <w:highlight w:val="none"/>
                <w:lang w:val="en-US" w:eastAsia="zh-CN" w:bidi="ar-SA"/>
              </w:rPr>
            </w:pPr>
            <w:r>
              <w:rPr>
                <w:rFonts w:hint="eastAsia" w:ascii="仿宋_GB2312" w:hAnsi="仿宋_GB2312" w:eastAsia="仿宋_GB2312" w:cs="仿宋_GB2312"/>
                <w:color w:val="auto"/>
                <w:spacing w:val="-6"/>
                <w:sz w:val="21"/>
                <w:szCs w:val="21"/>
                <w:highlight w:val="none"/>
              </w:rPr>
              <w:t>9N</w:t>
            </w:r>
          </w:p>
        </w:tc>
        <w:tc>
          <w:tcPr>
            <w:tcW w:w="948" w:type="dxa"/>
            <w:vAlign w:val="center"/>
          </w:tcPr>
          <w:p w14:paraId="40E87F18">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243" w:type="dxa"/>
            <w:vAlign w:val="center"/>
          </w:tcPr>
          <w:p w14:paraId="1A806F99">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JJG455</w:t>
            </w:r>
          </w:p>
          <w:p w14:paraId="2BDFC9EF">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-2000</w:t>
            </w:r>
          </w:p>
        </w:tc>
        <w:tc>
          <w:tcPr>
            <w:tcW w:w="1083" w:type="dxa"/>
            <w:vAlign w:val="center"/>
          </w:tcPr>
          <w:p w14:paraId="687158DF">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026</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2019</w:t>
            </w:r>
          </w:p>
        </w:tc>
        <w:tc>
          <w:tcPr>
            <w:tcW w:w="1379" w:type="dxa"/>
            <w:vAlign w:val="center"/>
          </w:tcPr>
          <w:p w14:paraId="5104320C">
            <w:pPr>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eastAsia="zh-CN"/>
              </w:rPr>
              <w:t>成品检验</w:t>
            </w:r>
            <w:r>
              <w:rPr>
                <w:rFonts w:hint="eastAsia" w:ascii="仿宋_GB2312" w:hAnsi="仿宋_GB2312" w:eastAsia="仿宋_GB2312" w:cs="仿宋_GB2312"/>
                <w:color w:val="auto"/>
                <w:kern w:val="0"/>
                <w:sz w:val="21"/>
                <w:szCs w:val="21"/>
                <w:highlight w:val="none"/>
                <w:lang w:val="en-US" w:eastAsia="zh-CN"/>
              </w:rPr>
              <w:t>/</w:t>
            </w:r>
          </w:p>
          <w:p w14:paraId="01DC3707">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成品检验区域</w:t>
            </w: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113#3楼）</w:t>
            </w:r>
          </w:p>
        </w:tc>
      </w:tr>
      <w:tr w14:paraId="0B24C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648" w:type="dxa"/>
            <w:vAlign w:val="center"/>
          </w:tcPr>
          <w:p w14:paraId="2E5B85E6">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8</w:t>
            </w:r>
          </w:p>
        </w:tc>
        <w:tc>
          <w:tcPr>
            <w:tcW w:w="1318" w:type="dxa"/>
            <w:vAlign w:val="center"/>
          </w:tcPr>
          <w:p w14:paraId="64BC90F3">
            <w:pPr>
              <w:adjustRightInd w:val="0"/>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DT</w:t>
            </w:r>
            <w:r>
              <w:rPr>
                <w:rFonts w:hint="eastAsia" w:ascii="仿宋_GB2312" w:hAnsi="仿宋_GB2312" w:eastAsia="仿宋_GB2312" w:cs="仿宋_GB2312"/>
                <w:color w:val="auto"/>
                <w:sz w:val="21"/>
                <w:szCs w:val="21"/>
                <w:highlight w:val="none"/>
                <w:lang w:val="en-US" w:eastAsia="zh-CN"/>
              </w:rPr>
              <w:t>890B</w:t>
            </w:r>
            <w:r>
              <w:rPr>
                <w:rFonts w:hint="eastAsia" w:ascii="仿宋_GB2312" w:hAnsi="仿宋_GB2312" w:eastAsia="仿宋_GB2312" w:cs="仿宋_GB2312"/>
                <w:color w:val="auto"/>
                <w:sz w:val="21"/>
                <w:szCs w:val="21"/>
                <w:highlight w:val="none"/>
                <w:lang w:eastAsia="zh-CN"/>
              </w:rPr>
              <w:t>+数字万用表</w:t>
            </w:r>
          </w:p>
        </w:tc>
        <w:tc>
          <w:tcPr>
            <w:tcW w:w="1137" w:type="dxa"/>
            <w:vAlign w:val="center"/>
          </w:tcPr>
          <w:p w14:paraId="17923D0F">
            <w:pPr>
              <w:adjustRightInd w:val="0"/>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val="en-US" w:eastAsia="zh-CN"/>
              </w:rPr>
              <w:t>997346</w:t>
            </w:r>
          </w:p>
        </w:tc>
        <w:tc>
          <w:tcPr>
            <w:tcW w:w="1951" w:type="dxa"/>
            <w:vAlign w:val="center"/>
          </w:tcPr>
          <w:p w14:paraId="1E90FA17">
            <w:pPr>
              <w:spacing w:line="240" w:lineRule="exact"/>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sz w:val="21"/>
                <w:szCs w:val="21"/>
                <w:highlight w:val="none"/>
              </w:rPr>
              <w:t>5%</w:t>
            </w:r>
          </w:p>
        </w:tc>
        <w:tc>
          <w:tcPr>
            <w:tcW w:w="1554" w:type="dxa"/>
            <w:vAlign w:val="center"/>
          </w:tcPr>
          <w:p w14:paraId="735FAAD6">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电连续性</w:t>
            </w:r>
          </w:p>
        </w:tc>
        <w:tc>
          <w:tcPr>
            <w:tcW w:w="1566" w:type="dxa"/>
            <w:vAlign w:val="center"/>
          </w:tcPr>
          <w:p w14:paraId="48B0ACBC">
            <w:pPr>
              <w:spacing w:line="240" w:lineRule="exact"/>
              <w:jc w:val="center"/>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11"/>
                <w:sz w:val="21"/>
                <w:szCs w:val="21"/>
                <w:highlight w:val="none"/>
              </w:rPr>
              <w:t>200Ω～</w:t>
            </w:r>
            <w:r>
              <w:rPr>
                <w:rFonts w:hint="eastAsia" w:ascii="仿宋_GB2312" w:hAnsi="仿宋_GB2312" w:eastAsia="仿宋_GB2312" w:cs="仿宋_GB2312"/>
                <w:color w:val="auto"/>
                <w:spacing w:val="0"/>
                <w:sz w:val="21"/>
                <w:szCs w:val="21"/>
                <w:highlight w:val="none"/>
              </w:rPr>
              <w:t>200</w:t>
            </w:r>
            <w:r>
              <w:rPr>
                <w:rFonts w:hint="eastAsia" w:ascii="仿宋_GB2312" w:hAnsi="仿宋_GB2312" w:eastAsia="仿宋_GB2312" w:cs="仿宋_GB2312"/>
                <w:color w:val="auto"/>
                <w:spacing w:val="0"/>
                <w:sz w:val="21"/>
                <w:szCs w:val="21"/>
                <w:highlight w:val="none"/>
                <w:lang w:val="en-US" w:eastAsia="zh-CN"/>
              </w:rPr>
              <w:t>M</w:t>
            </w:r>
            <w:r>
              <w:rPr>
                <w:rFonts w:hint="eastAsia" w:ascii="仿宋_GB2312" w:hAnsi="仿宋_GB2312" w:eastAsia="仿宋_GB2312" w:cs="仿宋_GB2312"/>
                <w:color w:val="auto"/>
                <w:spacing w:val="0"/>
                <w:sz w:val="21"/>
                <w:szCs w:val="21"/>
                <w:highlight w:val="none"/>
              </w:rPr>
              <w:t>Ω</w:t>
            </w:r>
          </w:p>
        </w:tc>
        <w:tc>
          <w:tcPr>
            <w:tcW w:w="1442" w:type="dxa"/>
            <w:vAlign w:val="center"/>
          </w:tcPr>
          <w:p w14:paraId="363E1FF5">
            <w:pPr>
              <w:spacing w:line="240" w:lineRule="exact"/>
              <w:jc w:val="center"/>
              <w:rPr>
                <w:rFonts w:hint="eastAsia" w:ascii="仿宋_GB2312" w:hAnsi="仿宋_GB2312" w:eastAsia="仿宋_GB2312" w:cs="仿宋_GB2312"/>
                <w:color w:val="auto"/>
                <w:spacing w:val="-6"/>
                <w:kern w:val="2"/>
                <w:sz w:val="21"/>
                <w:szCs w:val="21"/>
                <w:highlight w:val="none"/>
                <w:lang w:val="en-US" w:eastAsia="zh-CN" w:bidi="ar-SA"/>
              </w:rPr>
            </w:pPr>
            <w:r>
              <w:rPr>
                <w:rFonts w:hint="eastAsia" w:ascii="仿宋_GB2312" w:hAnsi="仿宋_GB2312" w:eastAsia="仿宋_GB2312" w:cs="仿宋_GB2312"/>
                <w:color w:val="auto"/>
                <w:spacing w:val="-6"/>
                <w:sz w:val="21"/>
                <w:szCs w:val="21"/>
                <w:highlight w:val="none"/>
              </w:rPr>
              <w:t>——</w:t>
            </w:r>
          </w:p>
        </w:tc>
        <w:tc>
          <w:tcPr>
            <w:tcW w:w="948" w:type="dxa"/>
            <w:vAlign w:val="center"/>
          </w:tcPr>
          <w:p w14:paraId="2BF33BCA">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243" w:type="dxa"/>
            <w:shd w:val="clear" w:color="auto" w:fill="auto"/>
            <w:vAlign w:val="center"/>
          </w:tcPr>
          <w:p w14:paraId="1F5323A8">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JJF</w:t>
            </w:r>
            <w:r>
              <w:rPr>
                <w:rFonts w:hint="eastAsia" w:ascii="仿宋_GB2312" w:hAnsi="仿宋_GB2312" w:eastAsia="仿宋_GB2312" w:cs="仿宋_GB2312"/>
                <w:color w:val="auto"/>
                <w:sz w:val="20"/>
                <w:szCs w:val="20"/>
                <w:highlight w:val="none"/>
              </w:rPr>
              <w:t>（电子）</w:t>
            </w:r>
            <w:r>
              <w:rPr>
                <w:rFonts w:hint="eastAsia" w:ascii="仿宋_GB2312" w:hAnsi="仿宋_GB2312" w:eastAsia="仿宋_GB2312" w:cs="仿宋_GB2312"/>
                <w:color w:val="auto"/>
                <w:sz w:val="21"/>
                <w:szCs w:val="21"/>
                <w:highlight w:val="none"/>
              </w:rPr>
              <w:t>0023-2018</w:t>
            </w:r>
          </w:p>
        </w:tc>
        <w:tc>
          <w:tcPr>
            <w:tcW w:w="1083" w:type="dxa"/>
            <w:vAlign w:val="center"/>
          </w:tcPr>
          <w:p w14:paraId="03D0B0F2">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w:t>
            </w:r>
            <w:r>
              <w:rPr>
                <w:rFonts w:hint="eastAsia" w:ascii="仿宋_GB2312" w:hAnsi="仿宋_GB2312" w:eastAsia="仿宋_GB2312" w:cs="仿宋_GB2312"/>
                <w:color w:val="auto"/>
                <w:sz w:val="21"/>
                <w:szCs w:val="21"/>
                <w:highlight w:val="none"/>
                <w:lang w:val="en-US" w:eastAsia="zh-CN"/>
              </w:rPr>
              <w:t>61-</w:t>
            </w:r>
            <w:r>
              <w:rPr>
                <w:rFonts w:hint="eastAsia" w:ascii="仿宋_GB2312" w:hAnsi="仿宋_GB2312" w:eastAsia="仿宋_GB2312" w:cs="仿宋_GB2312"/>
                <w:color w:val="auto"/>
                <w:sz w:val="21"/>
                <w:szCs w:val="21"/>
                <w:highlight w:val="none"/>
              </w:rPr>
              <w:t>20</w:t>
            </w:r>
            <w:r>
              <w:rPr>
                <w:rFonts w:hint="eastAsia" w:ascii="仿宋_GB2312" w:hAnsi="仿宋_GB2312" w:eastAsia="仿宋_GB2312" w:cs="仿宋_GB2312"/>
                <w:color w:val="auto"/>
                <w:sz w:val="21"/>
                <w:szCs w:val="21"/>
                <w:highlight w:val="none"/>
                <w:lang w:val="en-US" w:eastAsia="zh-CN"/>
              </w:rPr>
              <w:t>22</w:t>
            </w:r>
          </w:p>
        </w:tc>
        <w:tc>
          <w:tcPr>
            <w:tcW w:w="1379" w:type="dxa"/>
            <w:vAlign w:val="center"/>
          </w:tcPr>
          <w:p w14:paraId="2140FE1D">
            <w:pPr>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eastAsia="zh-CN"/>
              </w:rPr>
              <w:t>成品检验</w:t>
            </w:r>
            <w:r>
              <w:rPr>
                <w:rFonts w:hint="eastAsia" w:ascii="仿宋_GB2312" w:hAnsi="仿宋_GB2312" w:eastAsia="仿宋_GB2312" w:cs="仿宋_GB2312"/>
                <w:color w:val="auto"/>
                <w:kern w:val="0"/>
                <w:sz w:val="21"/>
                <w:szCs w:val="21"/>
                <w:highlight w:val="none"/>
                <w:lang w:val="en-US" w:eastAsia="zh-CN"/>
              </w:rPr>
              <w:t>/</w:t>
            </w:r>
          </w:p>
          <w:p w14:paraId="39D2C179">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成品检验区域</w:t>
            </w:r>
            <w:r>
              <w:rPr>
                <w:rFonts w:hint="eastAsia" w:ascii="仿宋_GB2312" w:hAnsi="仿宋_GB2312" w:eastAsia="仿宋_GB2312" w:cs="仿宋_GB2312"/>
                <w:color w:val="auto"/>
                <w:spacing w:val="-11"/>
                <w:kern w:val="0"/>
                <w:sz w:val="21"/>
                <w:szCs w:val="21"/>
                <w:highlight w:val="none"/>
                <w:lang w:val="en-US" w:eastAsia="zh-CN"/>
              </w:rPr>
              <w:t>（</w:t>
            </w:r>
            <w:r>
              <w:rPr>
                <w:rFonts w:hint="eastAsia" w:ascii="仿宋_GB2312" w:hAnsi="仿宋_GB2312" w:eastAsia="仿宋_GB2312" w:cs="仿宋_GB2312"/>
                <w:color w:val="auto"/>
                <w:spacing w:val="0"/>
                <w:kern w:val="0"/>
                <w:sz w:val="21"/>
                <w:szCs w:val="21"/>
                <w:highlight w:val="none"/>
                <w:lang w:val="en-US" w:eastAsia="zh-CN"/>
              </w:rPr>
              <w:t>113#3楼）</w:t>
            </w:r>
          </w:p>
        </w:tc>
      </w:tr>
      <w:tr w14:paraId="50583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5" w:hRule="atLeast"/>
          <w:jc w:val="center"/>
        </w:trPr>
        <w:tc>
          <w:tcPr>
            <w:tcW w:w="648" w:type="dxa"/>
            <w:vAlign w:val="center"/>
          </w:tcPr>
          <w:p w14:paraId="667F192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9</w:t>
            </w:r>
          </w:p>
        </w:tc>
        <w:tc>
          <w:tcPr>
            <w:tcW w:w="1318" w:type="dxa"/>
            <w:vAlign w:val="center"/>
          </w:tcPr>
          <w:p w14:paraId="06A157C7">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KJ-8080电晕电平测试系统</w:t>
            </w:r>
          </w:p>
        </w:tc>
        <w:tc>
          <w:tcPr>
            <w:tcW w:w="1137" w:type="dxa"/>
            <w:vAlign w:val="center"/>
          </w:tcPr>
          <w:p w14:paraId="769389BF">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181025</w:t>
            </w:r>
          </w:p>
        </w:tc>
        <w:tc>
          <w:tcPr>
            <w:tcW w:w="1951" w:type="dxa"/>
            <w:vAlign w:val="center"/>
          </w:tcPr>
          <w:p w14:paraId="4D2AA12D">
            <w:pPr>
              <w:spacing w:line="240" w:lineRule="exact"/>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eastAsia="仿宋_GB2312" w:cs="仿宋_GB2312"/>
                <w:color w:val="auto"/>
                <w:spacing w:val="0"/>
                <w:sz w:val="21"/>
                <w:szCs w:val="21"/>
                <w:highlight w:val="none"/>
              </w:rPr>
              <w:t>3%</w:t>
            </w:r>
          </w:p>
        </w:tc>
        <w:tc>
          <w:tcPr>
            <w:tcW w:w="1554" w:type="dxa"/>
            <w:vAlign w:val="center"/>
          </w:tcPr>
          <w:p w14:paraId="0A44F21F">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灭晕电压</w:t>
            </w:r>
          </w:p>
        </w:tc>
        <w:tc>
          <w:tcPr>
            <w:tcW w:w="1566" w:type="dxa"/>
            <w:vAlign w:val="center"/>
          </w:tcPr>
          <w:p w14:paraId="48FF8AA9">
            <w:pPr>
              <w:spacing w:line="240" w:lineRule="exact"/>
              <w:jc w:val="center"/>
              <w:rPr>
                <w:rFonts w:hint="eastAsia" w:ascii="仿宋_GB2312" w:hAnsi="仿宋_GB2312" w:eastAsia="仿宋_GB2312" w:cs="仿宋_GB2312"/>
                <w:color w:val="auto"/>
                <w:spacing w:val="-11"/>
                <w:kern w:val="2"/>
                <w:sz w:val="21"/>
                <w:szCs w:val="21"/>
                <w:highlight w:val="none"/>
                <w:lang w:val="en-US" w:eastAsia="zh-CN" w:bidi="ar-SA"/>
              </w:rPr>
            </w:pPr>
            <w:r>
              <w:rPr>
                <w:rFonts w:hint="eastAsia" w:ascii="仿宋_GB2312" w:hAnsi="仿宋_GB2312" w:eastAsia="仿宋_GB2312" w:cs="仿宋_GB2312"/>
                <w:color w:val="auto"/>
                <w:spacing w:val="-11"/>
                <w:sz w:val="21"/>
                <w:szCs w:val="21"/>
                <w:highlight w:val="none"/>
              </w:rPr>
              <w:t>（0～10）kV</w:t>
            </w:r>
          </w:p>
        </w:tc>
        <w:tc>
          <w:tcPr>
            <w:tcW w:w="1442" w:type="dxa"/>
            <w:vAlign w:val="center"/>
          </w:tcPr>
          <w:p w14:paraId="4E91889A">
            <w:pPr>
              <w:spacing w:line="240" w:lineRule="exact"/>
              <w:jc w:val="center"/>
              <w:rPr>
                <w:rFonts w:hint="eastAsia" w:ascii="仿宋_GB2312" w:hAnsi="仿宋_GB2312" w:eastAsia="仿宋_GB2312" w:cs="仿宋_GB2312"/>
                <w:color w:val="auto"/>
                <w:spacing w:val="-6"/>
                <w:kern w:val="2"/>
                <w:sz w:val="21"/>
                <w:szCs w:val="21"/>
                <w:highlight w:val="none"/>
                <w:lang w:val="en-US" w:eastAsia="zh-CN" w:bidi="ar-SA"/>
              </w:rPr>
            </w:pPr>
            <w:r>
              <w:rPr>
                <w:rFonts w:hint="eastAsia" w:ascii="仿宋_GB2312" w:hAnsi="仿宋_GB2312" w:eastAsia="仿宋_GB2312" w:cs="仿宋_GB2312"/>
                <w:color w:val="auto"/>
                <w:spacing w:val="-6"/>
                <w:kern w:val="2"/>
                <w:sz w:val="21"/>
                <w:szCs w:val="21"/>
                <w:highlight w:val="none"/>
                <w:lang w:val="en-US" w:eastAsia="zh-CN" w:bidi="ar-SA"/>
              </w:rPr>
              <w:t>300V</w:t>
            </w:r>
          </w:p>
        </w:tc>
        <w:tc>
          <w:tcPr>
            <w:tcW w:w="948" w:type="dxa"/>
            <w:vAlign w:val="center"/>
          </w:tcPr>
          <w:p w14:paraId="736F4045">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243" w:type="dxa"/>
            <w:vAlign w:val="center"/>
          </w:tcPr>
          <w:p w14:paraId="76723DE2">
            <w:pPr>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JB/T10435</w:t>
            </w:r>
          </w:p>
          <w:p w14:paraId="77898E66">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-2004</w:t>
            </w:r>
          </w:p>
        </w:tc>
        <w:tc>
          <w:tcPr>
            <w:tcW w:w="1083" w:type="dxa"/>
            <w:vAlign w:val="center"/>
          </w:tcPr>
          <w:p w14:paraId="6FD1DCE6">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Q/CPCG 037</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2017</w:t>
            </w:r>
          </w:p>
        </w:tc>
        <w:tc>
          <w:tcPr>
            <w:tcW w:w="1379" w:type="dxa"/>
            <w:vAlign w:val="center"/>
          </w:tcPr>
          <w:p w14:paraId="05CF004B">
            <w:pPr>
              <w:spacing w:line="240" w:lineRule="exact"/>
              <w:jc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成品检验/</w:t>
            </w:r>
          </w:p>
          <w:p w14:paraId="21BECBEE">
            <w:pPr>
              <w:spacing w:line="24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pacing w:val="-11"/>
                <w:kern w:val="0"/>
                <w:sz w:val="21"/>
                <w:szCs w:val="21"/>
                <w:highlight w:val="none"/>
                <w:lang w:eastAsia="zh-CN"/>
              </w:rPr>
              <w:t>检测计量中心（</w:t>
            </w:r>
            <w:r>
              <w:rPr>
                <w:rFonts w:hint="eastAsia" w:ascii="仿宋_GB2312" w:hAnsi="仿宋_GB2312" w:eastAsia="仿宋_GB2312" w:cs="仿宋_GB2312"/>
                <w:color w:val="auto"/>
                <w:spacing w:val="-11"/>
                <w:kern w:val="0"/>
                <w:sz w:val="21"/>
                <w:szCs w:val="21"/>
                <w:highlight w:val="none"/>
                <w:lang w:val="en-US" w:eastAsia="zh-CN"/>
              </w:rPr>
              <w:t>113#1楼</w:t>
            </w:r>
            <w:r>
              <w:rPr>
                <w:rFonts w:hint="eastAsia" w:ascii="仿宋_GB2312" w:hAnsi="仿宋_GB2312" w:eastAsia="仿宋_GB2312" w:cs="仿宋_GB2312"/>
                <w:color w:val="auto"/>
                <w:spacing w:val="-11"/>
                <w:kern w:val="0"/>
                <w:sz w:val="21"/>
                <w:szCs w:val="21"/>
                <w:highlight w:val="none"/>
                <w:lang w:eastAsia="zh-CN"/>
              </w:rPr>
              <w:t>）</w:t>
            </w:r>
          </w:p>
        </w:tc>
      </w:tr>
    </w:tbl>
    <w:p w14:paraId="490D1430">
      <w:pPr>
        <w:spacing w:afterLines="50" w:line="380" w:lineRule="exact"/>
        <w:rPr>
          <w:rFonts w:hint="eastAsia" w:ascii="宋体" w:hAnsi="宋体" w:eastAsia="宋体" w:cs="宋体"/>
          <w:color w:val="auto"/>
          <w:sz w:val="24"/>
          <w:szCs w:val="24"/>
          <w:highlight w:val="none"/>
        </w:rPr>
        <w:sectPr>
          <w:pgSz w:w="16840" w:h="11907" w:orient="landscape"/>
          <w:pgMar w:top="851" w:right="1134" w:bottom="709" w:left="1418" w:header="227" w:footer="567" w:gutter="0"/>
          <w:pgNumType w:fmt="decimal"/>
          <w:cols w:space="720" w:num="1"/>
          <w:docGrid w:type="linesAndChars" w:linePitch="389" w:charSpace="-4301"/>
        </w:sectPr>
      </w:pPr>
    </w:p>
    <w:p w14:paraId="0392ACE4">
      <w:pPr>
        <w:spacing w:afterLines="50" w:line="380" w:lineRule="exact"/>
        <w:outlineLvl w:val="0"/>
        <w:rPr>
          <w:rFonts w:hint="eastAsia" w:ascii="仿宋_GB2312" w:hAnsi="仿宋_GB2312" w:cs="仿宋_GB2312"/>
          <w:color w:val="auto"/>
          <w:kern w:val="0"/>
          <w:sz w:val="21"/>
          <w:szCs w:val="21"/>
          <w:highlight w:val="none"/>
          <w:lang w:eastAsia="zh-CN"/>
        </w:rPr>
      </w:pPr>
      <w:r>
        <w:rPr>
          <w:rFonts w:hint="eastAsia" w:ascii="仿宋_GB2312" w:hAnsi="仿宋_GB2312" w:eastAsia="仿宋_GB2312" w:cs="仿宋_GB2312"/>
          <w:color w:val="auto"/>
          <w:sz w:val="21"/>
          <w:szCs w:val="21"/>
          <w:highlight w:val="none"/>
        </w:rPr>
        <w:t>附录E.7  失效分析设备清单</w:t>
      </w:r>
      <w:r>
        <w:rPr>
          <w:rFonts w:hint="eastAsia" w:ascii="仿宋_GB2312" w:hAnsi="仿宋_GB2312" w:cs="仿宋_GB2312"/>
          <w:color w:val="auto"/>
          <w:kern w:val="0"/>
          <w:sz w:val="21"/>
          <w:szCs w:val="21"/>
          <w:highlight w:val="none"/>
          <w:lang w:eastAsia="zh-CN"/>
        </w:rPr>
        <w:t>（续）</w:t>
      </w:r>
    </w:p>
    <w:p w14:paraId="398E3B69">
      <w:pPr>
        <w:spacing w:afterLines="50" w:line="380" w:lineRule="exact"/>
        <w:jc w:val="center"/>
        <w:rPr>
          <w:rFonts w:hint="eastAsia" w:ascii="宋体" w:hAnsi="宋体" w:eastAsia="仿宋_GB2312" w:cs="宋体"/>
          <w:color w:val="auto"/>
          <w:sz w:val="24"/>
          <w:szCs w:val="24"/>
          <w:highlight w:val="none"/>
          <w:lang w:eastAsia="zh-CN"/>
        </w:rPr>
      </w:pPr>
      <w:r>
        <w:rPr>
          <w:rFonts w:hint="eastAsia" w:ascii="仿宋_GB2312" w:hAnsi="仿宋_GB2312" w:cs="仿宋_GB2312"/>
          <w:b/>
          <w:bCs/>
          <w:color w:val="auto"/>
          <w:highlight w:val="none"/>
          <w:lang w:eastAsia="zh-CN"/>
        </w:rPr>
        <w:t>高可靠高频电缆组件生产线</w:t>
      </w:r>
      <w:r>
        <w:rPr>
          <w:rFonts w:hint="eastAsia" w:ascii="仿宋_GB2312" w:hAnsi="仿宋_GB2312" w:eastAsia="仿宋_GB2312" w:cs="仿宋_GB2312"/>
          <w:b/>
          <w:bCs/>
          <w:color w:val="auto"/>
          <w:sz w:val="21"/>
          <w:szCs w:val="21"/>
          <w:highlight w:val="none"/>
        </w:rPr>
        <w:t>失效分析设备清</w:t>
      </w:r>
      <w:r>
        <w:rPr>
          <w:rFonts w:hint="eastAsia" w:ascii="仿宋_GB2312" w:hAnsi="仿宋_GB2312" w:cs="仿宋_GB2312"/>
          <w:b/>
          <w:bCs/>
          <w:color w:val="auto"/>
          <w:sz w:val="21"/>
          <w:szCs w:val="21"/>
          <w:highlight w:val="none"/>
          <w:lang w:eastAsia="zh-CN"/>
        </w:rPr>
        <w:t>单（续）</w:t>
      </w:r>
    </w:p>
    <w:tbl>
      <w:tblPr>
        <w:tblStyle w:val="8"/>
        <w:tblW w:w="1428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2"/>
        <w:gridCol w:w="1202"/>
        <w:gridCol w:w="1485"/>
        <w:gridCol w:w="1622"/>
        <w:gridCol w:w="1472"/>
        <w:gridCol w:w="1336"/>
        <w:gridCol w:w="1417"/>
        <w:gridCol w:w="866"/>
        <w:gridCol w:w="1197"/>
        <w:gridCol w:w="1004"/>
        <w:gridCol w:w="1992"/>
      </w:tblGrid>
      <w:tr w14:paraId="426FD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0" w:hRule="atLeast"/>
          <w:tblHeader/>
          <w:jc w:val="center"/>
        </w:trPr>
        <w:tc>
          <w:tcPr>
            <w:tcW w:w="692" w:type="dxa"/>
            <w:vAlign w:val="center"/>
          </w:tcPr>
          <w:p w14:paraId="61C8DC31">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202" w:type="dxa"/>
            <w:vAlign w:val="center"/>
          </w:tcPr>
          <w:p w14:paraId="242EE43D">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楷体_GB2312" w:hAnsi="楷体_GB2312" w:eastAsia="楷体_GB2312" w:cs="楷体_GB2312"/>
                <w:bCs/>
                <w:color w:val="auto"/>
                <w:kern w:val="0"/>
                <w:sz w:val="21"/>
                <w:szCs w:val="21"/>
                <w:highlight w:val="none"/>
              </w:rPr>
              <w:t>设备</w:t>
            </w:r>
            <w:r>
              <w:rPr>
                <w:rFonts w:hint="eastAsia" w:ascii="楷体_GB2312" w:hAnsi="楷体_GB2312" w:eastAsia="楷体_GB2312" w:cs="楷体_GB2312"/>
                <w:bCs/>
                <w:color w:val="auto"/>
                <w:kern w:val="0"/>
                <w:sz w:val="21"/>
                <w:szCs w:val="21"/>
                <w:highlight w:val="none"/>
                <w:lang w:eastAsia="zh-CN"/>
              </w:rPr>
              <w:t>型号</w:t>
            </w:r>
            <w:r>
              <w:rPr>
                <w:rFonts w:hint="eastAsia" w:ascii="楷体_GB2312" w:hAnsi="楷体_GB2312" w:eastAsia="楷体_GB2312" w:cs="楷体_GB2312"/>
                <w:bCs/>
                <w:color w:val="auto"/>
                <w:kern w:val="0"/>
                <w:sz w:val="21"/>
                <w:szCs w:val="21"/>
                <w:highlight w:val="none"/>
                <w:lang w:val="en-US" w:eastAsia="zh-CN"/>
              </w:rPr>
              <w:t>/</w:t>
            </w:r>
            <w:r>
              <w:rPr>
                <w:rFonts w:hint="eastAsia" w:ascii="楷体_GB2312" w:hAnsi="楷体_GB2312" w:eastAsia="楷体_GB2312" w:cs="楷体_GB2312"/>
                <w:bCs/>
                <w:color w:val="auto"/>
                <w:kern w:val="0"/>
                <w:sz w:val="21"/>
                <w:szCs w:val="21"/>
                <w:highlight w:val="none"/>
              </w:rPr>
              <w:t>名称</w:t>
            </w:r>
          </w:p>
        </w:tc>
        <w:tc>
          <w:tcPr>
            <w:tcW w:w="1485" w:type="dxa"/>
            <w:vAlign w:val="center"/>
          </w:tcPr>
          <w:p w14:paraId="612DFA39">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设备编号</w:t>
            </w:r>
          </w:p>
        </w:tc>
        <w:tc>
          <w:tcPr>
            <w:tcW w:w="1622" w:type="dxa"/>
            <w:vAlign w:val="center"/>
          </w:tcPr>
          <w:p w14:paraId="62E499F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主要技术指标</w:t>
            </w:r>
          </w:p>
        </w:tc>
        <w:tc>
          <w:tcPr>
            <w:tcW w:w="1472" w:type="dxa"/>
            <w:vAlign w:val="center"/>
          </w:tcPr>
          <w:p w14:paraId="59E97DA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检验项目</w:t>
            </w:r>
          </w:p>
        </w:tc>
        <w:tc>
          <w:tcPr>
            <w:tcW w:w="1336" w:type="dxa"/>
            <w:vAlign w:val="center"/>
          </w:tcPr>
          <w:p w14:paraId="5F7F44F2">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范围</w:t>
            </w:r>
          </w:p>
        </w:tc>
        <w:tc>
          <w:tcPr>
            <w:tcW w:w="1417" w:type="dxa"/>
            <w:vAlign w:val="center"/>
          </w:tcPr>
          <w:p w14:paraId="46AB421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要求</w:t>
            </w:r>
          </w:p>
        </w:tc>
        <w:tc>
          <w:tcPr>
            <w:tcW w:w="866" w:type="dxa"/>
            <w:vAlign w:val="center"/>
          </w:tcPr>
          <w:p w14:paraId="47E9A2AC">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w:t>
            </w:r>
          </w:p>
          <w:p w14:paraId="07CD0617">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周期</w:t>
            </w:r>
          </w:p>
        </w:tc>
        <w:tc>
          <w:tcPr>
            <w:tcW w:w="1197" w:type="dxa"/>
            <w:vAlign w:val="center"/>
          </w:tcPr>
          <w:p w14:paraId="2AA7832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检定规程</w:t>
            </w:r>
          </w:p>
          <w:p w14:paraId="5A9EC53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004" w:type="dxa"/>
            <w:vAlign w:val="center"/>
          </w:tcPr>
          <w:p w14:paraId="2CF6B9A4">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操作规程</w:t>
            </w:r>
          </w:p>
          <w:p w14:paraId="7E696D4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编号</w:t>
            </w:r>
          </w:p>
        </w:tc>
        <w:tc>
          <w:tcPr>
            <w:tcW w:w="1992" w:type="dxa"/>
            <w:vAlign w:val="center"/>
          </w:tcPr>
          <w:p w14:paraId="15600E50">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用途/</w:t>
            </w:r>
          </w:p>
          <w:p w14:paraId="7C01E6FB">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分布地点</w:t>
            </w:r>
          </w:p>
        </w:tc>
      </w:tr>
      <w:tr w14:paraId="1FFA2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92" w:type="dxa"/>
            <w:vAlign w:val="center"/>
          </w:tcPr>
          <w:p w14:paraId="244FFE07">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10</w:t>
            </w:r>
          </w:p>
        </w:tc>
        <w:tc>
          <w:tcPr>
            <w:tcW w:w="1202" w:type="dxa"/>
            <w:vAlign w:val="center"/>
          </w:tcPr>
          <w:p w14:paraId="6F00C275">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YW06盐雾</w:t>
            </w:r>
          </w:p>
          <w:p w14:paraId="4B5F89F0">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试验箱</w:t>
            </w:r>
          </w:p>
        </w:tc>
        <w:tc>
          <w:tcPr>
            <w:tcW w:w="1485" w:type="dxa"/>
            <w:vAlign w:val="center"/>
          </w:tcPr>
          <w:p w14:paraId="41439889">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TST2016240</w:t>
            </w:r>
          </w:p>
        </w:tc>
        <w:tc>
          <w:tcPr>
            <w:tcW w:w="1622" w:type="dxa"/>
            <w:vAlign w:val="center"/>
          </w:tcPr>
          <w:p w14:paraId="693D82E2">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（1.1～1.3）ml/80cm2.h</w:t>
            </w:r>
          </w:p>
        </w:tc>
        <w:tc>
          <w:tcPr>
            <w:tcW w:w="1472" w:type="dxa"/>
            <w:vAlign w:val="center"/>
          </w:tcPr>
          <w:p w14:paraId="5574C022">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盐雾试验</w:t>
            </w:r>
          </w:p>
        </w:tc>
        <w:tc>
          <w:tcPr>
            <w:tcW w:w="1336" w:type="dxa"/>
            <w:vAlign w:val="center"/>
          </w:tcPr>
          <w:p w14:paraId="662DF892">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（30～70）℃</w:t>
            </w:r>
          </w:p>
        </w:tc>
        <w:tc>
          <w:tcPr>
            <w:tcW w:w="1417" w:type="dxa"/>
            <w:vAlign w:val="center"/>
          </w:tcPr>
          <w:p w14:paraId="67576195">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35±2</w:t>
            </w:r>
            <w:r>
              <w:rPr>
                <w:rFonts w:hint="eastAsia" w:ascii="仿宋_GB2312" w:hAnsi="仿宋_GB2312" w:eastAsia="仿宋_GB2312" w:cs="仿宋_GB2312"/>
                <w:color w:val="auto"/>
                <w:sz w:val="21"/>
                <w:szCs w:val="21"/>
                <w:highlight w:val="none"/>
              </w:rPr>
              <w:t>℃</w:t>
            </w:r>
          </w:p>
        </w:tc>
        <w:tc>
          <w:tcPr>
            <w:tcW w:w="866" w:type="dxa"/>
            <w:vAlign w:val="center"/>
          </w:tcPr>
          <w:p w14:paraId="79055B5D">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97" w:type="dxa"/>
            <w:vAlign w:val="center"/>
          </w:tcPr>
          <w:p w14:paraId="6855BBB0">
            <w:pPr>
              <w:adjustRightInd w:val="0"/>
              <w:spacing w:line="2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GB/T5170.8</w:t>
            </w:r>
          </w:p>
          <w:p w14:paraId="19366126">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-2017</w:t>
            </w:r>
          </w:p>
        </w:tc>
        <w:tc>
          <w:tcPr>
            <w:tcW w:w="1004" w:type="dxa"/>
            <w:vAlign w:val="center"/>
          </w:tcPr>
          <w:p w14:paraId="29CA4BE4">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Q/CPCG 040</w:t>
            </w:r>
            <w:r>
              <w:rPr>
                <w:rFonts w:hint="eastAsia" w:ascii="仿宋_GB2312" w:hAnsi="仿宋_GB2312" w:eastAsia="仿宋_GB2312" w:cs="仿宋_GB2312"/>
                <w:color w:val="auto"/>
                <w:sz w:val="21"/>
                <w:szCs w:val="21"/>
                <w:highlight w:val="none"/>
                <w:lang w:val="en-US" w:eastAsia="zh-CN"/>
              </w:rPr>
              <w:t>-</w:t>
            </w:r>
            <w:r>
              <w:rPr>
                <w:rFonts w:hint="eastAsia" w:ascii="仿宋_GB2312" w:hAnsi="仿宋_GB2312" w:eastAsia="仿宋_GB2312" w:cs="仿宋_GB2312"/>
                <w:color w:val="auto"/>
                <w:sz w:val="21"/>
                <w:szCs w:val="21"/>
                <w:highlight w:val="none"/>
              </w:rPr>
              <w:t>2017</w:t>
            </w:r>
          </w:p>
        </w:tc>
        <w:tc>
          <w:tcPr>
            <w:tcW w:w="1992" w:type="dxa"/>
            <w:vAlign w:val="center"/>
          </w:tcPr>
          <w:p w14:paraId="15C0DE89">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成品检验/</w:t>
            </w:r>
          </w:p>
          <w:p w14:paraId="757CD8A6">
            <w:pPr>
              <w:adjustRightInd w:val="0"/>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检测计量中心</w:t>
            </w:r>
          </w:p>
          <w:p w14:paraId="5912CFD6">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113#1楼</w:t>
            </w:r>
            <w:r>
              <w:rPr>
                <w:rFonts w:hint="eastAsia" w:ascii="仿宋_GB2312" w:hAnsi="仿宋_GB2312" w:eastAsia="仿宋_GB2312" w:cs="仿宋_GB2312"/>
                <w:color w:val="auto"/>
                <w:sz w:val="21"/>
                <w:szCs w:val="21"/>
                <w:highlight w:val="none"/>
                <w:lang w:eastAsia="zh-CN"/>
              </w:rPr>
              <w:t>）</w:t>
            </w:r>
          </w:p>
        </w:tc>
      </w:tr>
      <w:tr w14:paraId="3F8B9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692" w:type="dxa"/>
            <w:vAlign w:val="center"/>
          </w:tcPr>
          <w:p w14:paraId="2F9B71D5">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11</w:t>
            </w:r>
          </w:p>
        </w:tc>
        <w:tc>
          <w:tcPr>
            <w:tcW w:w="1202" w:type="dxa"/>
            <w:vAlign w:val="center"/>
          </w:tcPr>
          <w:p w14:paraId="3ADD1F11">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4sp5k—1四级天平</w:t>
            </w:r>
          </w:p>
        </w:tc>
        <w:tc>
          <w:tcPr>
            <w:tcW w:w="1485" w:type="dxa"/>
            <w:vAlign w:val="center"/>
          </w:tcPr>
          <w:p w14:paraId="5538772E">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89112</w:t>
            </w:r>
          </w:p>
        </w:tc>
        <w:tc>
          <w:tcPr>
            <w:tcW w:w="1622" w:type="dxa"/>
            <w:vAlign w:val="center"/>
          </w:tcPr>
          <w:p w14:paraId="5F05780C">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5mg</w:t>
            </w:r>
          </w:p>
        </w:tc>
        <w:tc>
          <w:tcPr>
            <w:tcW w:w="1472" w:type="dxa"/>
            <w:vAlign w:val="center"/>
          </w:tcPr>
          <w:p w14:paraId="01E52D98">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重量</w:t>
            </w:r>
          </w:p>
        </w:tc>
        <w:tc>
          <w:tcPr>
            <w:tcW w:w="1336" w:type="dxa"/>
            <w:vAlign w:val="center"/>
          </w:tcPr>
          <w:p w14:paraId="204474B7">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（0～5000）g</w:t>
            </w:r>
          </w:p>
        </w:tc>
        <w:tc>
          <w:tcPr>
            <w:tcW w:w="1417" w:type="dxa"/>
            <w:vAlign w:val="center"/>
          </w:tcPr>
          <w:p w14:paraId="16D902C2">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产品重量：</w:t>
            </w:r>
          </w:p>
          <w:p w14:paraId="04B92505">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≤258g</w:t>
            </w:r>
          </w:p>
          <w:p w14:paraId="0CA8CEA9">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精度：0.001g</w:t>
            </w:r>
          </w:p>
        </w:tc>
        <w:tc>
          <w:tcPr>
            <w:tcW w:w="866" w:type="dxa"/>
            <w:vAlign w:val="center"/>
          </w:tcPr>
          <w:p w14:paraId="7A39EBD7">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12</w:t>
            </w:r>
            <w:r>
              <w:rPr>
                <w:rFonts w:hint="eastAsia" w:ascii="仿宋_GB2312" w:hAnsi="仿宋_GB2312" w:eastAsia="仿宋_GB2312" w:cs="仿宋_GB2312"/>
                <w:color w:val="auto"/>
                <w:sz w:val="21"/>
                <w:szCs w:val="21"/>
                <w:highlight w:val="none"/>
                <w:lang w:eastAsia="zh-CN"/>
              </w:rPr>
              <w:t>个</w:t>
            </w:r>
            <w:r>
              <w:rPr>
                <w:rFonts w:hint="eastAsia" w:ascii="仿宋_GB2312" w:hAnsi="仿宋_GB2312" w:eastAsia="仿宋_GB2312" w:cs="仿宋_GB2312"/>
                <w:color w:val="auto"/>
                <w:sz w:val="21"/>
                <w:szCs w:val="21"/>
                <w:highlight w:val="none"/>
              </w:rPr>
              <w:t>月</w:t>
            </w:r>
          </w:p>
        </w:tc>
        <w:tc>
          <w:tcPr>
            <w:tcW w:w="1197" w:type="dxa"/>
            <w:vAlign w:val="center"/>
          </w:tcPr>
          <w:p w14:paraId="241D1476">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JJG98</w:t>
            </w:r>
          </w:p>
          <w:p w14:paraId="2EC05B95">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-2019</w:t>
            </w:r>
          </w:p>
        </w:tc>
        <w:tc>
          <w:tcPr>
            <w:tcW w:w="1004" w:type="dxa"/>
            <w:vAlign w:val="center"/>
          </w:tcPr>
          <w:p w14:paraId="38415FA5">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Q/CPCG 019-2016</w:t>
            </w:r>
          </w:p>
        </w:tc>
        <w:tc>
          <w:tcPr>
            <w:tcW w:w="1992" w:type="dxa"/>
            <w:vAlign w:val="center"/>
          </w:tcPr>
          <w:p w14:paraId="0CCC50F2">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成品检验/</w:t>
            </w:r>
          </w:p>
          <w:p w14:paraId="1B465574">
            <w:pPr>
              <w:adjustRightInd w:val="0"/>
              <w:spacing w:line="24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检测计量中心</w:t>
            </w:r>
          </w:p>
          <w:p w14:paraId="38C48658">
            <w:pPr>
              <w:adjustRightInd w:val="0"/>
              <w:spacing w:line="24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lang w:val="en-US" w:eastAsia="zh-CN"/>
              </w:rPr>
              <w:t>113#1楼</w:t>
            </w:r>
            <w:r>
              <w:rPr>
                <w:rFonts w:hint="eastAsia" w:ascii="仿宋_GB2312" w:hAnsi="仿宋_GB2312" w:eastAsia="仿宋_GB2312" w:cs="仿宋_GB2312"/>
                <w:color w:val="auto"/>
                <w:sz w:val="21"/>
                <w:szCs w:val="21"/>
                <w:highlight w:val="none"/>
                <w:lang w:eastAsia="zh-CN"/>
              </w:rPr>
              <w:t>）</w:t>
            </w:r>
          </w:p>
        </w:tc>
      </w:tr>
    </w:tbl>
    <w:p w14:paraId="2C9C0D2D">
      <w:pPr>
        <w:keepNext w:val="0"/>
        <w:keepLines w:val="0"/>
        <w:pageBreakBefore w:val="0"/>
        <w:widowControl w:val="0"/>
        <w:kinsoku/>
        <w:wordWrap/>
        <w:overflowPunct/>
        <w:topLinePunct w:val="0"/>
        <w:autoSpaceDE/>
        <w:autoSpaceDN/>
        <w:bidi w:val="0"/>
        <w:adjustRightInd/>
        <w:snapToGrid/>
        <w:spacing w:before="196" w:beforeLines="50" w:afterLines="50" w:line="380" w:lineRule="exact"/>
        <w:jc w:val="center"/>
        <w:textAlignment w:val="auto"/>
        <w:rPr>
          <w:rFonts w:hint="eastAsia" w:ascii="仿宋_GB2312" w:hAnsi="仿宋_GB2312" w:eastAsia="仿宋_GB2312" w:cs="仿宋_GB2312"/>
          <w:b/>
          <w:bCs/>
          <w:color w:val="auto"/>
          <w:sz w:val="21"/>
          <w:szCs w:val="21"/>
          <w:highlight w:val="none"/>
        </w:rPr>
      </w:pPr>
    </w:p>
    <w:p w14:paraId="2E223476">
      <w:pPr>
        <w:spacing w:afterLines="50" w:line="380" w:lineRule="exact"/>
        <w:outlineLvl w:val="0"/>
        <w:rPr>
          <w:rFonts w:hint="eastAsia" w:ascii="仿宋_GB2312" w:hAnsi="仿宋_GB2312" w:cs="仿宋_GB2312"/>
          <w:color w:val="auto"/>
          <w:kern w:val="0"/>
          <w:sz w:val="21"/>
          <w:szCs w:val="21"/>
          <w:highlight w:val="none"/>
          <w:lang w:eastAsia="zh-CN"/>
        </w:rPr>
        <w:sectPr>
          <w:pgSz w:w="16840" w:h="11907" w:orient="landscape"/>
          <w:pgMar w:top="851" w:right="1134" w:bottom="709" w:left="1418" w:header="227" w:footer="567" w:gutter="0"/>
          <w:pgNumType w:fmt="decimal"/>
          <w:cols w:space="720" w:num="1"/>
          <w:docGrid w:type="linesAndChars" w:linePitch="389" w:charSpace="-4301"/>
        </w:sectPr>
      </w:pPr>
    </w:p>
    <w:p w14:paraId="7BEF6738">
      <w:pPr>
        <w:spacing w:line="380" w:lineRule="exact"/>
        <w:outlineLvl w:val="0"/>
        <w:rPr>
          <w:rFonts w:hint="eastAsia" w:ascii="仿宋_GB2312" w:hAnsi="仿宋_GB2312" w:eastAsia="仿宋_GB2312" w:cs="仿宋_GB2312"/>
          <w:color w:val="auto"/>
          <w:sz w:val="21"/>
          <w:szCs w:val="21"/>
          <w:highlight w:val="none"/>
        </w:rPr>
      </w:pPr>
      <w:bookmarkStart w:id="195" w:name="_Toc23485"/>
      <w:r>
        <w:rPr>
          <w:rFonts w:hint="eastAsia" w:ascii="仿宋_GB2312" w:hAnsi="仿宋_GB2312" w:eastAsia="仿宋_GB2312" w:cs="仿宋_GB2312"/>
          <w:color w:val="auto"/>
          <w:sz w:val="21"/>
          <w:szCs w:val="21"/>
          <w:highlight w:val="none"/>
        </w:rPr>
        <w:t>附录E.8  关键工序、特殊工序清单</w:t>
      </w:r>
      <w:bookmarkEnd w:id="195"/>
    </w:p>
    <w:p w14:paraId="6549F2EB">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outlineLvl w:val="0"/>
        <w:rPr>
          <w:rFonts w:ascii="宋体" w:hAnsi="宋体" w:eastAsia="宋体" w:cs="宋体"/>
          <w:color w:val="auto"/>
          <w:sz w:val="24"/>
          <w:szCs w:val="24"/>
          <w:highlight w:val="none"/>
        </w:rPr>
      </w:pPr>
      <w:r>
        <w:rPr>
          <w:rFonts w:hint="eastAsia" w:ascii="仿宋_GB2312" w:hAnsi="仿宋_GB2312" w:cs="仿宋_GB2312"/>
          <w:b/>
          <w:bCs/>
          <w:color w:val="auto"/>
          <w:highlight w:val="none"/>
          <w:lang w:eastAsia="zh-CN"/>
        </w:rPr>
        <w:t>高频电缆组件生产线（含</w:t>
      </w:r>
      <w:r>
        <w:rPr>
          <w:rFonts w:hint="eastAsia" w:ascii="仿宋_GB2312" w:hAnsi="仿宋_GB2312" w:cs="仿宋_GB2312"/>
          <w:b/>
          <w:bCs/>
          <w:color w:val="auto"/>
          <w:highlight w:val="none"/>
          <w:lang w:val="en-US" w:eastAsia="zh-CN"/>
        </w:rPr>
        <w:t>YG</w:t>
      </w:r>
      <w:r>
        <w:rPr>
          <w:rFonts w:hint="eastAsia" w:ascii="仿宋_GB2312" w:hAnsi="仿宋_GB2312" w:cs="仿宋_GB2312"/>
          <w:b/>
          <w:bCs/>
          <w:color w:val="auto"/>
          <w:highlight w:val="none"/>
          <w:lang w:eastAsia="zh-CN"/>
        </w:rPr>
        <w:t>）</w:t>
      </w:r>
      <w:r>
        <w:rPr>
          <w:rFonts w:hint="eastAsia" w:ascii="仿宋_GB2312" w:hAnsi="仿宋_GB2312" w:eastAsia="仿宋_GB2312" w:cs="仿宋_GB2312"/>
          <w:b/>
          <w:bCs/>
          <w:color w:val="auto"/>
          <w:sz w:val="21"/>
          <w:szCs w:val="21"/>
          <w:highlight w:val="none"/>
        </w:rPr>
        <w:t>关键工序、特殊工序清单</w:t>
      </w:r>
    </w:p>
    <w:tbl>
      <w:tblPr>
        <w:tblStyle w:val="8"/>
        <w:tblW w:w="96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4"/>
        <w:gridCol w:w="675"/>
        <w:gridCol w:w="1406"/>
        <w:gridCol w:w="2693"/>
        <w:gridCol w:w="2601"/>
        <w:gridCol w:w="1148"/>
      </w:tblGrid>
      <w:tr w14:paraId="4A1B6D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1769" w:type="dxa"/>
            <w:gridSpan w:val="2"/>
            <w:vAlign w:val="center"/>
          </w:tcPr>
          <w:p w14:paraId="23513832">
            <w:pPr>
              <w:adjustRightInd w:val="0"/>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406" w:type="dxa"/>
            <w:vAlign w:val="center"/>
          </w:tcPr>
          <w:p w14:paraId="5168BF6B">
            <w:pPr>
              <w:adjustRightInd w:val="0"/>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工序名称</w:t>
            </w:r>
          </w:p>
        </w:tc>
        <w:tc>
          <w:tcPr>
            <w:tcW w:w="2693" w:type="dxa"/>
            <w:vAlign w:val="center"/>
          </w:tcPr>
          <w:p w14:paraId="5F387B5B">
            <w:pPr>
              <w:adjustRightInd w:val="0"/>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使用设备</w:t>
            </w:r>
          </w:p>
        </w:tc>
        <w:tc>
          <w:tcPr>
            <w:tcW w:w="2601" w:type="dxa"/>
            <w:vAlign w:val="center"/>
          </w:tcPr>
          <w:p w14:paraId="7807B424">
            <w:pPr>
              <w:adjustRightInd w:val="0"/>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主要工艺参数</w:t>
            </w:r>
          </w:p>
        </w:tc>
        <w:tc>
          <w:tcPr>
            <w:tcW w:w="1148" w:type="dxa"/>
            <w:vAlign w:val="center"/>
          </w:tcPr>
          <w:p w14:paraId="08838C94">
            <w:pPr>
              <w:adjustRightInd w:val="0"/>
              <w:spacing w:line="26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生产线</w:t>
            </w:r>
          </w:p>
        </w:tc>
      </w:tr>
      <w:tr w14:paraId="75A13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094" w:type="dxa"/>
            <w:vMerge w:val="restart"/>
            <w:vAlign w:val="center"/>
          </w:tcPr>
          <w:p w14:paraId="526D8939">
            <w:pPr>
              <w:keepNext w:val="0"/>
              <w:keepLines w:val="0"/>
              <w:pageBreakBefore w:val="0"/>
              <w:widowControl w:val="0"/>
              <w:kinsoku/>
              <w:wordWrap/>
              <w:overflowPunct/>
              <w:topLinePunct w:val="0"/>
              <w:autoSpaceDE/>
              <w:autoSpaceDN/>
              <w:bidi w:val="0"/>
              <w:adjustRightInd w:val="0"/>
              <w:snapToGrid/>
              <w:spacing w:line="260" w:lineRule="exact"/>
              <w:ind w:firstLine="0" w:firstLineChars="0"/>
              <w:jc w:val="both"/>
              <w:textAlignment w:val="auto"/>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关键</w:t>
            </w:r>
            <w:r>
              <w:rPr>
                <w:rFonts w:hint="eastAsia" w:ascii="仿宋_GB2312" w:hAnsi="仿宋_GB2312" w:eastAsia="仿宋_GB2312" w:cs="仿宋_GB2312"/>
                <w:color w:val="auto"/>
                <w:sz w:val="21"/>
                <w:szCs w:val="21"/>
                <w:highlight w:val="none"/>
              </w:rPr>
              <w:t>工序</w:t>
            </w:r>
          </w:p>
        </w:tc>
        <w:tc>
          <w:tcPr>
            <w:tcW w:w="675" w:type="dxa"/>
            <w:vAlign w:val="center"/>
          </w:tcPr>
          <w:p w14:paraId="43BB9A17">
            <w:pPr>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406" w:type="dxa"/>
            <w:vAlign w:val="center"/>
          </w:tcPr>
          <w:p w14:paraId="08DF8812">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剥缆</w:t>
            </w:r>
          </w:p>
        </w:tc>
        <w:tc>
          <w:tcPr>
            <w:tcW w:w="2693" w:type="dxa"/>
            <w:vAlign w:val="center"/>
          </w:tcPr>
          <w:p w14:paraId="528A4E38">
            <w:pPr>
              <w:adjustRightInd w:val="0"/>
              <w:spacing w:line="3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WG8515型同轴电缆剥线机</w:t>
            </w:r>
          </w:p>
        </w:tc>
        <w:tc>
          <w:tcPr>
            <w:tcW w:w="2601" w:type="dxa"/>
            <w:vAlign w:val="center"/>
          </w:tcPr>
          <w:p w14:paraId="4290D2E5">
            <w:pPr>
              <w:spacing w:line="288"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绝缘、导体端面、</w:t>
            </w:r>
          </w:p>
          <w:p w14:paraId="3BB87D23">
            <w:pPr>
              <w:spacing w:line="288"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剥线长度</w:t>
            </w:r>
          </w:p>
        </w:tc>
        <w:tc>
          <w:tcPr>
            <w:tcW w:w="1148" w:type="dxa"/>
            <w:vAlign w:val="center"/>
          </w:tcPr>
          <w:p w14:paraId="10EFDA08">
            <w:pPr>
              <w:spacing w:line="288" w:lineRule="auto"/>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GB/YG</w:t>
            </w:r>
          </w:p>
        </w:tc>
      </w:tr>
      <w:tr w14:paraId="28F3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1" w:hRule="atLeast"/>
          <w:jc w:val="center"/>
        </w:trPr>
        <w:tc>
          <w:tcPr>
            <w:tcW w:w="1094" w:type="dxa"/>
            <w:vMerge w:val="continue"/>
          </w:tcPr>
          <w:p w14:paraId="0CE152E7">
            <w:pPr>
              <w:adjustRightInd w:val="0"/>
              <w:spacing w:line="260" w:lineRule="exact"/>
              <w:rPr>
                <w:rFonts w:hint="eastAsia" w:ascii="仿宋_GB2312" w:hAnsi="仿宋_GB2312" w:eastAsia="仿宋_GB2312" w:cs="仿宋_GB2312"/>
                <w:color w:val="auto"/>
                <w:sz w:val="21"/>
                <w:szCs w:val="21"/>
                <w:highlight w:val="none"/>
              </w:rPr>
            </w:pPr>
          </w:p>
        </w:tc>
        <w:tc>
          <w:tcPr>
            <w:tcW w:w="675" w:type="dxa"/>
            <w:vAlign w:val="center"/>
          </w:tcPr>
          <w:p w14:paraId="5A897D4D">
            <w:pPr>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1406" w:type="dxa"/>
            <w:vAlign w:val="center"/>
          </w:tcPr>
          <w:p w14:paraId="6BAC58A7">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焊接</w:t>
            </w:r>
          </w:p>
        </w:tc>
        <w:tc>
          <w:tcPr>
            <w:tcW w:w="2693" w:type="dxa"/>
            <w:vAlign w:val="center"/>
          </w:tcPr>
          <w:p w14:paraId="258F7062">
            <w:pPr>
              <w:adjustRightInd w:val="0"/>
              <w:spacing w:line="380" w:lineRule="exact"/>
              <w:jc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QUICK3205型调温电烙铁</w:t>
            </w:r>
          </w:p>
        </w:tc>
        <w:tc>
          <w:tcPr>
            <w:tcW w:w="2601" w:type="dxa"/>
            <w:vAlign w:val="center"/>
          </w:tcPr>
          <w:p w14:paraId="470AC0A8">
            <w:pPr>
              <w:spacing w:line="288"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焊锡用量、焊接温度、</w:t>
            </w:r>
          </w:p>
          <w:p w14:paraId="784FFD22">
            <w:pPr>
              <w:spacing w:line="288"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焊接时间、焊点质量</w:t>
            </w:r>
          </w:p>
        </w:tc>
        <w:tc>
          <w:tcPr>
            <w:tcW w:w="1148" w:type="dxa"/>
            <w:vAlign w:val="center"/>
          </w:tcPr>
          <w:p w14:paraId="7E90EB18">
            <w:pPr>
              <w:spacing w:line="288" w:lineRule="auto"/>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GB/YG</w:t>
            </w:r>
          </w:p>
        </w:tc>
      </w:tr>
      <w:tr w14:paraId="31EE4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094" w:type="dxa"/>
            <w:vMerge w:val="restart"/>
            <w:vAlign w:val="center"/>
          </w:tcPr>
          <w:p w14:paraId="0B9515D9">
            <w:pPr>
              <w:adjustRightInd w:val="0"/>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特殊工序</w:t>
            </w:r>
          </w:p>
        </w:tc>
        <w:tc>
          <w:tcPr>
            <w:tcW w:w="675" w:type="dxa"/>
            <w:vAlign w:val="center"/>
          </w:tcPr>
          <w:p w14:paraId="135C862A">
            <w:pPr>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406" w:type="dxa"/>
            <w:vAlign w:val="center"/>
          </w:tcPr>
          <w:p w14:paraId="78BBC51B">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焊接</w:t>
            </w:r>
          </w:p>
        </w:tc>
        <w:tc>
          <w:tcPr>
            <w:tcW w:w="2693" w:type="dxa"/>
            <w:vAlign w:val="center"/>
          </w:tcPr>
          <w:p w14:paraId="390556C8">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QUICK3205型调温电烙铁</w:t>
            </w:r>
          </w:p>
        </w:tc>
        <w:tc>
          <w:tcPr>
            <w:tcW w:w="2601" w:type="dxa"/>
            <w:vAlign w:val="center"/>
          </w:tcPr>
          <w:p w14:paraId="2E709C9D">
            <w:pPr>
              <w:spacing w:line="288"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焊锡用量、焊接温度、</w:t>
            </w:r>
          </w:p>
          <w:p w14:paraId="5FD7F8AC">
            <w:pPr>
              <w:spacing w:line="288"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焊接时间、焊点质量</w:t>
            </w:r>
          </w:p>
        </w:tc>
        <w:tc>
          <w:tcPr>
            <w:tcW w:w="1148" w:type="dxa"/>
            <w:vAlign w:val="center"/>
          </w:tcPr>
          <w:p w14:paraId="77471983">
            <w:pPr>
              <w:spacing w:line="288" w:lineRule="auto"/>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GB/YG</w:t>
            </w:r>
          </w:p>
        </w:tc>
      </w:tr>
      <w:tr w14:paraId="1EC95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094" w:type="dxa"/>
            <w:vMerge w:val="continue"/>
            <w:vAlign w:val="center"/>
          </w:tcPr>
          <w:p w14:paraId="0902A2BD">
            <w:pPr>
              <w:adjustRightInd w:val="0"/>
              <w:spacing w:line="260" w:lineRule="exact"/>
              <w:jc w:val="center"/>
              <w:rPr>
                <w:rFonts w:hint="eastAsia" w:ascii="仿宋_GB2312" w:hAnsi="仿宋_GB2312" w:eastAsia="仿宋_GB2312" w:cs="仿宋_GB2312"/>
                <w:color w:val="auto"/>
                <w:sz w:val="21"/>
                <w:szCs w:val="21"/>
                <w:highlight w:val="none"/>
              </w:rPr>
            </w:pPr>
          </w:p>
        </w:tc>
        <w:tc>
          <w:tcPr>
            <w:tcW w:w="675" w:type="dxa"/>
            <w:vAlign w:val="center"/>
          </w:tcPr>
          <w:p w14:paraId="7BFED329">
            <w:pPr>
              <w:adjustRightInd w:val="0"/>
              <w:spacing w:line="26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1406" w:type="dxa"/>
            <w:vAlign w:val="center"/>
          </w:tcPr>
          <w:p w14:paraId="2C4E3226">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三防处理</w:t>
            </w:r>
          </w:p>
        </w:tc>
        <w:tc>
          <w:tcPr>
            <w:tcW w:w="2693" w:type="dxa"/>
            <w:vAlign w:val="center"/>
          </w:tcPr>
          <w:p w14:paraId="23B642B5">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量杯、DP600型电子秤</w:t>
            </w:r>
          </w:p>
        </w:tc>
        <w:tc>
          <w:tcPr>
            <w:tcW w:w="2601" w:type="dxa"/>
            <w:vAlign w:val="center"/>
          </w:tcPr>
          <w:p w14:paraId="3225EDE2">
            <w:pPr>
              <w:spacing w:line="288"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固化时间：常温24h、</w:t>
            </w:r>
          </w:p>
          <w:p w14:paraId="26B82135">
            <w:pPr>
              <w:spacing w:line="288"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黏度：16~20、</w:t>
            </w:r>
          </w:p>
          <w:p w14:paraId="24661B88">
            <w:pPr>
              <w:spacing w:line="288"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使用时效：2h内</w:t>
            </w:r>
          </w:p>
        </w:tc>
        <w:tc>
          <w:tcPr>
            <w:tcW w:w="1148" w:type="dxa"/>
            <w:vAlign w:val="center"/>
          </w:tcPr>
          <w:p w14:paraId="34732FA7">
            <w:pPr>
              <w:spacing w:line="288" w:lineRule="auto"/>
              <w:jc w:val="center"/>
              <w:rPr>
                <w:rFonts w:hint="eastAsia" w:ascii="仿宋_GB2312" w:hAnsi="仿宋_GB2312" w:eastAsia="仿宋_GB2312" w:cs="仿宋_GB2312"/>
                <w:color w:val="auto"/>
                <w:sz w:val="21"/>
                <w:szCs w:val="21"/>
                <w:highlight w:val="none"/>
              </w:rPr>
            </w:pPr>
            <w:r>
              <w:rPr>
                <w:rFonts w:hint="eastAsia" w:ascii="仿宋_GB2312" w:hAnsi="仿宋_GB2312" w:cs="仿宋_GB2312"/>
                <w:color w:val="auto"/>
                <w:sz w:val="21"/>
                <w:szCs w:val="21"/>
                <w:highlight w:val="none"/>
                <w:lang w:val="en-US" w:eastAsia="zh-CN"/>
              </w:rPr>
              <w:t>GB</w:t>
            </w:r>
          </w:p>
        </w:tc>
      </w:tr>
    </w:tbl>
    <w:p w14:paraId="45363C0B">
      <w:pPr>
        <w:spacing w:line="380" w:lineRule="exact"/>
        <w:jc w:val="center"/>
        <w:rPr>
          <w:rFonts w:ascii="宋体" w:hAnsi="宋体" w:eastAsia="宋体" w:cs="宋体"/>
          <w:color w:val="auto"/>
          <w:sz w:val="24"/>
          <w:szCs w:val="24"/>
          <w:highlight w:val="none"/>
        </w:rPr>
      </w:pPr>
    </w:p>
    <w:p w14:paraId="0DA39F66">
      <w:pP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br w:type="page"/>
      </w:r>
    </w:p>
    <w:p w14:paraId="2D89E93E">
      <w:pPr>
        <w:spacing w:line="380" w:lineRule="exact"/>
        <w:outlineLvl w:val="0"/>
        <w:rPr>
          <w:rFonts w:hint="eastAsia" w:ascii="仿宋_GB2312" w:hAnsi="仿宋_GB2312" w:eastAsia="仿宋_GB2312" w:cs="仿宋_GB2312"/>
          <w:color w:val="auto"/>
          <w:sz w:val="21"/>
          <w:szCs w:val="21"/>
          <w:highlight w:val="none"/>
        </w:rPr>
        <w:sectPr>
          <w:footerReference r:id="rId17" w:type="default"/>
          <w:pgSz w:w="11906" w:h="16838"/>
          <w:pgMar w:top="1440" w:right="1485" w:bottom="1276" w:left="1803" w:header="851" w:footer="992" w:gutter="0"/>
          <w:pgNumType w:fmt="decimal" w:start="24"/>
          <w:cols w:space="0" w:num="1"/>
          <w:rtlGutter w:val="0"/>
          <w:docGrid w:type="linesAndChars" w:linePitch="319" w:charSpace="39"/>
        </w:sectPr>
      </w:pPr>
      <w:bookmarkStart w:id="196" w:name="_Toc28763"/>
      <w:bookmarkStart w:id="197" w:name="_Toc19113"/>
      <w:bookmarkStart w:id="198" w:name="_Toc10571"/>
    </w:p>
    <w:p w14:paraId="07D78B00">
      <w:pPr>
        <w:spacing w:line="3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附录E.9  关键工序的CPK值及产品规范限、控制限</w:t>
      </w:r>
    </w:p>
    <w:tbl>
      <w:tblPr>
        <w:tblStyle w:val="8"/>
        <w:tblpPr w:leftFromText="180" w:rightFromText="180" w:vertAnchor="text" w:horzAnchor="page" w:tblpXSpec="center" w:tblpY="847"/>
        <w:tblOverlap w:val="never"/>
        <w:tblW w:w="101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96"/>
        <w:gridCol w:w="850"/>
        <w:gridCol w:w="616"/>
        <w:gridCol w:w="2382"/>
        <w:gridCol w:w="1067"/>
        <w:gridCol w:w="767"/>
        <w:gridCol w:w="1476"/>
        <w:gridCol w:w="820"/>
        <w:gridCol w:w="825"/>
        <w:gridCol w:w="757"/>
      </w:tblGrid>
      <w:tr w14:paraId="114513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6" w:hRule="atLeast"/>
          <w:jc w:val="center"/>
        </w:trPr>
        <w:tc>
          <w:tcPr>
            <w:tcW w:w="596" w:type="dxa"/>
            <w:vMerge w:val="restart"/>
            <w:vAlign w:val="center"/>
          </w:tcPr>
          <w:p w14:paraId="19BD48D0">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850" w:type="dxa"/>
            <w:vMerge w:val="restart"/>
            <w:vAlign w:val="center"/>
          </w:tcPr>
          <w:p w14:paraId="32CF537E">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工序</w:t>
            </w:r>
          </w:p>
          <w:p w14:paraId="58F42D97">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名称</w:t>
            </w:r>
          </w:p>
        </w:tc>
        <w:tc>
          <w:tcPr>
            <w:tcW w:w="616" w:type="dxa"/>
            <w:vMerge w:val="restart"/>
            <w:vAlign w:val="center"/>
          </w:tcPr>
          <w:p w14:paraId="77E95AB6">
            <w:pPr>
              <w:adjustRightInd w:val="0"/>
              <w:spacing w:line="380" w:lineRule="exact"/>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cs="仿宋_GB2312"/>
                <w:color w:val="auto"/>
                <w:sz w:val="21"/>
                <w:szCs w:val="21"/>
                <w:highlight w:val="none"/>
                <w:lang w:eastAsia="zh-CN"/>
              </w:rPr>
              <w:t>生产线</w:t>
            </w:r>
          </w:p>
        </w:tc>
        <w:tc>
          <w:tcPr>
            <w:tcW w:w="2382" w:type="dxa"/>
            <w:vMerge w:val="restart"/>
            <w:vAlign w:val="center"/>
          </w:tcPr>
          <w:p w14:paraId="5C572A52">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产品型号规格</w:t>
            </w:r>
          </w:p>
        </w:tc>
        <w:tc>
          <w:tcPr>
            <w:tcW w:w="1067" w:type="dxa"/>
            <w:vMerge w:val="restart"/>
            <w:vAlign w:val="center"/>
          </w:tcPr>
          <w:p w14:paraId="21FB224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控制参数</w:t>
            </w:r>
          </w:p>
        </w:tc>
        <w:tc>
          <w:tcPr>
            <w:tcW w:w="767" w:type="dxa"/>
            <w:vMerge w:val="restart"/>
            <w:vAlign w:val="center"/>
          </w:tcPr>
          <w:p w14:paraId="23C0BF12">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CPK值</w:t>
            </w:r>
          </w:p>
        </w:tc>
        <w:tc>
          <w:tcPr>
            <w:tcW w:w="1476" w:type="dxa"/>
            <w:vMerge w:val="restart"/>
            <w:vAlign w:val="center"/>
          </w:tcPr>
          <w:p w14:paraId="195CCAFB">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产品规范限</w:t>
            </w:r>
          </w:p>
        </w:tc>
        <w:tc>
          <w:tcPr>
            <w:tcW w:w="2402" w:type="dxa"/>
            <w:gridSpan w:val="3"/>
            <w:vAlign w:val="center"/>
          </w:tcPr>
          <w:p w14:paraId="41697EBB">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产品控制限</w:t>
            </w:r>
          </w:p>
        </w:tc>
      </w:tr>
      <w:tr w14:paraId="6AD25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jc w:val="center"/>
        </w:trPr>
        <w:tc>
          <w:tcPr>
            <w:tcW w:w="596" w:type="dxa"/>
            <w:vMerge w:val="continue"/>
            <w:vAlign w:val="center"/>
          </w:tcPr>
          <w:p w14:paraId="297E525E">
            <w:pPr>
              <w:adjustRightInd w:val="0"/>
              <w:spacing w:line="380" w:lineRule="exact"/>
              <w:jc w:val="center"/>
              <w:rPr>
                <w:rFonts w:hint="eastAsia" w:ascii="仿宋_GB2312" w:hAnsi="仿宋_GB2312" w:eastAsia="仿宋_GB2312" w:cs="仿宋_GB2312"/>
                <w:color w:val="auto"/>
                <w:sz w:val="21"/>
                <w:szCs w:val="21"/>
                <w:highlight w:val="none"/>
              </w:rPr>
            </w:pPr>
          </w:p>
        </w:tc>
        <w:tc>
          <w:tcPr>
            <w:tcW w:w="850" w:type="dxa"/>
            <w:vMerge w:val="continue"/>
            <w:vAlign w:val="center"/>
          </w:tcPr>
          <w:p w14:paraId="4613B15A">
            <w:pPr>
              <w:adjustRightInd w:val="0"/>
              <w:spacing w:line="380" w:lineRule="exact"/>
              <w:jc w:val="center"/>
              <w:rPr>
                <w:rFonts w:hint="eastAsia" w:ascii="仿宋_GB2312" w:hAnsi="仿宋_GB2312" w:eastAsia="仿宋_GB2312" w:cs="仿宋_GB2312"/>
                <w:color w:val="auto"/>
                <w:sz w:val="21"/>
                <w:szCs w:val="21"/>
                <w:highlight w:val="none"/>
              </w:rPr>
            </w:pPr>
          </w:p>
        </w:tc>
        <w:tc>
          <w:tcPr>
            <w:tcW w:w="616" w:type="dxa"/>
            <w:vMerge w:val="continue"/>
            <w:vAlign w:val="center"/>
          </w:tcPr>
          <w:p w14:paraId="5F42360E">
            <w:pPr>
              <w:adjustRightInd w:val="0"/>
              <w:spacing w:line="380" w:lineRule="exact"/>
              <w:jc w:val="center"/>
              <w:rPr>
                <w:rFonts w:hint="eastAsia" w:ascii="仿宋_GB2312" w:hAnsi="仿宋_GB2312" w:eastAsia="仿宋_GB2312" w:cs="仿宋_GB2312"/>
                <w:color w:val="auto"/>
                <w:sz w:val="21"/>
                <w:szCs w:val="21"/>
                <w:highlight w:val="none"/>
              </w:rPr>
            </w:pPr>
          </w:p>
        </w:tc>
        <w:tc>
          <w:tcPr>
            <w:tcW w:w="2382" w:type="dxa"/>
            <w:vMerge w:val="continue"/>
            <w:vAlign w:val="center"/>
          </w:tcPr>
          <w:p w14:paraId="373ED398">
            <w:pPr>
              <w:adjustRightInd w:val="0"/>
              <w:spacing w:line="380" w:lineRule="exact"/>
              <w:jc w:val="center"/>
              <w:rPr>
                <w:rFonts w:hint="eastAsia" w:ascii="仿宋_GB2312" w:hAnsi="仿宋_GB2312" w:eastAsia="仿宋_GB2312" w:cs="仿宋_GB2312"/>
                <w:color w:val="auto"/>
                <w:sz w:val="21"/>
                <w:szCs w:val="21"/>
                <w:highlight w:val="none"/>
              </w:rPr>
            </w:pPr>
          </w:p>
        </w:tc>
        <w:tc>
          <w:tcPr>
            <w:tcW w:w="1067" w:type="dxa"/>
            <w:vMerge w:val="continue"/>
            <w:vAlign w:val="center"/>
          </w:tcPr>
          <w:p w14:paraId="5C50DD58">
            <w:pPr>
              <w:adjustRightInd w:val="0"/>
              <w:spacing w:line="380" w:lineRule="exact"/>
              <w:jc w:val="center"/>
              <w:rPr>
                <w:rFonts w:hint="eastAsia" w:ascii="仿宋_GB2312" w:hAnsi="仿宋_GB2312" w:eastAsia="仿宋_GB2312" w:cs="仿宋_GB2312"/>
                <w:color w:val="auto"/>
                <w:sz w:val="21"/>
                <w:szCs w:val="21"/>
                <w:highlight w:val="none"/>
              </w:rPr>
            </w:pPr>
          </w:p>
        </w:tc>
        <w:tc>
          <w:tcPr>
            <w:tcW w:w="767" w:type="dxa"/>
            <w:vMerge w:val="continue"/>
            <w:vAlign w:val="center"/>
          </w:tcPr>
          <w:p w14:paraId="0FCA9F21">
            <w:pPr>
              <w:adjustRightInd w:val="0"/>
              <w:spacing w:line="380" w:lineRule="exact"/>
              <w:jc w:val="center"/>
              <w:rPr>
                <w:rFonts w:hint="eastAsia" w:ascii="仿宋_GB2312" w:hAnsi="仿宋_GB2312" w:eastAsia="仿宋_GB2312" w:cs="仿宋_GB2312"/>
                <w:color w:val="auto"/>
                <w:sz w:val="21"/>
                <w:szCs w:val="21"/>
                <w:highlight w:val="none"/>
              </w:rPr>
            </w:pPr>
          </w:p>
        </w:tc>
        <w:tc>
          <w:tcPr>
            <w:tcW w:w="1476" w:type="dxa"/>
            <w:vMerge w:val="continue"/>
            <w:vAlign w:val="center"/>
          </w:tcPr>
          <w:p w14:paraId="14062DA7">
            <w:pPr>
              <w:adjustRightInd w:val="0"/>
              <w:spacing w:line="380" w:lineRule="exact"/>
              <w:jc w:val="center"/>
              <w:rPr>
                <w:rFonts w:hint="eastAsia" w:ascii="仿宋_GB2312" w:hAnsi="仿宋_GB2312" w:eastAsia="仿宋_GB2312" w:cs="仿宋_GB2312"/>
                <w:color w:val="auto"/>
                <w:sz w:val="21"/>
                <w:szCs w:val="21"/>
                <w:highlight w:val="none"/>
              </w:rPr>
            </w:pPr>
          </w:p>
        </w:tc>
        <w:tc>
          <w:tcPr>
            <w:tcW w:w="820" w:type="dxa"/>
            <w:vAlign w:val="center"/>
          </w:tcPr>
          <w:p w14:paraId="40A1D268">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LCL</w:t>
            </w:r>
          </w:p>
        </w:tc>
        <w:tc>
          <w:tcPr>
            <w:tcW w:w="825" w:type="dxa"/>
            <w:vAlign w:val="center"/>
          </w:tcPr>
          <w:p w14:paraId="186F1D40">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CL</w:t>
            </w:r>
          </w:p>
        </w:tc>
        <w:tc>
          <w:tcPr>
            <w:tcW w:w="757" w:type="dxa"/>
            <w:vAlign w:val="center"/>
          </w:tcPr>
          <w:p w14:paraId="2559069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UCL</w:t>
            </w:r>
          </w:p>
        </w:tc>
      </w:tr>
      <w:tr w14:paraId="6A681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6" w:type="dxa"/>
            <w:vMerge w:val="restart"/>
            <w:vAlign w:val="center"/>
          </w:tcPr>
          <w:p w14:paraId="13507F00">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850" w:type="dxa"/>
            <w:vMerge w:val="restart"/>
            <w:vAlign w:val="center"/>
          </w:tcPr>
          <w:p w14:paraId="38B07AC4">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剥缆</w:t>
            </w:r>
          </w:p>
        </w:tc>
        <w:tc>
          <w:tcPr>
            <w:tcW w:w="616" w:type="dxa"/>
            <w:vMerge w:val="restart"/>
            <w:vAlign w:val="center"/>
          </w:tcPr>
          <w:p w14:paraId="7E0C4082">
            <w:pPr>
              <w:adjustRightInd w:val="0"/>
              <w:spacing w:line="380" w:lineRule="exact"/>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GB</w:t>
            </w:r>
          </w:p>
        </w:tc>
        <w:tc>
          <w:tcPr>
            <w:tcW w:w="2382" w:type="dxa"/>
            <w:vMerge w:val="restart"/>
            <w:vAlign w:val="center"/>
          </w:tcPr>
          <w:p w14:paraId="0AFC2172">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Z7-NJ/TNCJ-1000</w:t>
            </w:r>
          </w:p>
        </w:tc>
        <w:tc>
          <w:tcPr>
            <w:tcW w:w="1067" w:type="dxa"/>
            <w:vMerge w:val="restart"/>
            <w:vAlign w:val="center"/>
          </w:tcPr>
          <w:p w14:paraId="1C996161">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剥头长度（mm）</w:t>
            </w:r>
          </w:p>
        </w:tc>
        <w:tc>
          <w:tcPr>
            <w:tcW w:w="767" w:type="dxa"/>
            <w:vMerge w:val="restart"/>
            <w:vAlign w:val="center"/>
          </w:tcPr>
          <w:p w14:paraId="0433BF27">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w:t>
            </w:r>
          </w:p>
        </w:tc>
        <w:tc>
          <w:tcPr>
            <w:tcW w:w="1476" w:type="dxa"/>
            <w:vAlign w:val="center"/>
          </w:tcPr>
          <w:p w14:paraId="4C952C8D">
            <w:pPr>
              <w:adjustRightInd w:val="0"/>
              <w:spacing w:line="3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a左5.6±0.1</w:t>
            </w:r>
          </w:p>
        </w:tc>
        <w:tc>
          <w:tcPr>
            <w:tcW w:w="820" w:type="dxa"/>
            <w:vAlign w:val="center"/>
          </w:tcPr>
          <w:p w14:paraId="2C31A93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5.56</w:t>
            </w:r>
          </w:p>
        </w:tc>
        <w:tc>
          <w:tcPr>
            <w:tcW w:w="825" w:type="dxa"/>
            <w:vAlign w:val="center"/>
          </w:tcPr>
          <w:p w14:paraId="2473A613">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5.59</w:t>
            </w:r>
          </w:p>
        </w:tc>
        <w:tc>
          <w:tcPr>
            <w:tcW w:w="757" w:type="dxa"/>
            <w:vAlign w:val="center"/>
          </w:tcPr>
          <w:p w14:paraId="5DD928CB">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5.63</w:t>
            </w:r>
          </w:p>
        </w:tc>
      </w:tr>
      <w:tr w14:paraId="18BB6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6" w:type="dxa"/>
            <w:vMerge w:val="continue"/>
            <w:vAlign w:val="center"/>
          </w:tcPr>
          <w:p w14:paraId="38466060">
            <w:pPr>
              <w:adjustRightInd w:val="0"/>
              <w:spacing w:line="380" w:lineRule="exact"/>
              <w:jc w:val="center"/>
              <w:rPr>
                <w:rFonts w:hint="eastAsia" w:ascii="仿宋_GB2312" w:hAnsi="仿宋_GB2312" w:eastAsia="仿宋_GB2312" w:cs="仿宋_GB2312"/>
                <w:color w:val="auto"/>
                <w:sz w:val="21"/>
                <w:szCs w:val="21"/>
                <w:highlight w:val="none"/>
              </w:rPr>
            </w:pPr>
          </w:p>
        </w:tc>
        <w:tc>
          <w:tcPr>
            <w:tcW w:w="850" w:type="dxa"/>
            <w:vMerge w:val="continue"/>
            <w:vAlign w:val="center"/>
          </w:tcPr>
          <w:p w14:paraId="05944B26">
            <w:pPr>
              <w:adjustRightInd w:val="0"/>
              <w:spacing w:line="380" w:lineRule="exact"/>
              <w:jc w:val="center"/>
              <w:rPr>
                <w:rFonts w:hint="eastAsia" w:ascii="仿宋_GB2312" w:hAnsi="仿宋_GB2312" w:eastAsia="仿宋_GB2312" w:cs="仿宋_GB2312"/>
                <w:color w:val="auto"/>
                <w:sz w:val="21"/>
                <w:szCs w:val="21"/>
                <w:highlight w:val="none"/>
              </w:rPr>
            </w:pPr>
          </w:p>
        </w:tc>
        <w:tc>
          <w:tcPr>
            <w:tcW w:w="616" w:type="dxa"/>
            <w:vMerge w:val="continue"/>
            <w:vAlign w:val="center"/>
          </w:tcPr>
          <w:p w14:paraId="08C8E19F">
            <w:pPr>
              <w:adjustRightInd w:val="0"/>
              <w:spacing w:line="380" w:lineRule="exact"/>
              <w:jc w:val="center"/>
              <w:rPr>
                <w:rFonts w:hint="eastAsia" w:ascii="仿宋_GB2312" w:hAnsi="仿宋_GB2312" w:eastAsia="仿宋_GB2312" w:cs="仿宋_GB2312"/>
                <w:color w:val="auto"/>
                <w:sz w:val="21"/>
                <w:szCs w:val="21"/>
                <w:highlight w:val="none"/>
              </w:rPr>
            </w:pPr>
          </w:p>
        </w:tc>
        <w:tc>
          <w:tcPr>
            <w:tcW w:w="2382" w:type="dxa"/>
            <w:vMerge w:val="continue"/>
            <w:vAlign w:val="center"/>
          </w:tcPr>
          <w:p w14:paraId="2E5FEAF7">
            <w:pPr>
              <w:adjustRightInd w:val="0"/>
              <w:spacing w:line="380" w:lineRule="exact"/>
              <w:jc w:val="center"/>
              <w:rPr>
                <w:rFonts w:hint="eastAsia" w:ascii="仿宋_GB2312" w:hAnsi="仿宋_GB2312" w:eastAsia="仿宋_GB2312" w:cs="仿宋_GB2312"/>
                <w:color w:val="auto"/>
                <w:sz w:val="21"/>
                <w:szCs w:val="21"/>
                <w:highlight w:val="none"/>
              </w:rPr>
            </w:pPr>
          </w:p>
        </w:tc>
        <w:tc>
          <w:tcPr>
            <w:tcW w:w="1067" w:type="dxa"/>
            <w:vMerge w:val="continue"/>
            <w:vAlign w:val="center"/>
          </w:tcPr>
          <w:p w14:paraId="586E4D96">
            <w:pPr>
              <w:adjustRightInd w:val="0"/>
              <w:spacing w:line="380" w:lineRule="exact"/>
              <w:jc w:val="center"/>
              <w:rPr>
                <w:rFonts w:hint="eastAsia" w:ascii="仿宋_GB2312" w:hAnsi="仿宋_GB2312" w:eastAsia="仿宋_GB2312" w:cs="仿宋_GB2312"/>
                <w:color w:val="auto"/>
                <w:sz w:val="21"/>
                <w:szCs w:val="21"/>
                <w:highlight w:val="none"/>
              </w:rPr>
            </w:pPr>
          </w:p>
        </w:tc>
        <w:tc>
          <w:tcPr>
            <w:tcW w:w="767" w:type="dxa"/>
            <w:vMerge w:val="continue"/>
            <w:vAlign w:val="center"/>
          </w:tcPr>
          <w:p w14:paraId="7E0554BC">
            <w:pPr>
              <w:adjustRightInd w:val="0"/>
              <w:spacing w:line="380" w:lineRule="exact"/>
              <w:jc w:val="center"/>
              <w:rPr>
                <w:rFonts w:hint="eastAsia" w:ascii="仿宋_GB2312" w:hAnsi="仿宋_GB2312" w:eastAsia="仿宋_GB2312" w:cs="仿宋_GB2312"/>
                <w:color w:val="auto"/>
                <w:sz w:val="21"/>
                <w:szCs w:val="21"/>
                <w:highlight w:val="none"/>
              </w:rPr>
            </w:pPr>
          </w:p>
        </w:tc>
        <w:tc>
          <w:tcPr>
            <w:tcW w:w="1476" w:type="dxa"/>
            <w:vAlign w:val="center"/>
          </w:tcPr>
          <w:p w14:paraId="24F604F4">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a右5.5±0.1</w:t>
            </w:r>
          </w:p>
        </w:tc>
        <w:tc>
          <w:tcPr>
            <w:tcW w:w="820" w:type="dxa"/>
            <w:vAlign w:val="center"/>
          </w:tcPr>
          <w:p w14:paraId="35D2140A">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5.46</w:t>
            </w:r>
          </w:p>
        </w:tc>
        <w:tc>
          <w:tcPr>
            <w:tcW w:w="825" w:type="dxa"/>
            <w:vAlign w:val="center"/>
          </w:tcPr>
          <w:p w14:paraId="4C0AD6B0">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5.49</w:t>
            </w:r>
          </w:p>
        </w:tc>
        <w:tc>
          <w:tcPr>
            <w:tcW w:w="757" w:type="dxa"/>
            <w:vAlign w:val="center"/>
          </w:tcPr>
          <w:p w14:paraId="0FF53586">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5.53</w:t>
            </w:r>
          </w:p>
        </w:tc>
      </w:tr>
      <w:tr w14:paraId="71F5B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6" w:type="dxa"/>
            <w:vMerge w:val="continue"/>
            <w:vAlign w:val="center"/>
          </w:tcPr>
          <w:p w14:paraId="14E5721D">
            <w:pPr>
              <w:adjustRightInd w:val="0"/>
              <w:spacing w:line="380" w:lineRule="exact"/>
              <w:jc w:val="center"/>
              <w:rPr>
                <w:rFonts w:hint="eastAsia" w:ascii="仿宋_GB2312" w:hAnsi="仿宋_GB2312" w:eastAsia="仿宋_GB2312" w:cs="仿宋_GB2312"/>
                <w:color w:val="auto"/>
                <w:sz w:val="21"/>
                <w:szCs w:val="21"/>
                <w:highlight w:val="none"/>
              </w:rPr>
            </w:pPr>
          </w:p>
        </w:tc>
        <w:tc>
          <w:tcPr>
            <w:tcW w:w="850" w:type="dxa"/>
            <w:vMerge w:val="continue"/>
            <w:vAlign w:val="center"/>
          </w:tcPr>
          <w:p w14:paraId="20207206">
            <w:pPr>
              <w:adjustRightInd w:val="0"/>
              <w:spacing w:line="380" w:lineRule="exact"/>
              <w:jc w:val="center"/>
              <w:rPr>
                <w:rFonts w:hint="eastAsia" w:ascii="仿宋_GB2312" w:hAnsi="仿宋_GB2312" w:eastAsia="仿宋_GB2312" w:cs="仿宋_GB2312"/>
                <w:color w:val="auto"/>
                <w:sz w:val="21"/>
                <w:szCs w:val="21"/>
                <w:highlight w:val="none"/>
              </w:rPr>
            </w:pPr>
          </w:p>
        </w:tc>
        <w:tc>
          <w:tcPr>
            <w:tcW w:w="616" w:type="dxa"/>
            <w:vMerge w:val="continue"/>
            <w:vAlign w:val="center"/>
          </w:tcPr>
          <w:p w14:paraId="269CAA0A">
            <w:pPr>
              <w:adjustRightInd w:val="0"/>
              <w:spacing w:line="380" w:lineRule="exact"/>
              <w:jc w:val="center"/>
              <w:rPr>
                <w:rFonts w:hint="eastAsia" w:ascii="仿宋_GB2312" w:hAnsi="仿宋_GB2312" w:eastAsia="仿宋_GB2312" w:cs="仿宋_GB2312"/>
                <w:color w:val="auto"/>
                <w:sz w:val="21"/>
                <w:szCs w:val="21"/>
                <w:highlight w:val="none"/>
              </w:rPr>
            </w:pPr>
          </w:p>
        </w:tc>
        <w:tc>
          <w:tcPr>
            <w:tcW w:w="2382" w:type="dxa"/>
            <w:vMerge w:val="continue"/>
            <w:vAlign w:val="center"/>
          </w:tcPr>
          <w:p w14:paraId="04670461">
            <w:pPr>
              <w:adjustRightInd w:val="0"/>
              <w:spacing w:line="380" w:lineRule="exact"/>
              <w:jc w:val="center"/>
              <w:rPr>
                <w:rFonts w:hint="eastAsia" w:ascii="仿宋_GB2312" w:hAnsi="仿宋_GB2312" w:eastAsia="仿宋_GB2312" w:cs="仿宋_GB2312"/>
                <w:color w:val="auto"/>
                <w:sz w:val="21"/>
                <w:szCs w:val="21"/>
                <w:highlight w:val="none"/>
              </w:rPr>
            </w:pPr>
          </w:p>
        </w:tc>
        <w:tc>
          <w:tcPr>
            <w:tcW w:w="1067" w:type="dxa"/>
            <w:vMerge w:val="continue"/>
            <w:vAlign w:val="center"/>
          </w:tcPr>
          <w:p w14:paraId="16236E1E">
            <w:pPr>
              <w:adjustRightInd w:val="0"/>
              <w:spacing w:line="380" w:lineRule="exact"/>
              <w:jc w:val="center"/>
              <w:rPr>
                <w:rFonts w:hint="eastAsia" w:ascii="仿宋_GB2312" w:hAnsi="仿宋_GB2312" w:eastAsia="仿宋_GB2312" w:cs="仿宋_GB2312"/>
                <w:color w:val="auto"/>
                <w:sz w:val="21"/>
                <w:szCs w:val="21"/>
                <w:highlight w:val="none"/>
              </w:rPr>
            </w:pPr>
          </w:p>
        </w:tc>
        <w:tc>
          <w:tcPr>
            <w:tcW w:w="767" w:type="dxa"/>
            <w:vMerge w:val="continue"/>
            <w:vAlign w:val="center"/>
          </w:tcPr>
          <w:p w14:paraId="500A3A68">
            <w:pPr>
              <w:adjustRightInd w:val="0"/>
              <w:spacing w:line="380" w:lineRule="exact"/>
              <w:jc w:val="center"/>
              <w:rPr>
                <w:rFonts w:hint="eastAsia" w:ascii="仿宋_GB2312" w:hAnsi="仿宋_GB2312" w:eastAsia="仿宋_GB2312" w:cs="仿宋_GB2312"/>
                <w:color w:val="auto"/>
                <w:sz w:val="21"/>
                <w:szCs w:val="21"/>
                <w:highlight w:val="none"/>
              </w:rPr>
            </w:pPr>
          </w:p>
        </w:tc>
        <w:tc>
          <w:tcPr>
            <w:tcW w:w="1476" w:type="dxa"/>
            <w:vAlign w:val="center"/>
          </w:tcPr>
          <w:p w14:paraId="04F361DA">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b左8.2±0.1</w:t>
            </w:r>
          </w:p>
        </w:tc>
        <w:tc>
          <w:tcPr>
            <w:tcW w:w="820" w:type="dxa"/>
            <w:vAlign w:val="center"/>
          </w:tcPr>
          <w:p w14:paraId="33EB05CF">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8.15</w:t>
            </w:r>
          </w:p>
        </w:tc>
        <w:tc>
          <w:tcPr>
            <w:tcW w:w="825" w:type="dxa"/>
            <w:vAlign w:val="center"/>
          </w:tcPr>
          <w:p w14:paraId="69BE14E1">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8.18</w:t>
            </w:r>
          </w:p>
        </w:tc>
        <w:tc>
          <w:tcPr>
            <w:tcW w:w="757" w:type="dxa"/>
            <w:vAlign w:val="center"/>
          </w:tcPr>
          <w:p w14:paraId="42EE566E">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8.22</w:t>
            </w:r>
          </w:p>
        </w:tc>
      </w:tr>
      <w:tr w14:paraId="4E0D85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6" w:type="dxa"/>
            <w:vMerge w:val="continue"/>
            <w:vAlign w:val="center"/>
          </w:tcPr>
          <w:p w14:paraId="711D3390">
            <w:pPr>
              <w:adjustRightInd w:val="0"/>
              <w:spacing w:line="380" w:lineRule="exact"/>
              <w:jc w:val="center"/>
              <w:rPr>
                <w:rFonts w:hint="eastAsia" w:ascii="仿宋_GB2312" w:hAnsi="仿宋_GB2312" w:eastAsia="仿宋_GB2312" w:cs="仿宋_GB2312"/>
                <w:color w:val="auto"/>
                <w:sz w:val="21"/>
                <w:szCs w:val="21"/>
                <w:highlight w:val="none"/>
              </w:rPr>
            </w:pPr>
          </w:p>
        </w:tc>
        <w:tc>
          <w:tcPr>
            <w:tcW w:w="850" w:type="dxa"/>
            <w:vMerge w:val="continue"/>
            <w:vAlign w:val="center"/>
          </w:tcPr>
          <w:p w14:paraId="4130953C">
            <w:pPr>
              <w:adjustRightInd w:val="0"/>
              <w:spacing w:line="380" w:lineRule="exact"/>
              <w:jc w:val="center"/>
              <w:rPr>
                <w:rFonts w:hint="eastAsia" w:ascii="仿宋_GB2312" w:hAnsi="仿宋_GB2312" w:eastAsia="仿宋_GB2312" w:cs="仿宋_GB2312"/>
                <w:color w:val="auto"/>
                <w:sz w:val="21"/>
                <w:szCs w:val="21"/>
                <w:highlight w:val="none"/>
              </w:rPr>
            </w:pPr>
          </w:p>
        </w:tc>
        <w:tc>
          <w:tcPr>
            <w:tcW w:w="616" w:type="dxa"/>
            <w:vMerge w:val="continue"/>
            <w:vAlign w:val="center"/>
          </w:tcPr>
          <w:p w14:paraId="2BC15BDD">
            <w:pPr>
              <w:adjustRightInd w:val="0"/>
              <w:spacing w:line="380" w:lineRule="exact"/>
              <w:jc w:val="center"/>
              <w:rPr>
                <w:rFonts w:hint="eastAsia" w:ascii="仿宋_GB2312" w:hAnsi="仿宋_GB2312" w:eastAsia="仿宋_GB2312" w:cs="仿宋_GB2312"/>
                <w:color w:val="auto"/>
                <w:sz w:val="21"/>
                <w:szCs w:val="21"/>
                <w:highlight w:val="none"/>
              </w:rPr>
            </w:pPr>
          </w:p>
        </w:tc>
        <w:tc>
          <w:tcPr>
            <w:tcW w:w="2382" w:type="dxa"/>
            <w:vMerge w:val="continue"/>
            <w:vAlign w:val="center"/>
          </w:tcPr>
          <w:p w14:paraId="428E5202">
            <w:pPr>
              <w:adjustRightInd w:val="0"/>
              <w:spacing w:line="380" w:lineRule="exact"/>
              <w:jc w:val="center"/>
              <w:rPr>
                <w:rFonts w:hint="eastAsia" w:ascii="仿宋_GB2312" w:hAnsi="仿宋_GB2312" w:eastAsia="仿宋_GB2312" w:cs="仿宋_GB2312"/>
                <w:color w:val="auto"/>
                <w:sz w:val="21"/>
                <w:szCs w:val="21"/>
                <w:highlight w:val="none"/>
              </w:rPr>
            </w:pPr>
          </w:p>
        </w:tc>
        <w:tc>
          <w:tcPr>
            <w:tcW w:w="1067" w:type="dxa"/>
            <w:vMerge w:val="continue"/>
            <w:vAlign w:val="center"/>
          </w:tcPr>
          <w:p w14:paraId="4C2B0569">
            <w:pPr>
              <w:adjustRightInd w:val="0"/>
              <w:spacing w:line="380" w:lineRule="exact"/>
              <w:jc w:val="center"/>
              <w:rPr>
                <w:rFonts w:hint="eastAsia" w:ascii="仿宋_GB2312" w:hAnsi="仿宋_GB2312" w:eastAsia="仿宋_GB2312" w:cs="仿宋_GB2312"/>
                <w:color w:val="auto"/>
                <w:sz w:val="21"/>
                <w:szCs w:val="21"/>
                <w:highlight w:val="none"/>
              </w:rPr>
            </w:pPr>
          </w:p>
        </w:tc>
        <w:tc>
          <w:tcPr>
            <w:tcW w:w="767" w:type="dxa"/>
            <w:vMerge w:val="continue"/>
            <w:vAlign w:val="center"/>
          </w:tcPr>
          <w:p w14:paraId="6EB81F78">
            <w:pPr>
              <w:adjustRightInd w:val="0"/>
              <w:spacing w:line="380" w:lineRule="exact"/>
              <w:jc w:val="center"/>
              <w:rPr>
                <w:rFonts w:hint="eastAsia" w:ascii="仿宋_GB2312" w:hAnsi="仿宋_GB2312" w:eastAsia="仿宋_GB2312" w:cs="仿宋_GB2312"/>
                <w:color w:val="auto"/>
                <w:sz w:val="21"/>
                <w:szCs w:val="21"/>
                <w:highlight w:val="none"/>
              </w:rPr>
            </w:pPr>
          </w:p>
        </w:tc>
        <w:tc>
          <w:tcPr>
            <w:tcW w:w="1476" w:type="dxa"/>
            <w:vAlign w:val="center"/>
          </w:tcPr>
          <w:p w14:paraId="20F3973D">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b右12.0±0.1</w:t>
            </w:r>
          </w:p>
        </w:tc>
        <w:tc>
          <w:tcPr>
            <w:tcW w:w="820" w:type="dxa"/>
            <w:vAlign w:val="center"/>
          </w:tcPr>
          <w:p w14:paraId="302C5785">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11.95</w:t>
            </w:r>
          </w:p>
        </w:tc>
        <w:tc>
          <w:tcPr>
            <w:tcW w:w="825" w:type="dxa"/>
            <w:vAlign w:val="center"/>
          </w:tcPr>
          <w:p w14:paraId="49EE7B7B">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11.99</w:t>
            </w:r>
          </w:p>
        </w:tc>
        <w:tc>
          <w:tcPr>
            <w:tcW w:w="757" w:type="dxa"/>
            <w:vAlign w:val="center"/>
          </w:tcPr>
          <w:p w14:paraId="5D793B51">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12.03</w:t>
            </w:r>
          </w:p>
        </w:tc>
      </w:tr>
      <w:tr w14:paraId="1D36B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6" w:type="dxa"/>
            <w:vMerge w:val="continue"/>
            <w:vAlign w:val="center"/>
          </w:tcPr>
          <w:p w14:paraId="0B861A5A">
            <w:pPr>
              <w:adjustRightInd w:val="0"/>
              <w:spacing w:line="380" w:lineRule="exact"/>
              <w:jc w:val="center"/>
              <w:rPr>
                <w:rFonts w:hint="eastAsia" w:ascii="仿宋_GB2312" w:hAnsi="仿宋_GB2312" w:eastAsia="仿宋_GB2312" w:cs="仿宋_GB2312"/>
                <w:color w:val="auto"/>
                <w:sz w:val="21"/>
                <w:szCs w:val="21"/>
                <w:highlight w:val="none"/>
              </w:rPr>
            </w:pPr>
          </w:p>
        </w:tc>
        <w:tc>
          <w:tcPr>
            <w:tcW w:w="850" w:type="dxa"/>
            <w:vMerge w:val="continue"/>
            <w:vAlign w:val="center"/>
          </w:tcPr>
          <w:p w14:paraId="61A3B3B6">
            <w:pPr>
              <w:adjustRightInd w:val="0"/>
              <w:spacing w:line="380" w:lineRule="exact"/>
              <w:jc w:val="center"/>
              <w:rPr>
                <w:rFonts w:hint="eastAsia" w:ascii="仿宋_GB2312" w:hAnsi="仿宋_GB2312" w:eastAsia="仿宋_GB2312" w:cs="仿宋_GB2312"/>
                <w:color w:val="auto"/>
                <w:sz w:val="21"/>
                <w:szCs w:val="21"/>
                <w:highlight w:val="none"/>
              </w:rPr>
            </w:pPr>
          </w:p>
        </w:tc>
        <w:tc>
          <w:tcPr>
            <w:tcW w:w="616" w:type="dxa"/>
            <w:vMerge w:val="continue"/>
            <w:vAlign w:val="center"/>
          </w:tcPr>
          <w:p w14:paraId="5FCA8556">
            <w:pPr>
              <w:adjustRightInd w:val="0"/>
              <w:spacing w:line="380" w:lineRule="exact"/>
              <w:jc w:val="center"/>
              <w:rPr>
                <w:rFonts w:hint="eastAsia" w:ascii="仿宋_GB2312" w:hAnsi="仿宋_GB2312" w:eastAsia="仿宋_GB2312" w:cs="仿宋_GB2312"/>
                <w:color w:val="auto"/>
                <w:sz w:val="21"/>
                <w:szCs w:val="21"/>
                <w:highlight w:val="none"/>
              </w:rPr>
            </w:pPr>
          </w:p>
        </w:tc>
        <w:tc>
          <w:tcPr>
            <w:tcW w:w="2382" w:type="dxa"/>
            <w:vAlign w:val="center"/>
          </w:tcPr>
          <w:p w14:paraId="210CEA15">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Z204-SMAJ/SMAJ-500</w:t>
            </w:r>
          </w:p>
        </w:tc>
        <w:tc>
          <w:tcPr>
            <w:tcW w:w="1067" w:type="dxa"/>
            <w:vMerge w:val="continue"/>
            <w:vAlign w:val="center"/>
          </w:tcPr>
          <w:p w14:paraId="130E07A8">
            <w:pPr>
              <w:adjustRightInd w:val="0"/>
              <w:spacing w:line="380" w:lineRule="exact"/>
              <w:jc w:val="center"/>
              <w:rPr>
                <w:rFonts w:hint="eastAsia" w:ascii="仿宋_GB2312" w:hAnsi="仿宋_GB2312" w:eastAsia="仿宋_GB2312" w:cs="仿宋_GB2312"/>
                <w:color w:val="auto"/>
                <w:sz w:val="21"/>
                <w:szCs w:val="21"/>
                <w:highlight w:val="none"/>
              </w:rPr>
            </w:pPr>
          </w:p>
        </w:tc>
        <w:tc>
          <w:tcPr>
            <w:tcW w:w="767" w:type="dxa"/>
            <w:vMerge w:val="continue"/>
            <w:vAlign w:val="center"/>
          </w:tcPr>
          <w:p w14:paraId="545D650C">
            <w:pPr>
              <w:adjustRightInd w:val="0"/>
              <w:spacing w:line="380" w:lineRule="exact"/>
              <w:jc w:val="center"/>
              <w:rPr>
                <w:rFonts w:hint="eastAsia" w:ascii="仿宋_GB2312" w:hAnsi="仿宋_GB2312" w:eastAsia="仿宋_GB2312" w:cs="仿宋_GB2312"/>
                <w:color w:val="auto"/>
                <w:sz w:val="21"/>
                <w:szCs w:val="21"/>
                <w:highlight w:val="none"/>
              </w:rPr>
            </w:pPr>
          </w:p>
        </w:tc>
        <w:tc>
          <w:tcPr>
            <w:tcW w:w="1476" w:type="dxa"/>
            <w:vAlign w:val="center"/>
          </w:tcPr>
          <w:p w14:paraId="1F7DB590">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3.0±0.1</w:t>
            </w:r>
          </w:p>
        </w:tc>
        <w:tc>
          <w:tcPr>
            <w:tcW w:w="820" w:type="dxa"/>
            <w:vAlign w:val="center"/>
          </w:tcPr>
          <w:p w14:paraId="7324AD9F">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2.96</w:t>
            </w:r>
          </w:p>
        </w:tc>
        <w:tc>
          <w:tcPr>
            <w:tcW w:w="825" w:type="dxa"/>
            <w:vAlign w:val="center"/>
          </w:tcPr>
          <w:p w14:paraId="13759C9C">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2.99</w:t>
            </w:r>
          </w:p>
        </w:tc>
        <w:tc>
          <w:tcPr>
            <w:tcW w:w="757" w:type="dxa"/>
            <w:vAlign w:val="center"/>
          </w:tcPr>
          <w:p w14:paraId="56C95D1F">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3.03</w:t>
            </w:r>
          </w:p>
        </w:tc>
      </w:tr>
      <w:tr w14:paraId="70F1F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6" w:type="dxa"/>
            <w:vMerge w:val="continue"/>
            <w:vAlign w:val="center"/>
          </w:tcPr>
          <w:p w14:paraId="161B00C0">
            <w:pPr>
              <w:adjustRightInd w:val="0"/>
              <w:spacing w:line="380" w:lineRule="exact"/>
              <w:jc w:val="center"/>
              <w:rPr>
                <w:rFonts w:hint="eastAsia" w:ascii="仿宋_GB2312" w:hAnsi="仿宋_GB2312" w:eastAsia="仿宋_GB2312" w:cs="仿宋_GB2312"/>
                <w:color w:val="auto"/>
                <w:sz w:val="21"/>
                <w:szCs w:val="21"/>
                <w:highlight w:val="none"/>
              </w:rPr>
            </w:pPr>
          </w:p>
        </w:tc>
        <w:tc>
          <w:tcPr>
            <w:tcW w:w="850" w:type="dxa"/>
            <w:vMerge w:val="continue"/>
            <w:vAlign w:val="center"/>
          </w:tcPr>
          <w:p w14:paraId="4AB1A70B">
            <w:pPr>
              <w:adjustRightInd w:val="0"/>
              <w:spacing w:line="380" w:lineRule="exact"/>
              <w:jc w:val="center"/>
              <w:rPr>
                <w:rFonts w:hint="eastAsia" w:ascii="仿宋_GB2312" w:hAnsi="仿宋_GB2312" w:eastAsia="仿宋_GB2312" w:cs="仿宋_GB2312"/>
                <w:color w:val="auto"/>
                <w:sz w:val="21"/>
                <w:szCs w:val="21"/>
                <w:highlight w:val="none"/>
              </w:rPr>
            </w:pPr>
          </w:p>
        </w:tc>
        <w:tc>
          <w:tcPr>
            <w:tcW w:w="616" w:type="dxa"/>
            <w:vMerge w:val="continue"/>
            <w:vAlign w:val="center"/>
          </w:tcPr>
          <w:p w14:paraId="7B0B6520">
            <w:pPr>
              <w:adjustRightInd w:val="0"/>
              <w:spacing w:line="380" w:lineRule="exact"/>
              <w:jc w:val="center"/>
              <w:rPr>
                <w:rFonts w:hint="eastAsia" w:ascii="仿宋_GB2312" w:hAnsi="仿宋_GB2312" w:eastAsia="仿宋_GB2312" w:cs="仿宋_GB2312"/>
                <w:color w:val="auto"/>
                <w:sz w:val="21"/>
                <w:szCs w:val="21"/>
                <w:highlight w:val="none"/>
              </w:rPr>
            </w:pPr>
          </w:p>
        </w:tc>
        <w:tc>
          <w:tcPr>
            <w:tcW w:w="2382" w:type="dxa"/>
            <w:vAlign w:val="center"/>
          </w:tcPr>
          <w:p w14:paraId="2FF9FEA4">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Z930-SMAJ/SMAJ-500</w:t>
            </w:r>
          </w:p>
        </w:tc>
        <w:tc>
          <w:tcPr>
            <w:tcW w:w="1067" w:type="dxa"/>
            <w:vMerge w:val="continue"/>
            <w:vAlign w:val="center"/>
          </w:tcPr>
          <w:p w14:paraId="50BD393A">
            <w:pPr>
              <w:adjustRightInd w:val="0"/>
              <w:spacing w:line="380" w:lineRule="exact"/>
              <w:jc w:val="center"/>
              <w:rPr>
                <w:rFonts w:hint="eastAsia" w:ascii="仿宋_GB2312" w:hAnsi="仿宋_GB2312" w:eastAsia="仿宋_GB2312" w:cs="仿宋_GB2312"/>
                <w:color w:val="auto"/>
                <w:sz w:val="21"/>
                <w:szCs w:val="21"/>
                <w:highlight w:val="none"/>
              </w:rPr>
            </w:pPr>
          </w:p>
        </w:tc>
        <w:tc>
          <w:tcPr>
            <w:tcW w:w="767" w:type="dxa"/>
            <w:vMerge w:val="continue"/>
            <w:vAlign w:val="center"/>
          </w:tcPr>
          <w:p w14:paraId="4D1D35C0">
            <w:pPr>
              <w:adjustRightInd w:val="0"/>
              <w:spacing w:line="380" w:lineRule="exact"/>
              <w:jc w:val="center"/>
              <w:rPr>
                <w:rFonts w:hint="eastAsia" w:ascii="仿宋_GB2312" w:hAnsi="仿宋_GB2312" w:eastAsia="仿宋_GB2312" w:cs="仿宋_GB2312"/>
                <w:color w:val="auto"/>
                <w:sz w:val="21"/>
                <w:szCs w:val="21"/>
                <w:highlight w:val="none"/>
              </w:rPr>
            </w:pPr>
          </w:p>
        </w:tc>
        <w:tc>
          <w:tcPr>
            <w:tcW w:w="1476" w:type="dxa"/>
            <w:vAlign w:val="center"/>
          </w:tcPr>
          <w:p w14:paraId="45A1A937">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3.0±0.1</w:t>
            </w:r>
          </w:p>
        </w:tc>
        <w:tc>
          <w:tcPr>
            <w:tcW w:w="820" w:type="dxa"/>
            <w:vAlign w:val="center"/>
          </w:tcPr>
          <w:p w14:paraId="7CFF116A">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2.96</w:t>
            </w:r>
          </w:p>
        </w:tc>
        <w:tc>
          <w:tcPr>
            <w:tcW w:w="825" w:type="dxa"/>
            <w:vAlign w:val="center"/>
          </w:tcPr>
          <w:p w14:paraId="53A8E877">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2.99</w:t>
            </w:r>
          </w:p>
        </w:tc>
        <w:tc>
          <w:tcPr>
            <w:tcW w:w="757" w:type="dxa"/>
            <w:vAlign w:val="center"/>
          </w:tcPr>
          <w:p w14:paraId="2C153037">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3.02</w:t>
            </w:r>
          </w:p>
        </w:tc>
      </w:tr>
      <w:tr w14:paraId="6B34A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96" w:type="dxa"/>
            <w:vMerge w:val="restart"/>
            <w:vAlign w:val="center"/>
          </w:tcPr>
          <w:p w14:paraId="7C11B28D">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850" w:type="dxa"/>
            <w:vMerge w:val="restart"/>
            <w:vAlign w:val="center"/>
          </w:tcPr>
          <w:p w14:paraId="3D87C94B">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焊接</w:t>
            </w:r>
          </w:p>
        </w:tc>
        <w:tc>
          <w:tcPr>
            <w:tcW w:w="616" w:type="dxa"/>
            <w:vMerge w:val="restart"/>
            <w:vAlign w:val="center"/>
          </w:tcPr>
          <w:p w14:paraId="56143DA4">
            <w:pPr>
              <w:adjustRightInd w:val="0"/>
              <w:spacing w:line="380" w:lineRule="exact"/>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GB</w:t>
            </w:r>
          </w:p>
        </w:tc>
        <w:tc>
          <w:tcPr>
            <w:tcW w:w="2382" w:type="dxa"/>
            <w:vAlign w:val="center"/>
          </w:tcPr>
          <w:p w14:paraId="6D76E1A0">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Z7-NJ/TNCJ-1000</w:t>
            </w:r>
          </w:p>
        </w:tc>
        <w:tc>
          <w:tcPr>
            <w:tcW w:w="1067" w:type="dxa"/>
            <w:vMerge w:val="restart"/>
            <w:vAlign w:val="center"/>
          </w:tcPr>
          <w:p w14:paraId="7BA56C5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焊接温度</w:t>
            </w:r>
          </w:p>
          <w:p w14:paraId="41EFB3F7">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767" w:type="dxa"/>
            <w:vMerge w:val="restart"/>
            <w:vAlign w:val="center"/>
          </w:tcPr>
          <w:p w14:paraId="37EC8C21">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w:t>
            </w:r>
          </w:p>
        </w:tc>
        <w:tc>
          <w:tcPr>
            <w:tcW w:w="1476" w:type="dxa"/>
            <w:vAlign w:val="center"/>
          </w:tcPr>
          <w:p w14:paraId="039FA4F8">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320±10</w:t>
            </w:r>
          </w:p>
        </w:tc>
        <w:tc>
          <w:tcPr>
            <w:tcW w:w="820" w:type="dxa"/>
            <w:vAlign w:val="center"/>
          </w:tcPr>
          <w:p w14:paraId="67F99408">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312.9</w:t>
            </w:r>
          </w:p>
        </w:tc>
        <w:tc>
          <w:tcPr>
            <w:tcW w:w="825" w:type="dxa"/>
            <w:vAlign w:val="center"/>
          </w:tcPr>
          <w:p w14:paraId="2580F7D5">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318.5</w:t>
            </w:r>
          </w:p>
        </w:tc>
        <w:tc>
          <w:tcPr>
            <w:tcW w:w="757" w:type="dxa"/>
            <w:vAlign w:val="center"/>
          </w:tcPr>
          <w:p w14:paraId="16A9ABB7">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324.1</w:t>
            </w:r>
          </w:p>
        </w:tc>
      </w:tr>
      <w:tr w14:paraId="1A5FA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6" w:type="dxa"/>
            <w:vMerge w:val="continue"/>
            <w:vAlign w:val="center"/>
          </w:tcPr>
          <w:p w14:paraId="20511D95">
            <w:pPr>
              <w:adjustRightInd w:val="0"/>
              <w:spacing w:line="380" w:lineRule="exact"/>
              <w:jc w:val="center"/>
              <w:rPr>
                <w:rFonts w:hint="eastAsia" w:ascii="仿宋_GB2312" w:hAnsi="仿宋_GB2312" w:eastAsia="仿宋_GB2312" w:cs="仿宋_GB2312"/>
                <w:color w:val="auto"/>
                <w:sz w:val="21"/>
                <w:szCs w:val="21"/>
                <w:highlight w:val="none"/>
              </w:rPr>
            </w:pPr>
          </w:p>
        </w:tc>
        <w:tc>
          <w:tcPr>
            <w:tcW w:w="850" w:type="dxa"/>
            <w:vMerge w:val="continue"/>
            <w:vAlign w:val="center"/>
          </w:tcPr>
          <w:p w14:paraId="1B67FDF5">
            <w:pPr>
              <w:adjustRightInd w:val="0"/>
              <w:spacing w:line="380" w:lineRule="exact"/>
              <w:jc w:val="center"/>
              <w:rPr>
                <w:rFonts w:hint="eastAsia" w:ascii="仿宋_GB2312" w:hAnsi="仿宋_GB2312" w:eastAsia="仿宋_GB2312" w:cs="仿宋_GB2312"/>
                <w:color w:val="auto"/>
                <w:sz w:val="21"/>
                <w:szCs w:val="21"/>
                <w:highlight w:val="none"/>
              </w:rPr>
            </w:pPr>
          </w:p>
        </w:tc>
        <w:tc>
          <w:tcPr>
            <w:tcW w:w="616" w:type="dxa"/>
            <w:vMerge w:val="continue"/>
            <w:vAlign w:val="center"/>
          </w:tcPr>
          <w:p w14:paraId="28976E9D">
            <w:pPr>
              <w:adjustRightInd w:val="0"/>
              <w:spacing w:line="380" w:lineRule="exact"/>
              <w:jc w:val="center"/>
              <w:rPr>
                <w:rFonts w:hint="eastAsia" w:ascii="仿宋_GB2312" w:hAnsi="仿宋_GB2312" w:eastAsia="仿宋_GB2312" w:cs="仿宋_GB2312"/>
                <w:color w:val="auto"/>
                <w:sz w:val="21"/>
                <w:szCs w:val="21"/>
                <w:highlight w:val="none"/>
              </w:rPr>
            </w:pPr>
          </w:p>
        </w:tc>
        <w:tc>
          <w:tcPr>
            <w:tcW w:w="2382" w:type="dxa"/>
            <w:vAlign w:val="center"/>
          </w:tcPr>
          <w:p w14:paraId="53866091">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Z204-SMAJ/SMAJ-500</w:t>
            </w:r>
          </w:p>
        </w:tc>
        <w:tc>
          <w:tcPr>
            <w:tcW w:w="1067" w:type="dxa"/>
            <w:vMerge w:val="continue"/>
            <w:vAlign w:val="center"/>
          </w:tcPr>
          <w:p w14:paraId="4685E7CD">
            <w:pPr>
              <w:adjustRightInd w:val="0"/>
              <w:spacing w:line="380" w:lineRule="exact"/>
              <w:jc w:val="center"/>
              <w:rPr>
                <w:rFonts w:hint="eastAsia" w:ascii="仿宋_GB2312" w:hAnsi="仿宋_GB2312" w:eastAsia="仿宋_GB2312" w:cs="仿宋_GB2312"/>
                <w:color w:val="auto"/>
                <w:sz w:val="21"/>
                <w:szCs w:val="21"/>
                <w:highlight w:val="none"/>
              </w:rPr>
            </w:pPr>
          </w:p>
        </w:tc>
        <w:tc>
          <w:tcPr>
            <w:tcW w:w="767" w:type="dxa"/>
            <w:vMerge w:val="continue"/>
            <w:vAlign w:val="center"/>
          </w:tcPr>
          <w:p w14:paraId="35B17927">
            <w:pPr>
              <w:adjustRightInd w:val="0"/>
              <w:spacing w:line="380" w:lineRule="exact"/>
              <w:jc w:val="center"/>
              <w:rPr>
                <w:rFonts w:hint="eastAsia" w:ascii="仿宋_GB2312" w:hAnsi="仿宋_GB2312" w:eastAsia="仿宋_GB2312" w:cs="仿宋_GB2312"/>
                <w:color w:val="auto"/>
                <w:sz w:val="21"/>
                <w:szCs w:val="21"/>
                <w:highlight w:val="none"/>
              </w:rPr>
            </w:pPr>
          </w:p>
        </w:tc>
        <w:tc>
          <w:tcPr>
            <w:tcW w:w="1476" w:type="dxa"/>
            <w:vAlign w:val="center"/>
          </w:tcPr>
          <w:p w14:paraId="3EBB7CFA">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320±10</w:t>
            </w:r>
          </w:p>
        </w:tc>
        <w:tc>
          <w:tcPr>
            <w:tcW w:w="820" w:type="dxa"/>
            <w:vAlign w:val="center"/>
          </w:tcPr>
          <w:p w14:paraId="5216E245">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312.9</w:t>
            </w:r>
          </w:p>
        </w:tc>
        <w:tc>
          <w:tcPr>
            <w:tcW w:w="825" w:type="dxa"/>
            <w:vAlign w:val="center"/>
          </w:tcPr>
          <w:p w14:paraId="0F4B8B14">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318.5</w:t>
            </w:r>
          </w:p>
        </w:tc>
        <w:tc>
          <w:tcPr>
            <w:tcW w:w="757" w:type="dxa"/>
            <w:vAlign w:val="center"/>
          </w:tcPr>
          <w:p w14:paraId="37076141">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324.1</w:t>
            </w:r>
          </w:p>
        </w:tc>
      </w:tr>
      <w:tr w14:paraId="4B2CA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6" w:type="dxa"/>
            <w:vMerge w:val="continue"/>
            <w:vAlign w:val="center"/>
          </w:tcPr>
          <w:p w14:paraId="21BCB355">
            <w:pPr>
              <w:adjustRightInd w:val="0"/>
              <w:spacing w:line="380" w:lineRule="exact"/>
              <w:jc w:val="center"/>
              <w:rPr>
                <w:rFonts w:hint="eastAsia" w:ascii="仿宋_GB2312" w:hAnsi="仿宋_GB2312" w:eastAsia="仿宋_GB2312" w:cs="仿宋_GB2312"/>
                <w:color w:val="auto"/>
                <w:sz w:val="21"/>
                <w:szCs w:val="21"/>
                <w:highlight w:val="none"/>
              </w:rPr>
            </w:pPr>
          </w:p>
        </w:tc>
        <w:tc>
          <w:tcPr>
            <w:tcW w:w="850" w:type="dxa"/>
            <w:vMerge w:val="continue"/>
            <w:vAlign w:val="center"/>
          </w:tcPr>
          <w:p w14:paraId="42B123AF">
            <w:pPr>
              <w:adjustRightInd w:val="0"/>
              <w:spacing w:line="380" w:lineRule="exact"/>
              <w:jc w:val="center"/>
              <w:rPr>
                <w:rFonts w:hint="eastAsia" w:ascii="仿宋_GB2312" w:hAnsi="仿宋_GB2312" w:eastAsia="仿宋_GB2312" w:cs="仿宋_GB2312"/>
                <w:color w:val="auto"/>
                <w:sz w:val="21"/>
                <w:szCs w:val="21"/>
                <w:highlight w:val="none"/>
              </w:rPr>
            </w:pPr>
          </w:p>
        </w:tc>
        <w:tc>
          <w:tcPr>
            <w:tcW w:w="616" w:type="dxa"/>
            <w:vMerge w:val="continue"/>
            <w:vAlign w:val="center"/>
          </w:tcPr>
          <w:p w14:paraId="6BA17C62">
            <w:pPr>
              <w:adjustRightInd w:val="0"/>
              <w:spacing w:line="380" w:lineRule="exact"/>
              <w:jc w:val="center"/>
              <w:rPr>
                <w:rFonts w:hint="eastAsia" w:ascii="仿宋_GB2312" w:hAnsi="仿宋_GB2312" w:eastAsia="仿宋_GB2312" w:cs="仿宋_GB2312"/>
                <w:color w:val="auto"/>
                <w:sz w:val="21"/>
                <w:szCs w:val="21"/>
                <w:highlight w:val="none"/>
              </w:rPr>
            </w:pPr>
          </w:p>
        </w:tc>
        <w:tc>
          <w:tcPr>
            <w:tcW w:w="2382" w:type="dxa"/>
            <w:vAlign w:val="center"/>
          </w:tcPr>
          <w:p w14:paraId="1C52543F">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Z930-SMAJ/SMAJ-500</w:t>
            </w:r>
          </w:p>
        </w:tc>
        <w:tc>
          <w:tcPr>
            <w:tcW w:w="1067" w:type="dxa"/>
            <w:vMerge w:val="continue"/>
            <w:vAlign w:val="center"/>
          </w:tcPr>
          <w:p w14:paraId="235592AC">
            <w:pPr>
              <w:adjustRightInd w:val="0"/>
              <w:spacing w:line="380" w:lineRule="exact"/>
              <w:jc w:val="center"/>
              <w:rPr>
                <w:rFonts w:hint="eastAsia" w:ascii="仿宋_GB2312" w:hAnsi="仿宋_GB2312" w:eastAsia="仿宋_GB2312" w:cs="仿宋_GB2312"/>
                <w:color w:val="auto"/>
                <w:sz w:val="21"/>
                <w:szCs w:val="21"/>
                <w:highlight w:val="none"/>
              </w:rPr>
            </w:pPr>
          </w:p>
        </w:tc>
        <w:tc>
          <w:tcPr>
            <w:tcW w:w="767" w:type="dxa"/>
            <w:vMerge w:val="continue"/>
            <w:vAlign w:val="center"/>
          </w:tcPr>
          <w:p w14:paraId="6A0EA0C7">
            <w:pPr>
              <w:adjustRightInd w:val="0"/>
              <w:spacing w:line="380" w:lineRule="exact"/>
              <w:jc w:val="center"/>
              <w:rPr>
                <w:rFonts w:hint="eastAsia" w:ascii="仿宋_GB2312" w:hAnsi="仿宋_GB2312" w:eastAsia="仿宋_GB2312" w:cs="仿宋_GB2312"/>
                <w:color w:val="auto"/>
                <w:sz w:val="21"/>
                <w:szCs w:val="21"/>
                <w:highlight w:val="none"/>
              </w:rPr>
            </w:pPr>
          </w:p>
        </w:tc>
        <w:tc>
          <w:tcPr>
            <w:tcW w:w="1476" w:type="dxa"/>
            <w:vAlign w:val="center"/>
          </w:tcPr>
          <w:p w14:paraId="1C4A83B8">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320±10</w:t>
            </w:r>
          </w:p>
        </w:tc>
        <w:tc>
          <w:tcPr>
            <w:tcW w:w="820" w:type="dxa"/>
            <w:vAlign w:val="center"/>
          </w:tcPr>
          <w:p w14:paraId="6CDEDFD8">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312.9</w:t>
            </w:r>
          </w:p>
        </w:tc>
        <w:tc>
          <w:tcPr>
            <w:tcW w:w="825" w:type="dxa"/>
            <w:vAlign w:val="center"/>
          </w:tcPr>
          <w:p w14:paraId="19EAE523">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318.5</w:t>
            </w:r>
          </w:p>
        </w:tc>
        <w:tc>
          <w:tcPr>
            <w:tcW w:w="757" w:type="dxa"/>
            <w:vAlign w:val="center"/>
          </w:tcPr>
          <w:p w14:paraId="2617909B">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324.1</w:t>
            </w:r>
          </w:p>
        </w:tc>
      </w:tr>
      <w:tr w14:paraId="4337D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6" w:type="dxa"/>
            <w:vMerge w:val="continue"/>
            <w:vAlign w:val="center"/>
          </w:tcPr>
          <w:p w14:paraId="73C0E954">
            <w:pPr>
              <w:adjustRightInd w:val="0"/>
              <w:spacing w:line="380" w:lineRule="exact"/>
              <w:jc w:val="center"/>
              <w:rPr>
                <w:rFonts w:hint="eastAsia" w:ascii="仿宋_GB2312" w:hAnsi="仿宋_GB2312" w:eastAsia="仿宋_GB2312" w:cs="仿宋_GB2312"/>
                <w:color w:val="auto"/>
                <w:sz w:val="21"/>
                <w:szCs w:val="21"/>
                <w:highlight w:val="none"/>
              </w:rPr>
            </w:pPr>
          </w:p>
        </w:tc>
        <w:tc>
          <w:tcPr>
            <w:tcW w:w="850" w:type="dxa"/>
            <w:vMerge w:val="continue"/>
            <w:vAlign w:val="center"/>
          </w:tcPr>
          <w:p w14:paraId="0FAA6300">
            <w:pPr>
              <w:adjustRightInd w:val="0"/>
              <w:spacing w:line="380" w:lineRule="exact"/>
              <w:jc w:val="center"/>
              <w:rPr>
                <w:rFonts w:hint="eastAsia" w:ascii="仿宋_GB2312" w:hAnsi="仿宋_GB2312" w:eastAsia="仿宋_GB2312" w:cs="仿宋_GB2312"/>
                <w:color w:val="auto"/>
                <w:sz w:val="21"/>
                <w:szCs w:val="21"/>
                <w:highlight w:val="none"/>
              </w:rPr>
            </w:pPr>
          </w:p>
        </w:tc>
        <w:tc>
          <w:tcPr>
            <w:tcW w:w="616" w:type="dxa"/>
            <w:vMerge w:val="continue"/>
            <w:vAlign w:val="center"/>
          </w:tcPr>
          <w:p w14:paraId="69C6AD74">
            <w:pPr>
              <w:adjustRightInd w:val="0"/>
              <w:spacing w:line="380" w:lineRule="exact"/>
              <w:jc w:val="center"/>
              <w:rPr>
                <w:rFonts w:hint="eastAsia" w:ascii="仿宋_GB2312" w:hAnsi="仿宋_GB2312" w:eastAsia="仿宋_GB2312" w:cs="仿宋_GB2312"/>
                <w:color w:val="auto"/>
                <w:sz w:val="21"/>
                <w:szCs w:val="21"/>
                <w:highlight w:val="none"/>
              </w:rPr>
            </w:pPr>
          </w:p>
        </w:tc>
        <w:tc>
          <w:tcPr>
            <w:tcW w:w="2382" w:type="dxa"/>
            <w:vAlign w:val="center"/>
          </w:tcPr>
          <w:p w14:paraId="4E9FC3FB">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Z7-NJ/TNCJ-1000</w:t>
            </w:r>
          </w:p>
        </w:tc>
        <w:tc>
          <w:tcPr>
            <w:tcW w:w="1067" w:type="dxa"/>
            <w:vMerge w:val="restart"/>
            <w:vAlign w:val="center"/>
          </w:tcPr>
          <w:p w14:paraId="00F173E5">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焊锡量</w:t>
            </w:r>
          </w:p>
          <w:p w14:paraId="0D7DAAC5">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（mm）</w:t>
            </w:r>
          </w:p>
        </w:tc>
        <w:tc>
          <w:tcPr>
            <w:tcW w:w="767" w:type="dxa"/>
            <w:vMerge w:val="restart"/>
            <w:vAlign w:val="center"/>
          </w:tcPr>
          <w:p w14:paraId="4E2C21EB">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w:t>
            </w:r>
          </w:p>
        </w:tc>
        <w:tc>
          <w:tcPr>
            <w:tcW w:w="1476" w:type="dxa"/>
            <w:vAlign w:val="center"/>
          </w:tcPr>
          <w:p w14:paraId="106A1EC8">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51.5±3.5</w:t>
            </w:r>
          </w:p>
        </w:tc>
        <w:tc>
          <w:tcPr>
            <w:tcW w:w="820" w:type="dxa"/>
            <w:vAlign w:val="center"/>
          </w:tcPr>
          <w:p w14:paraId="0F9EBDD6">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49.05</w:t>
            </w:r>
          </w:p>
        </w:tc>
        <w:tc>
          <w:tcPr>
            <w:tcW w:w="825" w:type="dxa"/>
            <w:vAlign w:val="center"/>
          </w:tcPr>
          <w:p w14:paraId="4A611930">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50.69</w:t>
            </w:r>
          </w:p>
        </w:tc>
        <w:tc>
          <w:tcPr>
            <w:tcW w:w="757" w:type="dxa"/>
            <w:vAlign w:val="center"/>
          </w:tcPr>
          <w:p w14:paraId="7DB04DD6">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52.34</w:t>
            </w:r>
          </w:p>
        </w:tc>
      </w:tr>
      <w:tr w14:paraId="27298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6" w:type="dxa"/>
            <w:vMerge w:val="continue"/>
            <w:vAlign w:val="center"/>
          </w:tcPr>
          <w:p w14:paraId="0A8F7B7C">
            <w:pPr>
              <w:adjustRightInd w:val="0"/>
              <w:spacing w:line="380" w:lineRule="exact"/>
              <w:jc w:val="center"/>
              <w:rPr>
                <w:rFonts w:hint="eastAsia" w:ascii="仿宋_GB2312" w:hAnsi="仿宋_GB2312" w:eastAsia="仿宋_GB2312" w:cs="仿宋_GB2312"/>
                <w:color w:val="auto"/>
                <w:sz w:val="21"/>
                <w:szCs w:val="21"/>
                <w:highlight w:val="none"/>
              </w:rPr>
            </w:pPr>
          </w:p>
        </w:tc>
        <w:tc>
          <w:tcPr>
            <w:tcW w:w="850" w:type="dxa"/>
            <w:vMerge w:val="continue"/>
            <w:vAlign w:val="center"/>
          </w:tcPr>
          <w:p w14:paraId="6B963053">
            <w:pPr>
              <w:adjustRightInd w:val="0"/>
              <w:spacing w:line="380" w:lineRule="exact"/>
              <w:jc w:val="center"/>
              <w:rPr>
                <w:rFonts w:hint="eastAsia" w:ascii="仿宋_GB2312" w:hAnsi="仿宋_GB2312" w:eastAsia="仿宋_GB2312" w:cs="仿宋_GB2312"/>
                <w:color w:val="auto"/>
                <w:sz w:val="21"/>
                <w:szCs w:val="21"/>
                <w:highlight w:val="none"/>
              </w:rPr>
            </w:pPr>
          </w:p>
        </w:tc>
        <w:tc>
          <w:tcPr>
            <w:tcW w:w="616" w:type="dxa"/>
            <w:vMerge w:val="continue"/>
            <w:vAlign w:val="center"/>
          </w:tcPr>
          <w:p w14:paraId="076A998D">
            <w:pPr>
              <w:adjustRightInd w:val="0"/>
              <w:spacing w:line="380" w:lineRule="exact"/>
              <w:jc w:val="center"/>
              <w:rPr>
                <w:rFonts w:hint="eastAsia" w:ascii="仿宋_GB2312" w:hAnsi="仿宋_GB2312" w:eastAsia="仿宋_GB2312" w:cs="仿宋_GB2312"/>
                <w:color w:val="auto"/>
                <w:sz w:val="21"/>
                <w:szCs w:val="21"/>
                <w:highlight w:val="none"/>
              </w:rPr>
            </w:pPr>
          </w:p>
        </w:tc>
        <w:tc>
          <w:tcPr>
            <w:tcW w:w="2382" w:type="dxa"/>
            <w:vAlign w:val="center"/>
          </w:tcPr>
          <w:p w14:paraId="5B30E4C2">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Z204-SMAJ/SMAJ-500</w:t>
            </w:r>
          </w:p>
        </w:tc>
        <w:tc>
          <w:tcPr>
            <w:tcW w:w="1067" w:type="dxa"/>
            <w:vMerge w:val="continue"/>
            <w:vAlign w:val="center"/>
          </w:tcPr>
          <w:p w14:paraId="3B1BF190">
            <w:pPr>
              <w:adjustRightInd w:val="0"/>
              <w:spacing w:line="380" w:lineRule="exact"/>
              <w:jc w:val="center"/>
              <w:rPr>
                <w:rFonts w:hint="eastAsia" w:ascii="仿宋_GB2312" w:hAnsi="仿宋_GB2312" w:eastAsia="仿宋_GB2312" w:cs="仿宋_GB2312"/>
                <w:color w:val="auto"/>
                <w:sz w:val="21"/>
                <w:szCs w:val="21"/>
                <w:highlight w:val="none"/>
              </w:rPr>
            </w:pPr>
          </w:p>
        </w:tc>
        <w:tc>
          <w:tcPr>
            <w:tcW w:w="767" w:type="dxa"/>
            <w:vMerge w:val="continue"/>
            <w:vAlign w:val="center"/>
          </w:tcPr>
          <w:p w14:paraId="7658F5A4">
            <w:pPr>
              <w:adjustRightInd w:val="0"/>
              <w:spacing w:line="380" w:lineRule="exact"/>
              <w:jc w:val="center"/>
              <w:rPr>
                <w:rFonts w:hint="eastAsia" w:ascii="仿宋_GB2312" w:hAnsi="仿宋_GB2312" w:eastAsia="仿宋_GB2312" w:cs="仿宋_GB2312"/>
                <w:color w:val="auto"/>
                <w:sz w:val="21"/>
                <w:szCs w:val="21"/>
                <w:highlight w:val="none"/>
              </w:rPr>
            </w:pPr>
          </w:p>
        </w:tc>
        <w:tc>
          <w:tcPr>
            <w:tcW w:w="1476" w:type="dxa"/>
            <w:vAlign w:val="center"/>
          </w:tcPr>
          <w:p w14:paraId="4A255ED4">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12±2</w:t>
            </w:r>
          </w:p>
        </w:tc>
        <w:tc>
          <w:tcPr>
            <w:tcW w:w="820" w:type="dxa"/>
            <w:vAlign w:val="center"/>
          </w:tcPr>
          <w:p w14:paraId="7E527CCD">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12.66</w:t>
            </w:r>
          </w:p>
        </w:tc>
        <w:tc>
          <w:tcPr>
            <w:tcW w:w="825" w:type="dxa"/>
            <w:vAlign w:val="center"/>
          </w:tcPr>
          <w:p w14:paraId="643F60A2">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13.17</w:t>
            </w:r>
          </w:p>
        </w:tc>
        <w:tc>
          <w:tcPr>
            <w:tcW w:w="757" w:type="dxa"/>
            <w:vAlign w:val="center"/>
          </w:tcPr>
          <w:p w14:paraId="6F8FBD76">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13.67</w:t>
            </w:r>
          </w:p>
        </w:tc>
      </w:tr>
      <w:tr w14:paraId="68478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6" w:type="dxa"/>
            <w:vMerge w:val="continue"/>
            <w:vAlign w:val="center"/>
          </w:tcPr>
          <w:p w14:paraId="48EBE3EB">
            <w:pPr>
              <w:adjustRightInd w:val="0"/>
              <w:spacing w:line="380" w:lineRule="exact"/>
              <w:jc w:val="center"/>
              <w:rPr>
                <w:rFonts w:hint="eastAsia" w:ascii="仿宋_GB2312" w:hAnsi="仿宋_GB2312" w:eastAsia="仿宋_GB2312" w:cs="仿宋_GB2312"/>
                <w:color w:val="auto"/>
                <w:sz w:val="21"/>
                <w:szCs w:val="21"/>
                <w:highlight w:val="none"/>
              </w:rPr>
            </w:pPr>
          </w:p>
        </w:tc>
        <w:tc>
          <w:tcPr>
            <w:tcW w:w="850" w:type="dxa"/>
            <w:vMerge w:val="continue"/>
            <w:vAlign w:val="center"/>
          </w:tcPr>
          <w:p w14:paraId="36AACE08">
            <w:pPr>
              <w:adjustRightInd w:val="0"/>
              <w:spacing w:line="380" w:lineRule="exact"/>
              <w:jc w:val="center"/>
              <w:rPr>
                <w:rFonts w:hint="eastAsia" w:ascii="仿宋_GB2312" w:hAnsi="仿宋_GB2312" w:eastAsia="仿宋_GB2312" w:cs="仿宋_GB2312"/>
                <w:color w:val="auto"/>
                <w:sz w:val="21"/>
                <w:szCs w:val="21"/>
                <w:highlight w:val="none"/>
              </w:rPr>
            </w:pPr>
          </w:p>
        </w:tc>
        <w:tc>
          <w:tcPr>
            <w:tcW w:w="616" w:type="dxa"/>
            <w:vMerge w:val="continue"/>
            <w:vAlign w:val="center"/>
          </w:tcPr>
          <w:p w14:paraId="761408F2">
            <w:pPr>
              <w:adjustRightInd w:val="0"/>
              <w:spacing w:line="380" w:lineRule="exact"/>
              <w:jc w:val="center"/>
              <w:rPr>
                <w:rFonts w:hint="eastAsia" w:ascii="仿宋_GB2312" w:hAnsi="仿宋_GB2312" w:eastAsia="仿宋_GB2312" w:cs="仿宋_GB2312"/>
                <w:color w:val="auto"/>
                <w:sz w:val="21"/>
                <w:szCs w:val="21"/>
                <w:highlight w:val="none"/>
              </w:rPr>
            </w:pPr>
          </w:p>
        </w:tc>
        <w:tc>
          <w:tcPr>
            <w:tcW w:w="2382" w:type="dxa"/>
            <w:vAlign w:val="center"/>
          </w:tcPr>
          <w:p w14:paraId="6D44DEF5">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Z930-SMAJ/SMAJ-500</w:t>
            </w:r>
          </w:p>
        </w:tc>
        <w:tc>
          <w:tcPr>
            <w:tcW w:w="1067" w:type="dxa"/>
            <w:vMerge w:val="continue"/>
            <w:vAlign w:val="center"/>
          </w:tcPr>
          <w:p w14:paraId="2DE7C735">
            <w:pPr>
              <w:adjustRightInd w:val="0"/>
              <w:spacing w:line="380" w:lineRule="exact"/>
              <w:jc w:val="center"/>
              <w:rPr>
                <w:rFonts w:hint="eastAsia" w:ascii="仿宋_GB2312" w:hAnsi="仿宋_GB2312" w:eastAsia="仿宋_GB2312" w:cs="仿宋_GB2312"/>
                <w:color w:val="auto"/>
                <w:sz w:val="21"/>
                <w:szCs w:val="21"/>
                <w:highlight w:val="none"/>
              </w:rPr>
            </w:pPr>
          </w:p>
        </w:tc>
        <w:tc>
          <w:tcPr>
            <w:tcW w:w="767" w:type="dxa"/>
            <w:vMerge w:val="continue"/>
            <w:vAlign w:val="center"/>
          </w:tcPr>
          <w:p w14:paraId="428E4F7C">
            <w:pPr>
              <w:adjustRightInd w:val="0"/>
              <w:spacing w:line="380" w:lineRule="exact"/>
              <w:jc w:val="center"/>
              <w:rPr>
                <w:rFonts w:hint="eastAsia" w:ascii="仿宋_GB2312" w:hAnsi="仿宋_GB2312" w:eastAsia="仿宋_GB2312" w:cs="仿宋_GB2312"/>
                <w:color w:val="auto"/>
                <w:sz w:val="21"/>
                <w:szCs w:val="21"/>
                <w:highlight w:val="none"/>
              </w:rPr>
            </w:pPr>
          </w:p>
        </w:tc>
        <w:tc>
          <w:tcPr>
            <w:tcW w:w="1476" w:type="dxa"/>
            <w:vAlign w:val="center"/>
          </w:tcPr>
          <w:p w14:paraId="1EBFC184">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12±2</w:t>
            </w:r>
          </w:p>
        </w:tc>
        <w:tc>
          <w:tcPr>
            <w:tcW w:w="820" w:type="dxa"/>
            <w:vAlign w:val="center"/>
          </w:tcPr>
          <w:p w14:paraId="3B4A681C">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11.98</w:t>
            </w:r>
          </w:p>
        </w:tc>
        <w:tc>
          <w:tcPr>
            <w:tcW w:w="825" w:type="dxa"/>
            <w:vAlign w:val="center"/>
          </w:tcPr>
          <w:p w14:paraId="3EAC8815">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12.80</w:t>
            </w:r>
          </w:p>
        </w:tc>
        <w:tc>
          <w:tcPr>
            <w:tcW w:w="757" w:type="dxa"/>
            <w:vAlign w:val="center"/>
          </w:tcPr>
          <w:p w14:paraId="1BD6E4CE">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13.63</w:t>
            </w:r>
          </w:p>
        </w:tc>
      </w:tr>
      <w:tr w14:paraId="0EB702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6" w:type="dxa"/>
            <w:vMerge w:val="continue"/>
            <w:vAlign w:val="center"/>
          </w:tcPr>
          <w:p w14:paraId="7A387E64">
            <w:pPr>
              <w:adjustRightInd w:val="0"/>
              <w:spacing w:line="380" w:lineRule="exact"/>
              <w:jc w:val="center"/>
              <w:rPr>
                <w:rFonts w:hint="eastAsia" w:ascii="仿宋_GB2312" w:hAnsi="仿宋_GB2312" w:eastAsia="仿宋_GB2312" w:cs="仿宋_GB2312"/>
                <w:color w:val="auto"/>
                <w:sz w:val="21"/>
                <w:szCs w:val="21"/>
                <w:highlight w:val="none"/>
              </w:rPr>
            </w:pPr>
          </w:p>
        </w:tc>
        <w:tc>
          <w:tcPr>
            <w:tcW w:w="850" w:type="dxa"/>
            <w:vMerge w:val="continue"/>
            <w:vAlign w:val="center"/>
          </w:tcPr>
          <w:p w14:paraId="7F2D5F88">
            <w:pPr>
              <w:adjustRightInd w:val="0"/>
              <w:spacing w:line="380" w:lineRule="exact"/>
              <w:jc w:val="center"/>
              <w:rPr>
                <w:rFonts w:hint="eastAsia" w:ascii="仿宋_GB2312" w:hAnsi="仿宋_GB2312" w:eastAsia="仿宋_GB2312" w:cs="仿宋_GB2312"/>
                <w:color w:val="auto"/>
                <w:sz w:val="21"/>
                <w:szCs w:val="21"/>
                <w:highlight w:val="none"/>
              </w:rPr>
            </w:pPr>
          </w:p>
        </w:tc>
        <w:tc>
          <w:tcPr>
            <w:tcW w:w="616" w:type="dxa"/>
            <w:vMerge w:val="restart"/>
            <w:vAlign w:val="center"/>
          </w:tcPr>
          <w:p w14:paraId="1C93FC56">
            <w:pPr>
              <w:adjustRightInd w:val="0"/>
              <w:spacing w:line="380" w:lineRule="exact"/>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YG</w:t>
            </w:r>
          </w:p>
        </w:tc>
        <w:tc>
          <w:tcPr>
            <w:tcW w:w="2382" w:type="dxa"/>
            <w:vMerge w:val="restart"/>
            <w:vAlign w:val="center"/>
          </w:tcPr>
          <w:p w14:paraId="67483030">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Z5405-SMAJ/SMAJ-2400</w:t>
            </w:r>
          </w:p>
        </w:tc>
        <w:tc>
          <w:tcPr>
            <w:tcW w:w="1067" w:type="dxa"/>
            <w:vAlign w:val="center"/>
          </w:tcPr>
          <w:p w14:paraId="6E86B83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焊接温度</w:t>
            </w:r>
          </w:p>
          <w:p w14:paraId="684B1B14">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w:t>
            </w:r>
          </w:p>
        </w:tc>
        <w:tc>
          <w:tcPr>
            <w:tcW w:w="767" w:type="dxa"/>
            <w:vAlign w:val="center"/>
          </w:tcPr>
          <w:p w14:paraId="726957C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r>
              <w:rPr>
                <w:rFonts w:hint="eastAsia" w:ascii="仿宋_GB2312" w:hAnsi="仿宋_GB2312" w:eastAsia="仿宋_GB2312" w:cs="仿宋_GB2312"/>
                <w:color w:val="auto"/>
                <w:sz w:val="21"/>
                <w:szCs w:val="21"/>
                <w:highlight w:val="none"/>
                <w:lang w:val="en-US" w:eastAsia="zh-CN"/>
              </w:rPr>
              <w:t>33</w:t>
            </w:r>
          </w:p>
        </w:tc>
        <w:tc>
          <w:tcPr>
            <w:tcW w:w="1476" w:type="dxa"/>
            <w:vAlign w:val="center"/>
          </w:tcPr>
          <w:p w14:paraId="5BE206D2">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320±10</w:t>
            </w:r>
          </w:p>
        </w:tc>
        <w:tc>
          <w:tcPr>
            <w:tcW w:w="820" w:type="dxa"/>
            <w:vAlign w:val="center"/>
          </w:tcPr>
          <w:p w14:paraId="2681CD62">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323.3</w:t>
            </w:r>
          </w:p>
        </w:tc>
        <w:tc>
          <w:tcPr>
            <w:tcW w:w="825" w:type="dxa"/>
            <w:vAlign w:val="center"/>
          </w:tcPr>
          <w:p w14:paraId="67ADFFC7">
            <w:pPr>
              <w:adjustRightInd w:val="0"/>
              <w:spacing w:line="38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318.6</w:t>
            </w:r>
          </w:p>
        </w:tc>
        <w:tc>
          <w:tcPr>
            <w:tcW w:w="757" w:type="dxa"/>
            <w:vAlign w:val="center"/>
          </w:tcPr>
          <w:p w14:paraId="6827E306">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313.9</w:t>
            </w:r>
          </w:p>
        </w:tc>
      </w:tr>
      <w:tr w14:paraId="602EB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96" w:type="dxa"/>
            <w:vMerge w:val="continue"/>
            <w:vAlign w:val="center"/>
          </w:tcPr>
          <w:p w14:paraId="6DCDBBA3">
            <w:pPr>
              <w:adjustRightInd w:val="0"/>
              <w:spacing w:line="380" w:lineRule="exact"/>
              <w:jc w:val="center"/>
              <w:rPr>
                <w:rFonts w:hint="eastAsia" w:ascii="仿宋_GB2312" w:hAnsi="仿宋_GB2312" w:eastAsia="仿宋_GB2312" w:cs="仿宋_GB2312"/>
                <w:color w:val="auto"/>
                <w:sz w:val="21"/>
                <w:szCs w:val="21"/>
                <w:highlight w:val="none"/>
              </w:rPr>
            </w:pPr>
          </w:p>
        </w:tc>
        <w:tc>
          <w:tcPr>
            <w:tcW w:w="850" w:type="dxa"/>
            <w:vMerge w:val="continue"/>
            <w:vAlign w:val="center"/>
          </w:tcPr>
          <w:p w14:paraId="6034098F">
            <w:pPr>
              <w:adjustRightInd w:val="0"/>
              <w:spacing w:line="380" w:lineRule="exact"/>
              <w:jc w:val="center"/>
              <w:rPr>
                <w:rFonts w:hint="eastAsia" w:ascii="仿宋_GB2312" w:hAnsi="仿宋_GB2312" w:eastAsia="仿宋_GB2312" w:cs="仿宋_GB2312"/>
                <w:color w:val="auto"/>
                <w:sz w:val="21"/>
                <w:szCs w:val="21"/>
                <w:highlight w:val="none"/>
              </w:rPr>
            </w:pPr>
          </w:p>
        </w:tc>
        <w:tc>
          <w:tcPr>
            <w:tcW w:w="616" w:type="dxa"/>
            <w:vMerge w:val="continue"/>
            <w:vAlign w:val="center"/>
          </w:tcPr>
          <w:p w14:paraId="1B566489">
            <w:pPr>
              <w:adjustRightInd w:val="0"/>
              <w:spacing w:line="380" w:lineRule="exact"/>
              <w:jc w:val="center"/>
              <w:rPr>
                <w:rFonts w:hint="eastAsia" w:ascii="仿宋_GB2312" w:hAnsi="仿宋_GB2312" w:eastAsia="仿宋_GB2312" w:cs="仿宋_GB2312"/>
                <w:color w:val="auto"/>
                <w:sz w:val="21"/>
                <w:szCs w:val="21"/>
                <w:highlight w:val="none"/>
              </w:rPr>
            </w:pPr>
          </w:p>
        </w:tc>
        <w:tc>
          <w:tcPr>
            <w:tcW w:w="2382" w:type="dxa"/>
            <w:vMerge w:val="continue"/>
            <w:vAlign w:val="center"/>
          </w:tcPr>
          <w:p w14:paraId="27C0168C">
            <w:pPr>
              <w:adjustRightInd w:val="0"/>
              <w:spacing w:line="380" w:lineRule="exact"/>
              <w:jc w:val="center"/>
              <w:rPr>
                <w:rFonts w:hint="eastAsia" w:ascii="仿宋_GB2312" w:hAnsi="仿宋_GB2312" w:eastAsia="仿宋_GB2312" w:cs="仿宋_GB2312"/>
                <w:color w:val="auto"/>
                <w:sz w:val="21"/>
                <w:szCs w:val="21"/>
                <w:highlight w:val="none"/>
              </w:rPr>
            </w:pPr>
          </w:p>
        </w:tc>
        <w:tc>
          <w:tcPr>
            <w:tcW w:w="1067" w:type="dxa"/>
            <w:vAlign w:val="center"/>
          </w:tcPr>
          <w:p w14:paraId="37CE9BB8">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焊锡量</w:t>
            </w:r>
          </w:p>
          <w:p w14:paraId="2E6AB941">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（mm）</w:t>
            </w:r>
          </w:p>
        </w:tc>
        <w:tc>
          <w:tcPr>
            <w:tcW w:w="767" w:type="dxa"/>
            <w:vAlign w:val="center"/>
          </w:tcPr>
          <w:p w14:paraId="64D8FED3">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r>
              <w:rPr>
                <w:rFonts w:hint="eastAsia" w:ascii="仿宋_GB2312" w:hAnsi="仿宋_GB2312" w:eastAsia="仿宋_GB2312" w:cs="仿宋_GB2312"/>
                <w:color w:val="auto"/>
                <w:sz w:val="21"/>
                <w:szCs w:val="21"/>
                <w:highlight w:val="none"/>
                <w:lang w:val="en-US" w:eastAsia="zh-CN"/>
              </w:rPr>
              <w:t>33</w:t>
            </w:r>
          </w:p>
        </w:tc>
        <w:tc>
          <w:tcPr>
            <w:tcW w:w="1476" w:type="dxa"/>
            <w:vAlign w:val="center"/>
          </w:tcPr>
          <w:p w14:paraId="1241E27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35±3</w:t>
            </w:r>
          </w:p>
        </w:tc>
        <w:tc>
          <w:tcPr>
            <w:tcW w:w="820" w:type="dxa"/>
            <w:vAlign w:val="center"/>
          </w:tcPr>
          <w:p w14:paraId="3D7D04F7">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36.6</w:t>
            </w:r>
          </w:p>
        </w:tc>
        <w:tc>
          <w:tcPr>
            <w:tcW w:w="825" w:type="dxa"/>
            <w:vAlign w:val="center"/>
          </w:tcPr>
          <w:p w14:paraId="521CF6E2">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35.3</w:t>
            </w:r>
          </w:p>
        </w:tc>
        <w:tc>
          <w:tcPr>
            <w:tcW w:w="757" w:type="dxa"/>
            <w:vAlign w:val="center"/>
          </w:tcPr>
          <w:p w14:paraId="1A8783E0">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34.0</w:t>
            </w:r>
          </w:p>
        </w:tc>
      </w:tr>
    </w:tbl>
    <w:p w14:paraId="64747D17">
      <w:pPr>
        <w:spacing w:line="380" w:lineRule="exact"/>
        <w:rPr>
          <w:rFonts w:ascii="宋体" w:hAnsi="宋体" w:eastAsia="宋体" w:cs="宋体"/>
          <w:color w:val="auto"/>
          <w:sz w:val="24"/>
          <w:szCs w:val="24"/>
          <w:highlight w:val="none"/>
        </w:rPr>
      </w:pPr>
    </w:p>
    <w:p w14:paraId="76B70006">
      <w:pPr>
        <w:spacing w:line="380" w:lineRule="exact"/>
        <w:jc w:val="center"/>
        <w:rPr>
          <w:rFonts w:hint="eastAsia" w:ascii="仿宋_GB2312" w:hAnsi="仿宋_GB2312" w:eastAsia="仿宋_GB2312" w:cs="仿宋_GB2312"/>
          <w:b/>
          <w:bCs/>
          <w:color w:val="auto"/>
          <w:sz w:val="21"/>
          <w:szCs w:val="21"/>
          <w:highlight w:val="none"/>
        </w:rPr>
      </w:pPr>
      <w:r>
        <w:rPr>
          <w:rFonts w:hint="eastAsia" w:ascii="仿宋_GB2312" w:hAnsi="仿宋_GB2312" w:cs="仿宋_GB2312"/>
          <w:b/>
          <w:bCs/>
          <w:color w:val="auto"/>
          <w:highlight w:val="none"/>
          <w:lang w:eastAsia="zh-CN"/>
        </w:rPr>
        <w:t>高频电缆组件生产线</w:t>
      </w:r>
      <w:r>
        <w:rPr>
          <w:rFonts w:hint="eastAsia" w:ascii="仿宋_GB2312" w:hAnsi="仿宋_GB2312" w:cs="仿宋_GB2312"/>
          <w:b/>
          <w:bCs/>
          <w:color w:val="auto"/>
          <w:sz w:val="21"/>
          <w:szCs w:val="21"/>
          <w:highlight w:val="none"/>
          <w:lang w:eastAsia="zh-CN"/>
        </w:rPr>
        <w:t>（含</w:t>
      </w:r>
      <w:r>
        <w:rPr>
          <w:rFonts w:hint="eastAsia" w:ascii="仿宋_GB2312" w:hAnsi="仿宋_GB2312" w:cs="仿宋_GB2312"/>
          <w:b/>
          <w:bCs/>
          <w:color w:val="auto"/>
          <w:sz w:val="21"/>
          <w:szCs w:val="21"/>
          <w:highlight w:val="none"/>
          <w:lang w:val="en-US" w:eastAsia="zh-CN"/>
        </w:rPr>
        <w:t>YG</w:t>
      </w:r>
      <w:r>
        <w:rPr>
          <w:rFonts w:hint="eastAsia" w:ascii="仿宋_GB2312" w:hAnsi="仿宋_GB2312" w:cs="仿宋_GB2312"/>
          <w:b/>
          <w:bCs/>
          <w:color w:val="auto"/>
          <w:sz w:val="21"/>
          <w:szCs w:val="21"/>
          <w:highlight w:val="none"/>
          <w:lang w:eastAsia="zh-CN"/>
        </w:rPr>
        <w:t>）</w:t>
      </w:r>
      <w:r>
        <w:rPr>
          <w:rFonts w:hint="eastAsia" w:ascii="仿宋_GB2312" w:hAnsi="仿宋_GB2312" w:eastAsia="仿宋_GB2312" w:cs="仿宋_GB2312"/>
          <w:b/>
          <w:bCs/>
          <w:color w:val="auto"/>
          <w:sz w:val="21"/>
          <w:szCs w:val="21"/>
          <w:highlight w:val="none"/>
        </w:rPr>
        <w:t>关键工序的CPK值及产品规范限、控制限</w:t>
      </w:r>
    </w:p>
    <w:p w14:paraId="3D07A1CC">
      <w:pPr>
        <w:spacing w:line="380" w:lineRule="exact"/>
        <w:jc w:val="center"/>
        <w:rPr>
          <w:rFonts w:ascii="宋体" w:hAnsi="宋体" w:eastAsia="宋体" w:cs="宋体"/>
          <w:color w:val="auto"/>
          <w:sz w:val="24"/>
          <w:szCs w:val="24"/>
          <w:highlight w:val="none"/>
        </w:rPr>
      </w:pPr>
    </w:p>
    <w:p w14:paraId="0B37873E">
      <w:pPr>
        <w:spacing w:line="380" w:lineRule="exact"/>
        <w:jc w:val="center"/>
        <w:rPr>
          <w:rFonts w:hint="eastAsia" w:ascii="仿宋_GB2312" w:hAnsi="仿宋_GB2312" w:cs="仿宋_GB2312"/>
          <w:b/>
          <w:bCs/>
          <w:color w:val="auto"/>
          <w:highlight w:val="none"/>
          <w:lang w:eastAsia="zh-CN"/>
        </w:rPr>
        <w:sectPr>
          <w:pgSz w:w="11906" w:h="16838"/>
          <w:pgMar w:top="1440" w:right="1485" w:bottom="1276" w:left="1803" w:header="851" w:footer="992" w:gutter="0"/>
          <w:pgNumType w:fmt="decimal"/>
          <w:cols w:space="0" w:num="1"/>
          <w:rtlGutter w:val="0"/>
          <w:docGrid w:type="linesAndChars" w:linePitch="319" w:charSpace="39"/>
        </w:sectPr>
      </w:pPr>
    </w:p>
    <w:p w14:paraId="6E726038">
      <w:pPr>
        <w:spacing w:line="380" w:lineRule="exact"/>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附录E.</w:t>
      </w:r>
      <w:r>
        <w:rPr>
          <w:rFonts w:hint="eastAsia" w:ascii="仿宋_GB2312" w:hAnsi="仿宋_GB2312" w:cs="仿宋_GB2312"/>
          <w:color w:val="auto"/>
          <w:sz w:val="21"/>
          <w:szCs w:val="21"/>
          <w:highlight w:val="none"/>
          <w:lang w:val="en-US" w:eastAsia="zh-CN"/>
        </w:rPr>
        <w:t>10</w:t>
      </w:r>
      <w:r>
        <w:rPr>
          <w:rFonts w:hint="eastAsia" w:ascii="仿宋_GB2312" w:hAnsi="仿宋_GB2312" w:eastAsia="仿宋_GB2312" w:cs="仿宋_GB2312"/>
          <w:color w:val="auto"/>
          <w:sz w:val="21"/>
          <w:szCs w:val="21"/>
          <w:highlight w:val="none"/>
        </w:rPr>
        <w:t xml:space="preserve">  合格分承制方清单</w:t>
      </w:r>
      <w:bookmarkEnd w:id="196"/>
      <w:bookmarkEnd w:id="197"/>
      <w:bookmarkEnd w:id="198"/>
    </w:p>
    <w:p w14:paraId="0F346348">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ascii="宋体" w:hAnsi="宋体" w:eastAsia="宋体" w:cs="宋体"/>
          <w:b/>
          <w:bCs/>
          <w:color w:val="auto"/>
          <w:sz w:val="24"/>
          <w:szCs w:val="24"/>
          <w:highlight w:val="none"/>
        </w:rPr>
      </w:pPr>
      <w:r>
        <w:rPr>
          <w:rFonts w:hint="eastAsia" w:ascii="仿宋_GB2312" w:hAnsi="仿宋_GB2312" w:cs="仿宋_GB2312"/>
          <w:b/>
          <w:bCs/>
          <w:color w:val="auto"/>
          <w:highlight w:val="none"/>
          <w:lang w:eastAsia="zh-CN"/>
        </w:rPr>
        <w:t>高频电缆组件生产线</w:t>
      </w:r>
      <w:r>
        <w:rPr>
          <w:rFonts w:hint="eastAsia" w:ascii="仿宋_GB2312" w:hAnsi="仿宋_GB2312" w:eastAsia="仿宋_GB2312" w:cs="仿宋_GB2312"/>
          <w:b/>
          <w:bCs/>
          <w:color w:val="auto"/>
          <w:sz w:val="21"/>
          <w:szCs w:val="21"/>
          <w:highlight w:val="none"/>
        </w:rPr>
        <w:t>合格分承制方清单</w:t>
      </w:r>
    </w:p>
    <w:tbl>
      <w:tblPr>
        <w:tblStyle w:val="8"/>
        <w:tblW w:w="94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709"/>
        <w:gridCol w:w="3202"/>
        <w:gridCol w:w="1350"/>
        <w:gridCol w:w="2925"/>
      </w:tblGrid>
      <w:tr w14:paraId="51FD1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1951" w:type="dxa"/>
            <w:gridSpan w:val="2"/>
            <w:vAlign w:val="center"/>
          </w:tcPr>
          <w:p w14:paraId="68AEB78D">
            <w:pPr>
              <w:adjustRightInd w:val="0"/>
              <w:spacing w:line="240" w:lineRule="auto"/>
              <w:jc w:val="center"/>
              <w:rPr>
                <w:rFonts w:hint="eastAsia" w:ascii="仿宋_GB2312" w:hAnsi="仿宋_GB2312" w:eastAsia="仿宋_GB2312" w:cs="仿宋_GB2312"/>
                <w:color w:val="auto"/>
                <w:sz w:val="21"/>
                <w:szCs w:val="21"/>
                <w:highlight w:val="none"/>
              </w:rPr>
            </w:pPr>
            <w:bookmarkStart w:id="199" w:name="_Toc9500"/>
            <w:r>
              <w:rPr>
                <w:rFonts w:hint="eastAsia" w:ascii="仿宋_GB2312" w:hAnsi="仿宋_GB2312" w:eastAsia="仿宋_GB2312" w:cs="仿宋_GB2312"/>
                <w:color w:val="auto"/>
                <w:sz w:val="21"/>
                <w:szCs w:val="21"/>
                <w:highlight w:val="none"/>
              </w:rPr>
              <w:t>序号</w:t>
            </w:r>
          </w:p>
        </w:tc>
        <w:tc>
          <w:tcPr>
            <w:tcW w:w="3202" w:type="dxa"/>
            <w:vAlign w:val="center"/>
          </w:tcPr>
          <w:p w14:paraId="508DB04A">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分承制方</w:t>
            </w:r>
          </w:p>
        </w:tc>
        <w:tc>
          <w:tcPr>
            <w:tcW w:w="1350" w:type="dxa"/>
            <w:vAlign w:val="center"/>
          </w:tcPr>
          <w:p w14:paraId="46C84C72">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外包项目</w:t>
            </w:r>
          </w:p>
        </w:tc>
        <w:tc>
          <w:tcPr>
            <w:tcW w:w="2925" w:type="dxa"/>
            <w:vAlign w:val="center"/>
          </w:tcPr>
          <w:p w14:paraId="029D2AEF">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控制要求</w:t>
            </w:r>
          </w:p>
        </w:tc>
      </w:tr>
      <w:tr w14:paraId="501BD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atLeast"/>
          <w:jc w:val="center"/>
        </w:trPr>
        <w:tc>
          <w:tcPr>
            <w:tcW w:w="1242" w:type="dxa"/>
            <w:vMerge w:val="restart"/>
            <w:vAlign w:val="center"/>
          </w:tcPr>
          <w:p w14:paraId="4271BB31">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检验</w:t>
            </w:r>
          </w:p>
          <w:p w14:paraId="10CEF9FC">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试验</w:t>
            </w:r>
          </w:p>
          <w:p w14:paraId="38D84292">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外包</w:t>
            </w:r>
          </w:p>
        </w:tc>
        <w:tc>
          <w:tcPr>
            <w:tcW w:w="709" w:type="dxa"/>
            <w:vMerge w:val="restart"/>
            <w:vAlign w:val="center"/>
          </w:tcPr>
          <w:p w14:paraId="14B80054">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3202" w:type="dxa"/>
            <w:vMerge w:val="restart"/>
            <w:vAlign w:val="center"/>
          </w:tcPr>
          <w:p w14:paraId="0493DE91">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工业和信息化部电子</w:t>
            </w:r>
          </w:p>
          <w:p w14:paraId="463B3625">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第五研究所</w:t>
            </w:r>
          </w:p>
        </w:tc>
        <w:tc>
          <w:tcPr>
            <w:tcW w:w="1350" w:type="dxa"/>
            <w:vAlign w:val="center"/>
          </w:tcPr>
          <w:p w14:paraId="0662689C">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盐雾</w:t>
            </w:r>
          </w:p>
        </w:tc>
        <w:tc>
          <w:tcPr>
            <w:tcW w:w="2925" w:type="dxa"/>
            <w:vAlign w:val="center"/>
          </w:tcPr>
          <w:p w14:paraId="3D14B79C">
            <w:pPr>
              <w:adjustRightInd w:val="0"/>
              <w:spacing w:line="240" w:lineRule="auto"/>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执行ZZR-Q/XC 20042-2015、ZZR-Q/XC 20045-2015、ZZR-Q/XC 20047-2015详细规范相关要求。</w:t>
            </w:r>
          </w:p>
        </w:tc>
      </w:tr>
      <w:tr w14:paraId="5CAC1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atLeast"/>
          <w:jc w:val="center"/>
        </w:trPr>
        <w:tc>
          <w:tcPr>
            <w:tcW w:w="1242" w:type="dxa"/>
            <w:vMerge w:val="continue"/>
            <w:vAlign w:val="center"/>
          </w:tcPr>
          <w:p w14:paraId="53F24CEB">
            <w:pPr>
              <w:adjustRightInd w:val="0"/>
              <w:spacing w:line="240" w:lineRule="auto"/>
              <w:jc w:val="center"/>
              <w:rPr>
                <w:rFonts w:hint="eastAsia" w:ascii="仿宋_GB2312" w:hAnsi="仿宋_GB2312" w:eastAsia="仿宋_GB2312" w:cs="仿宋_GB2312"/>
                <w:color w:val="auto"/>
                <w:sz w:val="21"/>
                <w:szCs w:val="21"/>
                <w:highlight w:val="none"/>
              </w:rPr>
            </w:pPr>
          </w:p>
        </w:tc>
        <w:tc>
          <w:tcPr>
            <w:tcW w:w="709" w:type="dxa"/>
            <w:vMerge w:val="continue"/>
            <w:vAlign w:val="center"/>
          </w:tcPr>
          <w:p w14:paraId="6A5E7521">
            <w:pPr>
              <w:adjustRightInd w:val="0"/>
              <w:spacing w:line="240" w:lineRule="auto"/>
              <w:jc w:val="center"/>
              <w:rPr>
                <w:rFonts w:hint="eastAsia" w:ascii="仿宋_GB2312" w:hAnsi="仿宋_GB2312" w:eastAsia="仿宋_GB2312" w:cs="仿宋_GB2312"/>
                <w:color w:val="auto"/>
                <w:sz w:val="21"/>
                <w:szCs w:val="21"/>
                <w:highlight w:val="none"/>
              </w:rPr>
            </w:pPr>
          </w:p>
        </w:tc>
        <w:tc>
          <w:tcPr>
            <w:tcW w:w="3202" w:type="dxa"/>
            <w:vMerge w:val="continue"/>
            <w:vAlign w:val="center"/>
          </w:tcPr>
          <w:p w14:paraId="2EEC2003">
            <w:pPr>
              <w:adjustRightInd w:val="0"/>
              <w:spacing w:line="240" w:lineRule="auto"/>
              <w:rPr>
                <w:rFonts w:hint="eastAsia" w:ascii="仿宋_GB2312" w:hAnsi="仿宋_GB2312" w:eastAsia="仿宋_GB2312" w:cs="仿宋_GB2312"/>
                <w:color w:val="auto"/>
                <w:sz w:val="21"/>
                <w:szCs w:val="21"/>
                <w:highlight w:val="none"/>
              </w:rPr>
            </w:pPr>
          </w:p>
        </w:tc>
        <w:tc>
          <w:tcPr>
            <w:tcW w:w="1350" w:type="dxa"/>
            <w:vAlign w:val="center"/>
          </w:tcPr>
          <w:p w14:paraId="1FA2B9E1">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屏蔽效能</w:t>
            </w:r>
          </w:p>
        </w:tc>
        <w:tc>
          <w:tcPr>
            <w:tcW w:w="2925" w:type="dxa"/>
            <w:vAlign w:val="center"/>
          </w:tcPr>
          <w:p w14:paraId="6CC9499D">
            <w:pPr>
              <w:adjustRightInd w:val="0"/>
              <w:spacing w:line="240" w:lineRule="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执行ZZR-Q/XC 20045-2015、ZZR-Q/XC 20047-2015详细规范相关要求。</w:t>
            </w:r>
          </w:p>
        </w:tc>
      </w:tr>
      <w:tr w14:paraId="7987E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7" w:hRule="atLeast"/>
          <w:jc w:val="center"/>
        </w:trPr>
        <w:tc>
          <w:tcPr>
            <w:tcW w:w="1242" w:type="dxa"/>
            <w:vMerge w:val="continue"/>
            <w:vAlign w:val="center"/>
          </w:tcPr>
          <w:p w14:paraId="7E9F63FF">
            <w:pPr>
              <w:adjustRightInd w:val="0"/>
              <w:spacing w:line="240" w:lineRule="auto"/>
              <w:jc w:val="center"/>
              <w:rPr>
                <w:rFonts w:hint="eastAsia" w:ascii="仿宋_GB2312" w:hAnsi="仿宋_GB2312" w:eastAsia="仿宋_GB2312" w:cs="仿宋_GB2312"/>
                <w:color w:val="auto"/>
                <w:sz w:val="21"/>
                <w:szCs w:val="21"/>
                <w:highlight w:val="none"/>
              </w:rPr>
            </w:pPr>
          </w:p>
        </w:tc>
        <w:tc>
          <w:tcPr>
            <w:tcW w:w="709" w:type="dxa"/>
            <w:vAlign w:val="center"/>
          </w:tcPr>
          <w:p w14:paraId="11A4D81B">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3202" w:type="dxa"/>
            <w:vAlign w:val="center"/>
          </w:tcPr>
          <w:p w14:paraId="45055501">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上海电缆研究所</w:t>
            </w:r>
          </w:p>
        </w:tc>
        <w:tc>
          <w:tcPr>
            <w:tcW w:w="1350" w:type="dxa"/>
            <w:vAlign w:val="center"/>
          </w:tcPr>
          <w:p w14:paraId="04350562">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屏蔽效能</w:t>
            </w:r>
          </w:p>
        </w:tc>
        <w:tc>
          <w:tcPr>
            <w:tcW w:w="2925" w:type="dxa"/>
            <w:vAlign w:val="center"/>
          </w:tcPr>
          <w:p w14:paraId="6A6E8BCB">
            <w:pPr>
              <w:adjustRightInd w:val="0"/>
              <w:spacing w:line="240" w:lineRule="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执行ZZR-Q/XC 20042-2015详细规范相关要求。</w:t>
            </w:r>
          </w:p>
        </w:tc>
      </w:tr>
      <w:tr w14:paraId="3E28A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242" w:type="dxa"/>
            <w:vMerge w:val="continue"/>
            <w:vAlign w:val="center"/>
          </w:tcPr>
          <w:p w14:paraId="511CE7AF">
            <w:pPr>
              <w:adjustRightInd w:val="0"/>
              <w:spacing w:line="240" w:lineRule="auto"/>
              <w:jc w:val="center"/>
              <w:rPr>
                <w:rFonts w:hint="eastAsia" w:ascii="仿宋_GB2312" w:hAnsi="仿宋_GB2312" w:eastAsia="仿宋_GB2312" w:cs="仿宋_GB2312"/>
                <w:color w:val="auto"/>
                <w:sz w:val="21"/>
                <w:szCs w:val="21"/>
                <w:highlight w:val="none"/>
              </w:rPr>
            </w:pPr>
          </w:p>
        </w:tc>
        <w:tc>
          <w:tcPr>
            <w:tcW w:w="709" w:type="dxa"/>
            <w:vAlign w:val="center"/>
          </w:tcPr>
          <w:p w14:paraId="761EDE15">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3202" w:type="dxa"/>
            <w:vAlign w:val="center"/>
          </w:tcPr>
          <w:p w14:paraId="06298F23">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国营第七八三厂</w:t>
            </w:r>
          </w:p>
        </w:tc>
        <w:tc>
          <w:tcPr>
            <w:tcW w:w="1350" w:type="dxa"/>
            <w:vAlign w:val="center"/>
          </w:tcPr>
          <w:p w14:paraId="70B07FAA">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振动</w:t>
            </w:r>
          </w:p>
        </w:tc>
        <w:tc>
          <w:tcPr>
            <w:tcW w:w="2925" w:type="dxa"/>
            <w:vMerge w:val="restart"/>
            <w:vAlign w:val="center"/>
          </w:tcPr>
          <w:p w14:paraId="5D4BA7D0">
            <w:pPr>
              <w:adjustRightInd w:val="0"/>
              <w:spacing w:line="240" w:lineRule="auto"/>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执行ZZR-Q/XC 20042-2015、ZZR-Q/XC 20045-2015、ZZR-Q/XC 20047-2015详细规范相关要求。</w:t>
            </w:r>
          </w:p>
        </w:tc>
      </w:tr>
      <w:tr w14:paraId="78081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242" w:type="dxa"/>
            <w:vMerge w:val="continue"/>
            <w:vAlign w:val="center"/>
          </w:tcPr>
          <w:p w14:paraId="2178CC9D">
            <w:pPr>
              <w:adjustRightInd w:val="0"/>
              <w:spacing w:line="240" w:lineRule="auto"/>
              <w:jc w:val="center"/>
              <w:rPr>
                <w:rFonts w:hint="eastAsia" w:ascii="仿宋_GB2312" w:hAnsi="仿宋_GB2312" w:eastAsia="仿宋_GB2312" w:cs="仿宋_GB2312"/>
                <w:color w:val="auto"/>
                <w:sz w:val="21"/>
                <w:szCs w:val="21"/>
                <w:highlight w:val="none"/>
              </w:rPr>
            </w:pPr>
          </w:p>
        </w:tc>
        <w:tc>
          <w:tcPr>
            <w:tcW w:w="709" w:type="dxa"/>
            <w:vAlign w:val="center"/>
          </w:tcPr>
          <w:p w14:paraId="0B62FF34">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3202" w:type="dxa"/>
            <w:vAlign w:val="center"/>
          </w:tcPr>
          <w:p w14:paraId="7127AA8A">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国营第七八三厂</w:t>
            </w:r>
          </w:p>
        </w:tc>
        <w:tc>
          <w:tcPr>
            <w:tcW w:w="1350" w:type="dxa"/>
            <w:vAlign w:val="center"/>
          </w:tcPr>
          <w:p w14:paraId="34BAA9B7">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冲击</w:t>
            </w:r>
          </w:p>
        </w:tc>
        <w:tc>
          <w:tcPr>
            <w:tcW w:w="2925" w:type="dxa"/>
            <w:vMerge w:val="continue"/>
            <w:vAlign w:val="center"/>
          </w:tcPr>
          <w:p w14:paraId="7FE16AC3">
            <w:pPr>
              <w:adjustRightInd w:val="0"/>
              <w:spacing w:line="240" w:lineRule="auto"/>
              <w:jc w:val="center"/>
              <w:rPr>
                <w:rFonts w:hint="eastAsia" w:ascii="仿宋_GB2312" w:hAnsi="仿宋_GB2312" w:eastAsia="仿宋_GB2312" w:cs="仿宋_GB2312"/>
                <w:color w:val="auto"/>
                <w:sz w:val="21"/>
                <w:szCs w:val="21"/>
                <w:highlight w:val="none"/>
              </w:rPr>
            </w:pPr>
          </w:p>
        </w:tc>
      </w:tr>
      <w:tr w14:paraId="2E119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42" w:type="dxa"/>
            <w:vMerge w:val="restart"/>
            <w:vAlign w:val="center"/>
          </w:tcPr>
          <w:p w14:paraId="3B732C6F">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计量</w:t>
            </w:r>
          </w:p>
          <w:p w14:paraId="6306ECF6">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校准</w:t>
            </w:r>
          </w:p>
          <w:p w14:paraId="23363BB4">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外包</w:t>
            </w:r>
          </w:p>
        </w:tc>
        <w:tc>
          <w:tcPr>
            <w:tcW w:w="709" w:type="dxa"/>
            <w:vAlign w:val="center"/>
          </w:tcPr>
          <w:p w14:paraId="10BF04E2">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3202" w:type="dxa"/>
            <w:vAlign w:val="center"/>
          </w:tcPr>
          <w:p w14:paraId="2ACB3C5F">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四川航天计量测试研究所（国防科技工业5111二级计量站）</w:t>
            </w:r>
          </w:p>
        </w:tc>
        <w:tc>
          <w:tcPr>
            <w:tcW w:w="1350" w:type="dxa"/>
            <w:vMerge w:val="restart"/>
            <w:vAlign w:val="center"/>
          </w:tcPr>
          <w:p w14:paraId="2AC66345">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检定/校准设备</w:t>
            </w:r>
          </w:p>
        </w:tc>
        <w:tc>
          <w:tcPr>
            <w:tcW w:w="2925" w:type="dxa"/>
            <w:vMerge w:val="restart"/>
            <w:vAlign w:val="center"/>
          </w:tcPr>
          <w:p w14:paraId="44FEBA30">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符合检定/校准资质</w:t>
            </w:r>
          </w:p>
        </w:tc>
      </w:tr>
      <w:tr w14:paraId="22D18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42" w:type="dxa"/>
            <w:vMerge w:val="continue"/>
            <w:vAlign w:val="center"/>
          </w:tcPr>
          <w:p w14:paraId="02884FB4">
            <w:pPr>
              <w:adjustRightInd w:val="0"/>
              <w:spacing w:line="240" w:lineRule="auto"/>
              <w:jc w:val="center"/>
              <w:rPr>
                <w:rFonts w:hint="eastAsia" w:ascii="仿宋_GB2312" w:hAnsi="仿宋_GB2312" w:eastAsia="仿宋_GB2312" w:cs="仿宋_GB2312"/>
                <w:color w:val="auto"/>
                <w:sz w:val="21"/>
                <w:szCs w:val="21"/>
                <w:highlight w:val="none"/>
              </w:rPr>
            </w:pPr>
          </w:p>
        </w:tc>
        <w:tc>
          <w:tcPr>
            <w:tcW w:w="709" w:type="dxa"/>
            <w:vAlign w:val="center"/>
          </w:tcPr>
          <w:p w14:paraId="582093FC">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3202" w:type="dxa"/>
            <w:vAlign w:val="center"/>
          </w:tcPr>
          <w:p w14:paraId="70AB2DE1">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中国航空工业第十区域成都计量站（国防科技工业5112二级计量站）</w:t>
            </w:r>
          </w:p>
        </w:tc>
        <w:tc>
          <w:tcPr>
            <w:tcW w:w="1350" w:type="dxa"/>
            <w:vMerge w:val="continue"/>
            <w:vAlign w:val="center"/>
          </w:tcPr>
          <w:p w14:paraId="5CB5BED5">
            <w:pPr>
              <w:adjustRightInd w:val="0"/>
              <w:spacing w:line="240" w:lineRule="auto"/>
              <w:jc w:val="center"/>
              <w:rPr>
                <w:rFonts w:hint="eastAsia" w:ascii="仿宋_GB2312" w:hAnsi="仿宋_GB2312" w:eastAsia="仿宋_GB2312" w:cs="仿宋_GB2312"/>
                <w:color w:val="auto"/>
                <w:sz w:val="21"/>
                <w:szCs w:val="21"/>
                <w:highlight w:val="none"/>
              </w:rPr>
            </w:pPr>
          </w:p>
        </w:tc>
        <w:tc>
          <w:tcPr>
            <w:tcW w:w="2925" w:type="dxa"/>
            <w:vMerge w:val="continue"/>
            <w:vAlign w:val="center"/>
          </w:tcPr>
          <w:p w14:paraId="380F217A">
            <w:pPr>
              <w:adjustRightInd w:val="0"/>
              <w:spacing w:line="240" w:lineRule="auto"/>
              <w:jc w:val="center"/>
              <w:rPr>
                <w:rFonts w:hint="eastAsia" w:ascii="仿宋_GB2312" w:hAnsi="仿宋_GB2312" w:eastAsia="仿宋_GB2312" w:cs="仿宋_GB2312"/>
                <w:color w:val="auto"/>
                <w:sz w:val="21"/>
                <w:szCs w:val="21"/>
                <w:highlight w:val="none"/>
              </w:rPr>
            </w:pPr>
          </w:p>
        </w:tc>
      </w:tr>
      <w:tr w14:paraId="3A6CD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42" w:type="dxa"/>
            <w:vMerge w:val="continue"/>
            <w:vAlign w:val="center"/>
          </w:tcPr>
          <w:p w14:paraId="0D499E47">
            <w:pPr>
              <w:adjustRightInd w:val="0"/>
              <w:spacing w:line="240" w:lineRule="auto"/>
              <w:jc w:val="center"/>
              <w:rPr>
                <w:rFonts w:hint="eastAsia" w:ascii="仿宋_GB2312" w:hAnsi="仿宋_GB2312" w:eastAsia="仿宋_GB2312" w:cs="仿宋_GB2312"/>
                <w:color w:val="auto"/>
                <w:sz w:val="21"/>
                <w:szCs w:val="21"/>
                <w:highlight w:val="none"/>
              </w:rPr>
            </w:pPr>
          </w:p>
        </w:tc>
        <w:tc>
          <w:tcPr>
            <w:tcW w:w="709" w:type="dxa"/>
            <w:vAlign w:val="center"/>
          </w:tcPr>
          <w:p w14:paraId="471B7613">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3202" w:type="dxa"/>
            <w:vAlign w:val="center"/>
          </w:tcPr>
          <w:p w14:paraId="1D1BD88F">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国营第七八三厂</w:t>
            </w:r>
          </w:p>
        </w:tc>
        <w:tc>
          <w:tcPr>
            <w:tcW w:w="1350" w:type="dxa"/>
            <w:vMerge w:val="continue"/>
            <w:vAlign w:val="center"/>
          </w:tcPr>
          <w:p w14:paraId="5FF9C4BE">
            <w:pPr>
              <w:adjustRightInd w:val="0"/>
              <w:spacing w:line="240" w:lineRule="auto"/>
              <w:jc w:val="center"/>
              <w:rPr>
                <w:rFonts w:hint="eastAsia" w:ascii="仿宋_GB2312" w:hAnsi="仿宋_GB2312" w:eastAsia="仿宋_GB2312" w:cs="仿宋_GB2312"/>
                <w:color w:val="auto"/>
                <w:sz w:val="21"/>
                <w:szCs w:val="21"/>
                <w:highlight w:val="none"/>
              </w:rPr>
            </w:pPr>
          </w:p>
        </w:tc>
        <w:tc>
          <w:tcPr>
            <w:tcW w:w="2925" w:type="dxa"/>
            <w:vMerge w:val="continue"/>
            <w:vAlign w:val="center"/>
          </w:tcPr>
          <w:p w14:paraId="25DF8737">
            <w:pPr>
              <w:adjustRightInd w:val="0"/>
              <w:spacing w:line="240" w:lineRule="auto"/>
              <w:jc w:val="center"/>
              <w:rPr>
                <w:rFonts w:hint="eastAsia" w:ascii="仿宋_GB2312" w:hAnsi="仿宋_GB2312" w:eastAsia="仿宋_GB2312" w:cs="仿宋_GB2312"/>
                <w:color w:val="auto"/>
                <w:sz w:val="21"/>
                <w:szCs w:val="21"/>
                <w:highlight w:val="none"/>
              </w:rPr>
            </w:pPr>
          </w:p>
        </w:tc>
      </w:tr>
      <w:tr w14:paraId="0DD0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1242" w:type="dxa"/>
            <w:vMerge w:val="continue"/>
            <w:vAlign w:val="center"/>
          </w:tcPr>
          <w:p w14:paraId="14E52FAE">
            <w:pPr>
              <w:adjustRightInd w:val="0"/>
              <w:spacing w:line="240" w:lineRule="auto"/>
              <w:jc w:val="center"/>
              <w:rPr>
                <w:rFonts w:hint="eastAsia" w:ascii="仿宋_GB2312" w:hAnsi="仿宋_GB2312" w:eastAsia="仿宋_GB2312" w:cs="仿宋_GB2312"/>
                <w:color w:val="auto"/>
                <w:sz w:val="21"/>
                <w:szCs w:val="21"/>
                <w:highlight w:val="none"/>
              </w:rPr>
            </w:pPr>
          </w:p>
        </w:tc>
        <w:tc>
          <w:tcPr>
            <w:tcW w:w="709" w:type="dxa"/>
            <w:vAlign w:val="center"/>
          </w:tcPr>
          <w:p w14:paraId="5938A140">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3202" w:type="dxa"/>
            <w:vAlign w:val="center"/>
          </w:tcPr>
          <w:p w14:paraId="0FA5CD0F">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中国工程物理研究院计量测试中心</w:t>
            </w:r>
          </w:p>
        </w:tc>
        <w:tc>
          <w:tcPr>
            <w:tcW w:w="1350" w:type="dxa"/>
            <w:vMerge w:val="continue"/>
            <w:vAlign w:val="center"/>
          </w:tcPr>
          <w:p w14:paraId="50670A4A">
            <w:pPr>
              <w:adjustRightInd w:val="0"/>
              <w:spacing w:line="240" w:lineRule="auto"/>
              <w:jc w:val="center"/>
              <w:rPr>
                <w:rFonts w:hint="eastAsia" w:ascii="仿宋_GB2312" w:hAnsi="仿宋_GB2312" w:eastAsia="仿宋_GB2312" w:cs="仿宋_GB2312"/>
                <w:color w:val="auto"/>
                <w:sz w:val="21"/>
                <w:szCs w:val="21"/>
                <w:highlight w:val="none"/>
              </w:rPr>
            </w:pPr>
          </w:p>
        </w:tc>
        <w:tc>
          <w:tcPr>
            <w:tcW w:w="2925" w:type="dxa"/>
            <w:vMerge w:val="continue"/>
            <w:vAlign w:val="center"/>
          </w:tcPr>
          <w:p w14:paraId="463FB292">
            <w:pPr>
              <w:adjustRightInd w:val="0"/>
              <w:spacing w:line="240" w:lineRule="auto"/>
              <w:jc w:val="center"/>
              <w:rPr>
                <w:rFonts w:hint="eastAsia" w:ascii="仿宋_GB2312" w:hAnsi="仿宋_GB2312" w:eastAsia="仿宋_GB2312" w:cs="仿宋_GB2312"/>
                <w:color w:val="auto"/>
                <w:sz w:val="21"/>
                <w:szCs w:val="21"/>
                <w:highlight w:val="none"/>
              </w:rPr>
            </w:pPr>
          </w:p>
        </w:tc>
      </w:tr>
    </w:tbl>
    <w:p w14:paraId="4A16C93B">
      <w:pPr>
        <w:spacing w:after="240" w:afterLines="100" w:line="380" w:lineRule="exact"/>
        <w:outlineLvl w:val="0"/>
        <w:rPr>
          <w:rFonts w:hint="eastAsia" w:ascii="仿宋_GB2312" w:hAnsi="仿宋_GB2312" w:eastAsia="仿宋_GB2312" w:cs="仿宋_GB2312"/>
          <w:color w:val="auto"/>
          <w:sz w:val="21"/>
          <w:szCs w:val="21"/>
          <w:highlight w:val="none"/>
        </w:rPr>
        <w:sectPr>
          <w:pgSz w:w="11906" w:h="16838"/>
          <w:pgMar w:top="1440" w:right="1485" w:bottom="1276" w:left="1803" w:header="851" w:footer="992" w:gutter="0"/>
          <w:pgNumType w:fmt="decimal"/>
          <w:cols w:space="0" w:num="1"/>
          <w:rtlGutter w:val="0"/>
          <w:docGrid w:type="linesAndChars" w:linePitch="319" w:charSpace="39"/>
        </w:sectPr>
      </w:pPr>
    </w:p>
    <w:p w14:paraId="11CED627">
      <w:pPr>
        <w:spacing w:line="380" w:lineRule="exact"/>
        <w:outlineLvl w:val="0"/>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附录E.</w:t>
      </w:r>
      <w:r>
        <w:rPr>
          <w:rFonts w:hint="eastAsia" w:ascii="仿宋_GB2312" w:hAnsi="仿宋_GB2312" w:cs="仿宋_GB2312"/>
          <w:color w:val="auto"/>
          <w:sz w:val="21"/>
          <w:szCs w:val="21"/>
          <w:highlight w:val="none"/>
          <w:lang w:val="en-US" w:eastAsia="zh-CN"/>
        </w:rPr>
        <w:t>10</w:t>
      </w:r>
      <w:r>
        <w:rPr>
          <w:rFonts w:hint="eastAsia" w:ascii="仿宋_GB2312" w:hAnsi="仿宋_GB2312" w:eastAsia="仿宋_GB2312" w:cs="仿宋_GB2312"/>
          <w:color w:val="auto"/>
          <w:sz w:val="21"/>
          <w:szCs w:val="21"/>
          <w:highlight w:val="none"/>
        </w:rPr>
        <w:t xml:space="preserve">  合格分承制方清单</w:t>
      </w:r>
      <w:r>
        <w:rPr>
          <w:rFonts w:hint="eastAsia" w:ascii="仿宋_GB2312" w:hAnsi="仿宋_GB2312" w:cs="仿宋_GB2312"/>
          <w:color w:val="auto"/>
          <w:sz w:val="21"/>
          <w:szCs w:val="21"/>
          <w:highlight w:val="none"/>
          <w:lang w:eastAsia="zh-CN"/>
        </w:rPr>
        <w:t>（续）</w:t>
      </w:r>
    </w:p>
    <w:p w14:paraId="3904D64A">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val="0"/>
          <w:bCs w:val="0"/>
          <w:color w:val="auto"/>
          <w:sz w:val="21"/>
          <w:szCs w:val="21"/>
          <w:highlight w:val="none"/>
        </w:rPr>
      </w:pPr>
      <w:r>
        <w:rPr>
          <w:rFonts w:hint="eastAsia" w:ascii="仿宋_GB2312" w:hAnsi="仿宋_GB2312" w:cs="仿宋_GB2312"/>
          <w:b/>
          <w:bCs/>
          <w:color w:val="auto"/>
          <w:highlight w:val="none"/>
          <w:lang w:eastAsia="zh-CN"/>
        </w:rPr>
        <w:t>高可靠高频电缆组件生产线</w:t>
      </w:r>
      <w:r>
        <w:rPr>
          <w:rFonts w:hint="eastAsia" w:ascii="仿宋_GB2312" w:hAnsi="仿宋_GB2312" w:eastAsia="仿宋_GB2312" w:cs="仿宋_GB2312"/>
          <w:b/>
          <w:bCs/>
          <w:color w:val="auto"/>
          <w:sz w:val="21"/>
          <w:szCs w:val="21"/>
          <w:highlight w:val="none"/>
        </w:rPr>
        <w:t>合格分承制方清单</w:t>
      </w:r>
    </w:p>
    <w:tbl>
      <w:tblPr>
        <w:tblStyle w:val="8"/>
        <w:tblpPr w:leftFromText="180" w:rightFromText="180" w:vertAnchor="text" w:horzAnchor="page" w:tblpX="1602" w:tblpY="2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0"/>
        <w:gridCol w:w="709"/>
        <w:gridCol w:w="3585"/>
        <w:gridCol w:w="1828"/>
        <w:gridCol w:w="1827"/>
      </w:tblGrid>
      <w:tr w14:paraId="622015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trPr>
        <w:tc>
          <w:tcPr>
            <w:tcW w:w="1619" w:type="dxa"/>
            <w:gridSpan w:val="2"/>
            <w:vAlign w:val="center"/>
          </w:tcPr>
          <w:p w14:paraId="14A36034">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3585" w:type="dxa"/>
            <w:vAlign w:val="center"/>
          </w:tcPr>
          <w:p w14:paraId="50338EE9">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分承制方</w:t>
            </w:r>
          </w:p>
        </w:tc>
        <w:tc>
          <w:tcPr>
            <w:tcW w:w="1828" w:type="dxa"/>
            <w:vAlign w:val="center"/>
          </w:tcPr>
          <w:p w14:paraId="49B2E253">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外包项目</w:t>
            </w:r>
          </w:p>
        </w:tc>
        <w:tc>
          <w:tcPr>
            <w:tcW w:w="1827" w:type="dxa"/>
            <w:vAlign w:val="center"/>
          </w:tcPr>
          <w:p w14:paraId="41E68A56">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控制要求</w:t>
            </w:r>
          </w:p>
        </w:tc>
      </w:tr>
      <w:tr w14:paraId="5928A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2" w:hRule="atLeast"/>
        </w:trPr>
        <w:tc>
          <w:tcPr>
            <w:tcW w:w="910" w:type="dxa"/>
            <w:vMerge w:val="restart"/>
            <w:vAlign w:val="center"/>
          </w:tcPr>
          <w:p w14:paraId="047A0C2F">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检验</w:t>
            </w:r>
          </w:p>
          <w:p w14:paraId="21E16F4C">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试验</w:t>
            </w:r>
          </w:p>
          <w:p w14:paraId="1BC4F38E">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外包</w:t>
            </w:r>
          </w:p>
        </w:tc>
        <w:tc>
          <w:tcPr>
            <w:tcW w:w="709" w:type="dxa"/>
            <w:vAlign w:val="center"/>
          </w:tcPr>
          <w:p w14:paraId="26BD462C">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3585" w:type="dxa"/>
            <w:vAlign w:val="center"/>
          </w:tcPr>
          <w:p w14:paraId="030D377A">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工业和信息化部电子第五研究所</w:t>
            </w:r>
          </w:p>
        </w:tc>
        <w:tc>
          <w:tcPr>
            <w:tcW w:w="1828" w:type="dxa"/>
            <w:vAlign w:val="center"/>
          </w:tcPr>
          <w:p w14:paraId="014134ED">
            <w:pPr>
              <w:adjustRightInd w:val="0"/>
              <w:spacing w:line="280" w:lineRule="exact"/>
              <w:ind w:left="0" w:leftChars="0" w:firstLine="218" w:firstLineChars="104"/>
              <w:jc w:val="both"/>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屏蔽效</w:t>
            </w:r>
            <w:r>
              <w:rPr>
                <w:rFonts w:hint="eastAsia" w:ascii="仿宋_GB2312" w:hAnsi="仿宋_GB2312" w:eastAsia="仿宋_GB2312" w:cs="仿宋_GB2312"/>
                <w:color w:val="auto"/>
                <w:sz w:val="21"/>
                <w:szCs w:val="21"/>
                <w:highlight w:val="none"/>
                <w:lang w:eastAsia="zh-CN"/>
              </w:rPr>
              <w:t>果、</w:t>
            </w:r>
          </w:p>
          <w:p w14:paraId="62811641">
            <w:pPr>
              <w:adjustRightInd w:val="0"/>
              <w:spacing w:line="280" w:lineRule="exact"/>
              <w:ind w:left="0" w:leftChars="0" w:firstLine="218" w:firstLineChars="104"/>
              <w:jc w:val="both"/>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海拔符合性、</w:t>
            </w:r>
          </w:p>
          <w:p w14:paraId="43B860C7">
            <w:pPr>
              <w:adjustRightInd w:val="0"/>
              <w:spacing w:line="280" w:lineRule="exact"/>
              <w:ind w:left="0" w:leftChars="0" w:firstLine="218" w:firstLineChars="104"/>
              <w:jc w:val="both"/>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振动</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冲击</w:t>
            </w:r>
          </w:p>
        </w:tc>
        <w:tc>
          <w:tcPr>
            <w:tcW w:w="1827" w:type="dxa"/>
            <w:vMerge w:val="restart"/>
            <w:vAlign w:val="center"/>
          </w:tcPr>
          <w:p w14:paraId="2277A897">
            <w:pPr>
              <w:keepNext w:val="0"/>
              <w:keepLines w:val="0"/>
              <w:pageBreakBefore w:val="0"/>
              <w:widowControl w:val="0"/>
              <w:kinsoku/>
              <w:wordWrap/>
              <w:overflowPunct/>
              <w:topLinePunct w:val="0"/>
              <w:autoSpaceDE/>
              <w:autoSpaceDN/>
              <w:bidi w:val="0"/>
              <w:adjustRightInd w:val="0"/>
              <w:snapToGrid/>
              <w:spacing w:line="280" w:lineRule="exact"/>
              <w:jc w:val="both"/>
              <w:textAlignment w:val="auto"/>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执行</w:t>
            </w:r>
            <w:r>
              <w:rPr>
                <w:rFonts w:hint="eastAsia" w:ascii="仿宋_GB2312" w:hAnsi="仿宋_GB2312" w:eastAsia="仿宋_GB2312" w:cs="仿宋_GB2312"/>
                <w:color w:val="auto"/>
                <w:sz w:val="21"/>
                <w:szCs w:val="21"/>
                <w:highlight w:val="none"/>
                <w:lang w:val="en-US" w:eastAsia="zh-CN"/>
              </w:rPr>
              <w:t>ZZR-Q/XC 20057-2021</w:t>
            </w:r>
            <w:r>
              <w:rPr>
                <w:rFonts w:hint="eastAsia" w:ascii="仿宋_GB2312" w:hAnsi="仿宋_GB2312" w:eastAsia="仿宋_GB2312" w:cs="仿宋_GB2312"/>
                <w:color w:val="auto"/>
                <w:sz w:val="21"/>
                <w:szCs w:val="21"/>
                <w:highlight w:val="none"/>
              </w:rPr>
              <w:t>详细规范相关要求。</w:t>
            </w:r>
          </w:p>
        </w:tc>
      </w:tr>
      <w:tr w14:paraId="60F985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trPr>
        <w:tc>
          <w:tcPr>
            <w:tcW w:w="910" w:type="dxa"/>
            <w:vMerge w:val="continue"/>
            <w:vAlign w:val="center"/>
          </w:tcPr>
          <w:p w14:paraId="19BF1B83">
            <w:pPr>
              <w:adjustRightInd w:val="0"/>
              <w:spacing w:line="380" w:lineRule="exact"/>
              <w:jc w:val="center"/>
              <w:rPr>
                <w:rFonts w:hint="eastAsia" w:ascii="仿宋_GB2312" w:hAnsi="仿宋_GB2312" w:eastAsia="仿宋_GB2312" w:cs="仿宋_GB2312"/>
                <w:color w:val="auto"/>
                <w:sz w:val="21"/>
                <w:szCs w:val="21"/>
                <w:highlight w:val="none"/>
              </w:rPr>
            </w:pPr>
          </w:p>
        </w:tc>
        <w:tc>
          <w:tcPr>
            <w:tcW w:w="709" w:type="dxa"/>
            <w:vAlign w:val="center"/>
          </w:tcPr>
          <w:p w14:paraId="09C4BBCC">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3585" w:type="dxa"/>
            <w:vAlign w:val="center"/>
          </w:tcPr>
          <w:p w14:paraId="75B78B4D">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上海电缆研究所</w:t>
            </w:r>
          </w:p>
        </w:tc>
        <w:tc>
          <w:tcPr>
            <w:tcW w:w="1828" w:type="dxa"/>
            <w:vAlign w:val="center"/>
          </w:tcPr>
          <w:p w14:paraId="4245D8A1">
            <w:pPr>
              <w:adjustRightInd w:val="0"/>
              <w:spacing w:line="280" w:lineRule="exact"/>
              <w:ind w:left="0" w:leftChars="0" w:firstLine="218" w:firstLineChars="104"/>
              <w:jc w:val="both"/>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屏蔽效</w:t>
            </w:r>
            <w:r>
              <w:rPr>
                <w:rFonts w:hint="eastAsia" w:ascii="仿宋_GB2312" w:hAnsi="仿宋_GB2312" w:eastAsia="仿宋_GB2312" w:cs="仿宋_GB2312"/>
                <w:color w:val="auto"/>
                <w:sz w:val="21"/>
                <w:szCs w:val="21"/>
                <w:highlight w:val="none"/>
                <w:lang w:eastAsia="zh-CN"/>
              </w:rPr>
              <w:t>果、</w:t>
            </w:r>
          </w:p>
          <w:p w14:paraId="27D7D45E">
            <w:pPr>
              <w:adjustRightInd w:val="0"/>
              <w:spacing w:line="280" w:lineRule="exact"/>
              <w:ind w:left="0" w:leftChars="0" w:firstLine="218" w:firstLineChars="104"/>
              <w:jc w:val="both"/>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海拔符合性、</w:t>
            </w:r>
          </w:p>
          <w:p w14:paraId="0634EF65">
            <w:pPr>
              <w:adjustRightInd w:val="0"/>
              <w:spacing w:line="280" w:lineRule="exact"/>
              <w:ind w:left="0" w:leftChars="0" w:firstLine="218" w:firstLineChars="104"/>
              <w:jc w:val="both"/>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振动</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冲击</w:t>
            </w:r>
          </w:p>
        </w:tc>
        <w:tc>
          <w:tcPr>
            <w:tcW w:w="1827" w:type="dxa"/>
            <w:vMerge w:val="continue"/>
            <w:vAlign w:val="center"/>
          </w:tcPr>
          <w:p w14:paraId="61898885">
            <w:pPr>
              <w:keepNext w:val="0"/>
              <w:keepLines w:val="0"/>
              <w:pageBreakBefore w:val="0"/>
              <w:widowControl w:val="0"/>
              <w:kinsoku/>
              <w:wordWrap/>
              <w:overflowPunct/>
              <w:topLinePunct w:val="0"/>
              <w:autoSpaceDE/>
              <w:autoSpaceDN/>
              <w:bidi w:val="0"/>
              <w:adjustRightInd w:val="0"/>
              <w:snapToGrid/>
              <w:spacing w:line="280" w:lineRule="exact"/>
              <w:jc w:val="center"/>
              <w:textAlignment w:val="auto"/>
              <w:rPr>
                <w:rFonts w:hint="eastAsia" w:ascii="仿宋_GB2312" w:hAnsi="仿宋_GB2312" w:eastAsia="仿宋_GB2312" w:cs="仿宋_GB2312"/>
                <w:color w:val="auto"/>
                <w:sz w:val="21"/>
                <w:szCs w:val="21"/>
                <w:highlight w:val="none"/>
              </w:rPr>
            </w:pPr>
          </w:p>
        </w:tc>
      </w:tr>
      <w:tr w14:paraId="77231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910" w:type="dxa"/>
            <w:vMerge w:val="continue"/>
            <w:vAlign w:val="center"/>
          </w:tcPr>
          <w:p w14:paraId="66457175">
            <w:pPr>
              <w:adjustRightInd w:val="0"/>
              <w:spacing w:line="380" w:lineRule="exact"/>
              <w:jc w:val="center"/>
              <w:rPr>
                <w:rFonts w:hint="eastAsia" w:ascii="仿宋_GB2312" w:hAnsi="仿宋_GB2312" w:eastAsia="仿宋_GB2312" w:cs="仿宋_GB2312"/>
                <w:color w:val="auto"/>
                <w:sz w:val="21"/>
                <w:szCs w:val="21"/>
                <w:highlight w:val="none"/>
              </w:rPr>
            </w:pPr>
          </w:p>
        </w:tc>
        <w:tc>
          <w:tcPr>
            <w:tcW w:w="709" w:type="dxa"/>
            <w:vAlign w:val="center"/>
          </w:tcPr>
          <w:p w14:paraId="26FDA4D8">
            <w:pPr>
              <w:adjustRightInd w:val="0"/>
              <w:spacing w:line="3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3</w:t>
            </w:r>
          </w:p>
        </w:tc>
        <w:tc>
          <w:tcPr>
            <w:tcW w:w="3585" w:type="dxa"/>
            <w:vAlign w:val="center"/>
          </w:tcPr>
          <w:p w14:paraId="14A3A5EB">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深圳立讯检测有限公司</w:t>
            </w:r>
          </w:p>
        </w:tc>
        <w:tc>
          <w:tcPr>
            <w:tcW w:w="1828" w:type="dxa"/>
            <w:vAlign w:val="center"/>
          </w:tcPr>
          <w:p w14:paraId="05F0FE09">
            <w:pPr>
              <w:adjustRightInd w:val="0"/>
              <w:spacing w:line="280" w:lineRule="exact"/>
              <w:ind w:left="0" w:leftChars="0" w:firstLine="218" w:firstLineChars="104"/>
              <w:jc w:val="both"/>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屏蔽效</w:t>
            </w:r>
            <w:r>
              <w:rPr>
                <w:rFonts w:hint="eastAsia" w:ascii="仿宋_GB2312" w:hAnsi="仿宋_GB2312" w:eastAsia="仿宋_GB2312" w:cs="仿宋_GB2312"/>
                <w:color w:val="auto"/>
                <w:sz w:val="21"/>
                <w:szCs w:val="21"/>
                <w:highlight w:val="none"/>
                <w:lang w:eastAsia="zh-CN"/>
              </w:rPr>
              <w:t>果、</w:t>
            </w:r>
          </w:p>
          <w:p w14:paraId="0428A9F2">
            <w:pPr>
              <w:adjustRightInd w:val="0"/>
              <w:spacing w:line="280" w:lineRule="exact"/>
              <w:ind w:left="0" w:leftChars="0" w:firstLine="218" w:firstLineChars="104"/>
              <w:jc w:val="both"/>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海拔符合性、</w:t>
            </w:r>
          </w:p>
          <w:p w14:paraId="7CB3E4FA">
            <w:pPr>
              <w:adjustRightInd w:val="0"/>
              <w:spacing w:line="280" w:lineRule="exact"/>
              <w:ind w:left="0" w:leftChars="0" w:firstLine="218" w:firstLineChars="104"/>
              <w:jc w:val="both"/>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rPr>
              <w:t>振动</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冲击</w:t>
            </w:r>
          </w:p>
        </w:tc>
        <w:tc>
          <w:tcPr>
            <w:tcW w:w="1827" w:type="dxa"/>
            <w:vMerge w:val="continue"/>
            <w:vAlign w:val="center"/>
          </w:tcPr>
          <w:p w14:paraId="1790AD4A">
            <w:pPr>
              <w:keepNext w:val="0"/>
              <w:keepLines w:val="0"/>
              <w:pageBreakBefore w:val="0"/>
              <w:widowControl w:val="0"/>
              <w:kinsoku/>
              <w:wordWrap/>
              <w:overflowPunct/>
              <w:topLinePunct w:val="0"/>
              <w:autoSpaceDE/>
              <w:autoSpaceDN/>
              <w:bidi w:val="0"/>
              <w:adjustRightInd w:val="0"/>
              <w:snapToGrid/>
              <w:spacing w:line="280" w:lineRule="exact"/>
              <w:textAlignment w:val="auto"/>
              <w:rPr>
                <w:rFonts w:hint="eastAsia" w:ascii="仿宋_GB2312" w:hAnsi="仿宋_GB2312" w:eastAsia="仿宋_GB2312" w:cs="仿宋_GB2312"/>
                <w:color w:val="auto"/>
                <w:sz w:val="21"/>
                <w:szCs w:val="21"/>
                <w:highlight w:val="none"/>
              </w:rPr>
            </w:pPr>
          </w:p>
        </w:tc>
      </w:tr>
      <w:tr w14:paraId="36F4D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10" w:type="dxa"/>
            <w:vMerge w:val="continue"/>
            <w:vAlign w:val="center"/>
          </w:tcPr>
          <w:p w14:paraId="5D0E32F6">
            <w:pPr>
              <w:adjustRightInd w:val="0"/>
              <w:spacing w:line="380" w:lineRule="exact"/>
              <w:jc w:val="center"/>
              <w:rPr>
                <w:rFonts w:hint="eastAsia" w:ascii="仿宋_GB2312" w:hAnsi="仿宋_GB2312" w:eastAsia="仿宋_GB2312" w:cs="仿宋_GB2312"/>
                <w:color w:val="auto"/>
                <w:sz w:val="21"/>
                <w:szCs w:val="21"/>
                <w:highlight w:val="none"/>
              </w:rPr>
            </w:pPr>
          </w:p>
        </w:tc>
        <w:tc>
          <w:tcPr>
            <w:tcW w:w="709" w:type="dxa"/>
            <w:vAlign w:val="center"/>
          </w:tcPr>
          <w:p w14:paraId="44042987">
            <w:pPr>
              <w:adjustRightInd w:val="0"/>
              <w:spacing w:line="380" w:lineRule="exact"/>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4</w:t>
            </w:r>
          </w:p>
        </w:tc>
        <w:tc>
          <w:tcPr>
            <w:tcW w:w="3585" w:type="dxa"/>
            <w:vAlign w:val="center"/>
          </w:tcPr>
          <w:p w14:paraId="732F0D25">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lang w:val="en-US" w:eastAsia="zh-CN"/>
              </w:rPr>
              <w:t>天津航天瑞莱科技有限公司绵阳分部</w:t>
            </w:r>
          </w:p>
        </w:tc>
        <w:tc>
          <w:tcPr>
            <w:tcW w:w="1828" w:type="dxa"/>
            <w:vAlign w:val="center"/>
          </w:tcPr>
          <w:p w14:paraId="2D64F41F">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振动</w:t>
            </w:r>
            <w:r>
              <w:rPr>
                <w:rFonts w:hint="eastAsia" w:ascii="仿宋_GB2312" w:hAnsi="仿宋_GB2312" w:eastAsia="仿宋_GB2312" w:cs="仿宋_GB2312"/>
                <w:color w:val="auto"/>
                <w:sz w:val="21"/>
                <w:szCs w:val="21"/>
                <w:highlight w:val="none"/>
                <w:lang w:eastAsia="zh-CN"/>
              </w:rPr>
              <w:t>、</w:t>
            </w:r>
            <w:r>
              <w:rPr>
                <w:rFonts w:hint="eastAsia" w:ascii="仿宋_GB2312" w:hAnsi="仿宋_GB2312" w:eastAsia="仿宋_GB2312" w:cs="仿宋_GB2312"/>
                <w:color w:val="auto"/>
                <w:sz w:val="21"/>
                <w:szCs w:val="21"/>
                <w:highlight w:val="none"/>
              </w:rPr>
              <w:t>冲击</w:t>
            </w:r>
          </w:p>
        </w:tc>
        <w:tc>
          <w:tcPr>
            <w:tcW w:w="1827" w:type="dxa"/>
            <w:vMerge w:val="continue"/>
            <w:vAlign w:val="center"/>
          </w:tcPr>
          <w:p w14:paraId="2526A129">
            <w:pPr>
              <w:keepNext w:val="0"/>
              <w:keepLines w:val="0"/>
              <w:pageBreakBefore w:val="0"/>
              <w:widowControl w:val="0"/>
              <w:kinsoku/>
              <w:wordWrap/>
              <w:overflowPunct/>
              <w:topLinePunct w:val="0"/>
              <w:autoSpaceDE/>
              <w:autoSpaceDN/>
              <w:bidi w:val="0"/>
              <w:adjustRightInd w:val="0"/>
              <w:snapToGrid/>
              <w:spacing w:line="280" w:lineRule="exact"/>
              <w:jc w:val="left"/>
              <w:textAlignment w:val="auto"/>
              <w:rPr>
                <w:rFonts w:hint="eastAsia" w:ascii="仿宋_GB2312" w:hAnsi="仿宋_GB2312" w:eastAsia="仿宋_GB2312" w:cs="仿宋_GB2312"/>
                <w:color w:val="auto"/>
                <w:sz w:val="21"/>
                <w:szCs w:val="21"/>
                <w:highlight w:val="none"/>
              </w:rPr>
            </w:pPr>
          </w:p>
        </w:tc>
      </w:tr>
      <w:tr w14:paraId="74B4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910" w:type="dxa"/>
            <w:vMerge w:val="restart"/>
            <w:vAlign w:val="center"/>
          </w:tcPr>
          <w:p w14:paraId="6D4CF8EE">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计量</w:t>
            </w:r>
          </w:p>
          <w:p w14:paraId="1C456B9E">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校准</w:t>
            </w:r>
          </w:p>
          <w:p w14:paraId="600517C2">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外包</w:t>
            </w:r>
          </w:p>
        </w:tc>
        <w:tc>
          <w:tcPr>
            <w:tcW w:w="709" w:type="dxa"/>
            <w:vAlign w:val="center"/>
          </w:tcPr>
          <w:p w14:paraId="77CD9A8B">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3585" w:type="dxa"/>
            <w:vAlign w:val="center"/>
          </w:tcPr>
          <w:p w14:paraId="51C1C13B">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四川航天计量测试研究所（国防科技工业5111二级计量站）</w:t>
            </w:r>
          </w:p>
        </w:tc>
        <w:tc>
          <w:tcPr>
            <w:tcW w:w="1828" w:type="dxa"/>
            <w:vMerge w:val="restart"/>
            <w:vAlign w:val="center"/>
          </w:tcPr>
          <w:p w14:paraId="72A92E75">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检定/校准</w:t>
            </w:r>
          </w:p>
          <w:p w14:paraId="6FBBBE24">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设备</w:t>
            </w:r>
          </w:p>
        </w:tc>
        <w:tc>
          <w:tcPr>
            <w:tcW w:w="1827" w:type="dxa"/>
            <w:vMerge w:val="restart"/>
            <w:vAlign w:val="center"/>
          </w:tcPr>
          <w:p w14:paraId="7AC42CC2">
            <w:pPr>
              <w:keepNext w:val="0"/>
              <w:keepLines w:val="0"/>
              <w:pageBreakBefore w:val="0"/>
              <w:widowControl w:val="0"/>
              <w:kinsoku/>
              <w:wordWrap/>
              <w:overflowPunct/>
              <w:topLinePunct w:val="0"/>
              <w:autoSpaceDE/>
              <w:autoSpaceDN/>
              <w:bidi w:val="0"/>
              <w:adjustRightInd w:val="0"/>
              <w:snapToGrid/>
              <w:spacing w:line="28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符合检定/</w:t>
            </w:r>
          </w:p>
          <w:p w14:paraId="019633D5">
            <w:pPr>
              <w:keepNext w:val="0"/>
              <w:keepLines w:val="0"/>
              <w:pageBreakBefore w:val="0"/>
              <w:widowControl w:val="0"/>
              <w:kinsoku/>
              <w:wordWrap/>
              <w:overflowPunct/>
              <w:topLinePunct w:val="0"/>
              <w:autoSpaceDE/>
              <w:autoSpaceDN/>
              <w:bidi w:val="0"/>
              <w:adjustRightInd w:val="0"/>
              <w:snapToGrid/>
              <w:spacing w:line="280" w:lineRule="exact"/>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校准资质</w:t>
            </w:r>
          </w:p>
        </w:tc>
      </w:tr>
      <w:tr w14:paraId="6452A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910" w:type="dxa"/>
            <w:vMerge w:val="continue"/>
            <w:vAlign w:val="center"/>
          </w:tcPr>
          <w:p w14:paraId="2B00FF4D">
            <w:pPr>
              <w:adjustRightInd w:val="0"/>
              <w:spacing w:line="380" w:lineRule="exact"/>
              <w:jc w:val="center"/>
              <w:rPr>
                <w:rFonts w:hint="eastAsia" w:ascii="仿宋_GB2312" w:hAnsi="仿宋_GB2312" w:eastAsia="仿宋_GB2312" w:cs="仿宋_GB2312"/>
                <w:color w:val="auto"/>
                <w:sz w:val="21"/>
                <w:szCs w:val="21"/>
                <w:highlight w:val="none"/>
              </w:rPr>
            </w:pPr>
          </w:p>
        </w:tc>
        <w:tc>
          <w:tcPr>
            <w:tcW w:w="709" w:type="dxa"/>
            <w:vAlign w:val="center"/>
          </w:tcPr>
          <w:p w14:paraId="701F3FD6">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3585" w:type="dxa"/>
            <w:vAlign w:val="center"/>
          </w:tcPr>
          <w:p w14:paraId="01125E80">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中国航空工业第十区域成都计量站（国防科技工业5112二级计量站）</w:t>
            </w:r>
          </w:p>
        </w:tc>
        <w:tc>
          <w:tcPr>
            <w:tcW w:w="1828" w:type="dxa"/>
            <w:vMerge w:val="continue"/>
            <w:vAlign w:val="center"/>
          </w:tcPr>
          <w:p w14:paraId="74757707">
            <w:pPr>
              <w:adjustRightInd w:val="0"/>
              <w:spacing w:line="380" w:lineRule="exact"/>
              <w:jc w:val="center"/>
              <w:rPr>
                <w:rFonts w:hint="eastAsia" w:ascii="仿宋_GB2312" w:hAnsi="仿宋_GB2312" w:eastAsia="仿宋_GB2312" w:cs="仿宋_GB2312"/>
                <w:color w:val="auto"/>
                <w:sz w:val="21"/>
                <w:szCs w:val="21"/>
                <w:highlight w:val="none"/>
              </w:rPr>
            </w:pPr>
          </w:p>
        </w:tc>
        <w:tc>
          <w:tcPr>
            <w:tcW w:w="1827" w:type="dxa"/>
            <w:vMerge w:val="continue"/>
            <w:vAlign w:val="center"/>
          </w:tcPr>
          <w:p w14:paraId="4389E0B3">
            <w:pPr>
              <w:adjustRightInd w:val="0"/>
              <w:spacing w:line="380" w:lineRule="exact"/>
              <w:jc w:val="center"/>
              <w:rPr>
                <w:rFonts w:hint="eastAsia" w:ascii="仿宋_GB2312" w:hAnsi="仿宋_GB2312" w:eastAsia="仿宋_GB2312" w:cs="仿宋_GB2312"/>
                <w:color w:val="auto"/>
                <w:sz w:val="21"/>
                <w:szCs w:val="21"/>
                <w:highlight w:val="none"/>
              </w:rPr>
            </w:pPr>
          </w:p>
        </w:tc>
      </w:tr>
      <w:tr w14:paraId="72EEA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910" w:type="dxa"/>
            <w:vMerge w:val="continue"/>
            <w:vAlign w:val="center"/>
          </w:tcPr>
          <w:p w14:paraId="7E6824EA">
            <w:pPr>
              <w:adjustRightInd w:val="0"/>
              <w:spacing w:line="380" w:lineRule="exact"/>
              <w:jc w:val="center"/>
              <w:rPr>
                <w:rFonts w:hint="eastAsia" w:ascii="仿宋_GB2312" w:hAnsi="仿宋_GB2312" w:eastAsia="仿宋_GB2312" w:cs="仿宋_GB2312"/>
                <w:color w:val="auto"/>
                <w:sz w:val="21"/>
                <w:szCs w:val="21"/>
                <w:highlight w:val="none"/>
              </w:rPr>
            </w:pPr>
          </w:p>
        </w:tc>
        <w:tc>
          <w:tcPr>
            <w:tcW w:w="709" w:type="dxa"/>
            <w:vAlign w:val="center"/>
          </w:tcPr>
          <w:p w14:paraId="14EC684F">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3585" w:type="dxa"/>
            <w:vAlign w:val="center"/>
          </w:tcPr>
          <w:p w14:paraId="395ACE63">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国营第七八三厂</w:t>
            </w:r>
          </w:p>
        </w:tc>
        <w:tc>
          <w:tcPr>
            <w:tcW w:w="1828" w:type="dxa"/>
            <w:vMerge w:val="continue"/>
            <w:vAlign w:val="center"/>
          </w:tcPr>
          <w:p w14:paraId="217B20AF">
            <w:pPr>
              <w:adjustRightInd w:val="0"/>
              <w:spacing w:line="380" w:lineRule="exact"/>
              <w:jc w:val="center"/>
              <w:rPr>
                <w:rFonts w:hint="eastAsia" w:ascii="仿宋_GB2312" w:hAnsi="仿宋_GB2312" w:eastAsia="仿宋_GB2312" w:cs="仿宋_GB2312"/>
                <w:color w:val="auto"/>
                <w:sz w:val="21"/>
                <w:szCs w:val="21"/>
                <w:highlight w:val="none"/>
              </w:rPr>
            </w:pPr>
          </w:p>
        </w:tc>
        <w:tc>
          <w:tcPr>
            <w:tcW w:w="1827" w:type="dxa"/>
            <w:vMerge w:val="continue"/>
            <w:vAlign w:val="center"/>
          </w:tcPr>
          <w:p w14:paraId="2BFDAF7B">
            <w:pPr>
              <w:adjustRightInd w:val="0"/>
              <w:spacing w:line="380" w:lineRule="exact"/>
              <w:jc w:val="center"/>
              <w:rPr>
                <w:rFonts w:hint="eastAsia" w:ascii="仿宋_GB2312" w:hAnsi="仿宋_GB2312" w:eastAsia="仿宋_GB2312" w:cs="仿宋_GB2312"/>
                <w:color w:val="auto"/>
                <w:sz w:val="21"/>
                <w:szCs w:val="21"/>
                <w:highlight w:val="none"/>
              </w:rPr>
            </w:pPr>
          </w:p>
        </w:tc>
      </w:tr>
      <w:tr w14:paraId="171DB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910" w:type="dxa"/>
            <w:vMerge w:val="continue"/>
            <w:vAlign w:val="center"/>
          </w:tcPr>
          <w:p w14:paraId="270B3E9B">
            <w:pPr>
              <w:adjustRightInd w:val="0"/>
              <w:spacing w:line="380" w:lineRule="exact"/>
              <w:jc w:val="center"/>
              <w:rPr>
                <w:rFonts w:hint="eastAsia" w:ascii="仿宋_GB2312" w:hAnsi="仿宋_GB2312" w:eastAsia="仿宋_GB2312" w:cs="仿宋_GB2312"/>
                <w:color w:val="auto"/>
                <w:sz w:val="21"/>
                <w:szCs w:val="21"/>
                <w:highlight w:val="none"/>
              </w:rPr>
            </w:pPr>
          </w:p>
        </w:tc>
        <w:tc>
          <w:tcPr>
            <w:tcW w:w="709" w:type="dxa"/>
            <w:vAlign w:val="center"/>
          </w:tcPr>
          <w:p w14:paraId="5B7C7C1D">
            <w:pPr>
              <w:adjustRightInd w:val="0"/>
              <w:spacing w:line="3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3585" w:type="dxa"/>
            <w:vAlign w:val="center"/>
          </w:tcPr>
          <w:p w14:paraId="6C90D39F">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中国工程物理研究院计量测试中心</w:t>
            </w:r>
          </w:p>
        </w:tc>
        <w:tc>
          <w:tcPr>
            <w:tcW w:w="1828" w:type="dxa"/>
            <w:vMerge w:val="continue"/>
            <w:vAlign w:val="center"/>
          </w:tcPr>
          <w:p w14:paraId="1D2A714F">
            <w:pPr>
              <w:adjustRightInd w:val="0"/>
              <w:spacing w:line="380" w:lineRule="exact"/>
              <w:jc w:val="center"/>
              <w:rPr>
                <w:rFonts w:hint="eastAsia" w:ascii="仿宋_GB2312" w:hAnsi="仿宋_GB2312" w:eastAsia="仿宋_GB2312" w:cs="仿宋_GB2312"/>
                <w:color w:val="auto"/>
                <w:sz w:val="21"/>
                <w:szCs w:val="21"/>
                <w:highlight w:val="none"/>
              </w:rPr>
            </w:pPr>
          </w:p>
        </w:tc>
        <w:tc>
          <w:tcPr>
            <w:tcW w:w="1827" w:type="dxa"/>
            <w:vMerge w:val="continue"/>
            <w:vAlign w:val="center"/>
          </w:tcPr>
          <w:p w14:paraId="3E639A76">
            <w:pPr>
              <w:adjustRightInd w:val="0"/>
              <w:spacing w:line="380" w:lineRule="exact"/>
              <w:jc w:val="center"/>
              <w:rPr>
                <w:rFonts w:hint="eastAsia" w:ascii="仿宋_GB2312" w:hAnsi="仿宋_GB2312" w:eastAsia="仿宋_GB2312" w:cs="仿宋_GB2312"/>
                <w:color w:val="auto"/>
                <w:sz w:val="21"/>
                <w:szCs w:val="21"/>
                <w:highlight w:val="none"/>
              </w:rPr>
            </w:pPr>
          </w:p>
        </w:tc>
      </w:tr>
      <w:tr w14:paraId="295044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910" w:type="dxa"/>
            <w:vMerge w:val="continue"/>
            <w:vAlign w:val="center"/>
          </w:tcPr>
          <w:p w14:paraId="02E35E06">
            <w:pPr>
              <w:adjustRightInd w:val="0"/>
              <w:spacing w:line="380" w:lineRule="exact"/>
              <w:jc w:val="center"/>
              <w:rPr>
                <w:rFonts w:hint="eastAsia" w:ascii="仿宋_GB2312" w:hAnsi="仿宋_GB2312" w:eastAsia="仿宋_GB2312" w:cs="仿宋_GB2312"/>
                <w:color w:val="auto"/>
                <w:sz w:val="21"/>
                <w:szCs w:val="21"/>
                <w:highlight w:val="none"/>
              </w:rPr>
            </w:pPr>
          </w:p>
        </w:tc>
        <w:tc>
          <w:tcPr>
            <w:tcW w:w="709" w:type="dxa"/>
            <w:vAlign w:val="center"/>
          </w:tcPr>
          <w:p w14:paraId="1539DD81">
            <w:pPr>
              <w:adjustRightInd w:val="0"/>
              <w:spacing w:line="380" w:lineRule="exact"/>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5</w:t>
            </w:r>
          </w:p>
        </w:tc>
        <w:tc>
          <w:tcPr>
            <w:tcW w:w="3585" w:type="dxa"/>
            <w:vAlign w:val="center"/>
          </w:tcPr>
          <w:p w14:paraId="06171EFC">
            <w:pPr>
              <w:adjustRightInd w:val="0"/>
              <w:spacing w:line="28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成都市计量检定测试院</w:t>
            </w:r>
          </w:p>
        </w:tc>
        <w:tc>
          <w:tcPr>
            <w:tcW w:w="1828" w:type="dxa"/>
            <w:vMerge w:val="continue"/>
            <w:vAlign w:val="center"/>
          </w:tcPr>
          <w:p w14:paraId="5BCC5D31">
            <w:pPr>
              <w:adjustRightInd w:val="0"/>
              <w:spacing w:line="380" w:lineRule="exact"/>
              <w:jc w:val="center"/>
              <w:rPr>
                <w:rFonts w:hint="eastAsia" w:ascii="仿宋_GB2312" w:hAnsi="仿宋_GB2312" w:eastAsia="仿宋_GB2312" w:cs="仿宋_GB2312"/>
                <w:color w:val="auto"/>
                <w:sz w:val="21"/>
                <w:szCs w:val="21"/>
                <w:highlight w:val="none"/>
              </w:rPr>
            </w:pPr>
          </w:p>
        </w:tc>
        <w:tc>
          <w:tcPr>
            <w:tcW w:w="1827" w:type="dxa"/>
            <w:vMerge w:val="continue"/>
            <w:vAlign w:val="center"/>
          </w:tcPr>
          <w:p w14:paraId="2868865E">
            <w:pPr>
              <w:adjustRightInd w:val="0"/>
              <w:spacing w:line="380" w:lineRule="exact"/>
              <w:jc w:val="center"/>
              <w:rPr>
                <w:rFonts w:hint="eastAsia" w:ascii="仿宋_GB2312" w:hAnsi="仿宋_GB2312" w:eastAsia="仿宋_GB2312" w:cs="仿宋_GB2312"/>
                <w:color w:val="auto"/>
                <w:sz w:val="21"/>
                <w:szCs w:val="21"/>
                <w:highlight w:val="none"/>
              </w:rPr>
            </w:pPr>
          </w:p>
        </w:tc>
      </w:tr>
    </w:tbl>
    <w:p w14:paraId="51F2908B">
      <w:pPr>
        <w:spacing w:after="240" w:afterLines="100" w:line="380" w:lineRule="exact"/>
        <w:outlineLvl w:val="0"/>
        <w:rPr>
          <w:rFonts w:hint="eastAsia" w:ascii="仿宋_GB2312" w:hAnsi="仿宋_GB2312" w:eastAsia="仿宋_GB2312" w:cs="仿宋_GB2312"/>
          <w:color w:val="auto"/>
          <w:sz w:val="21"/>
          <w:szCs w:val="21"/>
          <w:highlight w:val="none"/>
        </w:rPr>
        <w:sectPr>
          <w:pgSz w:w="11906" w:h="16838"/>
          <w:pgMar w:top="1440" w:right="1485" w:bottom="1276" w:left="1803" w:header="851" w:footer="992" w:gutter="0"/>
          <w:pgNumType w:fmt="decimal"/>
          <w:cols w:space="0" w:num="1"/>
          <w:rtlGutter w:val="0"/>
          <w:docGrid w:type="linesAndChars" w:linePitch="319" w:charSpace="39"/>
        </w:sectPr>
      </w:pPr>
    </w:p>
    <w:p w14:paraId="1B465397">
      <w:pPr>
        <w:spacing w:after="240" w:afterLines="100" w:line="380" w:lineRule="exact"/>
        <w:outlineLvl w:val="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附录E.11  禁、限用工艺清单</w:t>
      </w:r>
      <w:bookmarkEnd w:id="199"/>
    </w:p>
    <w:tbl>
      <w:tblPr>
        <w:tblStyle w:val="8"/>
        <w:tblW w:w="8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7"/>
        <w:gridCol w:w="567"/>
        <w:gridCol w:w="1604"/>
        <w:gridCol w:w="3428"/>
        <w:gridCol w:w="2379"/>
      </w:tblGrid>
      <w:tr w14:paraId="02E42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trPr>
        <w:tc>
          <w:tcPr>
            <w:tcW w:w="1384" w:type="dxa"/>
            <w:gridSpan w:val="2"/>
            <w:vAlign w:val="center"/>
          </w:tcPr>
          <w:p w14:paraId="1A073105">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1604" w:type="dxa"/>
            <w:vAlign w:val="center"/>
          </w:tcPr>
          <w:p w14:paraId="48382F9A">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工艺名称</w:t>
            </w:r>
          </w:p>
        </w:tc>
        <w:tc>
          <w:tcPr>
            <w:tcW w:w="3428" w:type="dxa"/>
            <w:vAlign w:val="center"/>
          </w:tcPr>
          <w:p w14:paraId="428FDE72">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禁、限用内容</w:t>
            </w:r>
          </w:p>
        </w:tc>
        <w:tc>
          <w:tcPr>
            <w:tcW w:w="2379" w:type="dxa"/>
            <w:vAlign w:val="center"/>
          </w:tcPr>
          <w:p w14:paraId="1A3203D3">
            <w:pPr>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控制方法</w:t>
            </w:r>
          </w:p>
        </w:tc>
      </w:tr>
      <w:tr w14:paraId="15686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3" w:hRule="atLeast"/>
        </w:trPr>
        <w:tc>
          <w:tcPr>
            <w:tcW w:w="817" w:type="dxa"/>
            <w:vAlign w:val="center"/>
          </w:tcPr>
          <w:p w14:paraId="4F047ED9">
            <w:pPr>
              <w:spacing w:line="4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禁</w:t>
            </w:r>
          </w:p>
          <w:p w14:paraId="4ECCBD4E">
            <w:pPr>
              <w:spacing w:line="4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用</w:t>
            </w:r>
          </w:p>
          <w:p w14:paraId="74265F0E">
            <w:pPr>
              <w:spacing w:line="4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w:t>
            </w:r>
          </w:p>
          <w:p w14:paraId="52851EC7">
            <w:pPr>
              <w:spacing w:line="4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艺</w:t>
            </w:r>
          </w:p>
        </w:tc>
        <w:tc>
          <w:tcPr>
            <w:tcW w:w="567" w:type="dxa"/>
            <w:vAlign w:val="center"/>
          </w:tcPr>
          <w:p w14:paraId="40D3D2A0">
            <w:pPr>
              <w:spacing w:line="4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604" w:type="dxa"/>
            <w:vAlign w:val="center"/>
          </w:tcPr>
          <w:p w14:paraId="79489A1C">
            <w:pPr>
              <w:spacing w:line="4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锡焊接工艺</w:t>
            </w:r>
          </w:p>
        </w:tc>
        <w:tc>
          <w:tcPr>
            <w:tcW w:w="3428" w:type="dxa"/>
            <w:vAlign w:val="center"/>
          </w:tcPr>
          <w:p w14:paraId="5311C55B">
            <w:pPr>
              <w:spacing w:line="440" w:lineRule="exact"/>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手工焊接时，严禁用嘴吹或用其它强制冷却方法，焊点应在室温下自然冷却。</w:t>
            </w:r>
          </w:p>
        </w:tc>
        <w:tc>
          <w:tcPr>
            <w:tcW w:w="2379" w:type="dxa"/>
            <w:vAlign w:val="center"/>
          </w:tcPr>
          <w:p w14:paraId="00C74932">
            <w:pPr>
              <w:spacing w:line="440" w:lineRule="exact"/>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手工焊接时，采用室温下自然冷却。</w:t>
            </w:r>
          </w:p>
        </w:tc>
      </w:tr>
      <w:tr w14:paraId="3285E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6" w:hRule="atLeast"/>
        </w:trPr>
        <w:tc>
          <w:tcPr>
            <w:tcW w:w="817" w:type="dxa"/>
            <w:vMerge w:val="restart"/>
            <w:vAlign w:val="center"/>
          </w:tcPr>
          <w:p w14:paraId="3722E9A1">
            <w:pPr>
              <w:spacing w:line="4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限</w:t>
            </w:r>
          </w:p>
          <w:p w14:paraId="7D82AD96">
            <w:pPr>
              <w:spacing w:line="4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用</w:t>
            </w:r>
          </w:p>
          <w:p w14:paraId="075656BA">
            <w:pPr>
              <w:spacing w:line="4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w:t>
            </w:r>
          </w:p>
          <w:p w14:paraId="09E2023C">
            <w:pPr>
              <w:spacing w:line="4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艺</w:t>
            </w:r>
          </w:p>
        </w:tc>
        <w:tc>
          <w:tcPr>
            <w:tcW w:w="567" w:type="dxa"/>
            <w:vAlign w:val="center"/>
          </w:tcPr>
          <w:p w14:paraId="6CB6DC1A">
            <w:pPr>
              <w:spacing w:line="4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1604" w:type="dxa"/>
            <w:vAlign w:val="center"/>
          </w:tcPr>
          <w:p w14:paraId="5FD6B8FF">
            <w:pPr>
              <w:spacing w:line="4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锡焊接工艺</w:t>
            </w:r>
          </w:p>
        </w:tc>
        <w:tc>
          <w:tcPr>
            <w:tcW w:w="3428" w:type="dxa"/>
            <w:vAlign w:val="center"/>
          </w:tcPr>
          <w:p w14:paraId="2EDE7EA2">
            <w:pPr>
              <w:spacing w:line="440" w:lineRule="exact"/>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采用焊剂芯焊料或液态焊剂时，不能采用不符合GB9491的R型或RMA型焊剂。导线、电缆的焊接不应使用RA型焊剂，其它场合使用RA型焊剂应得到有关部门的批准。</w:t>
            </w:r>
          </w:p>
        </w:tc>
        <w:tc>
          <w:tcPr>
            <w:tcW w:w="2379" w:type="dxa"/>
            <w:vAlign w:val="center"/>
          </w:tcPr>
          <w:p w14:paraId="6D607A63">
            <w:pPr>
              <w:spacing w:line="440" w:lineRule="exact"/>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使用符合GB9491的R型或RMA型焊剂。</w:t>
            </w:r>
          </w:p>
        </w:tc>
      </w:tr>
      <w:tr w14:paraId="39202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4" w:hRule="atLeast"/>
        </w:trPr>
        <w:tc>
          <w:tcPr>
            <w:tcW w:w="817" w:type="dxa"/>
            <w:vMerge w:val="continue"/>
          </w:tcPr>
          <w:p w14:paraId="43640854">
            <w:pPr>
              <w:spacing w:line="440" w:lineRule="exact"/>
              <w:rPr>
                <w:rFonts w:hint="eastAsia" w:ascii="仿宋_GB2312" w:hAnsi="仿宋_GB2312" w:eastAsia="仿宋_GB2312" w:cs="仿宋_GB2312"/>
                <w:color w:val="auto"/>
                <w:sz w:val="21"/>
                <w:szCs w:val="21"/>
                <w:highlight w:val="none"/>
              </w:rPr>
            </w:pPr>
          </w:p>
        </w:tc>
        <w:tc>
          <w:tcPr>
            <w:tcW w:w="567" w:type="dxa"/>
            <w:vAlign w:val="center"/>
          </w:tcPr>
          <w:p w14:paraId="23667463">
            <w:pPr>
              <w:spacing w:line="4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1604" w:type="dxa"/>
            <w:vAlign w:val="center"/>
          </w:tcPr>
          <w:p w14:paraId="52A4D978">
            <w:pPr>
              <w:spacing w:line="44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锡焊接工艺</w:t>
            </w:r>
          </w:p>
        </w:tc>
        <w:tc>
          <w:tcPr>
            <w:tcW w:w="3428" w:type="dxa"/>
            <w:vAlign w:val="center"/>
          </w:tcPr>
          <w:p w14:paraId="33892B97">
            <w:pPr>
              <w:spacing w:line="440" w:lineRule="exact"/>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对有缺陷的焊点允许返工，每个焊点的返工次数不得超过三次。</w:t>
            </w:r>
          </w:p>
        </w:tc>
        <w:tc>
          <w:tcPr>
            <w:tcW w:w="2379" w:type="dxa"/>
            <w:vAlign w:val="center"/>
          </w:tcPr>
          <w:p w14:paraId="25FDA788">
            <w:pPr>
              <w:spacing w:line="440" w:lineRule="exact"/>
              <w:jc w:val="lef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对有缺陷的焊点允许返工，要求每个焊点的返工次数不得超过三次。</w:t>
            </w:r>
          </w:p>
        </w:tc>
      </w:tr>
    </w:tbl>
    <w:p w14:paraId="506D6D82">
      <w:pP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br w:type="page"/>
      </w:r>
    </w:p>
    <w:p w14:paraId="158F1163">
      <w:pPr>
        <w:spacing w:afterLines="50" w:line="380" w:lineRule="exact"/>
        <w:outlineLvl w:val="0"/>
        <w:rPr>
          <w:rFonts w:hint="eastAsia" w:ascii="仿宋_GB2312" w:hAnsi="仿宋_GB2312" w:eastAsia="仿宋_GB2312" w:cs="仿宋_GB2312"/>
          <w:color w:val="auto"/>
          <w:sz w:val="21"/>
          <w:szCs w:val="21"/>
          <w:highlight w:val="none"/>
        </w:rPr>
      </w:pPr>
      <w:bookmarkStart w:id="200" w:name="_Toc23962"/>
      <w:bookmarkStart w:id="201" w:name="_Toc13443"/>
      <w:bookmarkStart w:id="202" w:name="_Toc9455"/>
      <w:r>
        <w:rPr>
          <w:rFonts w:hint="eastAsia" w:ascii="仿宋_GB2312" w:hAnsi="仿宋_GB2312" w:eastAsia="仿宋_GB2312" w:cs="仿宋_GB2312"/>
          <w:color w:val="auto"/>
          <w:sz w:val="21"/>
          <w:szCs w:val="21"/>
          <w:highlight w:val="none"/>
        </w:rPr>
        <w:t>附录E.12 关键岗位人员清单</w:t>
      </w:r>
      <w:bookmarkEnd w:id="200"/>
      <w:bookmarkEnd w:id="201"/>
      <w:bookmarkEnd w:id="202"/>
    </w:p>
    <w:p w14:paraId="1593E3C3">
      <w:pPr>
        <w:keepNext w:val="0"/>
        <w:keepLines w:val="0"/>
        <w:pageBreakBefore w:val="0"/>
        <w:widowControl w:val="0"/>
        <w:kinsoku/>
        <w:wordWrap/>
        <w:overflowPunct/>
        <w:topLinePunct w:val="0"/>
        <w:autoSpaceDE/>
        <w:autoSpaceDN/>
        <w:bidi w:val="0"/>
        <w:adjustRightInd/>
        <w:snapToGrid/>
        <w:spacing w:before="161" w:beforeLines="50" w:after="161" w:afterLines="50"/>
        <w:jc w:val="center"/>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关键岗位人员清单</w:t>
      </w:r>
    </w:p>
    <w:tbl>
      <w:tblPr>
        <w:tblStyle w:val="8"/>
        <w:tblW w:w="877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3343"/>
        <w:gridCol w:w="2646"/>
        <w:gridCol w:w="1967"/>
      </w:tblGrid>
      <w:tr w14:paraId="633BEF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3" w:hRule="atLeast"/>
          <w:jc w:val="center"/>
        </w:trPr>
        <w:tc>
          <w:tcPr>
            <w:tcW w:w="814" w:type="dxa"/>
            <w:vAlign w:val="center"/>
          </w:tcPr>
          <w:p w14:paraId="583033FD">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3343" w:type="dxa"/>
            <w:vAlign w:val="center"/>
          </w:tcPr>
          <w:p w14:paraId="65EB876A">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关键岗位（部位）</w:t>
            </w:r>
          </w:p>
        </w:tc>
        <w:tc>
          <w:tcPr>
            <w:tcW w:w="2646" w:type="dxa"/>
            <w:vAlign w:val="center"/>
          </w:tcPr>
          <w:p w14:paraId="526FA00B">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人员姓名</w:t>
            </w:r>
          </w:p>
        </w:tc>
        <w:tc>
          <w:tcPr>
            <w:tcW w:w="1967" w:type="dxa"/>
            <w:vAlign w:val="center"/>
          </w:tcPr>
          <w:p w14:paraId="739876C8">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工作部门</w:t>
            </w:r>
          </w:p>
        </w:tc>
      </w:tr>
      <w:tr w14:paraId="487EE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814" w:type="dxa"/>
            <w:vAlign w:val="center"/>
          </w:tcPr>
          <w:p w14:paraId="026F3313">
            <w:pPr>
              <w:adjustRightInd w:val="0"/>
              <w:spacing w:line="240" w:lineRule="auto"/>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3343" w:type="dxa"/>
            <w:vAlign w:val="center"/>
          </w:tcPr>
          <w:p w14:paraId="60E2A797">
            <w:pPr>
              <w:adjustRightInd w:val="0"/>
              <w:spacing w:line="240" w:lineRule="auto"/>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最高管理者</w:t>
            </w:r>
          </w:p>
          <w:p w14:paraId="478A61A2">
            <w:pPr>
              <w:adjustRightInd w:val="0"/>
              <w:spacing w:line="240" w:lineRule="auto"/>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w:t>
            </w:r>
            <w:r>
              <w:rPr>
                <w:rFonts w:hint="eastAsia" w:ascii="仿宋_GB2312" w:hAnsi="仿宋_GB2312" w:cs="仿宋_GB2312"/>
                <w:color w:val="auto"/>
                <w:sz w:val="21"/>
                <w:szCs w:val="21"/>
                <w:highlight w:val="none"/>
                <w:lang w:val="en-US" w:eastAsia="zh-CN"/>
              </w:rPr>
              <w:t>董事长</w:t>
            </w:r>
            <w:r>
              <w:rPr>
                <w:rFonts w:hint="eastAsia" w:ascii="仿宋_GB2312" w:hAnsi="仿宋_GB2312" w:eastAsia="仿宋_GB2312" w:cs="仿宋_GB2312"/>
                <w:color w:val="auto"/>
                <w:sz w:val="21"/>
                <w:szCs w:val="21"/>
                <w:highlight w:val="none"/>
                <w:lang w:eastAsia="zh-CN"/>
              </w:rPr>
              <w:t>）</w:t>
            </w:r>
          </w:p>
        </w:tc>
        <w:tc>
          <w:tcPr>
            <w:tcW w:w="2646" w:type="dxa"/>
            <w:vAlign w:val="center"/>
          </w:tcPr>
          <w:p w14:paraId="0C3AD862">
            <w:pPr>
              <w:adjustRightInd w:val="0"/>
              <w:spacing w:line="240" w:lineRule="auto"/>
              <w:jc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val="en-US" w:eastAsia="zh-CN"/>
              </w:rPr>
              <w:t>冯雪峰</w:t>
            </w:r>
          </w:p>
        </w:tc>
        <w:tc>
          <w:tcPr>
            <w:tcW w:w="1967" w:type="dxa"/>
            <w:vAlign w:val="center"/>
          </w:tcPr>
          <w:p w14:paraId="666599ED">
            <w:pPr>
              <w:adjustRightInd w:val="0"/>
              <w:spacing w:line="240" w:lineRule="auto"/>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综合管理部</w:t>
            </w:r>
          </w:p>
        </w:tc>
      </w:tr>
      <w:tr w14:paraId="7376A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jc w:val="center"/>
        </w:trPr>
        <w:tc>
          <w:tcPr>
            <w:tcW w:w="814" w:type="dxa"/>
            <w:vAlign w:val="center"/>
          </w:tcPr>
          <w:p w14:paraId="1AF95F29">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2</w:t>
            </w:r>
          </w:p>
        </w:tc>
        <w:tc>
          <w:tcPr>
            <w:tcW w:w="3343" w:type="dxa"/>
            <w:vAlign w:val="center"/>
          </w:tcPr>
          <w:p w14:paraId="2D70241A">
            <w:pPr>
              <w:adjustRightInd w:val="0"/>
              <w:spacing w:line="240" w:lineRule="auto"/>
              <w:jc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sz w:val="21"/>
                <w:szCs w:val="21"/>
                <w:highlight w:val="none"/>
                <w:lang w:eastAsia="zh-CN"/>
              </w:rPr>
              <w:t>质量保证负责人</w:t>
            </w:r>
          </w:p>
          <w:p w14:paraId="1EA1EFA8">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kern w:val="2"/>
                <w:sz w:val="21"/>
                <w:szCs w:val="21"/>
                <w:highlight w:val="none"/>
                <w:lang w:val="en-US" w:eastAsia="zh-CN" w:bidi="ar-SA"/>
              </w:rPr>
              <w:t>（公司</w:t>
            </w:r>
            <w:r>
              <w:rPr>
                <w:rFonts w:hint="eastAsia" w:ascii="仿宋_GB2312" w:hAnsi="仿宋_GB2312" w:eastAsia="仿宋_GB2312" w:cs="仿宋_GB2312"/>
                <w:color w:val="auto"/>
                <w:kern w:val="2"/>
                <w:sz w:val="21"/>
                <w:szCs w:val="21"/>
                <w:highlight w:val="none"/>
                <w:lang w:val="en-US" w:eastAsia="zh-CN" w:bidi="ar-SA"/>
              </w:rPr>
              <w:t>副总经理</w:t>
            </w:r>
            <w:r>
              <w:rPr>
                <w:rFonts w:hint="eastAsia" w:ascii="仿宋_GB2312" w:hAnsi="仿宋_GB2312" w:cs="仿宋_GB2312"/>
                <w:color w:val="auto"/>
                <w:kern w:val="2"/>
                <w:sz w:val="21"/>
                <w:szCs w:val="21"/>
                <w:highlight w:val="none"/>
                <w:lang w:val="en-US" w:eastAsia="zh-CN" w:bidi="ar-SA"/>
              </w:rPr>
              <w:t>）</w:t>
            </w:r>
          </w:p>
        </w:tc>
        <w:tc>
          <w:tcPr>
            <w:tcW w:w="2646" w:type="dxa"/>
            <w:vAlign w:val="center"/>
          </w:tcPr>
          <w:p w14:paraId="0880F986">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王  鹏</w:t>
            </w:r>
          </w:p>
        </w:tc>
        <w:tc>
          <w:tcPr>
            <w:tcW w:w="1967" w:type="dxa"/>
            <w:vAlign w:val="center"/>
          </w:tcPr>
          <w:p w14:paraId="2FC00FA7">
            <w:pPr>
              <w:adjustRightInd w:val="0"/>
              <w:spacing w:line="240" w:lineRule="auto"/>
              <w:jc w:val="center"/>
              <w:rPr>
                <w:rFonts w:hint="eastAsia" w:ascii="仿宋_GB2312" w:hAnsi="仿宋_GB2312" w:eastAsia="仿宋_GB2312" w:cs="仿宋_GB2312"/>
                <w:b/>
                <w:bCs/>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综合管理部</w:t>
            </w:r>
          </w:p>
        </w:tc>
      </w:tr>
      <w:tr w14:paraId="4794BE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4" w:hRule="atLeast"/>
          <w:jc w:val="center"/>
        </w:trPr>
        <w:tc>
          <w:tcPr>
            <w:tcW w:w="814" w:type="dxa"/>
            <w:vAlign w:val="center"/>
          </w:tcPr>
          <w:p w14:paraId="0508089C">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3</w:t>
            </w:r>
          </w:p>
        </w:tc>
        <w:tc>
          <w:tcPr>
            <w:tcW w:w="3343" w:type="dxa"/>
            <w:vAlign w:val="center"/>
          </w:tcPr>
          <w:p w14:paraId="4BE095B5">
            <w:pPr>
              <w:adjustRightInd w:val="0"/>
              <w:spacing w:line="240" w:lineRule="auto"/>
              <w:jc w:val="center"/>
              <w:rPr>
                <w:rFonts w:hint="eastAsia" w:ascii="仿宋_GB2312" w:hAnsi="仿宋_GB2312" w:eastAsia="仿宋_GB2312" w:cs="仿宋_GB2312"/>
                <w:color w:val="auto"/>
                <w:spacing w:val="0"/>
                <w:kern w:val="2"/>
                <w:sz w:val="21"/>
                <w:szCs w:val="21"/>
                <w:highlight w:val="none"/>
                <w:lang w:val="en-US" w:eastAsia="zh-CN" w:bidi="ar-SA"/>
              </w:rPr>
            </w:pPr>
            <w:r>
              <w:rPr>
                <w:rFonts w:hint="eastAsia" w:ascii="仿宋_GB2312" w:hAnsi="仿宋_GB2312" w:cs="仿宋_GB2312"/>
                <w:color w:val="auto"/>
                <w:spacing w:val="0"/>
                <w:sz w:val="21"/>
                <w:szCs w:val="21"/>
                <w:highlight w:val="none"/>
                <w:lang w:eastAsia="zh-CN"/>
              </w:rPr>
              <w:t>防务装备</w:t>
            </w:r>
            <w:r>
              <w:rPr>
                <w:rFonts w:hint="eastAsia" w:ascii="仿宋_GB2312" w:hAnsi="仿宋_GB2312" w:eastAsia="仿宋_GB2312" w:cs="仿宋_GB2312"/>
                <w:color w:val="auto"/>
                <w:spacing w:val="0"/>
                <w:sz w:val="21"/>
                <w:szCs w:val="21"/>
                <w:highlight w:val="none"/>
              </w:rPr>
              <w:t>事业部总经理</w:t>
            </w:r>
          </w:p>
          <w:p w14:paraId="2015D0F8">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spacing w:val="0"/>
                <w:kern w:val="2"/>
                <w:sz w:val="21"/>
                <w:szCs w:val="21"/>
                <w:highlight w:val="none"/>
                <w:lang w:val="en-US" w:eastAsia="zh-CN" w:bidi="ar-SA"/>
              </w:rPr>
              <w:t>（公司</w:t>
            </w:r>
            <w:r>
              <w:rPr>
                <w:rFonts w:hint="eastAsia" w:ascii="仿宋_GB2312" w:hAnsi="仿宋_GB2312" w:eastAsia="仿宋_GB2312" w:cs="仿宋_GB2312"/>
                <w:color w:val="auto"/>
                <w:kern w:val="2"/>
                <w:sz w:val="21"/>
                <w:szCs w:val="21"/>
                <w:highlight w:val="none"/>
                <w:lang w:val="en-US" w:eastAsia="zh-CN" w:bidi="ar-SA"/>
              </w:rPr>
              <w:t>副总经理</w:t>
            </w:r>
            <w:r>
              <w:rPr>
                <w:rFonts w:hint="eastAsia" w:ascii="仿宋_GB2312" w:hAnsi="仿宋_GB2312" w:cs="仿宋_GB2312"/>
                <w:color w:val="auto"/>
                <w:spacing w:val="0"/>
                <w:kern w:val="2"/>
                <w:sz w:val="21"/>
                <w:szCs w:val="21"/>
                <w:highlight w:val="none"/>
                <w:lang w:val="en-US" w:eastAsia="zh-CN" w:bidi="ar-SA"/>
              </w:rPr>
              <w:t>）</w:t>
            </w:r>
          </w:p>
        </w:tc>
        <w:tc>
          <w:tcPr>
            <w:tcW w:w="2646" w:type="dxa"/>
            <w:vAlign w:val="center"/>
          </w:tcPr>
          <w:p w14:paraId="3F6D111C">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甘</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lang w:eastAsia="zh-CN"/>
              </w:rPr>
              <w:t>露</w:t>
            </w:r>
          </w:p>
        </w:tc>
        <w:tc>
          <w:tcPr>
            <w:tcW w:w="1967" w:type="dxa"/>
            <w:vAlign w:val="center"/>
          </w:tcPr>
          <w:p w14:paraId="530D8B00">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综合管理部</w:t>
            </w:r>
          </w:p>
        </w:tc>
      </w:tr>
      <w:tr w14:paraId="3B881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1" w:hRule="atLeast"/>
          <w:jc w:val="center"/>
        </w:trPr>
        <w:tc>
          <w:tcPr>
            <w:tcW w:w="814" w:type="dxa"/>
            <w:vAlign w:val="center"/>
          </w:tcPr>
          <w:p w14:paraId="71CD14CD">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4</w:t>
            </w:r>
          </w:p>
        </w:tc>
        <w:tc>
          <w:tcPr>
            <w:tcW w:w="3343" w:type="dxa"/>
            <w:vAlign w:val="center"/>
          </w:tcPr>
          <w:p w14:paraId="2A9A5EFE">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spacing w:val="0"/>
                <w:sz w:val="21"/>
                <w:szCs w:val="21"/>
                <w:highlight w:val="none"/>
                <w:lang w:eastAsia="zh-CN"/>
              </w:rPr>
              <w:t>防务装备</w:t>
            </w:r>
            <w:r>
              <w:rPr>
                <w:rFonts w:hint="eastAsia" w:ascii="仿宋_GB2312" w:hAnsi="仿宋_GB2312" w:eastAsia="仿宋_GB2312" w:cs="仿宋_GB2312"/>
                <w:color w:val="auto"/>
                <w:spacing w:val="0"/>
                <w:sz w:val="21"/>
                <w:szCs w:val="21"/>
                <w:highlight w:val="none"/>
              </w:rPr>
              <w:t>事业</w:t>
            </w:r>
            <w:r>
              <w:rPr>
                <w:rFonts w:hint="eastAsia" w:ascii="仿宋_GB2312" w:hAnsi="仿宋_GB2312" w:cs="仿宋_GB2312"/>
                <w:color w:val="auto"/>
                <w:spacing w:val="0"/>
                <w:sz w:val="21"/>
                <w:szCs w:val="21"/>
                <w:highlight w:val="none"/>
                <w:lang w:eastAsia="zh-CN"/>
              </w:rPr>
              <w:t>部</w:t>
            </w:r>
            <w:r>
              <w:rPr>
                <w:rFonts w:hint="eastAsia" w:ascii="仿宋_GB2312" w:hAnsi="仿宋_GB2312" w:eastAsia="仿宋_GB2312" w:cs="仿宋_GB2312"/>
                <w:color w:val="auto"/>
                <w:sz w:val="21"/>
                <w:szCs w:val="21"/>
                <w:highlight w:val="none"/>
              </w:rPr>
              <w:t>生产制造部部长</w:t>
            </w:r>
          </w:p>
        </w:tc>
        <w:tc>
          <w:tcPr>
            <w:tcW w:w="2646" w:type="dxa"/>
            <w:vAlign w:val="center"/>
          </w:tcPr>
          <w:p w14:paraId="17D7F658">
            <w:pPr>
              <w:adjustRightInd w:val="0"/>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sz w:val="21"/>
                <w:szCs w:val="21"/>
                <w:highlight w:val="none"/>
                <w:lang w:eastAsia="zh-CN"/>
              </w:rPr>
              <w:t>向奉晏</w:t>
            </w:r>
          </w:p>
        </w:tc>
        <w:tc>
          <w:tcPr>
            <w:tcW w:w="1967" w:type="dxa"/>
            <w:vAlign w:val="center"/>
          </w:tcPr>
          <w:p w14:paraId="4E51BEAA">
            <w:pPr>
              <w:adjustRightInd w:val="0"/>
              <w:spacing w:line="240" w:lineRule="auto"/>
              <w:jc w:val="center"/>
              <w:rPr>
                <w:rFonts w:hint="eastAsia" w:ascii="仿宋_GB2312" w:hAnsi="仿宋_GB2312" w:eastAsia="仿宋_GB2312" w:cs="仿宋_GB2312"/>
                <w:b/>
                <w:bCs/>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防务装备事业部</w:t>
            </w:r>
          </w:p>
        </w:tc>
      </w:tr>
      <w:tr w14:paraId="6C955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jc w:val="center"/>
        </w:trPr>
        <w:tc>
          <w:tcPr>
            <w:tcW w:w="814" w:type="dxa"/>
            <w:vAlign w:val="center"/>
          </w:tcPr>
          <w:p w14:paraId="1CB78C00">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5</w:t>
            </w:r>
          </w:p>
        </w:tc>
        <w:tc>
          <w:tcPr>
            <w:tcW w:w="3343" w:type="dxa"/>
            <w:vAlign w:val="center"/>
          </w:tcPr>
          <w:p w14:paraId="2CDC6E27">
            <w:pPr>
              <w:autoSpaceDN w:val="0"/>
              <w:spacing w:line="240" w:lineRule="auto"/>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质量监督负责人</w:t>
            </w:r>
            <w:r>
              <w:rPr>
                <w:rFonts w:hint="eastAsia" w:ascii="仿宋_GB2312" w:hAnsi="仿宋_GB2312" w:eastAsia="仿宋_GB2312" w:cs="仿宋_GB2312"/>
                <w:color w:val="auto"/>
                <w:sz w:val="21"/>
                <w:szCs w:val="21"/>
                <w:highlight w:val="none"/>
                <w:lang w:val="en-US" w:eastAsia="zh-CN"/>
              </w:rPr>
              <w:t>/</w:t>
            </w:r>
          </w:p>
          <w:p w14:paraId="4BF1392C">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质量体系部</w:t>
            </w:r>
            <w:r>
              <w:rPr>
                <w:rFonts w:hint="eastAsia" w:ascii="仿宋_GB2312" w:hAnsi="仿宋_GB2312" w:eastAsia="仿宋_GB2312" w:cs="仿宋_GB2312"/>
                <w:color w:val="auto"/>
                <w:sz w:val="21"/>
                <w:szCs w:val="21"/>
                <w:highlight w:val="none"/>
              </w:rPr>
              <w:t>副部长</w:t>
            </w:r>
          </w:p>
        </w:tc>
        <w:tc>
          <w:tcPr>
            <w:tcW w:w="2646" w:type="dxa"/>
            <w:vAlign w:val="center"/>
          </w:tcPr>
          <w:p w14:paraId="600A097F">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sz w:val="21"/>
                <w:szCs w:val="21"/>
                <w:highlight w:val="none"/>
                <w:lang w:eastAsia="zh-CN"/>
              </w:rPr>
              <w:t>杨东明</w:t>
            </w:r>
          </w:p>
        </w:tc>
        <w:tc>
          <w:tcPr>
            <w:tcW w:w="1967" w:type="dxa"/>
            <w:vAlign w:val="center"/>
          </w:tcPr>
          <w:p w14:paraId="42D4E30F">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质量体系部</w:t>
            </w:r>
          </w:p>
        </w:tc>
      </w:tr>
      <w:tr w14:paraId="5223A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814" w:type="dxa"/>
            <w:vAlign w:val="center"/>
          </w:tcPr>
          <w:p w14:paraId="344DA539">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6</w:t>
            </w:r>
          </w:p>
        </w:tc>
        <w:tc>
          <w:tcPr>
            <w:tcW w:w="3343" w:type="dxa"/>
            <w:vAlign w:val="center"/>
          </w:tcPr>
          <w:p w14:paraId="1DF17724">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生产线</w:t>
            </w:r>
            <w:r>
              <w:rPr>
                <w:rFonts w:hint="eastAsia" w:ascii="仿宋_GB2312" w:hAnsi="仿宋_GB2312" w:eastAsia="仿宋_GB2312" w:cs="仿宋_GB2312"/>
                <w:color w:val="auto"/>
                <w:sz w:val="21"/>
                <w:szCs w:val="21"/>
                <w:highlight w:val="none"/>
              </w:rPr>
              <w:t>技术</w:t>
            </w:r>
            <w:r>
              <w:rPr>
                <w:rFonts w:hint="eastAsia" w:ascii="仿宋_GB2312" w:hAnsi="仿宋_GB2312" w:eastAsia="仿宋_GB2312" w:cs="仿宋_GB2312"/>
                <w:color w:val="auto"/>
                <w:sz w:val="21"/>
                <w:szCs w:val="21"/>
                <w:highlight w:val="none"/>
                <w:lang w:eastAsia="zh-CN"/>
              </w:rPr>
              <w:t>人员</w:t>
            </w:r>
          </w:p>
        </w:tc>
        <w:tc>
          <w:tcPr>
            <w:tcW w:w="2646" w:type="dxa"/>
            <w:vAlign w:val="center"/>
          </w:tcPr>
          <w:p w14:paraId="4CCC2E1F">
            <w:pPr>
              <w:autoSpaceDN w:val="0"/>
              <w:spacing w:line="240" w:lineRule="auto"/>
              <w:jc w:val="center"/>
              <w:textAlignment w:val="center"/>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kern w:val="2"/>
                <w:sz w:val="21"/>
                <w:szCs w:val="21"/>
                <w:highlight w:val="none"/>
                <w:lang w:val="en-US" w:eastAsia="zh-CN" w:bidi="ar-SA"/>
              </w:rPr>
              <w:t>肖  勇</w:t>
            </w:r>
          </w:p>
        </w:tc>
        <w:tc>
          <w:tcPr>
            <w:tcW w:w="1967" w:type="dxa"/>
            <w:vAlign w:val="center"/>
          </w:tcPr>
          <w:p w14:paraId="457316EB">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防务装备事业部</w:t>
            </w:r>
          </w:p>
        </w:tc>
      </w:tr>
      <w:tr w14:paraId="6803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jc w:val="center"/>
        </w:trPr>
        <w:tc>
          <w:tcPr>
            <w:tcW w:w="814" w:type="dxa"/>
            <w:vAlign w:val="center"/>
          </w:tcPr>
          <w:p w14:paraId="7080F960">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7</w:t>
            </w:r>
          </w:p>
        </w:tc>
        <w:tc>
          <w:tcPr>
            <w:tcW w:w="3343" w:type="dxa"/>
            <w:vAlign w:val="center"/>
          </w:tcPr>
          <w:p w14:paraId="1076D79C">
            <w:pPr>
              <w:autoSpaceDN w:val="0"/>
              <w:spacing w:line="240" w:lineRule="auto"/>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剥缆</w:t>
            </w:r>
          </w:p>
        </w:tc>
        <w:tc>
          <w:tcPr>
            <w:tcW w:w="2646" w:type="dxa"/>
            <w:vAlign w:val="center"/>
          </w:tcPr>
          <w:p w14:paraId="2D67B77A">
            <w:pPr>
              <w:autoSpaceDN w:val="0"/>
              <w:spacing w:line="240" w:lineRule="auto"/>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李小勇、邹  俊</w:t>
            </w:r>
          </w:p>
        </w:tc>
        <w:tc>
          <w:tcPr>
            <w:tcW w:w="1967" w:type="dxa"/>
            <w:vAlign w:val="center"/>
          </w:tcPr>
          <w:p w14:paraId="4005A079">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防务装备事业部</w:t>
            </w:r>
          </w:p>
        </w:tc>
      </w:tr>
      <w:tr w14:paraId="657B2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814" w:type="dxa"/>
            <w:vAlign w:val="center"/>
          </w:tcPr>
          <w:p w14:paraId="2FBD6F06">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8</w:t>
            </w:r>
          </w:p>
        </w:tc>
        <w:tc>
          <w:tcPr>
            <w:tcW w:w="3343" w:type="dxa"/>
            <w:vAlign w:val="center"/>
          </w:tcPr>
          <w:p w14:paraId="4FFBD780">
            <w:pPr>
              <w:autoSpaceDN w:val="0"/>
              <w:spacing w:line="240" w:lineRule="auto"/>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焊接</w:t>
            </w:r>
          </w:p>
        </w:tc>
        <w:tc>
          <w:tcPr>
            <w:tcW w:w="2646" w:type="dxa"/>
            <w:vAlign w:val="center"/>
          </w:tcPr>
          <w:p w14:paraId="47AE02F9">
            <w:pPr>
              <w:autoSpaceDN w:val="0"/>
              <w:spacing w:line="240" w:lineRule="auto"/>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李小勇、邹  俊</w:t>
            </w:r>
          </w:p>
        </w:tc>
        <w:tc>
          <w:tcPr>
            <w:tcW w:w="1967" w:type="dxa"/>
            <w:vAlign w:val="center"/>
          </w:tcPr>
          <w:p w14:paraId="24C0D621">
            <w:pPr>
              <w:keepNext w:val="0"/>
              <w:keepLines w:val="0"/>
              <w:pageBreakBefore w:val="0"/>
              <w:widowControl w:val="0"/>
              <w:kinsoku/>
              <w:wordWrap/>
              <w:overflowPunct/>
              <w:topLinePunct w:val="0"/>
              <w:autoSpaceDE/>
              <w:bidi w:val="0"/>
              <w:adjustRightInd w:val="0"/>
              <w:snapToGrid/>
              <w:spacing w:line="380" w:lineRule="exact"/>
              <w:ind w:left="0" w:leftChars="0"/>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防务装备事业部</w:t>
            </w:r>
          </w:p>
        </w:tc>
      </w:tr>
      <w:tr w14:paraId="0837C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814" w:type="dxa"/>
            <w:vAlign w:val="center"/>
          </w:tcPr>
          <w:p w14:paraId="207E9121">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9</w:t>
            </w:r>
          </w:p>
        </w:tc>
        <w:tc>
          <w:tcPr>
            <w:tcW w:w="3343" w:type="dxa"/>
            <w:vAlign w:val="center"/>
          </w:tcPr>
          <w:p w14:paraId="1EF3AF40">
            <w:pPr>
              <w:autoSpaceDN w:val="0"/>
              <w:spacing w:line="240" w:lineRule="auto"/>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剥缆工序</w:t>
            </w:r>
          </w:p>
        </w:tc>
        <w:tc>
          <w:tcPr>
            <w:tcW w:w="2646" w:type="dxa"/>
            <w:vAlign w:val="center"/>
          </w:tcPr>
          <w:p w14:paraId="40B7992A">
            <w:pPr>
              <w:autoSpaceDN w:val="0"/>
              <w:spacing w:line="240" w:lineRule="auto"/>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李小勇、</w:t>
            </w:r>
            <w:r>
              <w:rPr>
                <w:rFonts w:hint="eastAsia" w:ascii="仿宋_GB2312" w:hAnsi="仿宋_GB2312" w:eastAsia="仿宋_GB2312" w:cs="仿宋_GB2312"/>
                <w:color w:val="auto"/>
                <w:sz w:val="21"/>
                <w:szCs w:val="21"/>
                <w:highlight w:val="none"/>
                <w:lang w:val="en-US" w:eastAsia="zh-CN"/>
              </w:rPr>
              <w:t>王秋菊、周  莉</w:t>
            </w:r>
          </w:p>
        </w:tc>
        <w:tc>
          <w:tcPr>
            <w:tcW w:w="1967" w:type="dxa"/>
            <w:vAlign w:val="center"/>
          </w:tcPr>
          <w:p w14:paraId="130F407B">
            <w:pPr>
              <w:keepNext w:val="0"/>
              <w:keepLines w:val="0"/>
              <w:pageBreakBefore w:val="0"/>
              <w:widowControl w:val="0"/>
              <w:kinsoku/>
              <w:wordWrap/>
              <w:overflowPunct/>
              <w:topLinePunct w:val="0"/>
              <w:autoSpaceDE/>
              <w:autoSpaceDN w:val="0"/>
              <w:bidi w:val="0"/>
              <w:snapToGrid/>
              <w:spacing w:line="380" w:lineRule="exact"/>
              <w:ind w:left="0" w:leftChars="0"/>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防务装备事业部</w:t>
            </w:r>
          </w:p>
        </w:tc>
      </w:tr>
      <w:tr w14:paraId="544A4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1" w:hRule="atLeast"/>
          <w:jc w:val="center"/>
        </w:trPr>
        <w:tc>
          <w:tcPr>
            <w:tcW w:w="814" w:type="dxa"/>
            <w:vAlign w:val="center"/>
          </w:tcPr>
          <w:p w14:paraId="7B5D302B">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10</w:t>
            </w:r>
          </w:p>
        </w:tc>
        <w:tc>
          <w:tcPr>
            <w:tcW w:w="3343" w:type="dxa"/>
            <w:vAlign w:val="center"/>
          </w:tcPr>
          <w:p w14:paraId="23B7BA57">
            <w:pPr>
              <w:autoSpaceDN w:val="0"/>
              <w:spacing w:line="240" w:lineRule="auto"/>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焊接工序</w:t>
            </w:r>
          </w:p>
        </w:tc>
        <w:tc>
          <w:tcPr>
            <w:tcW w:w="2646" w:type="dxa"/>
            <w:vAlign w:val="center"/>
          </w:tcPr>
          <w:p w14:paraId="21AFA007">
            <w:pPr>
              <w:autoSpaceDN w:val="0"/>
              <w:spacing w:line="240" w:lineRule="auto"/>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李小勇、</w:t>
            </w:r>
            <w:r>
              <w:rPr>
                <w:rFonts w:hint="eastAsia" w:ascii="仿宋_GB2312" w:hAnsi="仿宋_GB2312" w:eastAsia="仿宋_GB2312" w:cs="仿宋_GB2312"/>
                <w:color w:val="auto"/>
                <w:sz w:val="21"/>
                <w:szCs w:val="21"/>
                <w:highlight w:val="none"/>
                <w:lang w:val="en-US" w:eastAsia="zh-CN"/>
              </w:rPr>
              <w:t>王秋菊、周  莉</w:t>
            </w:r>
          </w:p>
        </w:tc>
        <w:tc>
          <w:tcPr>
            <w:tcW w:w="1967" w:type="dxa"/>
            <w:vAlign w:val="center"/>
          </w:tcPr>
          <w:p w14:paraId="016335EA">
            <w:pPr>
              <w:keepNext w:val="0"/>
              <w:keepLines w:val="0"/>
              <w:pageBreakBefore w:val="0"/>
              <w:widowControl w:val="0"/>
              <w:kinsoku/>
              <w:wordWrap/>
              <w:overflowPunct/>
              <w:topLinePunct w:val="0"/>
              <w:autoSpaceDE/>
              <w:autoSpaceDN w:val="0"/>
              <w:bidi w:val="0"/>
              <w:snapToGrid/>
              <w:spacing w:line="380" w:lineRule="exact"/>
              <w:ind w:left="0" w:leftChars="0"/>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lang w:eastAsia="zh-CN"/>
              </w:rPr>
              <w:t>防务装备事业部</w:t>
            </w:r>
          </w:p>
        </w:tc>
      </w:tr>
      <w:tr w14:paraId="1A9F13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jc w:val="center"/>
        </w:trPr>
        <w:tc>
          <w:tcPr>
            <w:tcW w:w="814" w:type="dxa"/>
            <w:vAlign w:val="center"/>
          </w:tcPr>
          <w:p w14:paraId="0BEE9CE9">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2"/>
                <w:sz w:val="21"/>
                <w:szCs w:val="21"/>
                <w:highlight w:val="none"/>
                <w:lang w:val="en-US" w:eastAsia="zh-CN" w:bidi="ar-SA"/>
              </w:rPr>
              <w:t>1</w:t>
            </w:r>
            <w:r>
              <w:rPr>
                <w:rFonts w:hint="eastAsia" w:ascii="仿宋_GB2312" w:hAnsi="仿宋_GB2312" w:cs="仿宋_GB2312"/>
                <w:color w:val="auto"/>
                <w:kern w:val="2"/>
                <w:sz w:val="21"/>
                <w:szCs w:val="21"/>
                <w:highlight w:val="none"/>
                <w:lang w:val="en-US" w:eastAsia="zh-CN" w:bidi="ar-SA"/>
              </w:rPr>
              <w:t>1</w:t>
            </w:r>
          </w:p>
        </w:tc>
        <w:tc>
          <w:tcPr>
            <w:tcW w:w="3343" w:type="dxa"/>
            <w:vAlign w:val="center"/>
          </w:tcPr>
          <w:p w14:paraId="202DC116">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sz w:val="21"/>
                <w:szCs w:val="21"/>
                <w:highlight w:val="none"/>
                <w:lang w:eastAsia="zh-CN"/>
              </w:rPr>
              <w:t>质量技术员</w:t>
            </w:r>
          </w:p>
        </w:tc>
        <w:tc>
          <w:tcPr>
            <w:tcW w:w="2646" w:type="dxa"/>
            <w:vAlign w:val="center"/>
          </w:tcPr>
          <w:p w14:paraId="407F824C">
            <w:pPr>
              <w:keepNext w:val="0"/>
              <w:keepLines w:val="0"/>
              <w:pageBreakBefore w:val="0"/>
              <w:widowControl w:val="0"/>
              <w:kinsoku/>
              <w:wordWrap/>
              <w:overflowPunct/>
              <w:topLinePunct w:val="0"/>
              <w:autoSpaceDE/>
              <w:bidi w:val="0"/>
              <w:adjustRightInd/>
              <w:snapToGrid/>
              <w:spacing w:line="240" w:lineRule="auto"/>
              <w:jc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sz w:val="21"/>
                <w:szCs w:val="21"/>
                <w:highlight w:val="none"/>
                <w:lang w:val="en-US" w:eastAsia="zh-CN"/>
              </w:rPr>
              <w:t>孟帅霖、沈鹏</w:t>
            </w:r>
          </w:p>
        </w:tc>
        <w:tc>
          <w:tcPr>
            <w:tcW w:w="1967" w:type="dxa"/>
            <w:vAlign w:val="center"/>
          </w:tcPr>
          <w:p w14:paraId="45485BFB">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质量体系部</w:t>
            </w:r>
          </w:p>
        </w:tc>
      </w:tr>
      <w:tr w14:paraId="1468C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9" w:hRule="atLeast"/>
          <w:jc w:val="center"/>
        </w:trPr>
        <w:tc>
          <w:tcPr>
            <w:tcW w:w="814" w:type="dxa"/>
            <w:vAlign w:val="center"/>
          </w:tcPr>
          <w:p w14:paraId="585E1CDD">
            <w:pPr>
              <w:autoSpaceDN w:val="0"/>
              <w:spacing w:line="240" w:lineRule="auto"/>
              <w:jc w:val="center"/>
              <w:textAlignment w:val="center"/>
              <w:rPr>
                <w:rFonts w:hint="default"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kern w:val="2"/>
                <w:sz w:val="21"/>
                <w:szCs w:val="21"/>
                <w:highlight w:val="none"/>
                <w:lang w:val="en-US" w:eastAsia="zh-CN" w:bidi="ar-SA"/>
              </w:rPr>
              <w:t>12</w:t>
            </w:r>
          </w:p>
        </w:tc>
        <w:tc>
          <w:tcPr>
            <w:tcW w:w="3343" w:type="dxa"/>
            <w:vAlign w:val="center"/>
          </w:tcPr>
          <w:p w14:paraId="068ADD99">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检验</w:t>
            </w:r>
            <w:r>
              <w:rPr>
                <w:rFonts w:hint="eastAsia" w:ascii="仿宋_GB2312" w:hAnsi="仿宋_GB2312" w:cs="仿宋_GB2312"/>
                <w:color w:val="auto"/>
                <w:sz w:val="21"/>
                <w:szCs w:val="21"/>
                <w:highlight w:val="none"/>
                <w:lang w:eastAsia="zh-CN"/>
              </w:rPr>
              <w:t>试验人员</w:t>
            </w:r>
          </w:p>
        </w:tc>
        <w:tc>
          <w:tcPr>
            <w:tcW w:w="2646" w:type="dxa"/>
            <w:vAlign w:val="center"/>
          </w:tcPr>
          <w:p w14:paraId="43927AB3">
            <w:pPr>
              <w:keepNext w:val="0"/>
              <w:keepLines w:val="0"/>
              <w:pageBreakBefore w:val="0"/>
              <w:widowControl w:val="0"/>
              <w:kinsoku/>
              <w:wordWrap/>
              <w:overflowPunct/>
              <w:topLinePunct w:val="0"/>
              <w:autoSpaceDE/>
              <w:autoSpaceDN w:val="0"/>
              <w:bidi w:val="0"/>
              <w:adjustRightInd/>
              <w:snapToGrid/>
              <w:spacing w:line="240" w:lineRule="auto"/>
              <w:jc w:val="both"/>
              <w:textAlignment w:val="center"/>
              <w:rPr>
                <w:rFonts w:hint="eastAsia" w:ascii="仿宋_GB2312" w:hAnsi="仿宋_GB2312" w:cs="仿宋_GB2312"/>
                <w:strike w:val="0"/>
                <w:dstrike w:val="0"/>
                <w:color w:val="auto"/>
                <w:sz w:val="21"/>
                <w:szCs w:val="21"/>
                <w:highlight w:val="none"/>
                <w:lang w:eastAsia="zh-CN"/>
              </w:rPr>
            </w:pPr>
            <w:r>
              <w:rPr>
                <w:rFonts w:hint="eastAsia" w:ascii="仿宋_GB2312" w:hAnsi="仿宋_GB2312" w:eastAsia="仿宋_GB2312" w:cs="仿宋_GB2312"/>
                <w:color w:val="auto"/>
                <w:sz w:val="21"/>
                <w:szCs w:val="21"/>
                <w:highlight w:val="none"/>
              </w:rPr>
              <w:t>卢</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color w:val="auto"/>
                <w:sz w:val="21"/>
                <w:szCs w:val="21"/>
                <w:highlight w:val="none"/>
              </w:rPr>
              <w:t>健、</w:t>
            </w:r>
            <w:r>
              <w:rPr>
                <w:rFonts w:hint="eastAsia" w:ascii="仿宋_GB2312" w:hAnsi="仿宋_GB2312" w:eastAsia="仿宋_GB2312" w:cs="仿宋_GB2312"/>
                <w:strike w:val="0"/>
                <w:dstrike w:val="0"/>
                <w:color w:val="auto"/>
                <w:sz w:val="21"/>
                <w:szCs w:val="21"/>
                <w:highlight w:val="none"/>
              </w:rPr>
              <w:t>夏清梅</w:t>
            </w:r>
            <w:r>
              <w:rPr>
                <w:rFonts w:hint="eastAsia" w:ascii="仿宋_GB2312" w:hAnsi="仿宋_GB2312" w:cs="仿宋_GB2312"/>
                <w:strike w:val="0"/>
                <w:dstrike w:val="0"/>
                <w:color w:val="auto"/>
                <w:sz w:val="21"/>
                <w:szCs w:val="21"/>
                <w:highlight w:val="none"/>
                <w:lang w:eastAsia="zh-CN"/>
              </w:rPr>
              <w:t>、</w:t>
            </w:r>
            <w:r>
              <w:rPr>
                <w:rFonts w:hint="eastAsia" w:ascii="仿宋_GB2312" w:hAnsi="仿宋_GB2312" w:eastAsia="仿宋_GB2312" w:cs="仿宋_GB2312"/>
                <w:strike w:val="0"/>
                <w:dstrike w:val="0"/>
                <w:color w:val="auto"/>
                <w:sz w:val="21"/>
                <w:szCs w:val="21"/>
                <w:highlight w:val="none"/>
              </w:rPr>
              <w:t>任</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strike w:val="0"/>
                <w:dstrike w:val="0"/>
                <w:color w:val="auto"/>
                <w:sz w:val="21"/>
                <w:szCs w:val="21"/>
                <w:highlight w:val="none"/>
              </w:rPr>
              <w:t>旭</w:t>
            </w:r>
            <w:r>
              <w:rPr>
                <w:rFonts w:hint="eastAsia" w:ascii="仿宋_GB2312" w:hAnsi="仿宋_GB2312" w:cs="仿宋_GB2312"/>
                <w:strike w:val="0"/>
                <w:dstrike w:val="0"/>
                <w:color w:val="auto"/>
                <w:sz w:val="21"/>
                <w:szCs w:val="21"/>
                <w:highlight w:val="none"/>
                <w:lang w:eastAsia="zh-CN"/>
              </w:rPr>
              <w:t>、</w:t>
            </w:r>
          </w:p>
          <w:p w14:paraId="66E7E893">
            <w:pPr>
              <w:keepNext w:val="0"/>
              <w:keepLines w:val="0"/>
              <w:pageBreakBefore w:val="0"/>
              <w:widowControl w:val="0"/>
              <w:kinsoku/>
              <w:wordWrap/>
              <w:overflowPunct/>
              <w:topLinePunct w:val="0"/>
              <w:autoSpaceDE/>
              <w:autoSpaceDN w:val="0"/>
              <w:bidi w:val="0"/>
              <w:adjustRightInd/>
              <w:snapToGrid/>
              <w:spacing w:line="240" w:lineRule="auto"/>
              <w:jc w:val="both"/>
              <w:textAlignment w:val="center"/>
              <w:rPr>
                <w:rFonts w:hint="eastAsia" w:ascii="仿宋_GB2312" w:hAnsi="仿宋_GB2312" w:cs="仿宋_GB2312"/>
                <w:strike w:val="0"/>
                <w:dstrike w:val="0"/>
                <w:color w:val="auto"/>
                <w:sz w:val="21"/>
                <w:szCs w:val="21"/>
                <w:highlight w:val="none"/>
                <w:lang w:eastAsia="zh-CN"/>
              </w:rPr>
            </w:pPr>
            <w:r>
              <w:rPr>
                <w:rFonts w:hint="eastAsia" w:ascii="仿宋_GB2312" w:hAnsi="仿宋_GB2312" w:eastAsia="仿宋_GB2312" w:cs="仿宋_GB2312"/>
                <w:strike w:val="0"/>
                <w:dstrike w:val="0"/>
                <w:color w:val="auto"/>
                <w:sz w:val="21"/>
                <w:szCs w:val="21"/>
                <w:highlight w:val="none"/>
                <w:lang w:eastAsia="zh-CN"/>
              </w:rPr>
              <w:t>唐瑞岐</w:t>
            </w:r>
            <w:r>
              <w:rPr>
                <w:rFonts w:hint="eastAsia" w:ascii="仿宋_GB2312" w:hAnsi="仿宋_GB2312" w:cs="仿宋_GB2312"/>
                <w:strike w:val="0"/>
                <w:dstrike w:val="0"/>
                <w:color w:val="auto"/>
                <w:sz w:val="21"/>
                <w:szCs w:val="21"/>
                <w:highlight w:val="none"/>
                <w:lang w:eastAsia="zh-CN"/>
              </w:rPr>
              <w:t>、</w:t>
            </w:r>
            <w:r>
              <w:rPr>
                <w:rFonts w:hint="eastAsia" w:ascii="仿宋_GB2312" w:hAnsi="仿宋_GB2312" w:eastAsia="仿宋_GB2312" w:cs="仿宋_GB2312"/>
                <w:strike w:val="0"/>
                <w:dstrike w:val="0"/>
                <w:color w:val="auto"/>
                <w:sz w:val="21"/>
                <w:szCs w:val="21"/>
                <w:highlight w:val="none"/>
                <w:lang w:eastAsia="zh-CN"/>
              </w:rPr>
              <w:t>宋克娟</w:t>
            </w:r>
            <w:r>
              <w:rPr>
                <w:rFonts w:hint="eastAsia" w:ascii="仿宋_GB2312" w:hAnsi="仿宋_GB2312" w:cs="仿宋_GB2312"/>
                <w:strike w:val="0"/>
                <w:dstrike w:val="0"/>
                <w:color w:val="auto"/>
                <w:sz w:val="21"/>
                <w:szCs w:val="21"/>
                <w:highlight w:val="none"/>
                <w:lang w:eastAsia="zh-CN"/>
              </w:rPr>
              <w:t>、</w:t>
            </w:r>
            <w:r>
              <w:rPr>
                <w:rFonts w:hint="eastAsia" w:ascii="仿宋_GB2312" w:hAnsi="仿宋_GB2312" w:eastAsia="仿宋_GB2312" w:cs="仿宋_GB2312"/>
                <w:strike w:val="0"/>
                <w:dstrike w:val="0"/>
                <w:color w:val="auto"/>
                <w:sz w:val="21"/>
                <w:szCs w:val="21"/>
                <w:highlight w:val="none"/>
                <w:lang w:eastAsia="zh-CN"/>
              </w:rPr>
              <w:t>陈</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strike w:val="0"/>
                <w:dstrike w:val="0"/>
                <w:color w:val="auto"/>
                <w:sz w:val="21"/>
                <w:szCs w:val="21"/>
                <w:highlight w:val="none"/>
                <w:lang w:eastAsia="zh-CN"/>
              </w:rPr>
              <w:t>婧</w:t>
            </w:r>
            <w:r>
              <w:rPr>
                <w:rFonts w:hint="eastAsia" w:ascii="仿宋_GB2312" w:hAnsi="仿宋_GB2312" w:cs="仿宋_GB2312"/>
                <w:strike w:val="0"/>
                <w:dstrike w:val="0"/>
                <w:color w:val="auto"/>
                <w:sz w:val="21"/>
                <w:szCs w:val="21"/>
                <w:highlight w:val="none"/>
                <w:lang w:eastAsia="zh-CN"/>
              </w:rPr>
              <w:t>、</w:t>
            </w:r>
          </w:p>
          <w:p w14:paraId="0AE370A9">
            <w:pPr>
              <w:keepNext w:val="0"/>
              <w:keepLines w:val="0"/>
              <w:pageBreakBefore w:val="0"/>
              <w:widowControl w:val="0"/>
              <w:kinsoku/>
              <w:wordWrap/>
              <w:overflowPunct/>
              <w:topLinePunct w:val="0"/>
              <w:autoSpaceDE/>
              <w:autoSpaceDN w:val="0"/>
              <w:bidi w:val="0"/>
              <w:adjustRightInd/>
              <w:snapToGrid/>
              <w:spacing w:line="240" w:lineRule="auto"/>
              <w:jc w:val="both"/>
              <w:textAlignment w:val="center"/>
              <w:rPr>
                <w:rFonts w:hint="eastAsia" w:ascii="仿宋_GB2312" w:hAnsi="仿宋_GB2312" w:cs="仿宋_GB2312"/>
                <w:strike w:val="0"/>
                <w:dstrike w:val="0"/>
                <w:color w:val="auto"/>
                <w:sz w:val="21"/>
                <w:szCs w:val="21"/>
                <w:highlight w:val="none"/>
                <w:lang w:eastAsia="zh-CN"/>
              </w:rPr>
            </w:pPr>
            <w:r>
              <w:rPr>
                <w:rFonts w:hint="eastAsia" w:ascii="仿宋_GB2312" w:hAnsi="仿宋_GB2312" w:eastAsia="仿宋_GB2312" w:cs="仿宋_GB2312"/>
                <w:strike w:val="0"/>
                <w:dstrike w:val="0"/>
                <w:color w:val="auto"/>
                <w:sz w:val="21"/>
                <w:szCs w:val="21"/>
                <w:highlight w:val="none"/>
                <w:lang w:eastAsia="zh-CN"/>
              </w:rPr>
              <w:t>杨仕鸿</w:t>
            </w:r>
            <w:r>
              <w:rPr>
                <w:rFonts w:hint="eastAsia" w:ascii="仿宋_GB2312" w:hAnsi="仿宋_GB2312" w:cs="仿宋_GB2312"/>
                <w:strike w:val="0"/>
                <w:dstrike w:val="0"/>
                <w:color w:val="auto"/>
                <w:sz w:val="21"/>
                <w:szCs w:val="21"/>
                <w:highlight w:val="none"/>
                <w:lang w:eastAsia="zh-CN"/>
              </w:rPr>
              <w:t>、</w:t>
            </w:r>
            <w:r>
              <w:rPr>
                <w:rFonts w:hint="eastAsia" w:ascii="仿宋_GB2312" w:hAnsi="仿宋_GB2312" w:eastAsia="仿宋_GB2312" w:cs="仿宋_GB2312"/>
                <w:strike w:val="0"/>
                <w:dstrike w:val="0"/>
                <w:color w:val="auto"/>
                <w:sz w:val="21"/>
                <w:szCs w:val="21"/>
                <w:highlight w:val="none"/>
                <w:lang w:eastAsia="zh-CN"/>
              </w:rPr>
              <w:t>董和</w:t>
            </w:r>
            <w:r>
              <w:rPr>
                <w:rFonts w:hint="eastAsia" w:ascii="仿宋_GB2312" w:hAnsi="仿宋_GB2312" w:cs="仿宋_GB2312"/>
                <w:strike w:val="0"/>
                <w:dstrike w:val="0"/>
                <w:color w:val="auto"/>
                <w:sz w:val="21"/>
                <w:szCs w:val="21"/>
                <w:highlight w:val="none"/>
                <w:lang w:eastAsia="zh-CN"/>
              </w:rPr>
              <w:t>平、</w:t>
            </w:r>
            <w:r>
              <w:rPr>
                <w:rFonts w:hint="eastAsia" w:ascii="仿宋_GB2312" w:hAnsi="仿宋_GB2312" w:eastAsia="仿宋_GB2312" w:cs="仿宋_GB2312"/>
                <w:strike w:val="0"/>
                <w:dstrike w:val="0"/>
                <w:color w:val="auto"/>
                <w:sz w:val="21"/>
                <w:szCs w:val="21"/>
                <w:highlight w:val="none"/>
                <w:lang w:eastAsia="zh-CN"/>
              </w:rPr>
              <w:t>唐</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strike w:val="0"/>
                <w:dstrike w:val="0"/>
                <w:color w:val="auto"/>
                <w:sz w:val="21"/>
                <w:szCs w:val="21"/>
                <w:highlight w:val="none"/>
                <w:lang w:eastAsia="zh-CN"/>
              </w:rPr>
              <w:t>豪</w:t>
            </w:r>
            <w:r>
              <w:rPr>
                <w:rFonts w:hint="eastAsia" w:ascii="仿宋_GB2312" w:hAnsi="仿宋_GB2312" w:cs="仿宋_GB2312"/>
                <w:strike w:val="0"/>
                <w:dstrike w:val="0"/>
                <w:color w:val="auto"/>
                <w:sz w:val="21"/>
                <w:szCs w:val="21"/>
                <w:highlight w:val="none"/>
                <w:lang w:eastAsia="zh-CN"/>
              </w:rPr>
              <w:t>、</w:t>
            </w:r>
          </w:p>
          <w:p w14:paraId="20EE5581">
            <w:pPr>
              <w:keepNext w:val="0"/>
              <w:keepLines w:val="0"/>
              <w:pageBreakBefore w:val="0"/>
              <w:widowControl w:val="0"/>
              <w:kinsoku/>
              <w:wordWrap/>
              <w:overflowPunct/>
              <w:topLinePunct w:val="0"/>
              <w:autoSpaceDE/>
              <w:autoSpaceDN w:val="0"/>
              <w:bidi w:val="0"/>
              <w:adjustRightInd/>
              <w:snapToGrid/>
              <w:spacing w:line="240" w:lineRule="auto"/>
              <w:jc w:val="both"/>
              <w:textAlignment w:val="center"/>
              <w:rPr>
                <w:rFonts w:hint="eastAsia" w:ascii="仿宋_GB2312" w:hAnsi="仿宋_GB2312" w:cs="仿宋_GB2312"/>
                <w:strike w:val="0"/>
                <w:dstrike w:val="0"/>
                <w:color w:val="auto"/>
                <w:sz w:val="21"/>
                <w:szCs w:val="21"/>
                <w:highlight w:val="none"/>
                <w:lang w:eastAsia="zh-CN"/>
              </w:rPr>
            </w:pPr>
            <w:r>
              <w:rPr>
                <w:rFonts w:hint="eastAsia" w:ascii="仿宋_GB2312" w:hAnsi="仿宋_GB2312" w:eastAsia="仿宋_GB2312" w:cs="仿宋_GB2312"/>
                <w:strike w:val="0"/>
                <w:dstrike w:val="0"/>
                <w:color w:val="auto"/>
                <w:sz w:val="21"/>
                <w:szCs w:val="21"/>
                <w:highlight w:val="none"/>
                <w:lang w:eastAsia="zh-CN"/>
              </w:rPr>
              <w:t>杜雪梅、邓</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strike w:val="0"/>
                <w:dstrike w:val="0"/>
                <w:color w:val="auto"/>
                <w:sz w:val="21"/>
                <w:szCs w:val="21"/>
                <w:highlight w:val="none"/>
                <w:lang w:eastAsia="zh-CN"/>
              </w:rPr>
              <w:t>衍、丁</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strike w:val="0"/>
                <w:dstrike w:val="0"/>
                <w:color w:val="auto"/>
                <w:sz w:val="21"/>
                <w:szCs w:val="21"/>
                <w:highlight w:val="none"/>
                <w:lang w:eastAsia="zh-CN"/>
              </w:rPr>
              <w:t>林</w:t>
            </w:r>
            <w:r>
              <w:rPr>
                <w:rFonts w:hint="eastAsia" w:ascii="仿宋_GB2312" w:hAnsi="仿宋_GB2312" w:cs="仿宋_GB2312"/>
                <w:strike w:val="0"/>
                <w:dstrike w:val="0"/>
                <w:color w:val="auto"/>
                <w:sz w:val="21"/>
                <w:szCs w:val="21"/>
                <w:highlight w:val="none"/>
                <w:lang w:eastAsia="zh-CN"/>
              </w:rPr>
              <w:t>、</w:t>
            </w:r>
          </w:p>
          <w:p w14:paraId="5C401B69">
            <w:pPr>
              <w:keepNext w:val="0"/>
              <w:keepLines w:val="0"/>
              <w:pageBreakBefore w:val="0"/>
              <w:widowControl w:val="0"/>
              <w:kinsoku/>
              <w:wordWrap/>
              <w:overflowPunct/>
              <w:topLinePunct w:val="0"/>
              <w:autoSpaceDE/>
              <w:autoSpaceDN w:val="0"/>
              <w:bidi w:val="0"/>
              <w:adjustRightInd/>
              <w:snapToGrid/>
              <w:spacing w:line="240" w:lineRule="auto"/>
              <w:jc w:val="both"/>
              <w:textAlignment w:val="center"/>
              <w:rPr>
                <w:rFonts w:hint="eastAsia" w:ascii="仿宋_GB2312" w:hAnsi="仿宋_GB2312" w:eastAsia="仿宋_GB2312" w:cs="仿宋_GB2312"/>
                <w:strike w:val="0"/>
                <w:dstrike w:val="0"/>
                <w:color w:val="auto"/>
                <w:sz w:val="21"/>
                <w:szCs w:val="21"/>
                <w:highlight w:val="none"/>
                <w:lang w:eastAsia="zh-CN"/>
              </w:rPr>
            </w:pPr>
            <w:r>
              <w:rPr>
                <w:rFonts w:hint="eastAsia" w:ascii="仿宋_GB2312" w:hAnsi="仿宋_GB2312" w:eastAsia="仿宋_GB2312" w:cs="仿宋_GB2312"/>
                <w:strike w:val="0"/>
                <w:dstrike w:val="0"/>
                <w:color w:val="auto"/>
                <w:sz w:val="21"/>
                <w:szCs w:val="21"/>
                <w:highlight w:val="none"/>
                <w:lang w:eastAsia="zh-CN"/>
              </w:rPr>
              <w:t>龚咏梅、文晓蓉、唐</w:t>
            </w:r>
            <w:r>
              <w:rPr>
                <w:rFonts w:hint="eastAsia" w:ascii="仿宋_GB2312" w:hAnsi="仿宋_GB2312" w:eastAsia="仿宋_GB2312" w:cs="仿宋_GB2312"/>
                <w:color w:val="auto"/>
                <w:sz w:val="21"/>
                <w:szCs w:val="21"/>
                <w:highlight w:val="none"/>
                <w:lang w:val="en-US" w:eastAsia="zh-CN"/>
              </w:rPr>
              <w:t xml:space="preserve">  </w:t>
            </w:r>
            <w:r>
              <w:rPr>
                <w:rFonts w:hint="eastAsia" w:ascii="仿宋_GB2312" w:hAnsi="仿宋_GB2312" w:eastAsia="仿宋_GB2312" w:cs="仿宋_GB2312"/>
                <w:strike w:val="0"/>
                <w:dstrike w:val="0"/>
                <w:color w:val="auto"/>
                <w:sz w:val="21"/>
                <w:szCs w:val="21"/>
                <w:highlight w:val="none"/>
                <w:lang w:eastAsia="zh-CN"/>
              </w:rPr>
              <w:t>琳、</w:t>
            </w:r>
          </w:p>
          <w:p w14:paraId="1AD37B72">
            <w:pPr>
              <w:keepNext w:val="0"/>
              <w:keepLines w:val="0"/>
              <w:pageBreakBefore w:val="0"/>
              <w:widowControl w:val="0"/>
              <w:kinsoku/>
              <w:wordWrap/>
              <w:overflowPunct/>
              <w:topLinePunct w:val="0"/>
              <w:autoSpaceDE/>
              <w:autoSpaceDN w:val="0"/>
              <w:bidi w:val="0"/>
              <w:adjustRightInd/>
              <w:snapToGrid/>
              <w:spacing w:line="240" w:lineRule="auto"/>
              <w:jc w:val="both"/>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strike w:val="0"/>
                <w:dstrike w:val="0"/>
                <w:color w:val="auto"/>
                <w:sz w:val="21"/>
                <w:szCs w:val="21"/>
                <w:highlight w:val="none"/>
                <w:lang w:eastAsia="zh-CN"/>
              </w:rPr>
              <w:t>蒋雪梅</w:t>
            </w:r>
          </w:p>
        </w:tc>
        <w:tc>
          <w:tcPr>
            <w:tcW w:w="1967" w:type="dxa"/>
            <w:vAlign w:val="center"/>
          </w:tcPr>
          <w:p w14:paraId="3A7E765A">
            <w:pPr>
              <w:autoSpaceDN w:val="0"/>
              <w:spacing w:line="240" w:lineRule="auto"/>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sz w:val="21"/>
                <w:szCs w:val="21"/>
                <w:highlight w:val="none"/>
              </w:rPr>
              <w:t>质量体系部</w:t>
            </w:r>
          </w:p>
        </w:tc>
      </w:tr>
    </w:tbl>
    <w:p w14:paraId="0C486948">
      <w:pPr>
        <w:rPr>
          <w:color w:val="auto"/>
          <w:highlight w:val="none"/>
        </w:rPr>
      </w:pPr>
    </w:p>
    <w:p w14:paraId="02A6753B">
      <w:pPr>
        <w:keepNext w:val="0"/>
        <w:keepLines w:val="0"/>
        <w:pageBreakBefore w:val="0"/>
        <w:widowControl w:val="0"/>
        <w:kinsoku/>
        <w:wordWrap/>
        <w:overflowPunct/>
        <w:topLinePunct w:val="0"/>
        <w:autoSpaceDE/>
        <w:autoSpaceDN/>
        <w:bidi w:val="0"/>
        <w:adjustRightInd/>
        <w:snapToGrid/>
        <w:spacing w:after="240" w:afterLines="100" w:line="380" w:lineRule="exact"/>
        <w:ind w:firstLine="420" w:firstLineChars="200"/>
        <w:textAlignment w:val="auto"/>
        <w:rPr>
          <w:rFonts w:hint="eastAsia" w:ascii="仿宋_GB2312" w:hAnsi="仿宋_GB2312" w:eastAsia="仿宋_GB2312" w:cs="仿宋_GB2312"/>
          <w:color w:val="auto"/>
          <w:sz w:val="21"/>
          <w:szCs w:val="21"/>
          <w:highlight w:val="none"/>
          <w:lang w:eastAsia="zh-CN"/>
        </w:rPr>
        <w:sectPr>
          <w:pgSz w:w="11906" w:h="16838"/>
          <w:pgMar w:top="1440" w:right="1485" w:bottom="1276" w:left="1803" w:header="851" w:footer="992" w:gutter="0"/>
          <w:pgNumType w:fmt="decimal"/>
          <w:cols w:space="0" w:num="1"/>
          <w:rtlGutter w:val="0"/>
          <w:docGrid w:type="linesAndChars" w:linePitch="319" w:charSpace="39"/>
        </w:sectPr>
      </w:pPr>
    </w:p>
    <w:p w14:paraId="29F35EB0">
      <w:pPr>
        <w:spacing w:afterLines="50" w:line="380" w:lineRule="exact"/>
        <w:ind w:firstLine="210" w:firstLineChars="100"/>
        <w:jc w:val="left"/>
        <w:outlineLvl w:val="0"/>
        <w:rPr>
          <w:rFonts w:hint="eastAsia" w:ascii="仿宋_GB2312" w:hAnsi="仿宋_GB2312" w:eastAsia="仿宋_GB2312" w:cs="仿宋_GB2312"/>
          <w:color w:val="auto"/>
          <w:sz w:val="21"/>
          <w:szCs w:val="21"/>
          <w:highlight w:val="none"/>
        </w:rPr>
      </w:pPr>
      <w:bookmarkStart w:id="203" w:name="_Toc103"/>
      <w:bookmarkStart w:id="204" w:name="_Toc6226"/>
      <w:bookmarkStart w:id="205" w:name="_Toc15295"/>
      <w:r>
        <w:rPr>
          <w:rFonts w:hint="eastAsia" w:ascii="仿宋_GB2312" w:hAnsi="仿宋_GB2312" w:eastAsia="仿宋_GB2312" w:cs="仿宋_GB2312"/>
          <w:color w:val="auto"/>
          <w:sz w:val="21"/>
          <w:szCs w:val="21"/>
          <w:highlight w:val="none"/>
        </w:rPr>
        <w:t>附录F  程序文件清单</w:t>
      </w:r>
      <w:bookmarkEnd w:id="203"/>
      <w:bookmarkEnd w:id="204"/>
      <w:bookmarkEnd w:id="205"/>
    </w:p>
    <w:p w14:paraId="016DC81D">
      <w:pPr>
        <w:keepNext w:val="0"/>
        <w:keepLines w:val="0"/>
        <w:pageBreakBefore w:val="0"/>
        <w:widowControl w:val="0"/>
        <w:kinsoku/>
        <w:wordWrap/>
        <w:overflowPunct/>
        <w:topLinePunct w:val="0"/>
        <w:autoSpaceDE/>
        <w:autoSpaceDN/>
        <w:bidi w:val="0"/>
        <w:adjustRightInd/>
        <w:snapToGrid/>
        <w:spacing w:before="161" w:beforeLines="50" w:afterLines="50" w:line="380" w:lineRule="exact"/>
        <w:ind w:firstLine="210" w:firstLineChars="100"/>
        <w:jc w:val="center"/>
        <w:textAlignment w:val="auto"/>
        <w:outlineLvl w:val="0"/>
        <w:rPr>
          <w:rFonts w:hint="eastAsia" w:ascii="仿宋_GB2312" w:hAnsi="仿宋_GB2312" w:eastAsia="仿宋_GB2312" w:cs="仿宋_GB2312"/>
          <w:b/>
          <w:bCs/>
          <w:color w:val="auto"/>
          <w:sz w:val="21"/>
          <w:szCs w:val="21"/>
          <w:highlight w:val="none"/>
        </w:rPr>
      </w:pPr>
      <w:bookmarkStart w:id="206" w:name="_Toc16962"/>
      <w:bookmarkStart w:id="207" w:name="_Toc25312"/>
      <w:bookmarkStart w:id="208" w:name="_Toc8835"/>
      <w:r>
        <w:rPr>
          <w:rFonts w:hint="eastAsia" w:ascii="仿宋_GB2312" w:hAnsi="仿宋_GB2312" w:eastAsia="仿宋_GB2312" w:cs="仿宋_GB2312"/>
          <w:b/>
          <w:bCs/>
          <w:color w:val="auto"/>
          <w:sz w:val="21"/>
          <w:szCs w:val="21"/>
          <w:highlight w:val="none"/>
        </w:rPr>
        <w:t>程序文件清单</w:t>
      </w:r>
      <w:bookmarkEnd w:id="206"/>
      <w:bookmarkEnd w:id="207"/>
      <w:bookmarkEnd w:id="208"/>
    </w:p>
    <w:tbl>
      <w:tblPr>
        <w:tblStyle w:val="8"/>
        <w:tblW w:w="86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2"/>
        <w:gridCol w:w="2964"/>
        <w:gridCol w:w="3166"/>
        <w:gridCol w:w="1554"/>
      </w:tblGrid>
      <w:tr w14:paraId="42A81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992" w:type="dxa"/>
            <w:vAlign w:val="center"/>
          </w:tcPr>
          <w:p w14:paraId="7D750740">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2964" w:type="dxa"/>
            <w:vAlign w:val="center"/>
          </w:tcPr>
          <w:p w14:paraId="2FDFA2C1">
            <w:pPr>
              <w:keepNext w:val="0"/>
              <w:keepLines w:val="0"/>
              <w:pageBreakBefore w:val="0"/>
              <w:widowControl w:val="0"/>
              <w:kinsoku/>
              <w:wordWrap/>
              <w:overflowPunct/>
              <w:topLinePunct w:val="0"/>
              <w:autoSpaceDE/>
              <w:autoSpaceDN/>
              <w:bidi w:val="0"/>
              <w:adjustRightInd w:val="0"/>
              <w:snapToGrid/>
              <w:spacing w:line="440" w:lineRule="exact"/>
              <w:ind w:left="0" w:right="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程序编号</w:t>
            </w:r>
          </w:p>
        </w:tc>
        <w:tc>
          <w:tcPr>
            <w:tcW w:w="3166" w:type="dxa"/>
            <w:vAlign w:val="center"/>
          </w:tcPr>
          <w:p w14:paraId="0014143D">
            <w:pPr>
              <w:keepNext w:val="0"/>
              <w:keepLines w:val="0"/>
              <w:pageBreakBefore w:val="0"/>
              <w:widowControl w:val="0"/>
              <w:kinsoku/>
              <w:wordWrap/>
              <w:overflowPunct/>
              <w:topLinePunct w:val="0"/>
              <w:autoSpaceDE/>
              <w:autoSpaceDN/>
              <w:bidi w:val="0"/>
              <w:adjustRightInd w:val="0"/>
              <w:snapToGrid/>
              <w:spacing w:line="440" w:lineRule="exact"/>
              <w:ind w:left="0" w:right="0"/>
              <w:jc w:val="center"/>
              <w:textAlignment w:val="auto"/>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程序文件名称</w:t>
            </w:r>
          </w:p>
        </w:tc>
        <w:tc>
          <w:tcPr>
            <w:tcW w:w="1554" w:type="dxa"/>
            <w:vAlign w:val="center"/>
          </w:tcPr>
          <w:p w14:paraId="1C8F111B">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大纲对应条款</w:t>
            </w:r>
          </w:p>
        </w:tc>
      </w:tr>
      <w:tr w14:paraId="159D8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358CE231">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2964" w:type="dxa"/>
            <w:vAlign w:val="center"/>
          </w:tcPr>
          <w:p w14:paraId="7B983A11">
            <w:pPr>
              <w:keepNext w:val="0"/>
              <w:keepLines w:val="0"/>
              <w:widowControl/>
              <w:suppressLineNumbers w:val="0"/>
              <w:jc w:val="center"/>
              <w:textAlignment w:val="center"/>
              <w:rPr>
                <w:rFonts w:hint="eastAsia" w:ascii="仿宋_GB2312" w:hAnsi="仿宋_GB2312" w:eastAsia="仿宋_GB2312" w:cs="仿宋_GB2312"/>
                <w:i w:val="0"/>
                <w:iCs w:val="0"/>
                <w:color w:val="auto"/>
                <w:kern w:val="0"/>
                <w:sz w:val="21"/>
                <w:szCs w:val="21"/>
                <w:highlight w:val="none"/>
                <w:u w:val="none"/>
                <w:lang w:val="en-US" w:eastAsia="zh-CN" w:bidi="ar"/>
              </w:rPr>
            </w:pPr>
            <w:r>
              <w:rPr>
                <w:rFonts w:hint="eastAsia" w:ascii="仿宋_GB2312" w:hAnsi="仿宋_GB2312" w:eastAsia="仿宋_GB2312" w:cs="仿宋_GB2312"/>
                <w:i w:val="0"/>
                <w:iCs w:val="0"/>
                <w:color w:val="auto"/>
                <w:kern w:val="0"/>
                <w:sz w:val="21"/>
                <w:szCs w:val="21"/>
                <w:highlight w:val="none"/>
                <w:u w:val="none"/>
                <w:lang w:val="en-US" w:eastAsia="zh-CN" w:bidi="ar"/>
              </w:rPr>
              <w:t>JZXL/QP（GB)-0101(A)-2024</w:t>
            </w:r>
          </w:p>
        </w:tc>
        <w:tc>
          <w:tcPr>
            <w:tcW w:w="3166" w:type="dxa"/>
            <w:vAlign w:val="center"/>
          </w:tcPr>
          <w:p w14:paraId="596D27F4">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人力资源控制程序</w:t>
            </w:r>
          </w:p>
        </w:tc>
        <w:tc>
          <w:tcPr>
            <w:tcW w:w="1554" w:type="dxa"/>
            <w:vAlign w:val="center"/>
          </w:tcPr>
          <w:p w14:paraId="5EC640BD">
            <w:pPr>
              <w:autoSpaceDN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4.3</w:t>
            </w:r>
          </w:p>
        </w:tc>
      </w:tr>
      <w:tr w14:paraId="511DD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75F77C7E">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2964" w:type="dxa"/>
            <w:vAlign w:val="center"/>
          </w:tcPr>
          <w:p w14:paraId="2DA31108">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JZXL/QP（GB)-0102(A)-2024</w:t>
            </w:r>
          </w:p>
        </w:tc>
        <w:tc>
          <w:tcPr>
            <w:tcW w:w="3166" w:type="dxa"/>
            <w:vAlign w:val="center"/>
          </w:tcPr>
          <w:p w14:paraId="56BAC376">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文件控制程序</w:t>
            </w:r>
          </w:p>
        </w:tc>
        <w:tc>
          <w:tcPr>
            <w:tcW w:w="1554" w:type="dxa"/>
            <w:vAlign w:val="center"/>
          </w:tcPr>
          <w:p w14:paraId="4EAC1A1C">
            <w:pPr>
              <w:autoSpaceDN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4.4</w:t>
            </w:r>
          </w:p>
        </w:tc>
      </w:tr>
      <w:tr w14:paraId="2A26D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7DD195B1">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2964" w:type="dxa"/>
            <w:vAlign w:val="center"/>
          </w:tcPr>
          <w:p w14:paraId="54E317AD">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JZXL/QP（GB)-0201(A)-2024</w:t>
            </w:r>
          </w:p>
        </w:tc>
        <w:tc>
          <w:tcPr>
            <w:tcW w:w="3166" w:type="dxa"/>
            <w:vAlign w:val="center"/>
          </w:tcPr>
          <w:p w14:paraId="1260AAD7">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质量记录控制程序</w:t>
            </w:r>
          </w:p>
        </w:tc>
        <w:tc>
          <w:tcPr>
            <w:tcW w:w="1554" w:type="dxa"/>
            <w:vAlign w:val="center"/>
          </w:tcPr>
          <w:p w14:paraId="08E30421">
            <w:pPr>
              <w:autoSpaceDN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4.4</w:t>
            </w:r>
          </w:p>
        </w:tc>
      </w:tr>
      <w:tr w14:paraId="0083B3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2DCC1426">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2964" w:type="dxa"/>
            <w:vAlign w:val="center"/>
          </w:tcPr>
          <w:p w14:paraId="2A9CDFAF">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JZXL/QP（GB)-0202(A)-2024</w:t>
            </w:r>
          </w:p>
        </w:tc>
        <w:tc>
          <w:tcPr>
            <w:tcW w:w="3166" w:type="dxa"/>
            <w:vAlign w:val="center"/>
          </w:tcPr>
          <w:p w14:paraId="6F250074">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纠正与改进措施控制程序</w:t>
            </w:r>
          </w:p>
        </w:tc>
        <w:tc>
          <w:tcPr>
            <w:tcW w:w="1554" w:type="dxa"/>
            <w:vAlign w:val="center"/>
          </w:tcPr>
          <w:p w14:paraId="0BAC0F88">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rPr>
              <w:t>4.</w:t>
            </w:r>
            <w:r>
              <w:rPr>
                <w:rFonts w:hint="eastAsia" w:ascii="仿宋_GB2312" w:hAnsi="仿宋_GB2312" w:cs="仿宋_GB2312"/>
                <w:color w:val="auto"/>
                <w:sz w:val="21"/>
                <w:szCs w:val="21"/>
                <w:highlight w:val="none"/>
                <w:lang w:val="en-US" w:eastAsia="zh-CN"/>
              </w:rPr>
              <w:t>12</w:t>
            </w:r>
          </w:p>
        </w:tc>
      </w:tr>
      <w:tr w14:paraId="0EDAD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992" w:type="dxa"/>
            <w:vAlign w:val="center"/>
          </w:tcPr>
          <w:p w14:paraId="4338C645">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w:t>
            </w:r>
          </w:p>
        </w:tc>
        <w:tc>
          <w:tcPr>
            <w:tcW w:w="2964" w:type="dxa"/>
            <w:vAlign w:val="center"/>
          </w:tcPr>
          <w:p w14:paraId="3CDD7C67">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JZXL/QP（GB)-0203(A)-2024</w:t>
            </w:r>
          </w:p>
        </w:tc>
        <w:tc>
          <w:tcPr>
            <w:tcW w:w="3166" w:type="dxa"/>
            <w:vAlign w:val="center"/>
          </w:tcPr>
          <w:p w14:paraId="22F9191B">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不合格品控制程序</w:t>
            </w:r>
          </w:p>
        </w:tc>
        <w:tc>
          <w:tcPr>
            <w:tcW w:w="1554" w:type="dxa"/>
            <w:vAlign w:val="center"/>
          </w:tcPr>
          <w:p w14:paraId="6AD47644">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4.18</w:t>
            </w:r>
          </w:p>
        </w:tc>
      </w:tr>
      <w:tr w14:paraId="57339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350E549A">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p>
        </w:tc>
        <w:tc>
          <w:tcPr>
            <w:tcW w:w="2964" w:type="dxa"/>
            <w:vAlign w:val="center"/>
          </w:tcPr>
          <w:p w14:paraId="08BDF96C">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JZXL/QP（GB)-0204(A)-2024</w:t>
            </w:r>
          </w:p>
        </w:tc>
        <w:tc>
          <w:tcPr>
            <w:tcW w:w="3166" w:type="dxa"/>
            <w:vAlign w:val="center"/>
          </w:tcPr>
          <w:p w14:paraId="5FFE004A">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检定/校准及计量确认程序</w:t>
            </w:r>
          </w:p>
        </w:tc>
        <w:tc>
          <w:tcPr>
            <w:tcW w:w="1554" w:type="dxa"/>
            <w:vAlign w:val="center"/>
          </w:tcPr>
          <w:p w14:paraId="45F92A26">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4.13</w:t>
            </w:r>
          </w:p>
        </w:tc>
      </w:tr>
      <w:tr w14:paraId="270D81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29BF3556">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w:t>
            </w:r>
          </w:p>
        </w:tc>
        <w:tc>
          <w:tcPr>
            <w:tcW w:w="2964" w:type="dxa"/>
            <w:vAlign w:val="center"/>
          </w:tcPr>
          <w:p w14:paraId="3F1F61CF">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JZXL/QP（GB)-0205(A)-2024</w:t>
            </w:r>
          </w:p>
        </w:tc>
        <w:tc>
          <w:tcPr>
            <w:tcW w:w="3166" w:type="dxa"/>
            <w:vAlign w:val="center"/>
          </w:tcPr>
          <w:p w14:paraId="51C6ABAE">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供方管理控制程序</w:t>
            </w:r>
          </w:p>
        </w:tc>
        <w:tc>
          <w:tcPr>
            <w:tcW w:w="1554" w:type="dxa"/>
            <w:vAlign w:val="center"/>
          </w:tcPr>
          <w:p w14:paraId="39C3F303">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4.14</w:t>
            </w:r>
          </w:p>
        </w:tc>
      </w:tr>
      <w:tr w14:paraId="17D28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2BF2AAD0">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8</w:t>
            </w:r>
          </w:p>
        </w:tc>
        <w:tc>
          <w:tcPr>
            <w:tcW w:w="2964" w:type="dxa"/>
            <w:vAlign w:val="center"/>
          </w:tcPr>
          <w:p w14:paraId="0A18C2E8">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JZXL/QP（GB)-0206(A)-2024</w:t>
            </w:r>
          </w:p>
        </w:tc>
        <w:tc>
          <w:tcPr>
            <w:tcW w:w="3166" w:type="dxa"/>
            <w:vAlign w:val="center"/>
          </w:tcPr>
          <w:p w14:paraId="765E0457">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外包过程控制程序</w:t>
            </w:r>
          </w:p>
        </w:tc>
        <w:tc>
          <w:tcPr>
            <w:tcW w:w="1554" w:type="dxa"/>
            <w:vAlign w:val="center"/>
          </w:tcPr>
          <w:p w14:paraId="6D6C06BF">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4.16</w:t>
            </w:r>
          </w:p>
        </w:tc>
      </w:tr>
      <w:tr w14:paraId="459AA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7654D3A8">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9</w:t>
            </w:r>
          </w:p>
        </w:tc>
        <w:tc>
          <w:tcPr>
            <w:tcW w:w="2964" w:type="dxa"/>
            <w:vAlign w:val="center"/>
          </w:tcPr>
          <w:p w14:paraId="0E29BDCC">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JZXL/QP（GB)-0207(A)-2024</w:t>
            </w:r>
          </w:p>
        </w:tc>
        <w:tc>
          <w:tcPr>
            <w:tcW w:w="3166" w:type="dxa"/>
            <w:vAlign w:val="center"/>
          </w:tcPr>
          <w:p w14:paraId="7D8FF919">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内部质量审核程序</w:t>
            </w:r>
          </w:p>
        </w:tc>
        <w:tc>
          <w:tcPr>
            <w:tcW w:w="1554" w:type="dxa"/>
            <w:vAlign w:val="center"/>
          </w:tcPr>
          <w:p w14:paraId="59214F3F">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4.20</w:t>
            </w:r>
          </w:p>
        </w:tc>
      </w:tr>
      <w:tr w14:paraId="30526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72A72316">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w:t>
            </w:r>
          </w:p>
        </w:tc>
        <w:tc>
          <w:tcPr>
            <w:tcW w:w="2964" w:type="dxa"/>
            <w:vAlign w:val="center"/>
          </w:tcPr>
          <w:p w14:paraId="6ABB5C97">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JZXL/QP（GB)-0301(A)-2024</w:t>
            </w:r>
          </w:p>
        </w:tc>
        <w:tc>
          <w:tcPr>
            <w:tcW w:w="3166" w:type="dxa"/>
            <w:vAlign w:val="center"/>
          </w:tcPr>
          <w:p w14:paraId="0827C553">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采购控制程序</w:t>
            </w:r>
          </w:p>
        </w:tc>
        <w:tc>
          <w:tcPr>
            <w:tcW w:w="1554" w:type="dxa"/>
            <w:vAlign w:val="center"/>
          </w:tcPr>
          <w:p w14:paraId="2D1A29BA">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4.14</w:t>
            </w:r>
          </w:p>
        </w:tc>
      </w:tr>
      <w:tr w14:paraId="0964D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606EE36C">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w:t>
            </w:r>
          </w:p>
        </w:tc>
        <w:tc>
          <w:tcPr>
            <w:tcW w:w="2964" w:type="dxa"/>
            <w:vAlign w:val="center"/>
          </w:tcPr>
          <w:p w14:paraId="31BE3697">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JZXL/QP（GB)-0401(A)-2024</w:t>
            </w:r>
          </w:p>
        </w:tc>
        <w:tc>
          <w:tcPr>
            <w:tcW w:w="3166" w:type="dxa"/>
            <w:vAlign w:val="center"/>
          </w:tcPr>
          <w:p w14:paraId="4DB36B78">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工作环境控制程序</w:t>
            </w:r>
          </w:p>
        </w:tc>
        <w:tc>
          <w:tcPr>
            <w:tcW w:w="1554" w:type="dxa"/>
            <w:vAlign w:val="center"/>
          </w:tcPr>
          <w:p w14:paraId="346E7BC0">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4.7</w:t>
            </w:r>
          </w:p>
        </w:tc>
      </w:tr>
      <w:tr w14:paraId="7DE14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28B3A12A">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p>
        </w:tc>
        <w:tc>
          <w:tcPr>
            <w:tcW w:w="2964" w:type="dxa"/>
            <w:vAlign w:val="center"/>
          </w:tcPr>
          <w:p w14:paraId="1F2A4CC0">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JZXL/QP（GB)-0402(A)-2024</w:t>
            </w:r>
          </w:p>
        </w:tc>
        <w:tc>
          <w:tcPr>
            <w:tcW w:w="3166" w:type="dxa"/>
            <w:vAlign w:val="center"/>
          </w:tcPr>
          <w:p w14:paraId="352F8A5A">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生产设备控制程序</w:t>
            </w:r>
          </w:p>
        </w:tc>
        <w:tc>
          <w:tcPr>
            <w:tcW w:w="1554" w:type="dxa"/>
            <w:vAlign w:val="center"/>
          </w:tcPr>
          <w:p w14:paraId="3A5C3A12">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4.8</w:t>
            </w:r>
          </w:p>
        </w:tc>
      </w:tr>
      <w:tr w14:paraId="56CE5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0372EE15">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13</w:t>
            </w:r>
          </w:p>
        </w:tc>
        <w:tc>
          <w:tcPr>
            <w:tcW w:w="2964" w:type="dxa"/>
            <w:vAlign w:val="center"/>
          </w:tcPr>
          <w:p w14:paraId="28F61CE0">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JZXL/QP（GB)-0701(A)-2024</w:t>
            </w:r>
          </w:p>
        </w:tc>
        <w:tc>
          <w:tcPr>
            <w:tcW w:w="3166" w:type="dxa"/>
            <w:vAlign w:val="center"/>
          </w:tcPr>
          <w:p w14:paraId="17B0469A">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生产过程控制程序</w:t>
            </w:r>
          </w:p>
        </w:tc>
        <w:tc>
          <w:tcPr>
            <w:tcW w:w="1554" w:type="dxa"/>
            <w:vAlign w:val="center"/>
          </w:tcPr>
          <w:p w14:paraId="31EC755D">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4.8</w:t>
            </w:r>
          </w:p>
        </w:tc>
      </w:tr>
      <w:tr w14:paraId="4B559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01600EB3">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14</w:t>
            </w:r>
          </w:p>
        </w:tc>
        <w:tc>
          <w:tcPr>
            <w:tcW w:w="2964" w:type="dxa"/>
            <w:vAlign w:val="center"/>
          </w:tcPr>
          <w:p w14:paraId="34EBF936">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JZXL/QP（GB)-0702(A)-2024</w:t>
            </w:r>
          </w:p>
        </w:tc>
        <w:tc>
          <w:tcPr>
            <w:tcW w:w="3166" w:type="dxa"/>
            <w:vAlign w:val="center"/>
          </w:tcPr>
          <w:p w14:paraId="434E7F61">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产品标识和可追溯性控制程序</w:t>
            </w:r>
          </w:p>
        </w:tc>
        <w:tc>
          <w:tcPr>
            <w:tcW w:w="1554" w:type="dxa"/>
            <w:vAlign w:val="center"/>
          </w:tcPr>
          <w:p w14:paraId="4E4B1DAD">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4.15</w:t>
            </w:r>
          </w:p>
        </w:tc>
      </w:tr>
      <w:tr w14:paraId="1B045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6A37C210">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15</w:t>
            </w:r>
          </w:p>
        </w:tc>
        <w:tc>
          <w:tcPr>
            <w:tcW w:w="2964" w:type="dxa"/>
            <w:vAlign w:val="center"/>
          </w:tcPr>
          <w:p w14:paraId="695FB735">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JZXL/QP（GB)-0703(A)-2024</w:t>
            </w:r>
          </w:p>
        </w:tc>
        <w:tc>
          <w:tcPr>
            <w:tcW w:w="3166" w:type="dxa"/>
            <w:vAlign w:val="center"/>
          </w:tcPr>
          <w:p w14:paraId="087963FB">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产品交付与服务控制程序</w:t>
            </w:r>
          </w:p>
        </w:tc>
        <w:tc>
          <w:tcPr>
            <w:tcW w:w="1554" w:type="dxa"/>
            <w:vAlign w:val="center"/>
          </w:tcPr>
          <w:p w14:paraId="4B1F6DEC">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4.18</w:t>
            </w:r>
          </w:p>
        </w:tc>
      </w:tr>
      <w:tr w14:paraId="3E272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29F62902">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16</w:t>
            </w:r>
          </w:p>
        </w:tc>
        <w:tc>
          <w:tcPr>
            <w:tcW w:w="2964" w:type="dxa"/>
            <w:vAlign w:val="center"/>
          </w:tcPr>
          <w:p w14:paraId="39A9A9A2">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JZXL/QP（GB)-0704(A)-2024</w:t>
            </w:r>
          </w:p>
        </w:tc>
        <w:tc>
          <w:tcPr>
            <w:tcW w:w="3166" w:type="dxa"/>
            <w:vAlign w:val="center"/>
          </w:tcPr>
          <w:p w14:paraId="4A977DBF">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产品防护控制程序</w:t>
            </w:r>
          </w:p>
        </w:tc>
        <w:tc>
          <w:tcPr>
            <w:tcW w:w="1554" w:type="dxa"/>
            <w:vAlign w:val="center"/>
          </w:tcPr>
          <w:p w14:paraId="432D7EC9">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4.17</w:t>
            </w:r>
          </w:p>
        </w:tc>
      </w:tr>
      <w:tr w14:paraId="3BB04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74D0A69C">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17</w:t>
            </w:r>
          </w:p>
        </w:tc>
        <w:tc>
          <w:tcPr>
            <w:tcW w:w="2964" w:type="dxa"/>
            <w:vAlign w:val="center"/>
          </w:tcPr>
          <w:p w14:paraId="4A7F5CF9">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JZXL/QP（GB)-0705(A)-2024</w:t>
            </w:r>
          </w:p>
        </w:tc>
        <w:tc>
          <w:tcPr>
            <w:tcW w:w="3166" w:type="dxa"/>
            <w:vAlign w:val="center"/>
          </w:tcPr>
          <w:p w14:paraId="6ED71724">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检验、试验控制程序</w:t>
            </w:r>
          </w:p>
        </w:tc>
        <w:tc>
          <w:tcPr>
            <w:tcW w:w="1554" w:type="dxa"/>
            <w:vAlign w:val="center"/>
          </w:tcPr>
          <w:p w14:paraId="39FADF38">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4.18</w:t>
            </w:r>
          </w:p>
        </w:tc>
      </w:tr>
      <w:tr w14:paraId="614C9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0768A459">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18</w:t>
            </w:r>
          </w:p>
        </w:tc>
        <w:tc>
          <w:tcPr>
            <w:tcW w:w="2964" w:type="dxa"/>
            <w:vAlign w:val="center"/>
          </w:tcPr>
          <w:p w14:paraId="3D049612">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JZXL/QP（GB)-0706(A)-2024</w:t>
            </w:r>
          </w:p>
        </w:tc>
        <w:tc>
          <w:tcPr>
            <w:tcW w:w="3166" w:type="dxa"/>
            <w:vAlign w:val="center"/>
          </w:tcPr>
          <w:p w14:paraId="3F720ECA">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设计开发控制程序</w:t>
            </w:r>
          </w:p>
        </w:tc>
        <w:tc>
          <w:tcPr>
            <w:tcW w:w="1554" w:type="dxa"/>
            <w:vAlign w:val="center"/>
          </w:tcPr>
          <w:p w14:paraId="67858241">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4.5/4.6</w:t>
            </w:r>
          </w:p>
        </w:tc>
      </w:tr>
      <w:tr w14:paraId="08C5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1BE975E0">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19</w:t>
            </w:r>
          </w:p>
        </w:tc>
        <w:tc>
          <w:tcPr>
            <w:tcW w:w="2964" w:type="dxa"/>
            <w:vAlign w:val="center"/>
          </w:tcPr>
          <w:p w14:paraId="22B5FE8B">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JZXL/QP（GB)-0707(A)-2024</w:t>
            </w:r>
          </w:p>
        </w:tc>
        <w:tc>
          <w:tcPr>
            <w:tcW w:w="3166" w:type="dxa"/>
            <w:vAlign w:val="center"/>
          </w:tcPr>
          <w:p w14:paraId="5AEB2D0F">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关键工序控制程序</w:t>
            </w:r>
          </w:p>
        </w:tc>
        <w:tc>
          <w:tcPr>
            <w:tcW w:w="1554" w:type="dxa"/>
            <w:vAlign w:val="center"/>
          </w:tcPr>
          <w:p w14:paraId="2DCE376C">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4.9</w:t>
            </w:r>
          </w:p>
        </w:tc>
      </w:tr>
      <w:tr w14:paraId="79371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17F6ACC1">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20</w:t>
            </w:r>
          </w:p>
        </w:tc>
        <w:tc>
          <w:tcPr>
            <w:tcW w:w="2964" w:type="dxa"/>
            <w:vAlign w:val="center"/>
          </w:tcPr>
          <w:p w14:paraId="7C23D2C5">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JZXL/QP（GB)-0708(A)-2024</w:t>
            </w:r>
          </w:p>
        </w:tc>
        <w:tc>
          <w:tcPr>
            <w:tcW w:w="3166" w:type="dxa"/>
            <w:vAlign w:val="center"/>
          </w:tcPr>
          <w:p w14:paraId="1A9002EE">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特殊工序控制程序</w:t>
            </w:r>
          </w:p>
        </w:tc>
        <w:tc>
          <w:tcPr>
            <w:tcW w:w="1554" w:type="dxa"/>
            <w:vAlign w:val="center"/>
          </w:tcPr>
          <w:p w14:paraId="47709AE9">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4.9</w:t>
            </w:r>
          </w:p>
        </w:tc>
      </w:tr>
      <w:tr w14:paraId="3F8F2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79F6E48E">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21</w:t>
            </w:r>
          </w:p>
        </w:tc>
        <w:tc>
          <w:tcPr>
            <w:tcW w:w="2964" w:type="dxa"/>
            <w:vAlign w:val="center"/>
          </w:tcPr>
          <w:p w14:paraId="3D11153F">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JZXL/QP（GB)-0709(A)-2024</w:t>
            </w:r>
          </w:p>
        </w:tc>
        <w:tc>
          <w:tcPr>
            <w:tcW w:w="3166" w:type="dxa"/>
            <w:vAlign w:val="center"/>
          </w:tcPr>
          <w:p w14:paraId="43F56D87">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技术更改控制程序</w:t>
            </w:r>
          </w:p>
        </w:tc>
        <w:tc>
          <w:tcPr>
            <w:tcW w:w="1554" w:type="dxa"/>
            <w:vAlign w:val="center"/>
          </w:tcPr>
          <w:p w14:paraId="3FBA0DE6">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4.19</w:t>
            </w:r>
          </w:p>
        </w:tc>
      </w:tr>
      <w:tr w14:paraId="2BBC6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28FEC358">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22</w:t>
            </w:r>
          </w:p>
        </w:tc>
        <w:tc>
          <w:tcPr>
            <w:tcW w:w="2964" w:type="dxa"/>
            <w:vAlign w:val="center"/>
          </w:tcPr>
          <w:p w14:paraId="4E164B75">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JZXL/QP（GB)-0710(A)-2024</w:t>
            </w:r>
          </w:p>
        </w:tc>
        <w:tc>
          <w:tcPr>
            <w:tcW w:w="3166" w:type="dxa"/>
            <w:vAlign w:val="center"/>
          </w:tcPr>
          <w:p w14:paraId="647C23FE">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失效分析控制程序</w:t>
            </w:r>
          </w:p>
        </w:tc>
        <w:tc>
          <w:tcPr>
            <w:tcW w:w="1554" w:type="dxa"/>
            <w:vAlign w:val="center"/>
          </w:tcPr>
          <w:p w14:paraId="3463E1B3">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4.11</w:t>
            </w:r>
          </w:p>
        </w:tc>
      </w:tr>
      <w:tr w14:paraId="68F61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037068E6">
            <w:pPr>
              <w:adjustRightInd w:val="0"/>
              <w:spacing w:line="440" w:lineRule="exact"/>
              <w:ind w:right="-105"/>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23</w:t>
            </w:r>
          </w:p>
        </w:tc>
        <w:tc>
          <w:tcPr>
            <w:tcW w:w="2964" w:type="dxa"/>
            <w:vAlign w:val="center"/>
          </w:tcPr>
          <w:p w14:paraId="443E5C2A">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JZXL/QP（GB)-0711(A)-2024</w:t>
            </w:r>
          </w:p>
        </w:tc>
        <w:tc>
          <w:tcPr>
            <w:tcW w:w="3166" w:type="dxa"/>
            <w:vAlign w:val="center"/>
          </w:tcPr>
          <w:p w14:paraId="4FC506FB">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宇航级产品补充要求控制程序</w:t>
            </w:r>
          </w:p>
        </w:tc>
        <w:tc>
          <w:tcPr>
            <w:tcW w:w="1554" w:type="dxa"/>
            <w:vAlign w:val="center"/>
          </w:tcPr>
          <w:p w14:paraId="54863693">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4.21</w:t>
            </w:r>
          </w:p>
        </w:tc>
      </w:tr>
      <w:tr w14:paraId="2FD23D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92" w:type="dxa"/>
            <w:vAlign w:val="center"/>
          </w:tcPr>
          <w:p w14:paraId="6287B966">
            <w:pPr>
              <w:adjustRightInd w:val="0"/>
              <w:spacing w:line="440" w:lineRule="exact"/>
              <w:ind w:right="-105"/>
              <w:jc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24</w:t>
            </w:r>
          </w:p>
        </w:tc>
        <w:tc>
          <w:tcPr>
            <w:tcW w:w="2964" w:type="dxa"/>
            <w:vAlign w:val="center"/>
          </w:tcPr>
          <w:p w14:paraId="4ED16CEB">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JZXL/QP（GB)-0712(A)-2024</w:t>
            </w:r>
          </w:p>
        </w:tc>
        <w:tc>
          <w:tcPr>
            <w:tcW w:w="3166" w:type="dxa"/>
            <w:vAlign w:val="center"/>
          </w:tcPr>
          <w:p w14:paraId="1173E0F0">
            <w:pPr>
              <w:keepNext w:val="0"/>
              <w:keepLines w:val="0"/>
              <w:widowControl/>
              <w:suppressLineNumbers w:val="0"/>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i w:val="0"/>
                <w:iCs w:val="0"/>
                <w:color w:val="auto"/>
                <w:kern w:val="0"/>
                <w:sz w:val="21"/>
                <w:szCs w:val="21"/>
                <w:highlight w:val="none"/>
                <w:u w:val="none"/>
                <w:lang w:val="en-US" w:eastAsia="zh-CN" w:bidi="ar"/>
              </w:rPr>
              <w:t>统计过程控制程序</w:t>
            </w:r>
          </w:p>
        </w:tc>
        <w:tc>
          <w:tcPr>
            <w:tcW w:w="1554" w:type="dxa"/>
            <w:vAlign w:val="center"/>
          </w:tcPr>
          <w:p w14:paraId="1F5478D2">
            <w:pPr>
              <w:autoSpaceDN w:val="0"/>
              <w:jc w:val="center"/>
              <w:textAlignment w:val="center"/>
              <w:rPr>
                <w:rFonts w:hint="default" w:ascii="仿宋_GB2312" w:hAnsi="仿宋_GB2312" w:eastAsia="仿宋_GB2312" w:cs="仿宋_GB2312"/>
                <w:color w:val="auto"/>
                <w:sz w:val="21"/>
                <w:szCs w:val="21"/>
                <w:highlight w:val="none"/>
                <w:lang w:val="en-US" w:eastAsia="zh-CN"/>
              </w:rPr>
            </w:pPr>
            <w:r>
              <w:rPr>
                <w:rFonts w:hint="eastAsia" w:ascii="仿宋_GB2312" w:hAnsi="仿宋_GB2312" w:cs="仿宋_GB2312"/>
                <w:color w:val="auto"/>
                <w:sz w:val="21"/>
                <w:szCs w:val="21"/>
                <w:highlight w:val="none"/>
                <w:lang w:val="en-US" w:eastAsia="zh-CN"/>
              </w:rPr>
              <w:t>4.10</w:t>
            </w:r>
          </w:p>
        </w:tc>
      </w:tr>
    </w:tbl>
    <w:p w14:paraId="64B29EF5">
      <w:pPr>
        <w:rPr>
          <w:rFonts w:hint="eastAsia" w:ascii="仿宋_GB2312" w:hAnsi="仿宋_GB2312" w:eastAsia="仿宋_GB2312" w:cs="仿宋_GB2312"/>
          <w:color w:val="auto"/>
          <w:sz w:val="21"/>
          <w:szCs w:val="21"/>
          <w:highlight w:val="none"/>
        </w:rPr>
        <w:sectPr>
          <w:headerReference r:id="rId18" w:type="default"/>
          <w:footerReference r:id="rId19" w:type="default"/>
          <w:pgSz w:w="11906" w:h="16838"/>
          <w:pgMar w:top="1440" w:right="1485" w:bottom="1276" w:left="1803" w:header="851" w:footer="992" w:gutter="0"/>
          <w:pgNumType w:fmt="decimal" w:start="1"/>
          <w:cols w:space="0" w:num="1"/>
          <w:rtlGutter w:val="0"/>
          <w:docGrid w:type="linesAndChars" w:linePitch="319" w:charSpace="39"/>
        </w:sectPr>
      </w:pPr>
    </w:p>
    <w:p w14:paraId="7071A286">
      <w:pPr>
        <w:spacing w:afterLines="50" w:line="380" w:lineRule="exact"/>
        <w:jc w:val="left"/>
        <w:outlineLvl w:val="0"/>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G</w:t>
      </w:r>
      <w:r>
        <w:rPr>
          <w:rFonts w:hint="eastAsia" w:ascii="仿宋_GB2312" w:hAnsi="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lang w:val="en-US" w:eastAsia="zh-CN"/>
        </w:rPr>
        <w:t xml:space="preserve">  作业文件清单</w:t>
      </w:r>
    </w:p>
    <w:p w14:paraId="274812E5">
      <w:pPr>
        <w:keepNext w:val="0"/>
        <w:keepLines w:val="0"/>
        <w:pageBreakBefore w:val="0"/>
        <w:widowControl w:val="0"/>
        <w:kinsoku/>
        <w:wordWrap/>
        <w:overflowPunct/>
        <w:topLinePunct w:val="0"/>
        <w:autoSpaceDE/>
        <w:autoSpaceDN/>
        <w:bidi w:val="0"/>
        <w:adjustRightInd/>
        <w:snapToGrid/>
        <w:spacing w:before="161" w:beforeLines="50" w:afterLines="50" w:line="380" w:lineRule="exact"/>
        <w:ind w:firstLine="210" w:firstLineChars="100"/>
        <w:jc w:val="center"/>
        <w:textAlignment w:val="auto"/>
        <w:outlineLvl w:val="0"/>
        <w:rPr>
          <w:rFonts w:hint="eastAsia" w:ascii="仿宋_GB2312" w:hAnsi="仿宋_GB2312" w:eastAsia="仿宋_GB2312" w:cs="仿宋_GB2312"/>
          <w:b/>
          <w:bCs/>
          <w:color w:val="auto"/>
          <w:sz w:val="21"/>
          <w:szCs w:val="21"/>
          <w:highlight w:val="none"/>
          <w:lang w:val="en-US" w:eastAsia="zh-CN"/>
        </w:rPr>
      </w:pPr>
      <w:r>
        <w:rPr>
          <w:rFonts w:hint="eastAsia" w:ascii="仿宋_GB2312" w:hAnsi="仿宋_GB2312" w:eastAsia="仿宋_GB2312" w:cs="仿宋_GB2312"/>
          <w:b/>
          <w:bCs/>
          <w:color w:val="auto"/>
          <w:sz w:val="21"/>
          <w:szCs w:val="21"/>
          <w:highlight w:val="none"/>
          <w:lang w:val="en-US" w:eastAsia="zh-CN"/>
        </w:rPr>
        <w:t>作业文件清单</w:t>
      </w:r>
    </w:p>
    <w:tbl>
      <w:tblPr>
        <w:tblStyle w:val="8"/>
        <w:tblW w:w="503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50"/>
        <w:gridCol w:w="3196"/>
        <w:gridCol w:w="4945"/>
      </w:tblGrid>
      <w:tr w14:paraId="1BCF63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4" w:hRule="atLeast"/>
          <w:tblHeader/>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E50E7">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序号</w:t>
            </w:r>
          </w:p>
        </w:tc>
        <w:tc>
          <w:tcPr>
            <w:tcW w:w="17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6207DE">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文件编号</w:t>
            </w:r>
          </w:p>
        </w:tc>
        <w:tc>
          <w:tcPr>
            <w:tcW w:w="27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A8501">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文件名称</w:t>
            </w:r>
          </w:p>
        </w:tc>
      </w:tr>
      <w:tr w14:paraId="1B24BE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E86E8F">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5314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 0101(A)-2024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CBB3AA">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岗位说明书</w:t>
            </w:r>
          </w:p>
        </w:tc>
      </w:tr>
      <w:tr w14:paraId="66B978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079AD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0B997">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 07101(A)-2024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4ADE8">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文件标准化编号规则</w:t>
            </w:r>
          </w:p>
        </w:tc>
      </w:tr>
      <w:tr w14:paraId="40C39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5683FA">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3</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20BF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JZXL/QS-07102(A)-2024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2B0CE">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文件状态标识规则</w:t>
            </w:r>
          </w:p>
        </w:tc>
      </w:tr>
      <w:tr w14:paraId="081BBB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25FAD">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4</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6800A">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JZXL/QS-07103(A)-2024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B0A41">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技术文件管理办法</w:t>
            </w:r>
          </w:p>
        </w:tc>
      </w:tr>
      <w:tr w14:paraId="008344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800A3">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5</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64AC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JZXL/QS-07104(A)-2024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FED55">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外来文件管理办法</w:t>
            </w:r>
          </w:p>
        </w:tc>
      </w:tr>
      <w:tr w14:paraId="4DCA5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74963A">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6</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76A7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JZXL/QS-07124(A)-2024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467E4">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文件发放管理办法</w:t>
            </w:r>
          </w:p>
        </w:tc>
      </w:tr>
      <w:tr w14:paraId="6465CE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F20055">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7</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69BE0">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 0102(A)-2024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E2860">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电子文件管理规定</w:t>
            </w:r>
          </w:p>
        </w:tc>
      </w:tr>
      <w:tr w14:paraId="33A58A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43657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8</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C17FD">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JZXL/QP(JL)-0202A-2024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D7087">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计量器具分类管理程序</w:t>
            </w:r>
          </w:p>
        </w:tc>
      </w:tr>
      <w:tr w14:paraId="26C6A0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8D2824">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9</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76A7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JZXL/QP(JL)-0215A-2024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CFE31">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计量器具检定/校准计量确认程序</w:t>
            </w:r>
          </w:p>
        </w:tc>
      </w:tr>
      <w:tr w14:paraId="74666F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0D78A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10</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E6890">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JZXL/QP(JL)-0203A-2024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0376A">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确认间隔管理程序</w:t>
            </w:r>
          </w:p>
        </w:tc>
      </w:tr>
      <w:tr w14:paraId="01ABD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BCF80">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11</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F1ECA">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JZXL/QP(JL)-0205A-2024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CD5A0">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计量器具周期检定/校准管理程序</w:t>
            </w:r>
          </w:p>
        </w:tc>
      </w:tr>
      <w:tr w14:paraId="7F975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A7975">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12</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E0D90">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JZXL/QP(JL)-0220A-2024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B6F7F">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生产和检验共用设备管理办法</w:t>
            </w:r>
          </w:p>
        </w:tc>
      </w:tr>
      <w:tr w14:paraId="3B1779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82B940">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13</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4EE2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JZXL/QP(JL)-0207A-2024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86F0C">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计量确认标记管理程序</w:t>
            </w:r>
          </w:p>
        </w:tc>
      </w:tr>
      <w:tr w14:paraId="4065D1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23487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14</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DA99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JZXL/QP(JL)-0210A-2024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2539B">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不合格计量器具的管理、纠正、追溯程序</w:t>
            </w:r>
          </w:p>
        </w:tc>
      </w:tr>
      <w:tr w14:paraId="18D6BE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4DA1E0">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15</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B4C86">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JZXL/QP(JL)-0212A-2024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83B4A">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环境管理程序</w:t>
            </w:r>
          </w:p>
        </w:tc>
      </w:tr>
      <w:tr w14:paraId="1A9EB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88F52C">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16</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F00F5">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JZXL/QP(JL)-0219A-2024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29841">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1"/>
                <w:szCs w:val="21"/>
                <w:highlight w:val="none"/>
                <w:u w:val="none"/>
                <w:lang w:val="en-US" w:eastAsia="zh-CN" w:bidi="ar"/>
              </w:rPr>
              <w:t>计量器具运行检查程序</w:t>
            </w:r>
          </w:p>
        </w:tc>
      </w:tr>
      <w:tr w14:paraId="471A8C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3EA0D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17</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64B02">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JZXL/QS-0214(A)-2024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214E4">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供方风险评估与管控办法</w:t>
            </w:r>
          </w:p>
        </w:tc>
      </w:tr>
      <w:tr w14:paraId="08C2A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2C53C">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18</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CF340">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JZXL/QS-0213(A)-2024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B7E6A">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合格供方的选择、评价、绩效监视及再评价准则</w:t>
            </w:r>
          </w:p>
        </w:tc>
      </w:tr>
      <w:tr w14:paraId="4A0691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8282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19</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6CC9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JZXL/QS-0215(A)-2024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89083">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内审员激励制度</w:t>
            </w:r>
          </w:p>
        </w:tc>
      </w:tr>
      <w:tr w14:paraId="2761B2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27E7A">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20</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4EAF9">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JZXL/QS-0301(A)-2024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B58C6">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采购计划管理规定</w:t>
            </w:r>
          </w:p>
        </w:tc>
      </w:tr>
      <w:tr w14:paraId="3D0F66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ECD0D">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21</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B64C12">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九线司[2023]39号</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811A0">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合同管理办法</w:t>
            </w:r>
          </w:p>
        </w:tc>
      </w:tr>
      <w:tr w14:paraId="6544C1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C9157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22</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E3D32">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九线司[2023]24号</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9FC774">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采购管理办法</w:t>
            </w:r>
          </w:p>
        </w:tc>
      </w:tr>
      <w:tr w14:paraId="731E5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A8F7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23</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08AEC">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JZXL/QS-0306（A)-2024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2A5EED">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物资采购管理规定</w:t>
            </w:r>
          </w:p>
        </w:tc>
      </w:tr>
      <w:tr w14:paraId="10676E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A0563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24</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47CDD">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JZXL/QS-0405(A)-2024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21CF5">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生产现场6S管理办法</w:t>
            </w:r>
          </w:p>
        </w:tc>
      </w:tr>
      <w:tr w14:paraId="58090F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973AE7">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25</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D4975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JZXL/QS-0406(A)-2024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B77DEA">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生产现场定置管理制度</w:t>
            </w:r>
          </w:p>
        </w:tc>
      </w:tr>
      <w:tr w14:paraId="39FCB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815BE3">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26</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10357">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JZXL/QS(GB)-07410(A)-2024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C549C">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防静电管理办法</w:t>
            </w:r>
          </w:p>
        </w:tc>
      </w:tr>
      <w:tr w14:paraId="35DF5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AB5B6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27</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267C8C">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JZXL/QS(GB)-07409(A)-2024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60F24">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净化间环境管理细则</w:t>
            </w:r>
          </w:p>
        </w:tc>
      </w:tr>
      <w:tr w14:paraId="3F47B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16A90">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28</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3E745">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JZXL/QS-0402(A)-2024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C3622">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计算机软件确认规范</w:t>
            </w:r>
          </w:p>
        </w:tc>
      </w:tr>
      <w:tr w14:paraId="11ECD6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E32356">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29</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10985">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JZXL/QS-0403(A)-2024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6FDB0">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生产线生产设备管理规定</w:t>
            </w:r>
          </w:p>
        </w:tc>
      </w:tr>
      <w:tr w14:paraId="63064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1176D">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30</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D1E5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JZXL/QS-0404(A)-2024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F439D">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关键、重点设备管理办法</w:t>
            </w:r>
          </w:p>
        </w:tc>
      </w:tr>
      <w:tr w14:paraId="4092A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54F0B">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31</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2E463">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JZXL/GBF-0401(B)-2024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3B813">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模具管理办法</w:t>
            </w:r>
          </w:p>
        </w:tc>
      </w:tr>
      <w:tr w14:paraId="66E1DA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489C">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32</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4A6BE">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JZXL/QS-0401(A)-2024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378771">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设备资料管理制度</w:t>
            </w:r>
          </w:p>
        </w:tc>
      </w:tr>
      <w:tr w14:paraId="4EBFE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E2EFC">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33</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3D331">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JZXL/QS-07401（A）-2024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A7843">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产品批次管理办法</w:t>
            </w:r>
          </w:p>
        </w:tc>
      </w:tr>
      <w:tr w14:paraId="1B7B09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A36AE6">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34</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A4123">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JZXL/QS-07402（A）-2024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2A0A9">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返工返修管理办法</w:t>
            </w:r>
          </w:p>
        </w:tc>
      </w:tr>
      <w:tr w14:paraId="4808B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F65770">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35</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700EA">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JZXL/QS-07403（A）-2024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B759D">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工装夹具管理规定</w:t>
            </w:r>
          </w:p>
        </w:tc>
      </w:tr>
      <w:tr w14:paraId="44460E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F28749">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36</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C8E09">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JZXL/QS-07404（A）-2024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BC82B">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产品序列号管理办法</w:t>
            </w:r>
          </w:p>
        </w:tc>
      </w:tr>
      <w:tr w14:paraId="751B7E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BB294F">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37</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910B0">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JZXL/QS-07405（A）-2024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4F9BC">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半成品管理办法</w:t>
            </w:r>
          </w:p>
        </w:tc>
      </w:tr>
      <w:tr w14:paraId="3290C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7770D8">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38</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918E4">
            <w:pPr>
              <w:keepNext w:val="0"/>
              <w:keepLines w:val="0"/>
              <w:widowControl/>
              <w:suppressLineNumbers w:val="0"/>
              <w:jc w:val="center"/>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JZXL/QS-07406（A）-2024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D47D6">
            <w:pPr>
              <w:keepNext w:val="0"/>
              <w:keepLines w:val="0"/>
              <w:widowControl/>
              <w:suppressLineNumbers w:val="0"/>
              <w:jc w:val="left"/>
              <w:textAlignment w:val="center"/>
              <w:rPr>
                <w:rFonts w:hint="eastAsia" w:ascii="仿宋_GB2312" w:hAnsi="仿宋_GB2312" w:eastAsia="仿宋_GB2312" w:cs="仿宋_GB2312"/>
                <w:i w:val="0"/>
                <w:iCs w:val="0"/>
                <w:color w:val="auto"/>
                <w:sz w:val="20"/>
                <w:szCs w:val="20"/>
                <w:highlight w:val="none"/>
                <w:u w:val="none"/>
              </w:rPr>
            </w:pPr>
            <w:r>
              <w:rPr>
                <w:rFonts w:hint="eastAsia" w:ascii="仿宋_GB2312" w:hAnsi="仿宋_GB2312" w:eastAsia="仿宋_GB2312" w:cs="仿宋_GB2312"/>
                <w:i w:val="0"/>
                <w:iCs w:val="0"/>
                <w:color w:val="auto"/>
                <w:kern w:val="0"/>
                <w:sz w:val="22"/>
                <w:szCs w:val="22"/>
                <w:highlight w:val="none"/>
                <w:u w:val="none"/>
                <w:lang w:val="en-US" w:eastAsia="zh-CN" w:bidi="ar"/>
              </w:rPr>
              <w:t>在制品库房管理规定</w:t>
            </w:r>
          </w:p>
        </w:tc>
      </w:tr>
    </w:tbl>
    <w:p w14:paraId="4B13F47B">
      <w:pPr>
        <w:spacing w:afterLines="50" w:line="380" w:lineRule="exact"/>
        <w:jc w:val="left"/>
        <w:outlineLvl w:val="0"/>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sz w:val="21"/>
          <w:szCs w:val="21"/>
          <w:highlight w:val="none"/>
          <w:lang w:eastAsia="zh-CN"/>
        </w:rPr>
        <w:t>附录</w:t>
      </w:r>
      <w:r>
        <w:rPr>
          <w:rFonts w:hint="eastAsia" w:ascii="仿宋_GB2312" w:hAnsi="仿宋_GB2312" w:eastAsia="仿宋_GB2312" w:cs="仿宋_GB2312"/>
          <w:color w:val="auto"/>
          <w:sz w:val="21"/>
          <w:szCs w:val="21"/>
          <w:highlight w:val="none"/>
          <w:lang w:val="en-US" w:eastAsia="zh-CN"/>
        </w:rPr>
        <w:t>G</w:t>
      </w:r>
      <w:r>
        <w:rPr>
          <w:rFonts w:hint="eastAsia" w:ascii="仿宋_GB2312" w:hAnsi="仿宋_GB2312" w:cs="仿宋_GB2312"/>
          <w:color w:val="auto"/>
          <w:sz w:val="21"/>
          <w:szCs w:val="21"/>
          <w:highlight w:val="none"/>
          <w:lang w:val="en-US" w:eastAsia="zh-CN"/>
        </w:rPr>
        <w:t>.1</w:t>
      </w:r>
      <w:r>
        <w:rPr>
          <w:rFonts w:hint="eastAsia" w:ascii="仿宋_GB2312" w:hAnsi="仿宋_GB2312" w:eastAsia="仿宋_GB2312" w:cs="仿宋_GB2312"/>
          <w:color w:val="auto"/>
          <w:sz w:val="21"/>
          <w:szCs w:val="21"/>
          <w:highlight w:val="none"/>
          <w:lang w:val="en-US" w:eastAsia="zh-CN"/>
        </w:rPr>
        <w:t xml:space="preserve">  作业文件清单</w:t>
      </w:r>
      <w:r>
        <w:rPr>
          <w:rFonts w:hint="eastAsia" w:ascii="仿宋_GB2312" w:hAnsi="仿宋_GB2312" w:cs="仿宋_GB2312"/>
          <w:color w:val="auto"/>
          <w:sz w:val="21"/>
          <w:szCs w:val="21"/>
          <w:highlight w:val="none"/>
          <w:lang w:val="en-US" w:eastAsia="zh-CN"/>
        </w:rPr>
        <w:t>（续）</w:t>
      </w:r>
    </w:p>
    <w:p w14:paraId="4E651A49">
      <w:pPr>
        <w:keepNext w:val="0"/>
        <w:keepLines w:val="0"/>
        <w:pageBreakBefore w:val="0"/>
        <w:widowControl w:val="0"/>
        <w:kinsoku/>
        <w:wordWrap/>
        <w:overflowPunct/>
        <w:topLinePunct w:val="0"/>
        <w:autoSpaceDE/>
        <w:autoSpaceDN/>
        <w:bidi w:val="0"/>
        <w:adjustRightInd/>
        <w:snapToGrid/>
        <w:spacing w:before="161" w:beforeLines="50" w:afterLines="50" w:line="380" w:lineRule="exact"/>
        <w:ind w:firstLine="210" w:firstLineChars="100"/>
        <w:jc w:val="center"/>
        <w:textAlignment w:val="auto"/>
        <w:outlineLvl w:val="0"/>
        <w:rPr>
          <w:rFonts w:hint="eastAsia" w:ascii="仿宋_GB2312" w:hAnsi="仿宋_GB2312" w:eastAsia="仿宋_GB2312" w:cs="仿宋_GB2312"/>
          <w:b/>
          <w:bCs/>
          <w:color w:val="auto"/>
          <w:sz w:val="21"/>
          <w:szCs w:val="21"/>
          <w:highlight w:val="none"/>
          <w:lang w:val="en-US" w:eastAsia="zh-CN"/>
        </w:rPr>
      </w:pPr>
      <w:r>
        <w:rPr>
          <w:rFonts w:hint="eastAsia" w:ascii="仿宋_GB2312" w:hAnsi="仿宋_GB2312" w:eastAsia="仿宋_GB2312" w:cs="仿宋_GB2312"/>
          <w:b/>
          <w:bCs/>
          <w:color w:val="auto"/>
          <w:sz w:val="21"/>
          <w:szCs w:val="21"/>
          <w:highlight w:val="none"/>
          <w:lang w:val="en-US" w:eastAsia="zh-CN"/>
        </w:rPr>
        <w:t>作业文件清单</w:t>
      </w:r>
      <w:r>
        <w:rPr>
          <w:rFonts w:hint="eastAsia" w:ascii="仿宋_GB2312" w:hAnsi="仿宋_GB2312" w:cs="仿宋_GB2312"/>
          <w:b/>
          <w:bCs/>
          <w:color w:val="auto"/>
          <w:sz w:val="21"/>
          <w:szCs w:val="21"/>
          <w:highlight w:val="none"/>
          <w:lang w:val="en-US" w:eastAsia="zh-CN"/>
        </w:rPr>
        <w:t>（续）</w:t>
      </w:r>
    </w:p>
    <w:tbl>
      <w:tblPr>
        <w:tblStyle w:val="8"/>
        <w:tblW w:w="5032"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48"/>
        <w:gridCol w:w="3197"/>
        <w:gridCol w:w="4946"/>
      </w:tblGrid>
      <w:tr w14:paraId="6D2E2B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4" w:hRule="atLeast"/>
          <w:tblHeader/>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F403AD">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序号</w:t>
            </w:r>
          </w:p>
        </w:tc>
        <w:tc>
          <w:tcPr>
            <w:tcW w:w="179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4A246">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文件编号</w:t>
            </w:r>
          </w:p>
        </w:tc>
        <w:tc>
          <w:tcPr>
            <w:tcW w:w="27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7AC076">
            <w:pPr>
              <w:keepNext w:val="0"/>
              <w:keepLines w:val="0"/>
              <w:widowControl/>
              <w:suppressLineNumbers w:val="0"/>
              <w:jc w:val="center"/>
              <w:textAlignment w:val="center"/>
              <w:rPr>
                <w:rFonts w:hint="eastAsia" w:ascii="仿宋_GB2312" w:hAnsi="仿宋_GB2312" w:eastAsia="仿宋_GB2312" w:cs="仿宋_GB2312"/>
                <w:b/>
                <w:bCs/>
                <w:i w:val="0"/>
                <w:iCs w:val="0"/>
                <w:color w:val="auto"/>
                <w:sz w:val="20"/>
                <w:szCs w:val="20"/>
                <w:highlight w:val="none"/>
                <w:u w:val="none"/>
              </w:rPr>
            </w:pPr>
            <w:r>
              <w:rPr>
                <w:rFonts w:hint="eastAsia" w:ascii="仿宋_GB2312" w:hAnsi="仿宋_GB2312" w:eastAsia="仿宋_GB2312" w:cs="仿宋_GB2312"/>
                <w:b/>
                <w:bCs/>
                <w:i w:val="0"/>
                <w:iCs w:val="0"/>
                <w:color w:val="auto"/>
                <w:kern w:val="0"/>
                <w:sz w:val="20"/>
                <w:szCs w:val="20"/>
                <w:highlight w:val="none"/>
                <w:u w:val="none"/>
                <w:lang w:val="en-US" w:eastAsia="zh-CN" w:bidi="ar"/>
              </w:rPr>
              <w:t>文件名称</w:t>
            </w:r>
          </w:p>
        </w:tc>
      </w:tr>
      <w:tr w14:paraId="2ED29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E1A8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39</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1EEC0">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JZXL/QS-07407（A）-2024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85472">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原材料批次管理规定</w:t>
            </w:r>
          </w:p>
        </w:tc>
      </w:tr>
      <w:tr w14:paraId="44CDFD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24B43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40</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20108">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 07301(A）-2024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99BD1F">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用户培训管理规定</w:t>
            </w:r>
          </w:p>
        </w:tc>
      </w:tr>
      <w:tr w14:paraId="2257D6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6B31C1">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41</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7C0C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 07302(A）-2024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57480">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产品交货文件资料规定</w:t>
            </w:r>
          </w:p>
        </w:tc>
      </w:tr>
      <w:tr w14:paraId="47D591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2EBCA9">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42</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6153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 07303(A）-2024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0034D">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销售计划管理规定</w:t>
            </w:r>
          </w:p>
        </w:tc>
      </w:tr>
      <w:tr w14:paraId="40A65D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2A8B9">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43</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13B6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 07304(A）-2024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8D0D78">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产品售后服务制度</w:t>
            </w:r>
          </w:p>
        </w:tc>
      </w:tr>
      <w:tr w14:paraId="0C7C7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40858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44</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98BF8">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 07305(A）-2024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E0268">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客户走访计划</w:t>
            </w:r>
          </w:p>
        </w:tc>
      </w:tr>
      <w:tr w14:paraId="2B039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F609E3">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45</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top"/>
          </w:tcPr>
          <w:p w14:paraId="6F085FFA">
            <w:pPr>
              <w:keepNext w:val="0"/>
              <w:keepLines w:val="0"/>
              <w:widowControl/>
              <w:suppressLineNumbers w:val="0"/>
              <w:jc w:val="center"/>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JZXL/QS-07409（A）-2024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top"/>
          </w:tcPr>
          <w:p w14:paraId="3ABBC96F">
            <w:pPr>
              <w:keepNext w:val="0"/>
              <w:keepLines w:val="0"/>
              <w:widowControl/>
              <w:suppressLineNumbers w:val="0"/>
              <w:jc w:val="left"/>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成品库管理规定</w:t>
            </w:r>
          </w:p>
        </w:tc>
      </w:tr>
      <w:tr w14:paraId="0ED935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BEB07A">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46</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5E9D1">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JZXL/QS-07413（A）-2024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4AA840">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有特殊储存材料要求及有限寿命材料的标识和管理办法</w:t>
            </w:r>
          </w:p>
        </w:tc>
      </w:tr>
      <w:tr w14:paraId="5827C2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E7DD0F">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47</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top"/>
          </w:tcPr>
          <w:p w14:paraId="684CF352">
            <w:pPr>
              <w:keepNext w:val="0"/>
              <w:keepLines w:val="0"/>
              <w:widowControl/>
              <w:suppressLineNumbers w:val="0"/>
              <w:jc w:val="center"/>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JZXL/QS-07415（A）-2024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top"/>
          </w:tcPr>
          <w:p w14:paraId="669E2527">
            <w:pPr>
              <w:keepNext w:val="0"/>
              <w:keepLines w:val="0"/>
              <w:widowControl/>
              <w:suppressLineNumbers w:val="0"/>
              <w:jc w:val="left"/>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原材料库房管理规定</w:t>
            </w:r>
          </w:p>
        </w:tc>
      </w:tr>
      <w:tr w14:paraId="04912C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C4CA73">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48</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top"/>
          </w:tcPr>
          <w:p w14:paraId="35CE2248">
            <w:pPr>
              <w:keepNext w:val="0"/>
              <w:keepLines w:val="0"/>
              <w:widowControl/>
              <w:suppressLineNumbers w:val="0"/>
              <w:jc w:val="center"/>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JZXL/QS-07416（A）-2024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top"/>
          </w:tcPr>
          <w:p w14:paraId="4F33C7CC">
            <w:pPr>
              <w:keepNext w:val="0"/>
              <w:keepLines w:val="0"/>
              <w:widowControl/>
              <w:suppressLineNumbers w:val="0"/>
              <w:jc w:val="left"/>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搬运、储存、防护管理办法</w:t>
            </w:r>
          </w:p>
        </w:tc>
      </w:tr>
      <w:tr w14:paraId="7E49CA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E5546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49</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6359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JZXL/QS-07116(A)-2024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B1BB0B">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包装管理规定</w:t>
            </w:r>
          </w:p>
        </w:tc>
      </w:tr>
      <w:tr w14:paraId="3D5B6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6FCB06">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50</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top"/>
          </w:tcPr>
          <w:p w14:paraId="2D79FD1F">
            <w:pPr>
              <w:keepNext w:val="0"/>
              <w:keepLines w:val="0"/>
              <w:widowControl/>
              <w:suppressLineNumbers w:val="0"/>
              <w:jc w:val="center"/>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JZXL/QS-0202（A）-2024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top"/>
          </w:tcPr>
          <w:p w14:paraId="2E705313">
            <w:pPr>
              <w:keepNext w:val="0"/>
              <w:keepLines w:val="0"/>
              <w:widowControl/>
              <w:suppressLineNumbers w:val="0"/>
              <w:jc w:val="left"/>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检验印章管理办法</w:t>
            </w:r>
          </w:p>
        </w:tc>
      </w:tr>
      <w:tr w14:paraId="49B7C3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34B73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51</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top"/>
          </w:tcPr>
          <w:p w14:paraId="6768A483">
            <w:pPr>
              <w:keepNext w:val="0"/>
              <w:keepLines w:val="0"/>
              <w:widowControl/>
              <w:suppressLineNumbers w:val="0"/>
              <w:jc w:val="center"/>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JZXL/QS-0201（A）-2024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top"/>
          </w:tcPr>
          <w:p w14:paraId="5EDC3620">
            <w:pPr>
              <w:keepNext w:val="0"/>
              <w:keepLines w:val="0"/>
              <w:widowControl/>
              <w:suppressLineNumbers w:val="0"/>
              <w:jc w:val="left"/>
              <w:textAlignment w:val="top"/>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产品放行准则</w:t>
            </w:r>
          </w:p>
        </w:tc>
      </w:tr>
      <w:tr w14:paraId="5D47D9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A8CDD">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52</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F245A">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JZXL/QS-07110(A)-2024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684BD0">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设计准则</w:t>
            </w:r>
          </w:p>
        </w:tc>
      </w:tr>
      <w:tr w14:paraId="7061F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6D0F8">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53</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714E2">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JZXL/QS-07111(A)-2024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F0446">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生产流程图编制细则</w:t>
            </w:r>
          </w:p>
        </w:tc>
      </w:tr>
      <w:tr w14:paraId="18551C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1270E0">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54</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FF3B2D">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JZXL/QS-07118(A)-2024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F13E8">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产品测试细则</w:t>
            </w:r>
          </w:p>
        </w:tc>
      </w:tr>
      <w:tr w14:paraId="7BDDCF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1B516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55</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45B2A">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0C0C0">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XX产品手册</w:t>
            </w:r>
          </w:p>
        </w:tc>
      </w:tr>
      <w:tr w14:paraId="5DC811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3A2F6D">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56</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9774A">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JZXL/QS-07135(A)-2024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A10F4">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试制前准备状态检查制度</w:t>
            </w:r>
          </w:p>
        </w:tc>
      </w:tr>
      <w:tr w14:paraId="5931A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70C0FD">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57</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24199">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538F4">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XX产品关键重要原材料清单</w:t>
            </w:r>
          </w:p>
        </w:tc>
      </w:tr>
      <w:tr w14:paraId="59CC3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25EAB4">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58</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914AF">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JZXL/QS-07122(A)-2024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7BCF9">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设计工艺文件标准化审查管理规定</w:t>
            </w:r>
          </w:p>
        </w:tc>
      </w:tr>
      <w:tr w14:paraId="45B5AE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CBE4AC">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59</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9F503">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9BE94">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XX产品原材料采购技术协议</w:t>
            </w:r>
          </w:p>
        </w:tc>
      </w:tr>
      <w:tr w14:paraId="3D063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919C51">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60</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A4224">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JZXL/QS-07112（A）-2024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F14FE">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关键工序确认规定</w:t>
            </w:r>
          </w:p>
        </w:tc>
      </w:tr>
      <w:tr w14:paraId="02ACA3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C392F9">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61</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D957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JZXL/QS-07114（A）-2024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AB1257">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关键过程控制方法</w:t>
            </w:r>
          </w:p>
        </w:tc>
      </w:tr>
      <w:tr w14:paraId="32F351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0A380D">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62</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8B7BB">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JZXL/QS（GB）-07102（A）-2024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8ED75">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高可靠高频电缆组件生产线生产流程图</w:t>
            </w:r>
          </w:p>
        </w:tc>
      </w:tr>
      <w:tr w14:paraId="3DA551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46F854">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63</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EC544">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JZXL/QS-07113(A)-2024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22AAD">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特殊工序确认规定</w:t>
            </w:r>
          </w:p>
        </w:tc>
      </w:tr>
      <w:tr w14:paraId="4F3BFE8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C68F8">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64</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04110">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JZXL/QS-07105(A)-2024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C8AD21">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技术状态管理办法</w:t>
            </w:r>
          </w:p>
        </w:tc>
      </w:tr>
      <w:tr w14:paraId="38DDBA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365F7D">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65</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6714A">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JZXL/QS-07106(A)-2024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55B25">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技术状态项及其技术状态基线文件管理办法</w:t>
            </w:r>
          </w:p>
        </w:tc>
      </w:tr>
      <w:tr w14:paraId="19DA3A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85537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66</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2DEFD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JZXL/QS-07108(A)-2024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5FB5F">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技术文件更改控制规定</w:t>
            </w:r>
          </w:p>
        </w:tc>
      </w:tr>
      <w:tr w14:paraId="230DA8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A3396B">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67</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267C4">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JZXL/QS-0203（A）-2024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60EC0">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失效分析实施细则</w:t>
            </w:r>
          </w:p>
        </w:tc>
      </w:tr>
      <w:tr w14:paraId="6CD4A3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BE1D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68</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9EB44">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JZXL/QS-07117(A)-2024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F9F03">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产品防护标识规定</w:t>
            </w:r>
          </w:p>
        </w:tc>
      </w:tr>
      <w:tr w14:paraId="17E99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AE5C0B">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69</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E5482">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JZXL/QS（GB）-0201(A)-2024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BE4351">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生产线SPC实施计划</w:t>
            </w:r>
          </w:p>
        </w:tc>
      </w:tr>
      <w:tr w14:paraId="4D64CD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6E4E88">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70</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A35B5">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JZXL/QS（GB）-0205(</w:t>
            </w:r>
            <w:r>
              <w:rPr>
                <w:rFonts w:hint="eastAsia" w:ascii="仿宋_GB2312" w:hAnsi="仿宋_GB2312" w:cs="仿宋_GB2312"/>
                <w:i w:val="0"/>
                <w:iCs w:val="0"/>
                <w:color w:val="auto"/>
                <w:kern w:val="0"/>
                <w:sz w:val="22"/>
                <w:szCs w:val="22"/>
                <w:highlight w:val="none"/>
                <w:u w:val="none"/>
                <w:lang w:val="en-US" w:eastAsia="zh-CN" w:bidi="ar"/>
              </w:rPr>
              <w:t>B</w:t>
            </w:r>
            <w:r>
              <w:rPr>
                <w:rFonts w:hint="eastAsia" w:ascii="仿宋_GB2312" w:hAnsi="仿宋_GB2312" w:eastAsia="仿宋_GB2312" w:cs="仿宋_GB2312"/>
                <w:i w:val="0"/>
                <w:iCs w:val="0"/>
                <w:color w:val="auto"/>
                <w:kern w:val="0"/>
                <w:sz w:val="22"/>
                <w:szCs w:val="22"/>
                <w:highlight w:val="none"/>
                <w:u w:val="none"/>
                <w:lang w:val="en-US" w:eastAsia="zh-CN" w:bidi="ar"/>
              </w:rPr>
              <w:t>)-2024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8FE24">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高频电缆组件生产线SPC实施细则</w:t>
            </w:r>
          </w:p>
        </w:tc>
      </w:tr>
      <w:tr w14:paraId="18017E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F1431">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71</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9106E">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JZXL/QS（GB）-0206(A)-2024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829B6">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YG高频电缆组件生产线SPC实施细则</w:t>
            </w:r>
          </w:p>
        </w:tc>
      </w:tr>
      <w:tr w14:paraId="32E84B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42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301393">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72</w:t>
            </w:r>
          </w:p>
        </w:tc>
        <w:tc>
          <w:tcPr>
            <w:tcW w:w="17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C8BF4">
            <w:pPr>
              <w:keepNext w:val="0"/>
              <w:keepLines w:val="0"/>
              <w:widowControl/>
              <w:suppressLineNumbers w:val="0"/>
              <w:jc w:val="center"/>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JZXL/QS（GB）-0207(A)-2024</w:t>
            </w:r>
          </w:p>
        </w:tc>
        <w:tc>
          <w:tcPr>
            <w:tcW w:w="278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83E4A6">
            <w:pPr>
              <w:keepNext w:val="0"/>
              <w:keepLines w:val="0"/>
              <w:widowControl/>
              <w:suppressLineNumbers w:val="0"/>
              <w:jc w:val="left"/>
              <w:textAlignment w:val="center"/>
              <w:rPr>
                <w:rFonts w:hint="eastAsia" w:ascii="仿宋_GB2312" w:hAnsi="仿宋_GB2312" w:eastAsia="仿宋_GB2312" w:cs="仿宋_GB2312"/>
                <w:i w:val="0"/>
                <w:iCs w:val="0"/>
                <w:color w:val="auto"/>
                <w:kern w:val="2"/>
                <w:sz w:val="20"/>
                <w:szCs w:val="20"/>
                <w:highlight w:val="none"/>
                <w:u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SPC自审核实施细则</w:t>
            </w:r>
          </w:p>
        </w:tc>
      </w:tr>
    </w:tbl>
    <w:p w14:paraId="2DD372F2">
      <w:pPr>
        <w:rPr>
          <w:rFonts w:hint="eastAsia" w:ascii="宋体" w:hAnsi="宋体" w:eastAsia="宋体" w:cs="宋体"/>
          <w:color w:val="auto"/>
          <w:spacing w:val="2"/>
          <w:kern w:val="0"/>
          <w:sz w:val="24"/>
          <w:szCs w:val="24"/>
          <w:highlight w:val="none"/>
        </w:rPr>
        <w:sectPr>
          <w:headerReference r:id="rId20" w:type="default"/>
          <w:footerReference r:id="rId21" w:type="default"/>
          <w:pgSz w:w="11906" w:h="16838"/>
          <w:pgMar w:top="1440" w:right="1485" w:bottom="1276" w:left="1803" w:header="851" w:footer="992" w:gutter="0"/>
          <w:pgNumType w:fmt="decimal" w:start="1"/>
          <w:cols w:space="0" w:num="1"/>
          <w:rtlGutter w:val="0"/>
          <w:docGrid w:type="linesAndChars" w:linePitch="319" w:charSpace="39"/>
        </w:sectPr>
      </w:pPr>
    </w:p>
    <w:p w14:paraId="506EF9B8">
      <w:pP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附录G.</w:t>
      </w:r>
      <w:r>
        <w:rPr>
          <w:rFonts w:hint="eastAsia" w:ascii="仿宋_GB2312" w:hAnsi="仿宋_GB2312" w:cs="仿宋_GB2312"/>
          <w:color w:val="auto"/>
          <w:kern w:val="0"/>
          <w:sz w:val="21"/>
          <w:szCs w:val="21"/>
          <w:highlight w:val="none"/>
          <w:lang w:val="en-US" w:eastAsia="zh-CN"/>
        </w:rPr>
        <w:t>2</w:t>
      </w:r>
      <w:r>
        <w:rPr>
          <w:rFonts w:hint="eastAsia" w:ascii="仿宋_GB2312" w:hAnsi="仿宋_GB2312" w:eastAsia="仿宋_GB2312" w:cs="仿宋_GB2312"/>
          <w:color w:val="auto"/>
          <w:kern w:val="0"/>
          <w:sz w:val="21"/>
          <w:szCs w:val="21"/>
          <w:highlight w:val="none"/>
        </w:rPr>
        <w:t xml:space="preserve">  产品基线文件清单</w:t>
      </w:r>
    </w:p>
    <w:p w14:paraId="5A81C9F8">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kern w:val="0"/>
          <w:sz w:val="21"/>
          <w:szCs w:val="21"/>
          <w:highlight w:val="none"/>
        </w:rPr>
      </w:pPr>
      <w:r>
        <w:rPr>
          <w:rFonts w:hint="eastAsia" w:ascii="仿宋_GB2312" w:hAnsi="仿宋_GB2312" w:cs="仿宋_GB2312"/>
          <w:b/>
          <w:bCs/>
          <w:color w:val="auto"/>
          <w:kern w:val="0"/>
          <w:sz w:val="21"/>
          <w:szCs w:val="21"/>
          <w:highlight w:val="none"/>
          <w:lang w:eastAsia="zh-CN"/>
        </w:rPr>
        <w:t>高频电缆组件生产线</w:t>
      </w:r>
      <w:r>
        <w:rPr>
          <w:rFonts w:hint="eastAsia" w:ascii="仿宋_GB2312" w:hAnsi="仿宋_GB2312" w:eastAsia="仿宋_GB2312" w:cs="仿宋_GB2312"/>
          <w:b/>
          <w:bCs/>
          <w:color w:val="auto"/>
          <w:kern w:val="0"/>
          <w:sz w:val="21"/>
          <w:szCs w:val="21"/>
          <w:highlight w:val="none"/>
        </w:rPr>
        <w:t>产品基线文件清单</w:t>
      </w:r>
    </w:p>
    <w:tbl>
      <w:tblPr>
        <w:tblStyle w:val="8"/>
        <w:tblW w:w="9167" w:type="dxa"/>
        <w:tblInd w:w="-227" w:type="dxa"/>
        <w:tblLayout w:type="fixed"/>
        <w:tblCellMar>
          <w:top w:w="0" w:type="dxa"/>
          <w:left w:w="0" w:type="dxa"/>
          <w:bottom w:w="0" w:type="dxa"/>
          <w:right w:w="0" w:type="dxa"/>
        </w:tblCellMar>
      </w:tblPr>
      <w:tblGrid>
        <w:gridCol w:w="657"/>
        <w:gridCol w:w="4510"/>
        <w:gridCol w:w="2140"/>
        <w:gridCol w:w="810"/>
        <w:gridCol w:w="1050"/>
      </w:tblGrid>
      <w:tr w14:paraId="77431101">
        <w:tblPrEx>
          <w:tblCellMar>
            <w:top w:w="0" w:type="dxa"/>
            <w:left w:w="0" w:type="dxa"/>
            <w:bottom w:w="0" w:type="dxa"/>
            <w:right w:w="0" w:type="dxa"/>
          </w:tblCellMar>
        </w:tblPrEx>
        <w:trPr>
          <w:trHeight w:val="591" w:hRule="atLeast"/>
          <w:tblHead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ECD473F">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序号</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D1650AF">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 xml:space="preserve">文 </w:t>
            </w:r>
            <w:r>
              <w:rPr>
                <w:rStyle w:val="21"/>
                <w:rFonts w:hint="eastAsia" w:ascii="仿宋_GB2312" w:hAnsi="仿宋_GB2312" w:eastAsia="仿宋_GB2312" w:cs="仿宋_GB2312"/>
                <w:color w:val="auto"/>
                <w:sz w:val="21"/>
                <w:szCs w:val="21"/>
                <w:highlight w:val="none"/>
              </w:rPr>
              <w:t xml:space="preserve"> 件  名  称</w:t>
            </w:r>
          </w:p>
        </w:tc>
        <w:tc>
          <w:tcPr>
            <w:tcW w:w="2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2F7F238">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文件编号</w:t>
            </w:r>
          </w:p>
        </w:tc>
        <w:tc>
          <w:tcPr>
            <w:tcW w:w="81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5508DED7">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版本号</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9D502D6">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修改次数</w:t>
            </w:r>
          </w:p>
        </w:tc>
      </w:tr>
      <w:tr w14:paraId="79FA61E4">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F280FF">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一</w:t>
            </w:r>
          </w:p>
        </w:tc>
        <w:tc>
          <w:tcPr>
            <w:tcW w:w="851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6521A0F">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产品规范</w:t>
            </w:r>
          </w:p>
        </w:tc>
      </w:tr>
      <w:tr w14:paraId="337A9538">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7FC335">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1</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8A6C723">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射频电缆组件通用规范</w:t>
            </w:r>
          </w:p>
        </w:tc>
        <w:tc>
          <w:tcPr>
            <w:tcW w:w="2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399BA7">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GJB 1215A-2005</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B4765A">
            <w:pPr>
              <w:jc w:val="center"/>
              <w:rPr>
                <w:rFonts w:hint="eastAsia" w:ascii="仿宋_GB2312" w:hAnsi="仿宋_GB2312" w:eastAsia="仿宋_GB2312" w:cs="仿宋_GB2312"/>
                <w:color w:val="auto"/>
                <w:sz w:val="21"/>
                <w:szCs w:val="21"/>
                <w:highlight w:val="none"/>
              </w:rPr>
            </w:pP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D5A469C">
            <w:pPr>
              <w:jc w:val="center"/>
              <w:rPr>
                <w:rFonts w:hint="eastAsia" w:ascii="仿宋_GB2312" w:hAnsi="仿宋_GB2312" w:eastAsia="仿宋_GB2312" w:cs="仿宋_GB2312"/>
                <w:color w:val="auto"/>
                <w:sz w:val="21"/>
                <w:szCs w:val="21"/>
                <w:highlight w:val="none"/>
              </w:rPr>
            </w:pPr>
          </w:p>
        </w:tc>
      </w:tr>
      <w:tr w14:paraId="2E62FC4B">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CC59FE0">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2</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056B9E9">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Z7-NJ/TNCJ-L柔软射频电缆组件详细规范</w:t>
            </w:r>
          </w:p>
        </w:tc>
        <w:tc>
          <w:tcPr>
            <w:tcW w:w="2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FFAA633">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ZZR-Q/XC20042-2015</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C41F35">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V0.0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BEFFE14">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1</w:t>
            </w:r>
          </w:p>
        </w:tc>
      </w:tr>
      <w:tr w14:paraId="6DF3185A">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EC4791C">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3</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815163">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Z204-SMAJ/SMAJ-500半硬射频电缆组件详细规范</w:t>
            </w:r>
          </w:p>
        </w:tc>
        <w:tc>
          <w:tcPr>
            <w:tcW w:w="2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36AFC9">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ZZR-Q/XC20045-2015</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FA3F78">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V0.0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BD932E">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0</w:t>
            </w:r>
          </w:p>
        </w:tc>
      </w:tr>
      <w:tr w14:paraId="6189AF7A">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29F79A9">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4</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60788D">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Z930-SMAJ/SMAJ-L半柔射频电缆组件详细规范</w:t>
            </w:r>
          </w:p>
        </w:tc>
        <w:tc>
          <w:tcPr>
            <w:tcW w:w="2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C2C943">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ZZR-Q/XC20047-2015</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8C1FF75">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V0.0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D4B5B01">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0</w:t>
            </w:r>
          </w:p>
        </w:tc>
      </w:tr>
      <w:tr w14:paraId="6BEA5ACA">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D8953D">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二</w:t>
            </w:r>
          </w:p>
        </w:tc>
        <w:tc>
          <w:tcPr>
            <w:tcW w:w="851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21AD9A">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材料规范</w:t>
            </w:r>
          </w:p>
        </w:tc>
      </w:tr>
      <w:tr w14:paraId="2773E883">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96F82DD">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1</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C6E2FE">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高频电缆组件产品原材料采购规范</w:t>
            </w:r>
          </w:p>
        </w:tc>
        <w:tc>
          <w:tcPr>
            <w:tcW w:w="2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E326AFF">
            <w:pPr>
              <w:widowControl/>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kern w:val="0"/>
                <w:sz w:val="21"/>
                <w:szCs w:val="21"/>
                <w:highlight w:val="none"/>
              </w:rPr>
              <w:t>Q/XC 2101</w:t>
            </w:r>
            <w:r>
              <w:rPr>
                <w:rFonts w:hint="eastAsia" w:ascii="仿宋_GB2312" w:hAnsi="仿宋_GB2312" w:eastAsia="仿宋_GB2312" w:cs="仿宋_GB2312"/>
                <w:color w:val="auto"/>
                <w:kern w:val="0"/>
                <w:sz w:val="21"/>
                <w:szCs w:val="21"/>
                <w:highlight w:val="none"/>
                <w:lang w:val="en-US" w:eastAsia="zh-CN"/>
              </w:rPr>
              <w:t>D</w:t>
            </w:r>
            <w:r>
              <w:rPr>
                <w:rFonts w:hint="eastAsia" w:ascii="仿宋_GB2312" w:hAnsi="仿宋_GB2312" w:eastAsia="仿宋_GB2312" w:cs="仿宋_GB2312"/>
                <w:color w:val="auto"/>
                <w:kern w:val="0"/>
                <w:sz w:val="21"/>
                <w:szCs w:val="21"/>
                <w:highlight w:val="none"/>
              </w:rPr>
              <w:t>-202</w:t>
            </w:r>
            <w:r>
              <w:rPr>
                <w:rFonts w:hint="eastAsia" w:ascii="仿宋_GB2312" w:hAnsi="仿宋_GB2312" w:eastAsia="仿宋_GB2312" w:cs="仿宋_GB2312"/>
                <w:color w:val="auto"/>
                <w:kern w:val="0"/>
                <w:sz w:val="21"/>
                <w:szCs w:val="21"/>
                <w:highlight w:val="none"/>
                <w:lang w:val="en-US" w:eastAsia="zh-CN"/>
              </w:rPr>
              <w:t>2</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7375CE">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V3.0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A3BD954">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3</w:t>
            </w:r>
          </w:p>
        </w:tc>
      </w:tr>
      <w:tr w14:paraId="691A1C39">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796DAA7">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2</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3C5063">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电缆组件产品原材料贮存规范</w:t>
            </w:r>
          </w:p>
        </w:tc>
        <w:tc>
          <w:tcPr>
            <w:tcW w:w="2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80B813">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Q/XC 2102-2015</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D77F7D6">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V0.0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EE2B08">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0</w:t>
            </w:r>
          </w:p>
        </w:tc>
      </w:tr>
      <w:tr w14:paraId="3F2AB616">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3B7B4C">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3</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A2AE4CD">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原材料超期复验规定</w:t>
            </w:r>
          </w:p>
        </w:tc>
        <w:tc>
          <w:tcPr>
            <w:tcW w:w="2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3E5CA12">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JZXL/QS 4013A-2020</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6116E1">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V1.0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370BB7">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0</w:t>
            </w:r>
          </w:p>
        </w:tc>
      </w:tr>
      <w:tr w14:paraId="579E5FF2">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86D42F3">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三</w:t>
            </w:r>
          </w:p>
        </w:tc>
        <w:tc>
          <w:tcPr>
            <w:tcW w:w="851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08F3DE1">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设计文件</w:t>
            </w:r>
          </w:p>
        </w:tc>
      </w:tr>
      <w:tr w14:paraId="645449EB">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273F958">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1</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E1D606">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Z7-NJ/TNCJ-1000柔软射频电缆组件</w:t>
            </w:r>
          </w:p>
        </w:tc>
        <w:tc>
          <w:tcPr>
            <w:tcW w:w="2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46B7D3A">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JZL4.859.136</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7BFB991">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V1.0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5EC737">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0</w:t>
            </w:r>
          </w:p>
        </w:tc>
      </w:tr>
      <w:tr w14:paraId="762514FF">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517190">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2</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549C15">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Z204-SMAJ/SMAJ-500半硬射频电缆组件</w:t>
            </w:r>
          </w:p>
        </w:tc>
        <w:tc>
          <w:tcPr>
            <w:tcW w:w="2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F341CE">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JZL4.859.134</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8AFD3DF">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V1.0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BCC6D6A">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0</w:t>
            </w:r>
          </w:p>
        </w:tc>
      </w:tr>
      <w:tr w14:paraId="6121D6A6">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B3D3FFE">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3</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BE5B0D">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Z930-SMAJ/SMAJ-500半柔射频电缆组件</w:t>
            </w:r>
          </w:p>
        </w:tc>
        <w:tc>
          <w:tcPr>
            <w:tcW w:w="2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67F714">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JZL4.859.137</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FE7BEFF">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V1.0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C0898C">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0</w:t>
            </w:r>
          </w:p>
        </w:tc>
      </w:tr>
      <w:tr w14:paraId="66E213AD">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6832723">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四</w:t>
            </w:r>
          </w:p>
        </w:tc>
        <w:tc>
          <w:tcPr>
            <w:tcW w:w="851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2231B4">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工艺文件</w:t>
            </w:r>
          </w:p>
        </w:tc>
      </w:tr>
      <w:tr w14:paraId="1C2AFCD9">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CFC07A0">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1</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D8FA482">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Z7-NJ/TNCJ-1000柔软射频电缆组件</w:t>
            </w:r>
          </w:p>
        </w:tc>
        <w:tc>
          <w:tcPr>
            <w:tcW w:w="2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FBEE11">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JZL4.859.136</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69CCE38">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V1.0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8C1B699">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1</w:t>
            </w:r>
          </w:p>
        </w:tc>
      </w:tr>
      <w:tr w14:paraId="5619ADDE">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E53200">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2</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E0343DE">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Z204-SMAJ/SMAJ-500半硬射频电缆组件</w:t>
            </w:r>
          </w:p>
        </w:tc>
        <w:tc>
          <w:tcPr>
            <w:tcW w:w="2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985409">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JZL4.859.134</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7444171">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V1.0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974F2D5">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1</w:t>
            </w:r>
          </w:p>
        </w:tc>
      </w:tr>
      <w:tr w14:paraId="18C99081">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C56F99">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3</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1CB4095">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Z930-SMAJ/SMAJ-500半柔射频电缆组件</w:t>
            </w:r>
          </w:p>
        </w:tc>
        <w:tc>
          <w:tcPr>
            <w:tcW w:w="2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ED9B132">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JZL4.859.137</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E52D53">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V1.0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5A87F38">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1</w:t>
            </w:r>
          </w:p>
        </w:tc>
      </w:tr>
      <w:tr w14:paraId="6C434994">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13D7CAC">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4</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067E128">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高频电缆组件筛选通用工艺文件</w:t>
            </w:r>
          </w:p>
        </w:tc>
        <w:tc>
          <w:tcPr>
            <w:tcW w:w="2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E9710FC">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指-SX（Z）-16</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A799E59">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V0.0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7F70C1A">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0</w:t>
            </w:r>
          </w:p>
        </w:tc>
      </w:tr>
      <w:tr w14:paraId="4042AAC8">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581D1125">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5</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834443">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高频电缆组件返工通用工艺文件</w:t>
            </w:r>
          </w:p>
        </w:tc>
        <w:tc>
          <w:tcPr>
            <w:tcW w:w="2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332B967">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指-FG（Z）-17</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96E2A1E">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V0.0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F069CA">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0</w:t>
            </w:r>
          </w:p>
        </w:tc>
      </w:tr>
      <w:tr w14:paraId="39D6DC34">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634F3F1">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五</w:t>
            </w:r>
          </w:p>
        </w:tc>
        <w:tc>
          <w:tcPr>
            <w:tcW w:w="851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281642">
            <w:pPr>
              <w:widowControl/>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检验文件</w:t>
            </w:r>
          </w:p>
        </w:tc>
      </w:tr>
      <w:tr w14:paraId="47ABE504">
        <w:tblPrEx>
          <w:tblCellMar>
            <w:top w:w="0" w:type="dxa"/>
            <w:left w:w="0" w:type="dxa"/>
            <w:bottom w:w="0" w:type="dxa"/>
            <w:right w:w="0" w:type="dxa"/>
          </w:tblCellMar>
        </w:tblPrEx>
        <w:trPr>
          <w:trHeight w:val="369"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BA7F00C">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1</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9138B">
            <w:pPr>
              <w:widowControl/>
              <w:jc w:val="left"/>
              <w:textAlignment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kern w:val="0"/>
                <w:sz w:val="21"/>
                <w:szCs w:val="21"/>
                <w:highlight w:val="none"/>
              </w:rPr>
              <w:t>原材料检验规</w:t>
            </w:r>
            <w:r>
              <w:rPr>
                <w:rFonts w:hint="eastAsia" w:ascii="仿宋_GB2312" w:hAnsi="仿宋_GB2312" w:eastAsia="仿宋_GB2312" w:cs="仿宋_GB2312"/>
                <w:color w:val="auto"/>
                <w:kern w:val="0"/>
                <w:sz w:val="21"/>
                <w:szCs w:val="21"/>
                <w:highlight w:val="none"/>
                <w:lang w:eastAsia="zh-CN"/>
              </w:rPr>
              <w:t>程</w:t>
            </w:r>
          </w:p>
        </w:tc>
        <w:tc>
          <w:tcPr>
            <w:tcW w:w="2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D49056A">
            <w:pPr>
              <w:widowControl/>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kern w:val="0"/>
                <w:sz w:val="21"/>
                <w:szCs w:val="21"/>
                <w:highlight w:val="none"/>
              </w:rPr>
              <w:t>JY/G 1012-20</w:t>
            </w:r>
            <w:r>
              <w:rPr>
                <w:rFonts w:hint="eastAsia" w:ascii="仿宋_GB2312" w:hAnsi="仿宋_GB2312" w:eastAsia="仿宋_GB2312" w:cs="仿宋_GB2312"/>
                <w:color w:val="auto"/>
                <w:kern w:val="0"/>
                <w:sz w:val="21"/>
                <w:szCs w:val="21"/>
                <w:highlight w:val="none"/>
                <w:lang w:val="en-US" w:eastAsia="zh-CN"/>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8E04A01">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V</w:t>
            </w:r>
            <w:r>
              <w:rPr>
                <w:rFonts w:hint="eastAsia" w:ascii="仿宋_GB2312" w:hAnsi="仿宋_GB2312" w:eastAsia="仿宋_GB2312" w:cs="仿宋_GB2312"/>
                <w:color w:val="auto"/>
                <w:kern w:val="0"/>
                <w:sz w:val="21"/>
                <w:szCs w:val="21"/>
                <w:highlight w:val="none"/>
                <w:lang w:val="en-US" w:eastAsia="zh-CN"/>
              </w:rPr>
              <w:t>2</w:t>
            </w:r>
            <w:r>
              <w:rPr>
                <w:rFonts w:hint="eastAsia" w:ascii="仿宋_GB2312" w:hAnsi="仿宋_GB2312" w:eastAsia="仿宋_GB2312" w:cs="仿宋_GB2312"/>
                <w:color w:val="auto"/>
                <w:kern w:val="0"/>
                <w:sz w:val="21"/>
                <w:szCs w:val="21"/>
                <w:highlight w:val="none"/>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0DC5B61">
            <w:pPr>
              <w:widowControl/>
              <w:jc w:val="center"/>
              <w:textAlignment w:val="center"/>
              <w:rPr>
                <w:rFonts w:hint="eastAsia" w:ascii="仿宋_GB2312" w:hAnsi="仿宋_GB2312" w:eastAsia="仿宋_GB2312" w:cs="仿宋_GB2312"/>
                <w:color w:val="auto"/>
                <w:sz w:val="21"/>
                <w:szCs w:val="21"/>
                <w:highlight w:val="none"/>
                <w:lang w:eastAsia="zh-CN"/>
              </w:rPr>
            </w:pPr>
            <w:r>
              <w:rPr>
                <w:rFonts w:hint="eastAsia" w:ascii="仿宋_GB2312" w:hAnsi="仿宋_GB2312" w:eastAsia="仿宋_GB2312" w:cs="仿宋_GB2312"/>
                <w:color w:val="auto"/>
                <w:kern w:val="0"/>
                <w:sz w:val="21"/>
                <w:szCs w:val="21"/>
                <w:highlight w:val="none"/>
                <w:lang w:val="en-US" w:eastAsia="zh-CN"/>
              </w:rPr>
              <w:t>2</w:t>
            </w:r>
          </w:p>
        </w:tc>
      </w:tr>
      <w:tr w14:paraId="193CF888">
        <w:tblPrEx>
          <w:tblCellMar>
            <w:top w:w="0" w:type="dxa"/>
            <w:left w:w="0" w:type="dxa"/>
            <w:bottom w:w="0" w:type="dxa"/>
            <w:right w:w="0" w:type="dxa"/>
          </w:tblCellMar>
        </w:tblPrEx>
        <w:trPr>
          <w:trHeight w:val="494"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C97657">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2</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EC6944">
            <w:pPr>
              <w:keepNext w:val="0"/>
              <w:keepLines w:val="0"/>
              <w:pageBreakBefore w:val="0"/>
              <w:widowControl/>
              <w:kinsoku/>
              <w:wordWrap/>
              <w:overflowPunct/>
              <w:topLinePunct w:val="0"/>
              <w:autoSpaceDE/>
              <w:autoSpaceDN/>
              <w:bidi w:val="0"/>
              <w:adjustRightInd/>
              <w:snapToGrid w:val="0"/>
              <w:spacing w:line="240" w:lineRule="atLeast"/>
              <w:jc w:val="left"/>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过程检验规程</w:t>
            </w:r>
          </w:p>
        </w:tc>
        <w:tc>
          <w:tcPr>
            <w:tcW w:w="2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701D151">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kern w:val="0"/>
                <w:sz w:val="21"/>
                <w:szCs w:val="21"/>
                <w:highlight w:val="none"/>
              </w:rPr>
              <w:t>JY/G 1013-2015</w:t>
            </w:r>
            <w:r>
              <w:rPr>
                <w:rFonts w:hint="eastAsia" w:ascii="仿宋_GB2312" w:hAnsi="仿宋_GB2312" w:eastAsia="仿宋_GB2312" w:cs="仿宋_GB2312"/>
                <w:color w:val="auto"/>
                <w:kern w:val="0"/>
                <w:sz w:val="21"/>
                <w:szCs w:val="21"/>
                <w:highlight w:val="none"/>
              </w:rPr>
              <w:br w:type="textWrapping"/>
            </w:r>
            <w:r>
              <w:rPr>
                <w:rFonts w:hint="eastAsia" w:ascii="仿宋_GB2312" w:hAnsi="仿宋_GB2312" w:eastAsia="仿宋_GB2312" w:cs="仿宋_GB2312"/>
                <w:color w:val="auto"/>
                <w:kern w:val="0"/>
                <w:sz w:val="21"/>
                <w:szCs w:val="21"/>
                <w:highlight w:val="none"/>
              </w:rPr>
              <w:t>JY/G 1011-20</w:t>
            </w:r>
            <w:r>
              <w:rPr>
                <w:rFonts w:hint="eastAsia" w:ascii="仿宋_GB2312" w:hAnsi="仿宋_GB2312" w:eastAsia="仿宋_GB2312" w:cs="仿宋_GB2312"/>
                <w:color w:val="auto"/>
                <w:kern w:val="0"/>
                <w:sz w:val="21"/>
                <w:szCs w:val="21"/>
                <w:highlight w:val="none"/>
                <w:lang w:val="en-US" w:eastAsia="zh-CN"/>
              </w:rPr>
              <w:t>20</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2C88907">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V0.0</w:t>
            </w:r>
          </w:p>
          <w:p w14:paraId="07FB5B3B">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V</w:t>
            </w:r>
            <w:r>
              <w:rPr>
                <w:rFonts w:hint="eastAsia" w:ascii="仿宋_GB2312" w:hAnsi="仿宋_GB2312" w:eastAsia="仿宋_GB2312" w:cs="仿宋_GB2312"/>
                <w:color w:val="auto"/>
                <w:kern w:val="0"/>
                <w:sz w:val="21"/>
                <w:szCs w:val="21"/>
                <w:highlight w:val="none"/>
                <w:lang w:val="en-US" w:eastAsia="zh-CN"/>
              </w:rPr>
              <w:t>1</w:t>
            </w:r>
            <w:r>
              <w:rPr>
                <w:rFonts w:hint="eastAsia" w:ascii="仿宋_GB2312" w:hAnsi="仿宋_GB2312" w:eastAsia="仿宋_GB2312" w:cs="仿宋_GB2312"/>
                <w:color w:val="auto"/>
                <w:kern w:val="0"/>
                <w:sz w:val="21"/>
                <w:szCs w:val="21"/>
                <w:highlight w:val="none"/>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9DB0320">
            <w:pPr>
              <w:widowControl/>
              <w:jc w:val="center"/>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0</w:t>
            </w:r>
          </w:p>
          <w:p w14:paraId="65FFB223">
            <w:pPr>
              <w:widowControl/>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1</w:t>
            </w:r>
          </w:p>
        </w:tc>
      </w:tr>
      <w:tr w14:paraId="73032F61">
        <w:tblPrEx>
          <w:tblCellMar>
            <w:top w:w="0" w:type="dxa"/>
            <w:left w:w="0" w:type="dxa"/>
            <w:bottom w:w="0" w:type="dxa"/>
            <w:right w:w="0" w:type="dxa"/>
          </w:tblCellMar>
        </w:tblPrEx>
        <w:trPr>
          <w:trHeight w:val="762"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4EE55F6">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3</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B45E942">
            <w:pPr>
              <w:keepNext w:val="0"/>
              <w:keepLines w:val="0"/>
              <w:pageBreakBefore w:val="0"/>
              <w:widowControl/>
              <w:kinsoku/>
              <w:wordWrap/>
              <w:overflowPunct/>
              <w:topLinePunct w:val="0"/>
              <w:autoSpaceDE/>
              <w:autoSpaceDN/>
              <w:bidi w:val="0"/>
              <w:adjustRightInd/>
              <w:snapToGrid w:val="0"/>
              <w:spacing w:line="240" w:lineRule="atLeast"/>
              <w:jc w:val="left"/>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产品检验规程</w:t>
            </w:r>
          </w:p>
        </w:tc>
        <w:tc>
          <w:tcPr>
            <w:tcW w:w="214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2CF7B92">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JY/G 1015-2015</w:t>
            </w:r>
            <w:r>
              <w:rPr>
                <w:rFonts w:hint="eastAsia" w:ascii="仿宋_GB2312" w:hAnsi="仿宋_GB2312" w:eastAsia="仿宋_GB2312" w:cs="仿宋_GB2312"/>
                <w:color w:val="auto"/>
                <w:kern w:val="0"/>
                <w:sz w:val="21"/>
                <w:szCs w:val="21"/>
                <w:highlight w:val="none"/>
              </w:rPr>
              <w:br w:type="textWrapping"/>
            </w:r>
            <w:r>
              <w:rPr>
                <w:rFonts w:hint="eastAsia" w:ascii="仿宋_GB2312" w:hAnsi="仿宋_GB2312" w:eastAsia="仿宋_GB2312" w:cs="仿宋_GB2312"/>
                <w:color w:val="auto"/>
                <w:kern w:val="0"/>
                <w:sz w:val="21"/>
                <w:szCs w:val="21"/>
                <w:highlight w:val="none"/>
              </w:rPr>
              <w:t>JY/G 1016-2015</w:t>
            </w:r>
            <w:r>
              <w:rPr>
                <w:rFonts w:hint="eastAsia" w:ascii="仿宋_GB2312" w:hAnsi="仿宋_GB2312" w:eastAsia="仿宋_GB2312" w:cs="仿宋_GB2312"/>
                <w:color w:val="auto"/>
                <w:kern w:val="0"/>
                <w:sz w:val="21"/>
                <w:szCs w:val="21"/>
                <w:highlight w:val="none"/>
              </w:rPr>
              <w:br w:type="textWrapping"/>
            </w:r>
            <w:r>
              <w:rPr>
                <w:rFonts w:hint="eastAsia" w:ascii="仿宋_GB2312" w:hAnsi="仿宋_GB2312" w:eastAsia="仿宋_GB2312" w:cs="仿宋_GB2312"/>
                <w:color w:val="auto"/>
                <w:kern w:val="0"/>
                <w:sz w:val="21"/>
                <w:szCs w:val="21"/>
                <w:highlight w:val="none"/>
              </w:rPr>
              <w:t>JY/G 1017-2015</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6153C8C">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V0.1</w:t>
            </w:r>
          </w:p>
          <w:p w14:paraId="3FC4F5CE">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V1.0</w:t>
            </w:r>
          </w:p>
          <w:p w14:paraId="3C55A25B">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V0.0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33A405C">
            <w:pPr>
              <w:widowControl/>
              <w:jc w:val="center"/>
              <w:textAlignment w:val="center"/>
              <w:rPr>
                <w:rFonts w:hint="eastAsia"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w:t>
            </w:r>
          </w:p>
          <w:p w14:paraId="7A6D6390">
            <w:pPr>
              <w:widowControl/>
              <w:jc w:val="center"/>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w:t>
            </w:r>
          </w:p>
          <w:p w14:paraId="70A2D1B4">
            <w:pPr>
              <w:widowControl/>
              <w:jc w:val="center"/>
              <w:textAlignment w:val="center"/>
              <w:rPr>
                <w:rFonts w:hint="eastAsia" w:ascii="仿宋_GB2312" w:hAnsi="仿宋_GB2312" w:eastAsia="仿宋_GB2312" w:cs="仿宋_GB2312"/>
                <w:color w:val="auto"/>
                <w:sz w:val="21"/>
                <w:szCs w:val="21"/>
                <w:highlight w:val="none"/>
                <w:lang w:val="en-US" w:eastAsia="zh-CN"/>
              </w:rPr>
            </w:pPr>
            <w:r>
              <w:rPr>
                <w:rFonts w:hint="eastAsia" w:ascii="仿宋_GB2312" w:hAnsi="仿宋_GB2312" w:eastAsia="仿宋_GB2312" w:cs="仿宋_GB2312"/>
                <w:color w:val="auto"/>
                <w:kern w:val="0"/>
                <w:sz w:val="21"/>
                <w:szCs w:val="21"/>
                <w:highlight w:val="none"/>
                <w:lang w:val="en-US" w:eastAsia="zh-CN"/>
              </w:rPr>
              <w:t>0</w:t>
            </w:r>
          </w:p>
        </w:tc>
      </w:tr>
      <w:tr w14:paraId="0D934BD3">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C72E783">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4</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D849AA6">
            <w:pPr>
              <w:widowControl/>
              <w:jc w:val="left"/>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失效分析</w:t>
            </w:r>
            <w:r>
              <w:rPr>
                <w:rStyle w:val="21"/>
                <w:rFonts w:hint="eastAsia" w:ascii="仿宋_GB2312" w:hAnsi="仿宋_GB2312" w:eastAsia="仿宋_GB2312" w:cs="仿宋_GB2312"/>
                <w:color w:val="auto"/>
                <w:sz w:val="21"/>
                <w:szCs w:val="21"/>
                <w:highlight w:val="none"/>
              </w:rPr>
              <w:t>实施</w:t>
            </w:r>
            <w:r>
              <w:rPr>
                <w:rStyle w:val="22"/>
                <w:rFonts w:hint="eastAsia" w:ascii="仿宋_GB2312" w:hAnsi="仿宋_GB2312" w:eastAsia="仿宋_GB2312" w:cs="仿宋_GB2312"/>
                <w:color w:val="auto"/>
                <w:sz w:val="21"/>
                <w:szCs w:val="21"/>
                <w:highlight w:val="none"/>
              </w:rPr>
              <w:t>细则</w:t>
            </w:r>
          </w:p>
        </w:tc>
        <w:tc>
          <w:tcPr>
            <w:tcW w:w="2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6A5E23D">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JZXL/QS 1005-2013</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8ADBADE">
            <w:pPr>
              <w:widowControl/>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V1.0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206C19C">
            <w:pPr>
              <w:widowControl/>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1</w:t>
            </w:r>
          </w:p>
        </w:tc>
      </w:tr>
      <w:tr w14:paraId="20DFD2BC">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965AB41">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5</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A4E6DC">
            <w:pPr>
              <w:widowControl/>
              <w:jc w:val="left"/>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SPC实施计划</w:t>
            </w:r>
          </w:p>
        </w:tc>
        <w:tc>
          <w:tcPr>
            <w:tcW w:w="2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93F2FE1">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JZXL/QS 10</w:t>
            </w:r>
            <w:r>
              <w:rPr>
                <w:rFonts w:hint="eastAsia" w:ascii="仿宋_GB2312" w:hAnsi="仿宋_GB2312" w:eastAsia="仿宋_GB2312" w:cs="仿宋_GB2312"/>
                <w:color w:val="auto"/>
                <w:kern w:val="0"/>
                <w:sz w:val="21"/>
                <w:szCs w:val="21"/>
                <w:highlight w:val="none"/>
                <w:lang w:val="en-US" w:eastAsia="zh-CN"/>
              </w:rPr>
              <w:t>60</w:t>
            </w:r>
            <w:r>
              <w:rPr>
                <w:rFonts w:hint="eastAsia" w:ascii="仿宋_GB2312" w:hAnsi="仿宋_GB2312" w:eastAsia="仿宋_GB2312" w:cs="仿宋_GB2312"/>
                <w:color w:val="auto"/>
                <w:kern w:val="0"/>
                <w:sz w:val="21"/>
                <w:szCs w:val="21"/>
                <w:highlight w:val="none"/>
              </w:rPr>
              <w:t>-201</w:t>
            </w:r>
            <w:r>
              <w:rPr>
                <w:rFonts w:hint="eastAsia" w:ascii="仿宋_GB2312" w:hAnsi="仿宋_GB2312" w:eastAsia="仿宋_GB2312" w:cs="仿宋_GB2312"/>
                <w:color w:val="auto"/>
                <w:kern w:val="0"/>
                <w:sz w:val="21"/>
                <w:szCs w:val="21"/>
                <w:highlight w:val="none"/>
                <w:lang w:val="en-US" w:eastAsia="zh-CN"/>
              </w:rPr>
              <w:t>5</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5AE63E3">
            <w:pPr>
              <w:widowControl/>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V</w:t>
            </w:r>
            <w:r>
              <w:rPr>
                <w:rFonts w:hint="eastAsia" w:ascii="仿宋_GB2312" w:hAnsi="仿宋_GB2312" w:eastAsia="仿宋_GB2312" w:cs="仿宋_GB2312"/>
                <w:color w:val="auto"/>
                <w:kern w:val="0"/>
                <w:sz w:val="21"/>
                <w:szCs w:val="21"/>
                <w:highlight w:val="none"/>
                <w:lang w:val="en-US" w:eastAsia="zh-CN"/>
              </w:rPr>
              <w:t>0</w:t>
            </w:r>
            <w:r>
              <w:rPr>
                <w:rFonts w:hint="eastAsia" w:ascii="仿宋_GB2312" w:hAnsi="仿宋_GB2312" w:eastAsia="仿宋_GB2312" w:cs="仿宋_GB2312"/>
                <w:color w:val="auto"/>
                <w:kern w:val="0"/>
                <w:sz w:val="21"/>
                <w:szCs w:val="21"/>
                <w:highlight w:val="none"/>
              </w:rPr>
              <w:t>.0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C410940">
            <w:pPr>
              <w:widowControl/>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lang w:val="en-US" w:eastAsia="zh-CN"/>
              </w:rPr>
              <w:t>0</w:t>
            </w:r>
          </w:p>
        </w:tc>
      </w:tr>
      <w:tr w14:paraId="49A6C992">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E50A837">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6</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CEACA04">
            <w:pPr>
              <w:widowControl/>
              <w:jc w:val="left"/>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高频电缆组件生产线SPC实施细则</w:t>
            </w:r>
          </w:p>
        </w:tc>
        <w:tc>
          <w:tcPr>
            <w:tcW w:w="2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0816CB7B">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i w:val="0"/>
                <w:iCs w:val="0"/>
                <w:color w:val="auto"/>
                <w:kern w:val="0"/>
                <w:sz w:val="22"/>
                <w:szCs w:val="22"/>
                <w:highlight w:val="none"/>
                <w:u w:val="none"/>
                <w:lang w:val="en-US" w:eastAsia="zh-CN" w:bidi="ar"/>
              </w:rPr>
              <w:t>JZXL/QS（GB）-0205(</w:t>
            </w:r>
            <w:r>
              <w:rPr>
                <w:rFonts w:hint="eastAsia" w:ascii="仿宋_GB2312" w:hAnsi="仿宋_GB2312" w:cs="仿宋_GB2312"/>
                <w:i w:val="0"/>
                <w:iCs w:val="0"/>
                <w:color w:val="auto"/>
                <w:kern w:val="0"/>
                <w:sz w:val="22"/>
                <w:szCs w:val="22"/>
                <w:highlight w:val="none"/>
                <w:u w:val="none"/>
                <w:lang w:val="en-US" w:eastAsia="zh-CN" w:bidi="ar"/>
              </w:rPr>
              <w:t>B</w:t>
            </w:r>
            <w:r>
              <w:rPr>
                <w:rFonts w:hint="eastAsia" w:ascii="仿宋_GB2312" w:hAnsi="仿宋_GB2312" w:eastAsia="仿宋_GB2312" w:cs="仿宋_GB2312"/>
                <w:i w:val="0"/>
                <w:iCs w:val="0"/>
                <w:color w:val="auto"/>
                <w:kern w:val="0"/>
                <w:sz w:val="22"/>
                <w:szCs w:val="22"/>
                <w:highlight w:val="none"/>
                <w:u w:val="none"/>
                <w:lang w:val="en-US" w:eastAsia="zh-CN" w:bidi="ar"/>
              </w:rPr>
              <w:t>)-2024</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3C14F02">
            <w:pPr>
              <w:widowControl/>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kern w:val="0"/>
                <w:sz w:val="21"/>
                <w:szCs w:val="21"/>
                <w:highlight w:val="none"/>
                <w:lang w:val="en-US" w:eastAsia="zh-CN"/>
              </w:rPr>
              <w:t>B</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2134144">
            <w:pPr>
              <w:widowControl/>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cs="仿宋_GB2312"/>
                <w:color w:val="auto"/>
                <w:kern w:val="0"/>
                <w:sz w:val="21"/>
                <w:szCs w:val="21"/>
                <w:highlight w:val="none"/>
                <w:lang w:val="en-US" w:eastAsia="zh-CN"/>
              </w:rPr>
              <w:t>0</w:t>
            </w:r>
          </w:p>
        </w:tc>
      </w:tr>
      <w:tr w14:paraId="3621E967">
        <w:tblPrEx>
          <w:tblCellMar>
            <w:top w:w="0" w:type="dxa"/>
            <w:left w:w="0" w:type="dxa"/>
            <w:bottom w:w="0" w:type="dxa"/>
            <w:right w:w="0" w:type="dxa"/>
          </w:tblCellMar>
        </w:tblPrEx>
        <w:trPr>
          <w:trHeight w:val="397" w:hRule="atLeast"/>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12A64083">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7</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33C355E">
            <w:pPr>
              <w:widowControl/>
              <w:jc w:val="left"/>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SPC自审核实施细则</w:t>
            </w:r>
          </w:p>
        </w:tc>
        <w:tc>
          <w:tcPr>
            <w:tcW w:w="2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DE77B25">
            <w:pPr>
              <w:keepNext w:val="0"/>
              <w:keepLines w:val="0"/>
              <w:pageBreakBefore w:val="0"/>
              <w:widowControl/>
              <w:kinsoku/>
              <w:wordWrap/>
              <w:overflowPunct/>
              <w:topLinePunct w:val="0"/>
              <w:autoSpaceDE/>
              <w:autoSpaceDN/>
              <w:bidi w:val="0"/>
              <w:adjustRightInd/>
              <w:snapToGrid/>
              <w:spacing w:line="240" w:lineRule="atLeast"/>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JZXL/QS 1059-2013</w:t>
            </w:r>
          </w:p>
        </w:tc>
        <w:tc>
          <w:tcPr>
            <w:tcW w:w="8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7850F0">
            <w:pPr>
              <w:widowControl/>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V1.0</w:t>
            </w:r>
          </w:p>
        </w:tc>
        <w:tc>
          <w:tcPr>
            <w:tcW w:w="105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11D3BC2">
            <w:pPr>
              <w:widowControl/>
              <w:jc w:val="center"/>
              <w:textAlignment w:val="center"/>
              <w:rPr>
                <w:rFonts w:hint="eastAsia" w:ascii="仿宋_GB2312" w:hAnsi="仿宋_GB2312" w:eastAsia="仿宋_GB2312" w:cs="仿宋_GB2312"/>
                <w:color w:val="auto"/>
                <w:kern w:val="2"/>
                <w:sz w:val="21"/>
                <w:szCs w:val="21"/>
                <w:highlight w:val="none"/>
                <w:lang w:val="en-US" w:eastAsia="zh-CN" w:bidi="ar-SA"/>
              </w:rPr>
            </w:pPr>
            <w:r>
              <w:rPr>
                <w:rFonts w:hint="eastAsia" w:ascii="仿宋_GB2312" w:hAnsi="仿宋_GB2312" w:eastAsia="仿宋_GB2312" w:cs="仿宋_GB2312"/>
                <w:color w:val="auto"/>
                <w:kern w:val="0"/>
                <w:sz w:val="21"/>
                <w:szCs w:val="21"/>
                <w:highlight w:val="none"/>
              </w:rPr>
              <w:t>1</w:t>
            </w:r>
          </w:p>
        </w:tc>
      </w:tr>
    </w:tbl>
    <w:p w14:paraId="1CED3A0C">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kern w:val="0"/>
          <w:sz w:val="21"/>
          <w:szCs w:val="21"/>
          <w:highlight w:val="none"/>
        </w:rPr>
        <w:sectPr>
          <w:pgSz w:w="11906" w:h="16838"/>
          <w:pgMar w:top="1440" w:right="1485" w:bottom="1276" w:left="1803" w:header="851" w:footer="992" w:gutter="0"/>
          <w:pgNumType w:fmt="decimal"/>
          <w:cols w:space="0" w:num="1"/>
          <w:rtlGutter w:val="0"/>
          <w:docGrid w:type="linesAndChars" w:linePitch="319" w:charSpace="39"/>
        </w:sectPr>
      </w:pPr>
    </w:p>
    <w:p w14:paraId="1DF6D366">
      <w:pPr>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附录G.</w:t>
      </w:r>
      <w:r>
        <w:rPr>
          <w:rFonts w:hint="eastAsia" w:ascii="仿宋_GB2312" w:hAnsi="仿宋_GB2312" w:cs="仿宋_GB2312"/>
          <w:color w:val="auto"/>
          <w:kern w:val="0"/>
          <w:sz w:val="21"/>
          <w:szCs w:val="21"/>
          <w:highlight w:val="none"/>
          <w:lang w:val="en-US" w:eastAsia="zh-CN"/>
        </w:rPr>
        <w:t>2</w:t>
      </w:r>
      <w:r>
        <w:rPr>
          <w:rFonts w:hint="eastAsia" w:ascii="仿宋_GB2312" w:hAnsi="仿宋_GB2312" w:eastAsia="仿宋_GB2312" w:cs="仿宋_GB2312"/>
          <w:color w:val="auto"/>
          <w:kern w:val="0"/>
          <w:sz w:val="21"/>
          <w:szCs w:val="21"/>
          <w:highlight w:val="none"/>
        </w:rPr>
        <w:t xml:space="preserve">  产品基线文件清单</w:t>
      </w:r>
      <w:r>
        <w:rPr>
          <w:rFonts w:hint="eastAsia" w:ascii="仿宋_GB2312" w:hAnsi="仿宋_GB2312" w:cs="仿宋_GB2312"/>
          <w:color w:val="auto"/>
          <w:kern w:val="0"/>
          <w:sz w:val="21"/>
          <w:szCs w:val="21"/>
          <w:highlight w:val="none"/>
          <w:lang w:eastAsia="zh-CN"/>
        </w:rPr>
        <w:t>（</w:t>
      </w:r>
      <w:r>
        <w:rPr>
          <w:rFonts w:hint="eastAsia" w:ascii="仿宋_GB2312" w:hAnsi="仿宋_GB2312" w:cs="仿宋_GB2312"/>
          <w:color w:val="auto"/>
          <w:kern w:val="0"/>
          <w:sz w:val="21"/>
          <w:szCs w:val="21"/>
          <w:highlight w:val="none"/>
          <w:lang w:val="en-US" w:eastAsia="zh-CN"/>
        </w:rPr>
        <w:t>续）</w:t>
      </w:r>
    </w:p>
    <w:p w14:paraId="3F708F26">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kern w:val="0"/>
          <w:sz w:val="21"/>
          <w:szCs w:val="21"/>
          <w:highlight w:val="none"/>
        </w:rPr>
      </w:pPr>
      <w:r>
        <w:rPr>
          <w:rFonts w:hint="eastAsia" w:ascii="仿宋_GB2312" w:hAnsi="仿宋_GB2312" w:cs="仿宋_GB2312"/>
          <w:b/>
          <w:bCs/>
          <w:color w:val="auto"/>
          <w:kern w:val="0"/>
          <w:sz w:val="21"/>
          <w:szCs w:val="21"/>
          <w:highlight w:val="none"/>
          <w:lang w:eastAsia="zh-CN"/>
        </w:rPr>
        <w:t>高频电缆组件生产线</w:t>
      </w:r>
      <w:r>
        <w:rPr>
          <w:rFonts w:hint="eastAsia" w:ascii="仿宋_GB2312" w:hAnsi="仿宋_GB2312" w:eastAsia="仿宋_GB2312" w:cs="仿宋_GB2312"/>
          <w:b/>
          <w:bCs/>
          <w:color w:val="auto"/>
          <w:kern w:val="0"/>
          <w:sz w:val="21"/>
          <w:szCs w:val="21"/>
          <w:highlight w:val="none"/>
        </w:rPr>
        <w:t>产品基线文件清单（续）</w:t>
      </w:r>
    </w:p>
    <w:tbl>
      <w:tblPr>
        <w:tblStyle w:val="8"/>
        <w:tblW w:w="9167" w:type="dxa"/>
        <w:tblInd w:w="-227" w:type="dxa"/>
        <w:tblLayout w:type="fixed"/>
        <w:tblCellMar>
          <w:top w:w="0" w:type="dxa"/>
          <w:left w:w="0" w:type="dxa"/>
          <w:bottom w:w="0" w:type="dxa"/>
          <w:right w:w="0" w:type="dxa"/>
        </w:tblCellMar>
      </w:tblPr>
      <w:tblGrid>
        <w:gridCol w:w="657"/>
        <w:gridCol w:w="4510"/>
        <w:gridCol w:w="2140"/>
        <w:gridCol w:w="810"/>
        <w:gridCol w:w="1050"/>
      </w:tblGrid>
      <w:tr w14:paraId="6AB96B7A">
        <w:tblPrEx>
          <w:tblCellMar>
            <w:top w:w="0" w:type="dxa"/>
            <w:left w:w="0" w:type="dxa"/>
            <w:bottom w:w="0" w:type="dxa"/>
            <w:right w:w="0" w:type="dxa"/>
          </w:tblCellMar>
        </w:tblPrEx>
        <w:trPr>
          <w:trHeight w:val="591" w:hRule="atLeast"/>
          <w:tblHead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0912F93">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序号</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AB474EF">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 xml:space="preserve">文 </w:t>
            </w:r>
            <w:r>
              <w:rPr>
                <w:rStyle w:val="21"/>
                <w:rFonts w:hint="eastAsia" w:ascii="仿宋_GB2312" w:hAnsi="仿宋_GB2312" w:eastAsia="仿宋_GB2312" w:cs="仿宋_GB2312"/>
                <w:color w:val="auto"/>
                <w:sz w:val="21"/>
                <w:szCs w:val="21"/>
                <w:highlight w:val="none"/>
              </w:rPr>
              <w:t xml:space="preserve"> 件  名  称</w:t>
            </w:r>
          </w:p>
        </w:tc>
        <w:tc>
          <w:tcPr>
            <w:tcW w:w="2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C73A6B">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文件编号</w:t>
            </w:r>
          </w:p>
        </w:tc>
        <w:tc>
          <w:tcPr>
            <w:tcW w:w="81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76AB7A85">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版本号</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015010C">
            <w:pPr>
              <w:widowControl/>
              <w:jc w:val="center"/>
              <w:textAlignment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kern w:val="0"/>
                <w:sz w:val="21"/>
                <w:szCs w:val="21"/>
                <w:highlight w:val="none"/>
              </w:rPr>
              <w:t>修改次数</w:t>
            </w:r>
          </w:p>
        </w:tc>
      </w:tr>
      <w:tr w14:paraId="7D2321D5">
        <w:tblPrEx>
          <w:tblCellMar>
            <w:top w:w="0" w:type="dxa"/>
            <w:left w:w="0" w:type="dxa"/>
            <w:bottom w:w="0" w:type="dxa"/>
            <w:right w:w="0" w:type="dxa"/>
          </w:tblCellMar>
        </w:tblPrEx>
        <w:trPr>
          <w:trHeight w:val="430" w:hRule="atLeast"/>
          <w:tblHead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8E8B21C">
            <w:pPr>
              <w:widowControl/>
              <w:jc w:val="center"/>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六</w:t>
            </w:r>
          </w:p>
        </w:tc>
        <w:tc>
          <w:tcPr>
            <w:tcW w:w="851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A4570C6">
            <w:pPr>
              <w:widowControl/>
              <w:jc w:val="left"/>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保障性资料</w:t>
            </w:r>
          </w:p>
        </w:tc>
      </w:tr>
      <w:tr w14:paraId="1A9CE6E5">
        <w:tblPrEx>
          <w:tblCellMar>
            <w:top w:w="0" w:type="dxa"/>
            <w:left w:w="0" w:type="dxa"/>
            <w:bottom w:w="0" w:type="dxa"/>
            <w:right w:w="0" w:type="dxa"/>
          </w:tblCellMar>
        </w:tblPrEx>
        <w:trPr>
          <w:trHeight w:val="591" w:hRule="atLeast"/>
          <w:tblHead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C744C12">
            <w:pPr>
              <w:widowControl/>
              <w:jc w:val="center"/>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45300E3">
            <w:pPr>
              <w:keepNext w:val="0"/>
              <w:keepLines w:val="0"/>
              <w:pageBreakBefore w:val="0"/>
              <w:widowControl/>
              <w:kinsoku/>
              <w:wordWrap/>
              <w:overflowPunct/>
              <w:topLinePunct w:val="0"/>
              <w:autoSpaceDE/>
              <w:autoSpaceDN/>
              <w:bidi w:val="0"/>
              <w:adjustRightInd/>
              <w:snapToGrid w:val="0"/>
              <w:spacing w:line="240" w:lineRule="atLeast"/>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产品应用指南</w:t>
            </w:r>
          </w:p>
        </w:tc>
        <w:tc>
          <w:tcPr>
            <w:tcW w:w="2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48A6F77">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JZXL/QS 2133A-2018                         JZXL/QS 2134A-2018                         JZXL/QS 2135A-2018</w:t>
            </w:r>
          </w:p>
        </w:tc>
        <w:tc>
          <w:tcPr>
            <w:tcW w:w="81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68EE5D3C">
            <w:pPr>
              <w:widowControl/>
              <w:jc w:val="center"/>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V1.0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61A4B947">
            <w:pPr>
              <w:widowControl/>
              <w:jc w:val="center"/>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w:t>
            </w:r>
          </w:p>
        </w:tc>
      </w:tr>
      <w:tr w14:paraId="066C4E9F">
        <w:tblPrEx>
          <w:tblCellMar>
            <w:top w:w="0" w:type="dxa"/>
            <w:left w:w="0" w:type="dxa"/>
            <w:bottom w:w="0" w:type="dxa"/>
            <w:right w:w="0" w:type="dxa"/>
          </w:tblCellMar>
        </w:tblPrEx>
        <w:trPr>
          <w:trHeight w:val="591" w:hRule="atLeast"/>
          <w:tblHead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3D41BCA">
            <w:pPr>
              <w:widowControl/>
              <w:jc w:val="center"/>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七</w:t>
            </w:r>
          </w:p>
        </w:tc>
        <w:tc>
          <w:tcPr>
            <w:tcW w:w="8510" w:type="dxa"/>
            <w:gridSpan w:val="4"/>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DABA37B">
            <w:pPr>
              <w:widowControl/>
              <w:jc w:val="left"/>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试验方案、试验大纲</w:t>
            </w:r>
          </w:p>
        </w:tc>
      </w:tr>
      <w:tr w14:paraId="3BC3FC65">
        <w:tblPrEx>
          <w:tblCellMar>
            <w:top w:w="0" w:type="dxa"/>
            <w:left w:w="0" w:type="dxa"/>
            <w:bottom w:w="0" w:type="dxa"/>
            <w:right w:w="0" w:type="dxa"/>
          </w:tblCellMar>
        </w:tblPrEx>
        <w:trPr>
          <w:trHeight w:val="591" w:hRule="atLeast"/>
          <w:tblHeader/>
        </w:trPr>
        <w:tc>
          <w:tcPr>
            <w:tcW w:w="657"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3BACB08C">
            <w:pPr>
              <w:widowControl/>
              <w:jc w:val="center"/>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1</w:t>
            </w:r>
          </w:p>
        </w:tc>
        <w:tc>
          <w:tcPr>
            <w:tcW w:w="451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B01B0A2">
            <w:pPr>
              <w:widowControl/>
              <w:jc w:val="left"/>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试验大纲</w:t>
            </w:r>
          </w:p>
        </w:tc>
        <w:tc>
          <w:tcPr>
            <w:tcW w:w="214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271FCED2">
            <w:pPr>
              <w:keepNext w:val="0"/>
              <w:keepLines w:val="0"/>
              <w:pageBreakBefore w:val="0"/>
              <w:widowControl/>
              <w:kinsoku/>
              <w:wordWrap/>
              <w:overflowPunct/>
              <w:topLinePunct w:val="0"/>
              <w:autoSpaceDE/>
              <w:autoSpaceDN/>
              <w:bidi w:val="0"/>
              <w:adjustRightInd/>
              <w:snapToGrid w:val="0"/>
              <w:spacing w:line="240" w:lineRule="atLeast"/>
              <w:jc w:val="center"/>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MCD170020</w:t>
            </w:r>
            <w:r>
              <w:rPr>
                <w:rFonts w:hint="eastAsia" w:ascii="仿宋_GB2312" w:hAnsi="仿宋_GB2312" w:eastAsia="仿宋_GB2312" w:cs="仿宋_GB2312"/>
                <w:color w:val="auto"/>
                <w:kern w:val="0"/>
                <w:sz w:val="21"/>
                <w:szCs w:val="21"/>
                <w:highlight w:val="none"/>
              </w:rPr>
              <w:br w:type="textWrapping"/>
            </w:r>
            <w:r>
              <w:rPr>
                <w:rFonts w:hint="eastAsia" w:ascii="仿宋_GB2312" w:hAnsi="仿宋_GB2312" w:eastAsia="仿宋_GB2312" w:cs="仿宋_GB2312"/>
                <w:color w:val="auto"/>
                <w:kern w:val="0"/>
                <w:sz w:val="21"/>
                <w:szCs w:val="21"/>
                <w:highlight w:val="none"/>
              </w:rPr>
              <w:t>MCD170021</w:t>
            </w:r>
            <w:r>
              <w:rPr>
                <w:rFonts w:hint="eastAsia" w:ascii="仿宋_GB2312" w:hAnsi="仿宋_GB2312" w:eastAsia="仿宋_GB2312" w:cs="仿宋_GB2312"/>
                <w:color w:val="auto"/>
                <w:kern w:val="0"/>
                <w:sz w:val="21"/>
                <w:szCs w:val="21"/>
                <w:highlight w:val="none"/>
              </w:rPr>
              <w:br w:type="textWrapping"/>
            </w:r>
            <w:r>
              <w:rPr>
                <w:rFonts w:hint="eastAsia" w:ascii="仿宋_GB2312" w:hAnsi="仿宋_GB2312" w:eastAsia="仿宋_GB2312" w:cs="仿宋_GB2312"/>
                <w:color w:val="auto"/>
                <w:kern w:val="0"/>
                <w:sz w:val="21"/>
                <w:szCs w:val="21"/>
                <w:highlight w:val="none"/>
              </w:rPr>
              <w:t>MCD170022</w:t>
            </w:r>
          </w:p>
        </w:tc>
        <w:tc>
          <w:tcPr>
            <w:tcW w:w="810" w:type="dxa"/>
            <w:tcBorders>
              <w:top w:val="single" w:color="000000" w:sz="4" w:space="0"/>
              <w:left w:val="single" w:color="000000" w:sz="4" w:space="0"/>
              <w:bottom w:val="single" w:color="000000" w:sz="4" w:space="0"/>
              <w:right w:val="nil"/>
            </w:tcBorders>
            <w:shd w:val="clear" w:color="auto" w:fill="auto"/>
            <w:noWrap/>
            <w:tcMar>
              <w:top w:w="15" w:type="dxa"/>
              <w:left w:w="15" w:type="dxa"/>
              <w:right w:w="15" w:type="dxa"/>
            </w:tcMar>
            <w:vAlign w:val="center"/>
          </w:tcPr>
          <w:p w14:paraId="3720067E">
            <w:pPr>
              <w:widowControl/>
              <w:jc w:val="center"/>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V0.0</w:t>
            </w:r>
          </w:p>
        </w:tc>
        <w:tc>
          <w:tcPr>
            <w:tcW w:w="1050"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7D65083F">
            <w:pPr>
              <w:widowControl/>
              <w:jc w:val="center"/>
              <w:textAlignment w:val="center"/>
              <w:rPr>
                <w:rFonts w:hint="eastAsia" w:ascii="仿宋_GB2312" w:hAnsi="仿宋_GB2312" w:eastAsia="仿宋_GB2312" w:cs="仿宋_GB2312"/>
                <w:color w:val="auto"/>
                <w:kern w:val="0"/>
                <w:sz w:val="21"/>
                <w:szCs w:val="21"/>
                <w:highlight w:val="none"/>
              </w:rPr>
            </w:pPr>
            <w:r>
              <w:rPr>
                <w:rFonts w:hint="eastAsia" w:ascii="仿宋_GB2312" w:hAnsi="仿宋_GB2312" w:eastAsia="仿宋_GB2312" w:cs="仿宋_GB2312"/>
                <w:color w:val="auto"/>
                <w:kern w:val="0"/>
                <w:sz w:val="21"/>
                <w:szCs w:val="21"/>
                <w:highlight w:val="none"/>
              </w:rPr>
              <w:t>0</w:t>
            </w:r>
          </w:p>
        </w:tc>
      </w:tr>
    </w:tbl>
    <w:p w14:paraId="2291624E">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kern w:val="0"/>
          <w:sz w:val="21"/>
          <w:szCs w:val="21"/>
          <w:highlight w:val="none"/>
        </w:rPr>
      </w:pPr>
    </w:p>
    <w:p w14:paraId="56AD44BE">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kern w:val="0"/>
          <w:sz w:val="21"/>
          <w:szCs w:val="21"/>
          <w:highlight w:val="none"/>
        </w:rPr>
      </w:pPr>
    </w:p>
    <w:p w14:paraId="1581CDB7">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kern w:val="0"/>
          <w:sz w:val="21"/>
          <w:szCs w:val="21"/>
          <w:highlight w:val="none"/>
        </w:rPr>
        <w:sectPr>
          <w:pgSz w:w="11906" w:h="16838"/>
          <w:pgMar w:top="1440" w:right="1485" w:bottom="1276" w:left="1803" w:header="851" w:footer="992" w:gutter="0"/>
          <w:pgNumType w:fmt="decimal"/>
          <w:cols w:space="0" w:num="1"/>
          <w:rtlGutter w:val="0"/>
          <w:docGrid w:type="linesAndChars" w:linePitch="319" w:charSpace="39"/>
        </w:sectPr>
      </w:pPr>
    </w:p>
    <w:p w14:paraId="6476EE48">
      <w:pPr>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附录G.</w:t>
      </w:r>
      <w:r>
        <w:rPr>
          <w:rFonts w:hint="eastAsia" w:ascii="仿宋_GB2312" w:hAnsi="仿宋_GB2312" w:cs="仿宋_GB2312"/>
          <w:color w:val="auto"/>
          <w:kern w:val="0"/>
          <w:sz w:val="21"/>
          <w:szCs w:val="21"/>
          <w:highlight w:val="none"/>
          <w:lang w:val="en-US" w:eastAsia="zh-CN"/>
        </w:rPr>
        <w:t>2</w:t>
      </w:r>
      <w:r>
        <w:rPr>
          <w:rFonts w:hint="eastAsia" w:ascii="仿宋_GB2312" w:hAnsi="仿宋_GB2312" w:eastAsia="仿宋_GB2312" w:cs="仿宋_GB2312"/>
          <w:color w:val="auto"/>
          <w:kern w:val="0"/>
          <w:sz w:val="21"/>
          <w:szCs w:val="21"/>
          <w:highlight w:val="none"/>
        </w:rPr>
        <w:t xml:space="preserve">  产品基线文件清单</w:t>
      </w:r>
      <w:r>
        <w:rPr>
          <w:rFonts w:hint="eastAsia" w:ascii="仿宋_GB2312" w:hAnsi="仿宋_GB2312" w:cs="仿宋_GB2312"/>
          <w:color w:val="auto"/>
          <w:kern w:val="0"/>
          <w:sz w:val="21"/>
          <w:szCs w:val="21"/>
          <w:highlight w:val="none"/>
          <w:lang w:eastAsia="zh-CN"/>
        </w:rPr>
        <w:t>（</w:t>
      </w:r>
      <w:r>
        <w:rPr>
          <w:rFonts w:hint="eastAsia" w:ascii="仿宋_GB2312" w:hAnsi="仿宋_GB2312" w:cs="仿宋_GB2312"/>
          <w:color w:val="auto"/>
          <w:kern w:val="0"/>
          <w:sz w:val="21"/>
          <w:szCs w:val="21"/>
          <w:highlight w:val="none"/>
          <w:lang w:val="en-US" w:eastAsia="zh-CN"/>
        </w:rPr>
        <w:t>续）</w:t>
      </w:r>
    </w:p>
    <w:p w14:paraId="66F9BC58">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kern w:val="0"/>
          <w:sz w:val="21"/>
          <w:szCs w:val="21"/>
          <w:highlight w:val="none"/>
        </w:rPr>
      </w:pPr>
      <w:r>
        <w:rPr>
          <w:rFonts w:hint="eastAsia" w:ascii="仿宋_GB2312" w:hAnsi="仿宋_GB2312" w:cs="仿宋_GB2312"/>
          <w:b/>
          <w:bCs/>
          <w:color w:val="auto"/>
          <w:kern w:val="0"/>
          <w:sz w:val="21"/>
          <w:szCs w:val="21"/>
          <w:highlight w:val="none"/>
          <w:lang w:eastAsia="zh-CN"/>
        </w:rPr>
        <w:t>高可靠高频电缆组件生产线</w:t>
      </w:r>
      <w:r>
        <w:rPr>
          <w:rFonts w:hint="eastAsia" w:ascii="仿宋_GB2312" w:hAnsi="仿宋_GB2312" w:eastAsia="仿宋_GB2312" w:cs="仿宋_GB2312"/>
          <w:b/>
          <w:bCs/>
          <w:color w:val="auto"/>
          <w:kern w:val="0"/>
          <w:sz w:val="21"/>
          <w:szCs w:val="21"/>
          <w:highlight w:val="none"/>
        </w:rPr>
        <w:t>产品基线文件清单</w:t>
      </w:r>
    </w:p>
    <w:tbl>
      <w:tblPr>
        <w:tblStyle w:val="8"/>
        <w:tblW w:w="490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14"/>
        <w:gridCol w:w="4361"/>
        <w:gridCol w:w="2015"/>
        <w:gridCol w:w="1003"/>
        <w:gridCol w:w="671"/>
      </w:tblGrid>
      <w:tr w14:paraId="313FB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blHeader/>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B39AF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序号</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ABAE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文  件  名  称</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22D64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文件编号</w:t>
            </w:r>
          </w:p>
        </w:tc>
        <w:tc>
          <w:tcPr>
            <w:tcW w:w="578" w:type="pct"/>
            <w:tcBorders>
              <w:top w:val="single" w:color="000000" w:sz="4" w:space="0"/>
              <w:left w:val="single" w:color="000000" w:sz="4" w:space="0"/>
              <w:bottom w:val="single" w:color="000000" w:sz="4" w:space="0"/>
              <w:right w:val="nil"/>
            </w:tcBorders>
            <w:shd w:val="clear" w:color="auto" w:fill="auto"/>
            <w:noWrap/>
            <w:vAlign w:val="center"/>
          </w:tcPr>
          <w:p w14:paraId="62CD37D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版本号</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62B63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修改次数</w:t>
            </w:r>
          </w:p>
        </w:tc>
      </w:tr>
      <w:tr w14:paraId="340C0A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3D8B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一</w:t>
            </w:r>
          </w:p>
        </w:tc>
        <w:tc>
          <w:tcPr>
            <w:tcW w:w="464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E9910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产品规范</w:t>
            </w:r>
          </w:p>
        </w:tc>
      </w:tr>
      <w:tr w14:paraId="5ADEF2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81B33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DF763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射频电缆组件通用规范</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E768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GJB 1215A-2005</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35D2A">
            <w:pPr>
              <w:jc w:val="center"/>
              <w:rPr>
                <w:rFonts w:hint="eastAsia" w:ascii="宋体" w:hAnsi="宋体" w:eastAsia="宋体" w:cs="宋体"/>
                <w:i w:val="0"/>
                <w:iCs w:val="0"/>
                <w:color w:val="auto"/>
                <w:sz w:val="20"/>
                <w:szCs w:val="20"/>
                <w:highlight w:val="none"/>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12C083">
            <w:pPr>
              <w:jc w:val="center"/>
              <w:rPr>
                <w:rFonts w:hint="eastAsia" w:ascii="宋体" w:hAnsi="宋体" w:eastAsia="宋体" w:cs="宋体"/>
                <w:i w:val="0"/>
                <w:iCs w:val="0"/>
                <w:color w:val="auto"/>
                <w:sz w:val="20"/>
                <w:szCs w:val="20"/>
                <w:highlight w:val="none"/>
                <w:u w:val="none"/>
              </w:rPr>
            </w:pPr>
          </w:p>
        </w:tc>
      </w:tr>
      <w:tr w14:paraId="7BD41F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E3A3F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99D8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Z5405-SMAJ/SMAJ-2400型低损耗微波传输射频同轴电缆组件详细规范</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7FD5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ZZR-Q/XC20057-2021</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49A10">
            <w:pPr>
              <w:jc w:val="center"/>
              <w:rPr>
                <w:rFonts w:hint="eastAsia" w:ascii="宋体" w:hAnsi="宋体" w:eastAsia="宋体" w:cs="宋体"/>
                <w:i w:val="0"/>
                <w:iCs w:val="0"/>
                <w:color w:val="auto"/>
                <w:sz w:val="20"/>
                <w:szCs w:val="20"/>
                <w:highlight w:val="none"/>
                <w:u w:val="none"/>
              </w:rPr>
            </w:pP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018C2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345B3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95634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二</w:t>
            </w:r>
          </w:p>
        </w:tc>
        <w:tc>
          <w:tcPr>
            <w:tcW w:w="464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0FFDE13">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材料规范</w:t>
            </w:r>
          </w:p>
        </w:tc>
      </w:tr>
      <w:tr w14:paraId="294C57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698F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1476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Z5405-SMA-J/SMA-J-2400型电缆组件原材料采购规范</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B7CE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Q/XC 233-2021</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B338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V1.0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765F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4C0E3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80B64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D651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电缆组件产品原材料贮存规范</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3E5E7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Q/XC 2102-2015</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D42D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FBCEA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436FB8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BD168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617E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原材料超期复验规定</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43500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JZXL/QS 2163-2021</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1AF5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C387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28ACB2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61B9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三</w:t>
            </w:r>
          </w:p>
        </w:tc>
        <w:tc>
          <w:tcPr>
            <w:tcW w:w="464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41EE6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设计文件</w:t>
            </w:r>
          </w:p>
        </w:tc>
      </w:tr>
      <w:tr w14:paraId="0C9B4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9C8BC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A6867">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Z5405-SMAJ/SMAJ-2400型低损耗微波传输射频同轴电缆组件</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1E4A2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JZL4.859.248</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DDBA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0402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118B6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9D3B6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四</w:t>
            </w:r>
          </w:p>
        </w:tc>
        <w:tc>
          <w:tcPr>
            <w:tcW w:w="464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0CDC8B8">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工艺文件</w:t>
            </w:r>
          </w:p>
        </w:tc>
      </w:tr>
      <w:tr w14:paraId="4164B0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8E32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51E9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Z5405-SMAJ/SMAJ-2400型低损耗微波传输射频同轴电缆组件</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68A7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JZL4.859.405</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7FCE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V1.1</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9CC9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r>
      <w:tr w14:paraId="152F5C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9B246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94FB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高频电缆组件筛选通用工艺文件</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9B6A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指-SX（YG）-22</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4FAD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V0.1</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DC75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77EC9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64357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五</w:t>
            </w:r>
          </w:p>
        </w:tc>
        <w:tc>
          <w:tcPr>
            <w:tcW w:w="464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DC4FF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检验文件</w:t>
            </w:r>
          </w:p>
        </w:tc>
      </w:tr>
      <w:tr w14:paraId="75572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0950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4821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原材料检验规范</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DF54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JY/G 1028-2021</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8261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V0.1</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986E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2A2753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4B84B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4C7E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过程检验规程</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D964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JY/G 1029-2023</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B234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V1.0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0241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5CFA4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AE7C4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623DD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筛选检验规程</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C5D2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JY/G 1030-2021</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E9960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26CF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4B0624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1397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40010">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产品检验规程</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7559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JY/G 1033-2021</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4740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7AEB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53367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385C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CA75F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生产线SPC实施计划</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B6B16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JZXL/QS 1001-2023</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6DDB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V1.0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5D77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709293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3F410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5882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失效分析细则</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F8817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JZXL/QS 1005-2013</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945D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38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7096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5DB61E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F5DE5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6</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98F8C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YG高频电缆组件生产线SPC实施细则</w:t>
            </w:r>
          </w:p>
        </w:tc>
        <w:tc>
          <w:tcPr>
            <w:tcW w:w="116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2A4BC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JZXL/QS 1063-2023</w:t>
            </w:r>
          </w:p>
        </w:tc>
        <w:tc>
          <w:tcPr>
            <w:tcW w:w="5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3A765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V1.0</w:t>
            </w:r>
          </w:p>
        </w:tc>
        <w:tc>
          <w:tcPr>
            <w:tcW w:w="3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E7050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r>
      <w:tr w14:paraId="6E58F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3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A7D5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六</w:t>
            </w:r>
          </w:p>
        </w:tc>
        <w:tc>
          <w:tcPr>
            <w:tcW w:w="4645"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EB644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保障性资料</w:t>
            </w:r>
          </w:p>
        </w:tc>
      </w:tr>
      <w:tr w14:paraId="3998E2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354" w:type="pct"/>
            <w:tcBorders>
              <w:top w:val="nil"/>
              <w:left w:val="single" w:color="000000" w:sz="4" w:space="0"/>
              <w:bottom w:val="single" w:color="000000" w:sz="4" w:space="0"/>
              <w:right w:val="single" w:color="000000" w:sz="4" w:space="0"/>
            </w:tcBorders>
            <w:shd w:val="clear" w:color="auto" w:fill="auto"/>
            <w:noWrap/>
            <w:vAlign w:val="center"/>
          </w:tcPr>
          <w:p w14:paraId="26095BB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2517" w:type="pct"/>
            <w:tcBorders>
              <w:top w:val="nil"/>
              <w:left w:val="single" w:color="000000" w:sz="4" w:space="0"/>
              <w:bottom w:val="single" w:color="000000" w:sz="4" w:space="0"/>
              <w:right w:val="single" w:color="000000" w:sz="4" w:space="0"/>
            </w:tcBorders>
            <w:shd w:val="clear" w:color="auto" w:fill="auto"/>
            <w:vAlign w:val="center"/>
          </w:tcPr>
          <w:p w14:paraId="2260B13D">
            <w:pPr>
              <w:keepNext w:val="0"/>
              <w:keepLines w:val="0"/>
              <w:widowControl/>
              <w:suppressLineNumbers w:val="0"/>
              <w:jc w:val="both"/>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产品应用指南</w:t>
            </w:r>
          </w:p>
        </w:tc>
        <w:tc>
          <w:tcPr>
            <w:tcW w:w="1162" w:type="pct"/>
            <w:tcBorders>
              <w:top w:val="nil"/>
              <w:left w:val="single" w:color="000000" w:sz="4" w:space="0"/>
              <w:bottom w:val="single" w:color="000000" w:sz="4" w:space="0"/>
              <w:right w:val="single" w:color="000000" w:sz="4" w:space="0"/>
            </w:tcBorders>
            <w:shd w:val="clear" w:color="auto" w:fill="auto"/>
            <w:vAlign w:val="center"/>
          </w:tcPr>
          <w:p w14:paraId="38F09DB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JZXL/QS 2157-2021                        </w:t>
            </w:r>
          </w:p>
        </w:tc>
        <w:tc>
          <w:tcPr>
            <w:tcW w:w="578" w:type="pct"/>
            <w:tcBorders>
              <w:top w:val="nil"/>
              <w:left w:val="single" w:color="000000" w:sz="4" w:space="0"/>
              <w:bottom w:val="single" w:color="000000" w:sz="4" w:space="0"/>
              <w:right w:val="single" w:color="000000" w:sz="4" w:space="0"/>
            </w:tcBorders>
            <w:shd w:val="clear" w:color="auto" w:fill="auto"/>
            <w:vAlign w:val="center"/>
          </w:tcPr>
          <w:p w14:paraId="5C66FEC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387" w:type="pct"/>
            <w:tcBorders>
              <w:top w:val="nil"/>
              <w:left w:val="single" w:color="000000" w:sz="4" w:space="0"/>
              <w:bottom w:val="single" w:color="000000" w:sz="4" w:space="0"/>
              <w:right w:val="single" w:color="000000" w:sz="4" w:space="0"/>
            </w:tcBorders>
            <w:shd w:val="clear" w:color="auto" w:fill="auto"/>
            <w:vAlign w:val="center"/>
          </w:tcPr>
          <w:p w14:paraId="3095B6D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060614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54" w:type="pct"/>
            <w:tcBorders>
              <w:top w:val="nil"/>
              <w:left w:val="single" w:color="000000" w:sz="4" w:space="0"/>
              <w:bottom w:val="single" w:color="000000" w:sz="4" w:space="0"/>
              <w:right w:val="single" w:color="000000" w:sz="4" w:space="0"/>
            </w:tcBorders>
            <w:shd w:val="clear" w:color="auto" w:fill="auto"/>
            <w:noWrap/>
            <w:vAlign w:val="center"/>
          </w:tcPr>
          <w:p w14:paraId="294E759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64F5D">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生产线设备清单</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B38C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JZXL/QS 2161A-2023</w:t>
            </w:r>
          </w:p>
        </w:tc>
        <w:tc>
          <w:tcPr>
            <w:tcW w:w="5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B69D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V2.0</w:t>
            </w:r>
          </w:p>
        </w:tc>
        <w:tc>
          <w:tcPr>
            <w:tcW w:w="387" w:type="pct"/>
            <w:tcBorders>
              <w:top w:val="nil"/>
              <w:left w:val="nil"/>
              <w:bottom w:val="single" w:color="000000" w:sz="4" w:space="0"/>
              <w:right w:val="single" w:color="000000" w:sz="4" w:space="0"/>
            </w:tcBorders>
            <w:shd w:val="clear" w:color="auto" w:fill="auto"/>
            <w:vAlign w:val="center"/>
          </w:tcPr>
          <w:p w14:paraId="444B41A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r>
      <w:tr w14:paraId="741D75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54" w:type="pct"/>
            <w:tcBorders>
              <w:top w:val="nil"/>
              <w:left w:val="single" w:color="000000" w:sz="4" w:space="0"/>
              <w:bottom w:val="single" w:color="000000" w:sz="4" w:space="0"/>
              <w:right w:val="single" w:color="000000" w:sz="4" w:space="0"/>
            </w:tcBorders>
            <w:shd w:val="clear" w:color="auto" w:fill="auto"/>
            <w:noWrap/>
            <w:vAlign w:val="center"/>
          </w:tcPr>
          <w:p w14:paraId="04C511C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1BAF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生产线工装夹具清单</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BF1D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JZXL/QS 2162-2023</w:t>
            </w:r>
          </w:p>
        </w:tc>
        <w:tc>
          <w:tcPr>
            <w:tcW w:w="578" w:type="pct"/>
            <w:tcBorders>
              <w:top w:val="nil"/>
              <w:left w:val="single" w:color="000000" w:sz="4" w:space="0"/>
              <w:bottom w:val="single" w:color="000000" w:sz="4" w:space="0"/>
              <w:right w:val="single" w:color="000000" w:sz="4" w:space="0"/>
            </w:tcBorders>
            <w:shd w:val="clear" w:color="auto" w:fill="auto"/>
            <w:vAlign w:val="center"/>
          </w:tcPr>
          <w:p w14:paraId="2148370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387" w:type="pct"/>
            <w:tcBorders>
              <w:top w:val="nil"/>
              <w:left w:val="single" w:color="000000" w:sz="4" w:space="0"/>
              <w:bottom w:val="single" w:color="000000" w:sz="4" w:space="0"/>
              <w:right w:val="single" w:color="000000" w:sz="4" w:space="0"/>
            </w:tcBorders>
            <w:shd w:val="clear" w:color="auto" w:fill="auto"/>
            <w:vAlign w:val="center"/>
          </w:tcPr>
          <w:p w14:paraId="19EA3CF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46FF3F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54" w:type="pct"/>
            <w:tcBorders>
              <w:top w:val="nil"/>
              <w:left w:val="single" w:color="000000" w:sz="4" w:space="0"/>
              <w:bottom w:val="single" w:color="000000" w:sz="4" w:space="0"/>
              <w:right w:val="single" w:color="000000" w:sz="4" w:space="0"/>
            </w:tcBorders>
            <w:shd w:val="clear" w:color="auto" w:fill="auto"/>
            <w:noWrap/>
            <w:vAlign w:val="center"/>
          </w:tcPr>
          <w:p w14:paraId="71A0617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七</w:t>
            </w:r>
          </w:p>
        </w:tc>
        <w:tc>
          <w:tcPr>
            <w:tcW w:w="2517" w:type="pct"/>
            <w:tcBorders>
              <w:top w:val="nil"/>
              <w:left w:val="single" w:color="000000" w:sz="4" w:space="0"/>
              <w:bottom w:val="single" w:color="000000" w:sz="4" w:space="0"/>
              <w:right w:val="nil"/>
            </w:tcBorders>
            <w:shd w:val="clear" w:color="auto" w:fill="auto"/>
            <w:vAlign w:val="center"/>
          </w:tcPr>
          <w:p w14:paraId="6E10F77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设备操作手册</w:t>
            </w:r>
          </w:p>
        </w:tc>
        <w:tc>
          <w:tcPr>
            <w:tcW w:w="1162" w:type="pct"/>
            <w:tcBorders>
              <w:top w:val="nil"/>
              <w:left w:val="nil"/>
              <w:bottom w:val="single" w:color="000000" w:sz="4" w:space="0"/>
              <w:right w:val="nil"/>
            </w:tcBorders>
            <w:shd w:val="clear" w:color="auto" w:fill="auto"/>
            <w:vAlign w:val="center"/>
          </w:tcPr>
          <w:p w14:paraId="31FBFD3B">
            <w:pPr>
              <w:jc w:val="left"/>
              <w:rPr>
                <w:rFonts w:hint="eastAsia" w:ascii="宋体" w:hAnsi="宋体" w:eastAsia="宋体" w:cs="宋体"/>
                <w:i w:val="0"/>
                <w:iCs w:val="0"/>
                <w:color w:val="auto"/>
                <w:sz w:val="20"/>
                <w:szCs w:val="20"/>
                <w:highlight w:val="none"/>
                <w:u w:val="none"/>
              </w:rPr>
            </w:pPr>
          </w:p>
        </w:tc>
        <w:tc>
          <w:tcPr>
            <w:tcW w:w="578" w:type="pct"/>
            <w:tcBorders>
              <w:top w:val="nil"/>
              <w:left w:val="nil"/>
              <w:bottom w:val="single" w:color="000000" w:sz="4" w:space="0"/>
              <w:right w:val="nil"/>
            </w:tcBorders>
            <w:shd w:val="clear" w:color="auto" w:fill="auto"/>
            <w:vAlign w:val="center"/>
          </w:tcPr>
          <w:p w14:paraId="3178E35F">
            <w:pPr>
              <w:jc w:val="left"/>
              <w:rPr>
                <w:rFonts w:hint="eastAsia" w:ascii="宋体" w:hAnsi="宋体" w:eastAsia="宋体" w:cs="宋体"/>
                <w:i w:val="0"/>
                <w:iCs w:val="0"/>
                <w:color w:val="auto"/>
                <w:sz w:val="20"/>
                <w:szCs w:val="20"/>
                <w:highlight w:val="none"/>
                <w:u w:val="none"/>
              </w:rPr>
            </w:pPr>
          </w:p>
        </w:tc>
        <w:tc>
          <w:tcPr>
            <w:tcW w:w="387" w:type="pct"/>
            <w:tcBorders>
              <w:top w:val="nil"/>
              <w:left w:val="nil"/>
              <w:bottom w:val="single" w:color="000000" w:sz="4" w:space="0"/>
              <w:right w:val="single" w:color="000000" w:sz="4" w:space="0"/>
            </w:tcBorders>
            <w:shd w:val="clear" w:color="auto" w:fill="auto"/>
            <w:vAlign w:val="center"/>
          </w:tcPr>
          <w:p w14:paraId="6C8C5A5B">
            <w:pPr>
              <w:jc w:val="left"/>
              <w:rPr>
                <w:rFonts w:hint="eastAsia" w:ascii="宋体" w:hAnsi="宋体" w:eastAsia="宋体" w:cs="宋体"/>
                <w:i w:val="0"/>
                <w:iCs w:val="0"/>
                <w:color w:val="auto"/>
                <w:sz w:val="20"/>
                <w:szCs w:val="20"/>
                <w:highlight w:val="none"/>
                <w:u w:val="none"/>
              </w:rPr>
            </w:pPr>
          </w:p>
        </w:tc>
      </w:tr>
      <w:tr w14:paraId="237A80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54" w:type="pct"/>
            <w:tcBorders>
              <w:top w:val="nil"/>
              <w:left w:val="single" w:color="000000" w:sz="4" w:space="0"/>
              <w:bottom w:val="single" w:color="000000" w:sz="4" w:space="0"/>
              <w:right w:val="single" w:color="000000" w:sz="4" w:space="0"/>
            </w:tcBorders>
            <w:shd w:val="clear" w:color="auto" w:fill="auto"/>
            <w:noWrap/>
            <w:vAlign w:val="center"/>
          </w:tcPr>
          <w:p w14:paraId="0F044D6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6AE1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 BTP-2300E标签打印机操作手册</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894FB">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操Ⅳ-07-2015</w:t>
            </w:r>
          </w:p>
        </w:tc>
        <w:tc>
          <w:tcPr>
            <w:tcW w:w="578" w:type="pct"/>
            <w:tcBorders>
              <w:top w:val="nil"/>
              <w:left w:val="single" w:color="000000" w:sz="4" w:space="0"/>
              <w:bottom w:val="single" w:color="000000" w:sz="4" w:space="0"/>
              <w:right w:val="single" w:color="000000" w:sz="4" w:space="0"/>
            </w:tcBorders>
            <w:shd w:val="clear" w:color="auto" w:fill="auto"/>
            <w:vAlign w:val="center"/>
          </w:tcPr>
          <w:p w14:paraId="6D8795B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387" w:type="pct"/>
            <w:tcBorders>
              <w:top w:val="nil"/>
              <w:left w:val="single" w:color="000000" w:sz="4" w:space="0"/>
              <w:bottom w:val="single" w:color="000000" w:sz="4" w:space="0"/>
              <w:right w:val="single" w:color="000000" w:sz="4" w:space="0"/>
            </w:tcBorders>
            <w:shd w:val="clear" w:color="auto" w:fill="auto"/>
            <w:vAlign w:val="center"/>
          </w:tcPr>
          <w:p w14:paraId="4CA57E1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67010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54" w:type="pct"/>
            <w:tcBorders>
              <w:top w:val="nil"/>
              <w:left w:val="single" w:color="000000" w:sz="4" w:space="0"/>
              <w:bottom w:val="single" w:color="000000" w:sz="4" w:space="0"/>
              <w:right w:val="single" w:color="000000" w:sz="4" w:space="0"/>
            </w:tcBorders>
            <w:shd w:val="clear" w:color="auto" w:fill="auto"/>
            <w:noWrap/>
            <w:vAlign w:val="center"/>
          </w:tcPr>
          <w:p w14:paraId="11CD2BD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2</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A8DF2">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高低温（交变湿热）试验箱操作规程</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3B5EA">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Q/CPCG 016—2007</w:t>
            </w:r>
          </w:p>
        </w:tc>
        <w:tc>
          <w:tcPr>
            <w:tcW w:w="578" w:type="pct"/>
            <w:tcBorders>
              <w:top w:val="nil"/>
              <w:left w:val="single" w:color="000000" w:sz="4" w:space="0"/>
              <w:bottom w:val="single" w:color="000000" w:sz="4" w:space="0"/>
              <w:right w:val="single" w:color="000000" w:sz="4" w:space="0"/>
            </w:tcBorders>
            <w:shd w:val="clear" w:color="auto" w:fill="auto"/>
            <w:vAlign w:val="center"/>
          </w:tcPr>
          <w:p w14:paraId="5890FA2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387" w:type="pct"/>
            <w:tcBorders>
              <w:top w:val="nil"/>
              <w:left w:val="single" w:color="000000" w:sz="4" w:space="0"/>
              <w:bottom w:val="single" w:color="000000" w:sz="4" w:space="0"/>
              <w:right w:val="single" w:color="000000" w:sz="4" w:space="0"/>
            </w:tcBorders>
            <w:shd w:val="clear" w:color="auto" w:fill="auto"/>
            <w:vAlign w:val="center"/>
          </w:tcPr>
          <w:p w14:paraId="6861B33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264110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54" w:type="pct"/>
            <w:tcBorders>
              <w:top w:val="nil"/>
              <w:left w:val="single" w:color="000000" w:sz="4" w:space="0"/>
              <w:bottom w:val="single" w:color="000000" w:sz="4" w:space="0"/>
              <w:right w:val="single" w:color="000000" w:sz="4" w:space="0"/>
            </w:tcBorders>
            <w:shd w:val="clear" w:color="auto" w:fill="auto"/>
            <w:noWrap/>
            <w:vAlign w:val="center"/>
          </w:tcPr>
          <w:p w14:paraId="7125C46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3</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B1A85">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WG-8515同轴电缆剥线机操作手册</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C2F4F">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操Ⅳ-20-2019</w:t>
            </w:r>
          </w:p>
        </w:tc>
        <w:tc>
          <w:tcPr>
            <w:tcW w:w="578" w:type="pct"/>
            <w:tcBorders>
              <w:top w:val="nil"/>
              <w:left w:val="single" w:color="000000" w:sz="4" w:space="0"/>
              <w:bottom w:val="single" w:color="000000" w:sz="4" w:space="0"/>
              <w:right w:val="single" w:color="000000" w:sz="4" w:space="0"/>
            </w:tcBorders>
            <w:shd w:val="clear" w:color="auto" w:fill="auto"/>
            <w:vAlign w:val="center"/>
          </w:tcPr>
          <w:p w14:paraId="32B08D9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387" w:type="pct"/>
            <w:tcBorders>
              <w:top w:val="nil"/>
              <w:left w:val="single" w:color="000000" w:sz="4" w:space="0"/>
              <w:bottom w:val="single" w:color="000000" w:sz="4" w:space="0"/>
              <w:right w:val="single" w:color="000000" w:sz="4" w:space="0"/>
            </w:tcBorders>
            <w:shd w:val="clear" w:color="auto" w:fill="auto"/>
            <w:vAlign w:val="center"/>
          </w:tcPr>
          <w:p w14:paraId="42B8DEA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297BD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54" w:type="pct"/>
            <w:tcBorders>
              <w:top w:val="nil"/>
              <w:left w:val="single" w:color="000000" w:sz="4" w:space="0"/>
              <w:bottom w:val="single" w:color="000000" w:sz="4" w:space="0"/>
              <w:right w:val="single" w:color="000000" w:sz="4" w:space="0"/>
            </w:tcBorders>
            <w:shd w:val="clear" w:color="auto" w:fill="auto"/>
            <w:noWrap/>
            <w:vAlign w:val="center"/>
          </w:tcPr>
          <w:p w14:paraId="4C8A2A6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70C8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QUICK201B型吸锡枪操作手册</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B3DE1">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操Ⅳ-14-2018</w:t>
            </w:r>
          </w:p>
        </w:tc>
        <w:tc>
          <w:tcPr>
            <w:tcW w:w="578" w:type="pct"/>
            <w:tcBorders>
              <w:top w:val="nil"/>
              <w:left w:val="single" w:color="000000" w:sz="4" w:space="0"/>
              <w:bottom w:val="single" w:color="000000" w:sz="4" w:space="0"/>
              <w:right w:val="single" w:color="000000" w:sz="4" w:space="0"/>
            </w:tcBorders>
            <w:shd w:val="clear" w:color="auto" w:fill="auto"/>
            <w:vAlign w:val="center"/>
          </w:tcPr>
          <w:p w14:paraId="0C5DA08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387" w:type="pct"/>
            <w:tcBorders>
              <w:top w:val="nil"/>
              <w:left w:val="single" w:color="000000" w:sz="4" w:space="0"/>
              <w:bottom w:val="single" w:color="000000" w:sz="4" w:space="0"/>
              <w:right w:val="single" w:color="000000" w:sz="4" w:space="0"/>
            </w:tcBorders>
            <w:shd w:val="clear" w:color="auto" w:fill="auto"/>
            <w:vAlign w:val="center"/>
          </w:tcPr>
          <w:p w14:paraId="371B5F1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35D35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354" w:type="pct"/>
            <w:tcBorders>
              <w:top w:val="nil"/>
              <w:left w:val="single" w:color="000000" w:sz="4" w:space="0"/>
              <w:bottom w:val="single" w:color="000000" w:sz="4" w:space="0"/>
              <w:right w:val="single" w:color="000000" w:sz="4" w:space="0"/>
            </w:tcBorders>
            <w:shd w:val="clear" w:color="auto" w:fill="auto"/>
            <w:noWrap/>
            <w:vAlign w:val="center"/>
          </w:tcPr>
          <w:p w14:paraId="4EB52C7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5</w:t>
            </w:r>
          </w:p>
        </w:tc>
        <w:tc>
          <w:tcPr>
            <w:tcW w:w="25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80BCB">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QUICK3205电烙铁操作手册</w:t>
            </w:r>
          </w:p>
        </w:tc>
        <w:tc>
          <w:tcPr>
            <w:tcW w:w="11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67F2C">
            <w:pPr>
              <w:keepNext w:val="0"/>
              <w:keepLines w:val="0"/>
              <w:widowControl/>
              <w:suppressLineNumbers w:val="0"/>
              <w:jc w:val="center"/>
              <w:textAlignment w:val="center"/>
              <w:rPr>
                <w:rFonts w:hint="eastAsia" w:ascii="宋体" w:hAnsi="宋体" w:eastAsia="宋体" w:cs="宋体"/>
                <w:i w:val="0"/>
                <w:iCs w:val="0"/>
                <w:color w:val="auto"/>
                <w:sz w:val="18"/>
                <w:szCs w:val="18"/>
                <w:highlight w:val="none"/>
                <w:u w:val="none"/>
              </w:rPr>
            </w:pPr>
            <w:r>
              <w:rPr>
                <w:rFonts w:hint="eastAsia" w:ascii="宋体" w:hAnsi="宋体" w:eastAsia="宋体" w:cs="宋体"/>
                <w:i w:val="0"/>
                <w:iCs w:val="0"/>
                <w:color w:val="auto"/>
                <w:kern w:val="0"/>
                <w:sz w:val="18"/>
                <w:szCs w:val="18"/>
                <w:highlight w:val="none"/>
                <w:u w:val="none"/>
                <w:lang w:val="en-US" w:eastAsia="zh-CN" w:bidi="ar"/>
              </w:rPr>
              <w:t>操Ⅳ-15-2018</w:t>
            </w:r>
          </w:p>
        </w:tc>
        <w:tc>
          <w:tcPr>
            <w:tcW w:w="578" w:type="pct"/>
            <w:tcBorders>
              <w:top w:val="nil"/>
              <w:left w:val="single" w:color="000000" w:sz="4" w:space="0"/>
              <w:bottom w:val="single" w:color="000000" w:sz="4" w:space="0"/>
              <w:right w:val="single" w:color="000000" w:sz="4" w:space="0"/>
            </w:tcBorders>
            <w:shd w:val="clear" w:color="auto" w:fill="auto"/>
            <w:vAlign w:val="center"/>
          </w:tcPr>
          <w:p w14:paraId="23E1E83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387" w:type="pct"/>
            <w:tcBorders>
              <w:top w:val="nil"/>
              <w:left w:val="single" w:color="000000" w:sz="4" w:space="0"/>
              <w:bottom w:val="single" w:color="000000" w:sz="4" w:space="0"/>
              <w:right w:val="single" w:color="000000" w:sz="4" w:space="0"/>
            </w:tcBorders>
            <w:shd w:val="clear" w:color="auto" w:fill="auto"/>
            <w:vAlign w:val="center"/>
          </w:tcPr>
          <w:p w14:paraId="4AFC5CA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bl>
    <w:p w14:paraId="07DBC3D2">
      <w:pPr>
        <w:rPr>
          <w:rFonts w:hint="default" w:ascii="仿宋_GB2312" w:hAnsi="仿宋_GB2312" w:eastAsia="仿宋_GB2312" w:cs="仿宋_GB2312"/>
          <w:color w:val="auto"/>
          <w:kern w:val="0"/>
          <w:sz w:val="21"/>
          <w:szCs w:val="21"/>
          <w:highlight w:val="none"/>
          <w:lang w:val="en-US" w:eastAsia="zh-CN"/>
        </w:rPr>
      </w:pPr>
      <w:r>
        <w:rPr>
          <w:rFonts w:hint="eastAsia" w:ascii="仿宋_GB2312" w:hAnsi="仿宋_GB2312" w:eastAsia="仿宋_GB2312" w:cs="仿宋_GB2312"/>
          <w:color w:val="auto"/>
          <w:kern w:val="0"/>
          <w:sz w:val="21"/>
          <w:szCs w:val="21"/>
          <w:highlight w:val="none"/>
        </w:rPr>
        <w:t>附录G.</w:t>
      </w:r>
      <w:r>
        <w:rPr>
          <w:rFonts w:hint="eastAsia" w:ascii="仿宋_GB2312" w:hAnsi="仿宋_GB2312" w:cs="仿宋_GB2312"/>
          <w:color w:val="auto"/>
          <w:kern w:val="0"/>
          <w:sz w:val="21"/>
          <w:szCs w:val="21"/>
          <w:highlight w:val="none"/>
          <w:lang w:val="en-US" w:eastAsia="zh-CN"/>
        </w:rPr>
        <w:t>2</w:t>
      </w:r>
      <w:r>
        <w:rPr>
          <w:rFonts w:hint="eastAsia" w:ascii="仿宋_GB2312" w:hAnsi="仿宋_GB2312" w:eastAsia="仿宋_GB2312" w:cs="仿宋_GB2312"/>
          <w:color w:val="auto"/>
          <w:kern w:val="0"/>
          <w:sz w:val="21"/>
          <w:szCs w:val="21"/>
          <w:highlight w:val="none"/>
        </w:rPr>
        <w:t xml:space="preserve">  产品基线文件清单</w:t>
      </w:r>
      <w:r>
        <w:rPr>
          <w:rFonts w:hint="eastAsia" w:ascii="仿宋_GB2312" w:hAnsi="仿宋_GB2312" w:cs="仿宋_GB2312"/>
          <w:color w:val="auto"/>
          <w:kern w:val="0"/>
          <w:sz w:val="21"/>
          <w:szCs w:val="21"/>
          <w:highlight w:val="none"/>
          <w:lang w:eastAsia="zh-CN"/>
        </w:rPr>
        <w:t>（</w:t>
      </w:r>
      <w:r>
        <w:rPr>
          <w:rFonts w:hint="eastAsia" w:ascii="仿宋_GB2312" w:hAnsi="仿宋_GB2312" w:cs="仿宋_GB2312"/>
          <w:color w:val="auto"/>
          <w:kern w:val="0"/>
          <w:sz w:val="21"/>
          <w:szCs w:val="21"/>
          <w:highlight w:val="none"/>
          <w:lang w:val="en-US" w:eastAsia="zh-CN"/>
        </w:rPr>
        <w:t>续）</w:t>
      </w:r>
    </w:p>
    <w:p w14:paraId="127277FC">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kern w:val="0"/>
          <w:sz w:val="21"/>
          <w:szCs w:val="21"/>
          <w:highlight w:val="none"/>
        </w:rPr>
      </w:pPr>
      <w:r>
        <w:rPr>
          <w:rFonts w:hint="eastAsia" w:ascii="仿宋_GB2312" w:hAnsi="仿宋_GB2312" w:cs="仿宋_GB2312"/>
          <w:b/>
          <w:bCs/>
          <w:color w:val="auto"/>
          <w:kern w:val="0"/>
          <w:sz w:val="21"/>
          <w:szCs w:val="21"/>
          <w:highlight w:val="none"/>
          <w:lang w:eastAsia="zh-CN"/>
        </w:rPr>
        <w:t>高可靠高频电缆组件生产线</w:t>
      </w:r>
      <w:r>
        <w:rPr>
          <w:rFonts w:hint="eastAsia" w:ascii="仿宋_GB2312" w:hAnsi="仿宋_GB2312" w:eastAsia="仿宋_GB2312" w:cs="仿宋_GB2312"/>
          <w:b/>
          <w:bCs/>
          <w:color w:val="auto"/>
          <w:kern w:val="0"/>
          <w:sz w:val="21"/>
          <w:szCs w:val="21"/>
          <w:highlight w:val="none"/>
        </w:rPr>
        <w:t>产品基线文件清单（续）</w:t>
      </w:r>
    </w:p>
    <w:tbl>
      <w:tblPr>
        <w:tblStyle w:val="8"/>
        <w:tblW w:w="5096" w:type="pct"/>
        <w:tblInd w:w="-18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00"/>
        <w:gridCol w:w="4544"/>
        <w:gridCol w:w="1984"/>
        <w:gridCol w:w="1034"/>
        <w:gridCol w:w="742"/>
      </w:tblGrid>
      <w:tr w14:paraId="4B7EB1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 w:hRule="atLeast"/>
        </w:trPr>
        <w:tc>
          <w:tcPr>
            <w:tcW w:w="700"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E06391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序号</w:t>
            </w:r>
          </w:p>
        </w:tc>
        <w:tc>
          <w:tcPr>
            <w:tcW w:w="4545" w:type="dxa"/>
            <w:tcBorders>
              <w:top w:val="single" w:color="auto" w:sz="4" w:space="0"/>
              <w:left w:val="single" w:color="auto" w:sz="4" w:space="0"/>
              <w:bottom w:val="single" w:color="auto" w:sz="4" w:space="0"/>
              <w:right w:val="single" w:color="auto" w:sz="4" w:space="0"/>
            </w:tcBorders>
            <w:shd w:val="clear" w:color="auto" w:fill="auto"/>
            <w:vAlign w:val="center"/>
          </w:tcPr>
          <w:p w14:paraId="5FA3A5E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文  件  名  称</w:t>
            </w:r>
          </w:p>
        </w:tc>
        <w:tc>
          <w:tcPr>
            <w:tcW w:w="1984" w:type="dxa"/>
            <w:tcBorders>
              <w:top w:val="single" w:color="auto" w:sz="4" w:space="0"/>
              <w:left w:val="single" w:color="auto" w:sz="4" w:space="0"/>
              <w:bottom w:val="single" w:color="auto" w:sz="4" w:space="0"/>
              <w:right w:val="single" w:color="auto" w:sz="4" w:space="0"/>
            </w:tcBorders>
            <w:shd w:val="clear" w:color="auto" w:fill="auto"/>
            <w:vAlign w:val="center"/>
          </w:tcPr>
          <w:p w14:paraId="5939AFB1">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文件编号</w:t>
            </w:r>
          </w:p>
        </w:tc>
        <w:tc>
          <w:tcPr>
            <w:tcW w:w="1034" w:type="dxa"/>
            <w:tcBorders>
              <w:top w:val="single" w:color="auto" w:sz="4" w:space="0"/>
              <w:left w:val="single" w:color="auto" w:sz="4" w:space="0"/>
              <w:bottom w:val="single" w:color="auto" w:sz="4" w:space="0"/>
              <w:right w:val="single" w:color="auto" w:sz="4" w:space="0"/>
            </w:tcBorders>
            <w:shd w:val="clear" w:color="auto" w:fill="auto"/>
            <w:vAlign w:val="center"/>
          </w:tcPr>
          <w:p w14:paraId="687D4ACC">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版本号</w:t>
            </w:r>
          </w:p>
        </w:tc>
        <w:tc>
          <w:tcPr>
            <w:tcW w:w="742" w:type="dxa"/>
            <w:tcBorders>
              <w:top w:val="single" w:color="auto" w:sz="4" w:space="0"/>
              <w:left w:val="single" w:color="auto" w:sz="4" w:space="0"/>
              <w:bottom w:val="single" w:color="auto" w:sz="4" w:space="0"/>
              <w:right w:val="single" w:color="auto" w:sz="4" w:space="0"/>
            </w:tcBorders>
            <w:shd w:val="clear" w:color="auto" w:fill="auto"/>
            <w:vAlign w:val="center"/>
          </w:tcPr>
          <w:p w14:paraId="587F0A0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修改次数</w:t>
            </w:r>
          </w:p>
        </w:tc>
      </w:tr>
      <w:tr w14:paraId="5716C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0" w:type="dxa"/>
            <w:tcBorders>
              <w:top w:val="single" w:color="auto" w:sz="4" w:space="0"/>
              <w:left w:val="single" w:color="000000" w:sz="4" w:space="0"/>
              <w:bottom w:val="single" w:color="000000" w:sz="4" w:space="0"/>
              <w:right w:val="single" w:color="000000" w:sz="4" w:space="0"/>
            </w:tcBorders>
            <w:shd w:val="clear" w:color="auto" w:fill="auto"/>
            <w:noWrap/>
            <w:vAlign w:val="center"/>
          </w:tcPr>
          <w:p w14:paraId="4FAD9BC7">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6</w:t>
            </w:r>
          </w:p>
        </w:tc>
        <w:tc>
          <w:tcPr>
            <w:tcW w:w="4545" w:type="dxa"/>
            <w:tcBorders>
              <w:top w:val="single" w:color="auto" w:sz="4" w:space="0"/>
              <w:left w:val="single" w:color="000000" w:sz="4" w:space="0"/>
              <w:bottom w:val="single" w:color="000000" w:sz="4" w:space="0"/>
              <w:right w:val="single" w:color="000000" w:sz="4" w:space="0"/>
            </w:tcBorders>
            <w:shd w:val="clear" w:color="auto" w:fill="auto"/>
            <w:vAlign w:val="center"/>
          </w:tcPr>
          <w:p w14:paraId="7AE99B4B">
            <w:pPr>
              <w:keepNext w:val="0"/>
              <w:keepLines w:val="0"/>
              <w:widowControl/>
              <w:suppressLineNumbers w:val="0"/>
              <w:jc w:val="left"/>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MS46322B矢量网络分析仪操作手册</w:t>
            </w:r>
          </w:p>
        </w:tc>
        <w:tc>
          <w:tcPr>
            <w:tcW w:w="1984" w:type="dxa"/>
            <w:tcBorders>
              <w:top w:val="single" w:color="auto" w:sz="4" w:space="0"/>
              <w:left w:val="single" w:color="000000" w:sz="4" w:space="0"/>
              <w:bottom w:val="single" w:color="000000" w:sz="4" w:space="0"/>
              <w:right w:val="single" w:color="000000" w:sz="4" w:space="0"/>
            </w:tcBorders>
            <w:shd w:val="clear" w:color="auto" w:fill="auto"/>
            <w:vAlign w:val="center"/>
          </w:tcPr>
          <w:p w14:paraId="3FFA2B58">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Q/CPCG 060-2018</w:t>
            </w:r>
          </w:p>
        </w:tc>
        <w:tc>
          <w:tcPr>
            <w:tcW w:w="1034" w:type="dxa"/>
            <w:tcBorders>
              <w:top w:val="single" w:color="auto" w:sz="4" w:space="0"/>
              <w:left w:val="single" w:color="000000" w:sz="4" w:space="0"/>
              <w:bottom w:val="single" w:color="000000" w:sz="4" w:space="0"/>
              <w:right w:val="single" w:color="000000" w:sz="4" w:space="0"/>
            </w:tcBorders>
            <w:shd w:val="clear" w:color="auto" w:fill="auto"/>
            <w:vAlign w:val="center"/>
          </w:tcPr>
          <w:p w14:paraId="78B89017">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V0.0</w:t>
            </w:r>
          </w:p>
        </w:tc>
        <w:tc>
          <w:tcPr>
            <w:tcW w:w="742" w:type="dxa"/>
            <w:tcBorders>
              <w:top w:val="single" w:color="auto" w:sz="4" w:space="0"/>
              <w:left w:val="single" w:color="000000" w:sz="4" w:space="0"/>
              <w:bottom w:val="single" w:color="000000" w:sz="4" w:space="0"/>
              <w:right w:val="single" w:color="000000" w:sz="4" w:space="0"/>
            </w:tcBorders>
            <w:shd w:val="clear" w:color="auto" w:fill="auto"/>
            <w:vAlign w:val="center"/>
          </w:tcPr>
          <w:p w14:paraId="6B6C0A76">
            <w:pPr>
              <w:keepNext w:val="0"/>
              <w:keepLines w:val="0"/>
              <w:widowControl/>
              <w:suppressLineNumbers w:val="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0</w:t>
            </w:r>
          </w:p>
        </w:tc>
      </w:tr>
      <w:tr w14:paraId="0D2A7D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0" w:hRule="atLeast"/>
        </w:trPr>
        <w:tc>
          <w:tcPr>
            <w:tcW w:w="700" w:type="dxa"/>
            <w:tcBorders>
              <w:top w:val="nil"/>
              <w:left w:val="single" w:color="000000" w:sz="4" w:space="0"/>
              <w:bottom w:val="single" w:color="000000" w:sz="4" w:space="0"/>
              <w:right w:val="single" w:color="000000" w:sz="4" w:space="0"/>
            </w:tcBorders>
            <w:shd w:val="clear" w:color="auto" w:fill="auto"/>
            <w:noWrap/>
            <w:vAlign w:val="center"/>
          </w:tcPr>
          <w:p w14:paraId="75CC621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7</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A3109">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HT-300型X光检测仪操作规程</w:t>
            </w: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6616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操Ⅲ-05-2022</w:t>
            </w:r>
          </w:p>
        </w:tc>
        <w:tc>
          <w:tcPr>
            <w:tcW w:w="1034" w:type="dxa"/>
            <w:tcBorders>
              <w:top w:val="nil"/>
              <w:left w:val="single" w:color="000000" w:sz="4" w:space="0"/>
              <w:bottom w:val="single" w:color="000000" w:sz="4" w:space="0"/>
              <w:right w:val="single" w:color="000000" w:sz="4" w:space="0"/>
            </w:tcBorders>
            <w:shd w:val="clear" w:color="auto" w:fill="auto"/>
            <w:vAlign w:val="center"/>
          </w:tcPr>
          <w:p w14:paraId="6E3FC8E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742" w:type="dxa"/>
            <w:tcBorders>
              <w:top w:val="nil"/>
              <w:left w:val="single" w:color="000000" w:sz="4" w:space="0"/>
              <w:bottom w:val="single" w:color="000000" w:sz="4" w:space="0"/>
              <w:right w:val="single" w:color="000000" w:sz="4" w:space="0"/>
            </w:tcBorders>
            <w:shd w:val="clear" w:color="auto" w:fill="auto"/>
            <w:vAlign w:val="center"/>
          </w:tcPr>
          <w:p w14:paraId="06B4E68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510087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00" w:type="dxa"/>
            <w:tcBorders>
              <w:top w:val="nil"/>
              <w:left w:val="single" w:color="000000" w:sz="4" w:space="0"/>
              <w:bottom w:val="single" w:color="000000" w:sz="4" w:space="0"/>
              <w:right w:val="single" w:color="000000" w:sz="4" w:space="0"/>
            </w:tcBorders>
            <w:shd w:val="clear" w:color="auto" w:fill="auto"/>
            <w:noWrap/>
            <w:vAlign w:val="center"/>
          </w:tcPr>
          <w:p w14:paraId="3421FA0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8</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86AEC">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TH9110J耐压测试仪操作规程</w:t>
            </w: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592E0">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操002-2020</w:t>
            </w:r>
          </w:p>
        </w:tc>
        <w:tc>
          <w:tcPr>
            <w:tcW w:w="1034" w:type="dxa"/>
            <w:tcBorders>
              <w:top w:val="nil"/>
              <w:left w:val="single" w:color="000000" w:sz="4" w:space="0"/>
              <w:bottom w:val="single" w:color="000000" w:sz="4" w:space="0"/>
              <w:right w:val="single" w:color="000000" w:sz="4" w:space="0"/>
            </w:tcBorders>
            <w:shd w:val="clear" w:color="auto" w:fill="auto"/>
            <w:vAlign w:val="center"/>
          </w:tcPr>
          <w:p w14:paraId="4DE4CFB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742" w:type="dxa"/>
            <w:tcBorders>
              <w:top w:val="nil"/>
              <w:left w:val="single" w:color="000000" w:sz="4" w:space="0"/>
              <w:bottom w:val="single" w:color="000000" w:sz="4" w:space="0"/>
              <w:right w:val="single" w:color="000000" w:sz="4" w:space="0"/>
            </w:tcBorders>
            <w:shd w:val="clear" w:color="auto" w:fill="auto"/>
            <w:vAlign w:val="center"/>
          </w:tcPr>
          <w:p w14:paraId="275CB8EA">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47C442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00" w:type="dxa"/>
            <w:tcBorders>
              <w:top w:val="nil"/>
              <w:left w:val="single" w:color="000000" w:sz="4" w:space="0"/>
              <w:bottom w:val="single" w:color="000000" w:sz="4" w:space="0"/>
              <w:right w:val="single" w:color="000000" w:sz="4" w:space="0"/>
            </w:tcBorders>
            <w:shd w:val="clear" w:color="auto" w:fill="auto"/>
            <w:noWrap/>
            <w:vAlign w:val="center"/>
          </w:tcPr>
          <w:p w14:paraId="4CFD2E5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9</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4AD9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4sp5k—1四级天平操作规程</w:t>
            </w: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1441B">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Q/CPCG 015-2013</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36875">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A5617">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5E93C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700" w:type="dxa"/>
            <w:tcBorders>
              <w:top w:val="nil"/>
              <w:left w:val="single" w:color="000000" w:sz="4" w:space="0"/>
              <w:bottom w:val="single" w:color="000000" w:sz="4" w:space="0"/>
              <w:right w:val="single" w:color="000000" w:sz="4" w:space="0"/>
            </w:tcBorders>
            <w:shd w:val="clear" w:color="auto" w:fill="auto"/>
            <w:noWrap/>
            <w:vAlign w:val="center"/>
          </w:tcPr>
          <w:p w14:paraId="464D8D73">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10</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0B7C54">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DT890B+数字万用表操作规程</w:t>
            </w: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AB9E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Q/CPCG 55-2018</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86EA5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114A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46A691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00" w:type="dxa"/>
            <w:tcBorders>
              <w:top w:val="nil"/>
              <w:left w:val="single" w:color="000000" w:sz="4" w:space="0"/>
              <w:bottom w:val="single" w:color="000000" w:sz="4" w:space="0"/>
              <w:right w:val="single" w:color="000000" w:sz="4" w:space="0"/>
            </w:tcBorders>
            <w:shd w:val="clear" w:color="auto" w:fill="auto"/>
            <w:noWrap/>
            <w:vAlign w:val="center"/>
          </w:tcPr>
          <w:p w14:paraId="47FC669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11</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504BF">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JC2600A绝缘电阻测试仪操作规程</w:t>
            </w: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6D526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Q/CPCG 036-2017</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4EDEC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78464">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3B3F18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00" w:type="dxa"/>
            <w:tcBorders>
              <w:top w:val="nil"/>
              <w:left w:val="single" w:color="000000" w:sz="4" w:space="0"/>
              <w:bottom w:val="single" w:color="000000" w:sz="4" w:space="0"/>
              <w:right w:val="single" w:color="000000" w:sz="4" w:space="0"/>
            </w:tcBorders>
            <w:shd w:val="clear" w:color="auto" w:fill="auto"/>
            <w:noWrap/>
            <w:vAlign w:val="center"/>
          </w:tcPr>
          <w:p w14:paraId="22ECF1F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12</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40E6E">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 N5234A矢量网络分析仪操作规程</w:t>
            </w: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554E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Q/CPCG 001-2015</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A343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F2776">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7DD365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700" w:type="dxa"/>
            <w:tcBorders>
              <w:top w:val="nil"/>
              <w:left w:val="single" w:color="000000" w:sz="4" w:space="0"/>
              <w:bottom w:val="single" w:color="000000" w:sz="4" w:space="0"/>
              <w:right w:val="single" w:color="000000" w:sz="4" w:space="0"/>
            </w:tcBorders>
            <w:shd w:val="clear" w:color="auto" w:fill="auto"/>
            <w:noWrap/>
            <w:vAlign w:val="center"/>
          </w:tcPr>
          <w:p w14:paraId="6EEDAEB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13</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15DEA">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 xml:space="preserve"> YD2673A耐压测试仪操作规程</w:t>
            </w: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8C37C9">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Q/CPCG 002-2007</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E2E62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02D4FF">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r w14:paraId="61DEB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 w:hRule="atLeast"/>
        </w:trPr>
        <w:tc>
          <w:tcPr>
            <w:tcW w:w="700" w:type="dxa"/>
            <w:tcBorders>
              <w:top w:val="nil"/>
              <w:left w:val="single" w:color="000000" w:sz="4" w:space="0"/>
              <w:bottom w:val="single" w:color="000000" w:sz="4" w:space="0"/>
              <w:right w:val="single" w:color="000000" w:sz="4" w:space="0"/>
            </w:tcBorders>
            <w:shd w:val="clear" w:color="auto" w:fill="auto"/>
            <w:noWrap/>
            <w:vAlign w:val="center"/>
          </w:tcPr>
          <w:p w14:paraId="39030662">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八</w:t>
            </w:r>
          </w:p>
        </w:tc>
        <w:tc>
          <w:tcPr>
            <w:tcW w:w="8305" w:type="dxa"/>
            <w:gridSpan w:val="4"/>
            <w:tcBorders>
              <w:top w:val="nil"/>
              <w:left w:val="single" w:color="000000" w:sz="4" w:space="0"/>
              <w:bottom w:val="single" w:color="000000" w:sz="4" w:space="0"/>
              <w:right w:val="single" w:color="000000" w:sz="4" w:space="0"/>
            </w:tcBorders>
            <w:shd w:val="clear" w:color="auto" w:fill="auto"/>
            <w:vAlign w:val="center"/>
          </w:tcPr>
          <w:p w14:paraId="320A18F6">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试验方案、试验大纲</w:t>
            </w:r>
          </w:p>
        </w:tc>
      </w:tr>
      <w:tr w14:paraId="5CB22E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0" w:hRule="atLeast"/>
        </w:trPr>
        <w:tc>
          <w:tcPr>
            <w:tcW w:w="7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3863AE">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1</w:t>
            </w:r>
          </w:p>
        </w:tc>
        <w:tc>
          <w:tcPr>
            <w:tcW w:w="454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2A6E1">
            <w:pPr>
              <w:keepNext w:val="0"/>
              <w:keepLines w:val="0"/>
              <w:widowControl/>
              <w:suppressLineNumbers w:val="0"/>
              <w:jc w:val="left"/>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试验大纲</w:t>
            </w:r>
          </w:p>
        </w:tc>
        <w:tc>
          <w:tcPr>
            <w:tcW w:w="198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454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MCD210095</w:t>
            </w:r>
          </w:p>
        </w:tc>
        <w:tc>
          <w:tcPr>
            <w:tcW w:w="10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697CD">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V0.0</w:t>
            </w:r>
          </w:p>
        </w:tc>
        <w:tc>
          <w:tcPr>
            <w:tcW w:w="7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78078">
            <w:pPr>
              <w:keepNext w:val="0"/>
              <w:keepLines w:val="0"/>
              <w:widowControl/>
              <w:suppressLineNumbers w:val="0"/>
              <w:jc w:val="center"/>
              <w:textAlignment w:val="center"/>
              <w:rPr>
                <w:rFonts w:hint="eastAsia" w:ascii="宋体" w:hAnsi="宋体" w:eastAsia="宋体" w:cs="宋体"/>
                <w:i w:val="0"/>
                <w:iCs w:val="0"/>
                <w:color w:val="auto"/>
                <w:sz w:val="20"/>
                <w:szCs w:val="20"/>
                <w:highlight w:val="none"/>
                <w:u w:val="none"/>
              </w:rPr>
            </w:pPr>
            <w:r>
              <w:rPr>
                <w:rFonts w:hint="eastAsia" w:ascii="宋体" w:hAnsi="宋体" w:eastAsia="宋体" w:cs="宋体"/>
                <w:i w:val="0"/>
                <w:iCs w:val="0"/>
                <w:color w:val="auto"/>
                <w:kern w:val="0"/>
                <w:sz w:val="20"/>
                <w:szCs w:val="20"/>
                <w:highlight w:val="none"/>
                <w:u w:val="none"/>
                <w:lang w:val="en-US" w:eastAsia="zh-CN" w:bidi="ar"/>
              </w:rPr>
              <w:t>0</w:t>
            </w:r>
          </w:p>
        </w:tc>
      </w:tr>
    </w:tbl>
    <w:p w14:paraId="1623D503">
      <w:pPr>
        <w:keepNext w:val="0"/>
        <w:keepLines w:val="0"/>
        <w:pageBreakBefore w:val="0"/>
        <w:widowControl w:val="0"/>
        <w:kinsoku/>
        <w:wordWrap/>
        <w:overflowPunct/>
        <w:topLinePunct w:val="0"/>
        <w:autoSpaceDE/>
        <w:autoSpaceDN/>
        <w:bidi w:val="0"/>
        <w:adjustRightInd/>
        <w:snapToGrid/>
        <w:spacing w:before="161" w:beforeLines="50" w:after="161" w:afterLines="50" w:line="380" w:lineRule="exact"/>
        <w:jc w:val="center"/>
        <w:textAlignment w:val="auto"/>
        <w:rPr>
          <w:rFonts w:hint="eastAsia" w:ascii="仿宋_GB2312" w:hAnsi="仿宋_GB2312" w:eastAsia="仿宋_GB2312" w:cs="仿宋_GB2312"/>
          <w:b/>
          <w:bCs/>
          <w:color w:val="auto"/>
          <w:kern w:val="0"/>
          <w:sz w:val="21"/>
          <w:szCs w:val="21"/>
          <w:highlight w:val="none"/>
        </w:rPr>
        <w:sectPr>
          <w:pgSz w:w="11906" w:h="16838"/>
          <w:pgMar w:top="1440" w:right="1485" w:bottom="1276" w:left="1803" w:header="851" w:footer="992" w:gutter="0"/>
          <w:pgNumType w:fmt="decimal"/>
          <w:cols w:space="0" w:num="1"/>
          <w:rtlGutter w:val="0"/>
          <w:docGrid w:type="linesAndChars" w:linePitch="319" w:charSpace="39"/>
        </w:sectPr>
      </w:pPr>
    </w:p>
    <w:p w14:paraId="458A213C">
      <w:pPr>
        <w:spacing w:afterLines="50"/>
        <w:ind w:firstLine="105" w:firstLineChars="50"/>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附录H 需上报鉴定机构的文件清单</w:t>
      </w:r>
    </w:p>
    <w:p w14:paraId="3DA1C869">
      <w:pPr>
        <w:keepNext w:val="0"/>
        <w:keepLines w:val="0"/>
        <w:pageBreakBefore w:val="0"/>
        <w:widowControl w:val="0"/>
        <w:kinsoku/>
        <w:wordWrap/>
        <w:overflowPunct/>
        <w:topLinePunct w:val="0"/>
        <w:autoSpaceDE/>
        <w:autoSpaceDN/>
        <w:bidi w:val="0"/>
        <w:adjustRightInd/>
        <w:snapToGrid/>
        <w:spacing w:before="161" w:beforeLines="50" w:afterLines="50" w:line="380" w:lineRule="exact"/>
        <w:ind w:firstLine="105" w:firstLineChars="50"/>
        <w:jc w:val="center"/>
        <w:textAlignment w:val="auto"/>
        <w:rPr>
          <w:rFonts w:hint="eastAsia" w:ascii="仿宋_GB2312" w:hAnsi="仿宋_GB2312" w:eastAsia="仿宋_GB2312" w:cs="仿宋_GB2312"/>
          <w:b/>
          <w:bCs/>
          <w:color w:val="auto"/>
          <w:sz w:val="21"/>
          <w:szCs w:val="21"/>
          <w:highlight w:val="none"/>
        </w:rPr>
      </w:pPr>
      <w:r>
        <w:rPr>
          <w:rFonts w:hint="eastAsia" w:ascii="仿宋_GB2312" w:hAnsi="仿宋_GB2312" w:eastAsia="仿宋_GB2312" w:cs="仿宋_GB2312"/>
          <w:b/>
          <w:bCs/>
          <w:color w:val="auto"/>
          <w:sz w:val="21"/>
          <w:szCs w:val="21"/>
          <w:highlight w:val="none"/>
        </w:rPr>
        <w:t>上报鉴定机构的文件清单</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7371"/>
      </w:tblGrid>
      <w:tr w14:paraId="5D0C0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959" w:type="dxa"/>
            <w:vAlign w:val="center"/>
          </w:tcPr>
          <w:p w14:paraId="4483E078">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序号</w:t>
            </w:r>
          </w:p>
        </w:tc>
        <w:tc>
          <w:tcPr>
            <w:tcW w:w="7371" w:type="dxa"/>
            <w:vAlign w:val="center"/>
          </w:tcPr>
          <w:p w14:paraId="5283DD2F">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文件清单</w:t>
            </w:r>
          </w:p>
        </w:tc>
      </w:tr>
      <w:tr w14:paraId="2787D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4D8044B1">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w:t>
            </w:r>
          </w:p>
        </w:tc>
        <w:tc>
          <w:tcPr>
            <w:tcW w:w="7371" w:type="dxa"/>
            <w:vAlign w:val="center"/>
          </w:tcPr>
          <w:p w14:paraId="46CCAD6E">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质量保证大纲计划+主要变化+生产线基线文件目录+产品基线文件</w:t>
            </w:r>
          </w:p>
        </w:tc>
      </w:tr>
      <w:tr w14:paraId="57A76C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52D7C1F9">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2</w:t>
            </w:r>
          </w:p>
        </w:tc>
        <w:tc>
          <w:tcPr>
            <w:tcW w:w="7371" w:type="dxa"/>
            <w:vAlign w:val="center"/>
          </w:tcPr>
          <w:p w14:paraId="564D5EF8">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质量负责人任命书</w:t>
            </w:r>
          </w:p>
        </w:tc>
      </w:tr>
      <w:tr w14:paraId="3801A0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jc w:val="center"/>
        </w:trPr>
        <w:tc>
          <w:tcPr>
            <w:tcW w:w="959" w:type="dxa"/>
            <w:vAlign w:val="center"/>
          </w:tcPr>
          <w:p w14:paraId="7079CEE0">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3</w:t>
            </w:r>
          </w:p>
        </w:tc>
        <w:tc>
          <w:tcPr>
            <w:tcW w:w="7371" w:type="dxa"/>
            <w:vAlign w:val="center"/>
          </w:tcPr>
          <w:p w14:paraId="0B074B73">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组织机构图</w:t>
            </w:r>
          </w:p>
        </w:tc>
      </w:tr>
      <w:tr w14:paraId="2F2C3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7C662300">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4</w:t>
            </w:r>
          </w:p>
        </w:tc>
        <w:tc>
          <w:tcPr>
            <w:tcW w:w="7371" w:type="dxa"/>
            <w:vAlign w:val="center"/>
          </w:tcPr>
          <w:p w14:paraId="61E66290">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质量保证组织结构图</w:t>
            </w:r>
          </w:p>
        </w:tc>
      </w:tr>
      <w:tr w14:paraId="704D7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2148A66E">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5</w:t>
            </w:r>
          </w:p>
        </w:tc>
        <w:tc>
          <w:tcPr>
            <w:tcW w:w="7371" w:type="dxa"/>
            <w:vAlign w:val="center"/>
          </w:tcPr>
          <w:p w14:paraId="157326A4">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质量职能分配表</w:t>
            </w:r>
          </w:p>
        </w:tc>
      </w:tr>
      <w:tr w14:paraId="456F5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180B9A8D">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6</w:t>
            </w:r>
          </w:p>
        </w:tc>
        <w:tc>
          <w:tcPr>
            <w:tcW w:w="7371" w:type="dxa"/>
            <w:vAlign w:val="center"/>
          </w:tcPr>
          <w:p w14:paraId="5C49F60A">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采购控制文件目录</w:t>
            </w:r>
          </w:p>
        </w:tc>
      </w:tr>
      <w:tr w14:paraId="1DFCC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3301B707">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7</w:t>
            </w:r>
          </w:p>
        </w:tc>
        <w:tc>
          <w:tcPr>
            <w:tcW w:w="7371" w:type="dxa"/>
            <w:vAlign w:val="center"/>
          </w:tcPr>
          <w:p w14:paraId="571345EF">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 xml:space="preserve">生产控制文件目录 </w:t>
            </w:r>
          </w:p>
        </w:tc>
      </w:tr>
      <w:tr w14:paraId="1BA08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23C327FC">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8</w:t>
            </w:r>
          </w:p>
        </w:tc>
        <w:tc>
          <w:tcPr>
            <w:tcW w:w="7371" w:type="dxa"/>
            <w:vAlign w:val="center"/>
          </w:tcPr>
          <w:p w14:paraId="347E8D5C">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检验文件目录</w:t>
            </w:r>
          </w:p>
        </w:tc>
      </w:tr>
      <w:tr w14:paraId="3B068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68C8B4A6">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9</w:t>
            </w:r>
          </w:p>
        </w:tc>
        <w:tc>
          <w:tcPr>
            <w:tcW w:w="7371" w:type="dxa"/>
            <w:vAlign w:val="center"/>
          </w:tcPr>
          <w:p w14:paraId="1045C816">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生产流程图</w:t>
            </w:r>
          </w:p>
        </w:tc>
      </w:tr>
      <w:tr w14:paraId="01924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38D25D76">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10</w:t>
            </w:r>
          </w:p>
        </w:tc>
        <w:tc>
          <w:tcPr>
            <w:tcW w:w="7371" w:type="dxa"/>
            <w:vAlign w:val="center"/>
          </w:tcPr>
          <w:p w14:paraId="2ABD8C5D">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产品典型工艺流程图（注明首末道工序）</w:t>
            </w:r>
          </w:p>
        </w:tc>
      </w:tr>
      <w:tr w14:paraId="236D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3FC572C7">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11</w:t>
            </w:r>
          </w:p>
        </w:tc>
        <w:tc>
          <w:tcPr>
            <w:tcW w:w="7371" w:type="dxa"/>
            <w:vAlign w:val="center"/>
          </w:tcPr>
          <w:p w14:paraId="4691EC72">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失效和缺陷分析用仪器及设备清单</w:t>
            </w:r>
          </w:p>
        </w:tc>
      </w:tr>
      <w:tr w14:paraId="433C7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302172E2">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12</w:t>
            </w:r>
          </w:p>
        </w:tc>
        <w:tc>
          <w:tcPr>
            <w:tcW w:w="7371" w:type="dxa"/>
            <w:vAlign w:val="center"/>
          </w:tcPr>
          <w:p w14:paraId="6794261B">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工序检验、质量一致性检验和鉴定检验用的测量试验设备清单</w:t>
            </w:r>
          </w:p>
        </w:tc>
      </w:tr>
      <w:tr w14:paraId="40197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098DD7BC">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13</w:t>
            </w:r>
          </w:p>
        </w:tc>
        <w:tc>
          <w:tcPr>
            <w:tcW w:w="7371" w:type="dxa"/>
            <w:vAlign w:val="center"/>
          </w:tcPr>
          <w:p w14:paraId="6134F77C">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关键原材料目录</w:t>
            </w:r>
          </w:p>
        </w:tc>
      </w:tr>
      <w:tr w14:paraId="4AB6E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58DC4BF8">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14</w:t>
            </w:r>
          </w:p>
        </w:tc>
        <w:tc>
          <w:tcPr>
            <w:tcW w:w="7371" w:type="dxa"/>
            <w:vAlign w:val="center"/>
          </w:tcPr>
          <w:p w14:paraId="09FE2701">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合格供应商目录</w:t>
            </w:r>
          </w:p>
        </w:tc>
      </w:tr>
      <w:tr w14:paraId="0C0846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959" w:type="dxa"/>
            <w:vAlign w:val="center"/>
          </w:tcPr>
          <w:p w14:paraId="62CFB9AE">
            <w:pPr>
              <w:adjustRightInd w:val="0"/>
              <w:spacing w:line="310" w:lineRule="exact"/>
              <w:jc w:val="center"/>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15</w:t>
            </w:r>
          </w:p>
        </w:tc>
        <w:tc>
          <w:tcPr>
            <w:tcW w:w="7371" w:type="dxa"/>
            <w:vAlign w:val="center"/>
          </w:tcPr>
          <w:p w14:paraId="1AF74638">
            <w:pPr>
              <w:adjustRightInd w:val="0"/>
              <w:spacing w:line="310" w:lineRule="exact"/>
              <w:rPr>
                <w:rFonts w:hint="eastAsia" w:ascii="仿宋_GB2312" w:hAnsi="仿宋_GB2312" w:eastAsia="仿宋_GB2312" w:cs="仿宋_GB2312"/>
                <w:color w:val="auto"/>
                <w:sz w:val="21"/>
                <w:szCs w:val="21"/>
                <w:highlight w:val="none"/>
              </w:rPr>
            </w:pPr>
            <w:r>
              <w:rPr>
                <w:rFonts w:hint="eastAsia" w:ascii="仿宋_GB2312" w:hAnsi="仿宋_GB2312" w:eastAsia="仿宋_GB2312" w:cs="仿宋_GB2312"/>
                <w:color w:val="auto"/>
                <w:sz w:val="21"/>
                <w:szCs w:val="21"/>
                <w:highlight w:val="none"/>
              </w:rPr>
              <w:t>内部质量审核报告</w:t>
            </w:r>
          </w:p>
        </w:tc>
      </w:tr>
    </w:tbl>
    <w:p w14:paraId="3F03018F">
      <w:pPr>
        <w:rPr>
          <w:rFonts w:ascii="宋体" w:hAnsi="宋体" w:eastAsia="宋体" w:cs="宋体"/>
          <w:color w:val="auto"/>
          <w:highlight w:val="none"/>
        </w:rPr>
      </w:pPr>
    </w:p>
    <w:p w14:paraId="7C740B4C">
      <w:pPr>
        <w:rPr>
          <w:rFonts w:hint="eastAsia" w:ascii="仿宋_GB2312" w:hAnsi="仿宋_GB2312" w:eastAsia="仿宋_GB2312" w:cs="仿宋_GB2312"/>
          <w:color w:val="auto"/>
          <w:kern w:val="2"/>
          <w:sz w:val="21"/>
          <w:szCs w:val="21"/>
          <w:highlight w:val="none"/>
          <w:lang w:val="en-US" w:eastAsia="zh-CN" w:bidi="ar-SA"/>
        </w:rPr>
      </w:pPr>
    </w:p>
    <w:sectPr>
      <w:headerReference r:id="rId22" w:type="default"/>
      <w:footerReference r:id="rId23" w:type="default"/>
      <w:pgSz w:w="11906" w:h="16838"/>
      <w:pgMar w:top="1440" w:right="1485" w:bottom="1276" w:left="1803" w:header="851" w:footer="992" w:gutter="0"/>
      <w:pgNumType w:fmt="decimal" w:start="1"/>
      <w:cols w:space="0" w:num="1"/>
      <w:rtlGutter w:val="0"/>
      <w:docGrid w:type="linesAndChars" w:linePitch="319" w:charSpace="3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moder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BB0EE1A-E2A9-4CB1-95CD-C03983C9F477}"/>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2" w:fontKey="{82AC2C6A-56B8-4048-89FD-6C801FCF266A}"/>
  </w:font>
  <w:font w:name="仿宋_GB2312">
    <w:panose1 w:val="02010609030101010101"/>
    <w:charset w:val="86"/>
    <w:family w:val="modern"/>
    <w:pitch w:val="default"/>
    <w:sig w:usb0="00000001" w:usb1="080E0000" w:usb2="00000000" w:usb3="00000000" w:csb0="00040000" w:csb1="00000000"/>
    <w:embedRegular r:id="rId3" w:fontKey="{FFEA850B-B643-461A-A406-A841EAC65570}"/>
  </w:font>
  <w:font w:name="方正公文小标宋">
    <w:panose1 w:val="02000500000000000000"/>
    <w:charset w:val="86"/>
    <w:family w:val="auto"/>
    <w:pitch w:val="default"/>
    <w:sig w:usb0="A00002BF" w:usb1="38CF7CFA" w:usb2="00000016" w:usb3="00000000" w:csb0="00040001" w:csb1="00000000"/>
    <w:embedRegular r:id="rId4" w:fontKey="{5A69B546-5ABE-4664-A6C6-DCC64D03BBA5}"/>
  </w:font>
  <w:font w:name="仿宋">
    <w:panose1 w:val="02010609060101010101"/>
    <w:charset w:val="86"/>
    <w:family w:val="auto"/>
    <w:pitch w:val="default"/>
    <w:sig w:usb0="800002BF" w:usb1="38CF7CFA" w:usb2="00000016" w:usb3="00000000" w:csb0="00040001" w:csb1="00000000"/>
    <w:embedRegular r:id="rId5" w:fontKey="{447DFE3D-C90C-4B81-82C8-9DC88CCC4994}"/>
  </w:font>
  <w:font w:name="Cambria Math">
    <w:panose1 w:val="02040503050406030204"/>
    <w:charset w:val="00"/>
    <w:family w:val="auto"/>
    <w:pitch w:val="default"/>
    <w:sig w:usb0="E00002FF" w:usb1="420024FF" w:usb2="00000000" w:usb3="00000000" w:csb0="2000019F" w:csb1="00000000"/>
    <w:embedRegular r:id="rId6" w:fontKey="{58A881DF-AAF8-4ED3-B8DA-EA1E3E0F06B7}"/>
  </w:font>
  <w:font w:name="楷体_GB2312">
    <w:panose1 w:val="02010609030101010101"/>
    <w:charset w:val="86"/>
    <w:family w:val="auto"/>
    <w:pitch w:val="default"/>
    <w:sig w:usb0="00000001" w:usb1="080E0000" w:usb2="00000000" w:usb3="00000000" w:csb0="00040000" w:csb1="00000000"/>
    <w:embedRegular r:id="rId7" w:fontKey="{99F40166-DECC-4C93-97BD-EDE1BCA0E4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136A3">
    <w:pPr>
      <w:pStyle w:val="5"/>
      <w:tabs>
        <w:tab w:val="right" w:pos="8788"/>
        <w:tab w:val="clear" w:pos="4153"/>
      </w:tabs>
    </w:pPr>
    <w:r>
      <w:rPr>
        <w:rFonts w:hint="eastAsia" w:eastAsia="宋体"/>
        <w:lang w:eastAsia="zh-CN"/>
      </w:rPr>
      <w:tab/>
    </w:r>
    <w:r>
      <w:rPr>
        <w:rFonts w:hint="eastAsia" w:eastAsia="宋体"/>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7A3F2F">
    <w:pPr>
      <w:pStyle w:val="5"/>
      <w:tabs>
        <w:tab w:val="right" w:pos="8788"/>
        <w:tab w:val="clear" w:pos="4153"/>
      </w:tabs>
    </w:pPr>
    <w:r>
      <w:rPr>
        <w:rFonts w:hint="eastAsia" w:eastAsia="宋体"/>
        <w:lang w:eastAsia="zh-CN"/>
      </w:rPr>
      <w:tab/>
    </w:r>
    <w:r>
      <w:rPr>
        <w:rFonts w:hint="eastAsia" w:eastAsia="宋体"/>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AD9E4F">
    <w:pPr>
      <w:pStyle w:val="5"/>
      <w:jc w:val="center"/>
      <w:rPr>
        <w:rFonts w:hint="default" w:eastAsia="仿宋_GB2312"/>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posOffset>2884170</wp:posOffset>
              </wp:positionH>
              <wp:positionV relativeFrom="paragraph">
                <wp:posOffset>3810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7CB5AF">
                          <w:pPr>
                            <w:pStyle w:val="5"/>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7.1pt;margin-top:0.3pt;height:144pt;width:144pt;mso-position-horizontal-relative:margin;mso-wrap-style:none;z-index:251659264;mso-width-relative:page;mso-height-relative:page;" filled="f" stroked="f" coordsize="21600,21600" o:gfxdata="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hgtwHNUAAAAIAQAADwAAAAAAAAABACAAAAAiAAAAZHJzL2Rvd25yZXYueG1sUEsB&#10;AhQAFAAAAAgAh07iQDCJEl4xAgAAYQQAAA4AAAAAAAAAAQAgAAAAJAEAAGRycy9lMm9Eb2MueG1s&#10;UEsFBgAAAAAGAAYAWQEAAMcFAAAAAA==&#10;">
              <v:fill on="f" focussize="0,0"/>
              <v:stroke on="f" weight="0.5pt"/>
              <v:imagedata o:title=""/>
              <o:lock v:ext="edit" aspectratio="f"/>
              <v:textbox inset="0mm,0mm,0mm,0mm" style="mso-fit-shape-to-text:t;">
                <w:txbxContent>
                  <w:p w14:paraId="257CB5AF">
                    <w:pPr>
                      <w:pStyle w:val="5"/>
                    </w:pPr>
                    <w:r>
                      <w:fldChar w:fldCharType="begin"/>
                    </w:r>
                    <w:r>
                      <w:instrText xml:space="preserve"> PAGE  \* MERGEFORMAT </w:instrText>
                    </w:r>
                    <w:r>
                      <w:fldChar w:fldCharType="separate"/>
                    </w:r>
                    <w:r>
                      <w:t>56</w:t>
                    </w:r>
                    <w:r>
                      <w:fldChar w:fldCharType="end"/>
                    </w:r>
                  </w:p>
                </w:txbxContent>
              </v:textbox>
            </v:shape>
          </w:pict>
        </mc:Fallback>
      </mc:AlternateContent>
    </w:r>
    <w:r>
      <w:rPr>
        <w:rFonts w:hint="eastAsia"/>
        <w:lang w:val="en-US" w:eastAsia="zh-CN"/>
      </w:rPr>
      <w:t>A-</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FDB0E5">
    <w:pPr>
      <w:pStyle w:val="5"/>
      <w:ind w:firstLine="4140" w:firstLineChars="2300"/>
      <w:jc w:val="both"/>
      <w:rPr>
        <w:rFonts w:hint="default" w:eastAsia="仿宋_GB2312"/>
        <w:lang w:val="en-US" w:eastAsia="zh-CN"/>
      </w:rPr>
    </w:pPr>
    <w:r>
      <w:rPr>
        <w:rFonts w:hint="eastAsia"/>
        <w:lang w:val="en-US" w:eastAsia="zh-CN"/>
      </w:rPr>
      <w:t>B-1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47287">
    <w:pPr>
      <w:pStyle w:val="5"/>
      <w:ind w:firstLine="7020" w:firstLineChars="3900"/>
      <w:jc w:val="both"/>
      <w:rPr>
        <w:rFonts w:hint="default" w:eastAsia="仿宋_GB2312"/>
        <w:lang w:val="en-US" w:eastAsia="zh-CN"/>
      </w:rPr>
    </w:pPr>
    <w:r>
      <w:rPr>
        <w:rFonts w:hint="eastAsia"/>
        <w:lang w:val="en-US" w:eastAsia="zh-CN"/>
      </w:rPr>
      <w:t>B-2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9A7F18">
    <w:pPr>
      <w:pStyle w:val="5"/>
      <w:jc w:val="center"/>
      <w:rPr>
        <w:rFonts w:hint="default" w:eastAsia="仿宋_GB2312"/>
        <w:lang w:val="en-US" w:eastAsia="zh-CN"/>
      </w:rPr>
    </w:pPr>
    <w:r>
      <w:rPr>
        <w:rFonts w:hint="default"/>
        <w:sz w:val="18"/>
        <w:lang w:val="en-US"/>
      </w:rPr>
      <mc:AlternateContent>
        <mc:Choice Requires="wps">
          <w:drawing>
            <wp:anchor distT="0" distB="0" distL="114300" distR="114300" simplePos="0" relativeHeight="251665408" behindDoc="0" locked="0" layoutInCell="1" allowOverlap="1">
              <wp:simplePos x="0" y="0"/>
              <wp:positionH relativeFrom="margin">
                <wp:posOffset>2837815</wp:posOffset>
              </wp:positionH>
              <wp:positionV relativeFrom="paragraph">
                <wp:posOffset>5715</wp:posOffset>
              </wp:positionV>
              <wp:extent cx="76200" cy="14224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6200" cy="1422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F94E56">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23.45pt;margin-top:0.45pt;height:11.2pt;width:6pt;mso-position-horizontal-relative:margin;z-index:251665408;mso-width-relative:page;mso-height-relative:page;" filled="f" stroked="f" coordsize="21600,21600" o:gfxdata="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rX3cTWAAAABwEAAA8AAAAAAAAAAQAgAAAAIgAAAGRycy9kb3ducmV2Lnht&#10;bFBLAQIUABQAAAAIAIdO4kBtCBMoNAIAAGAEAAAOAAAAAAAAAAEAIAAAACUBAABkcnMvZTJvRG9j&#10;LnhtbFBLBQYAAAAABgAGAFkBAADLBQAAAAA=&#10;">
              <v:fill on="f" focussize="0,0"/>
              <v:stroke on="f" weight="0.5pt"/>
              <v:imagedata o:title=""/>
              <o:lock v:ext="edit" aspectratio="f"/>
              <v:textbox inset="0mm,0mm,0mm,0mm">
                <w:txbxContent>
                  <w:p w14:paraId="0DF94E56">
                    <w:pPr>
                      <w:pStyle w:val="5"/>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18"/>
        <w:lang w:val="en-US" w:eastAsia="zh-CN"/>
      </w:rPr>
      <w:t>C</w:t>
    </w:r>
    <w:r>
      <w:rPr>
        <w:rFonts w:hint="eastAsia"/>
        <w:lang w:val="en-US" w:eastAsia="zh-CN"/>
      </w:rPr>
      <w:t>-</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10CC36">
    <w:pPr>
      <w:pStyle w:val="5"/>
      <w:jc w:val="center"/>
      <w:rPr>
        <w:rFonts w:hint="default" w:eastAsia="仿宋_GB2312"/>
        <w:lang w:val="en-US" w:eastAsia="zh-CN"/>
      </w:rPr>
    </w:pPr>
    <w:r>
      <w:rPr>
        <w:rFonts w:hint="default"/>
        <w:sz w:val="18"/>
        <w:lang w:val="en-US"/>
      </w:rPr>
      <mc:AlternateContent>
        <mc:Choice Requires="wps">
          <w:drawing>
            <wp:anchor distT="0" distB="0" distL="114300" distR="114300" simplePos="0" relativeHeight="251660288" behindDoc="0" locked="0" layoutInCell="1" allowOverlap="1">
              <wp:simplePos x="0" y="0"/>
              <wp:positionH relativeFrom="margin">
                <wp:posOffset>4632960</wp:posOffset>
              </wp:positionH>
              <wp:positionV relativeFrom="paragraph">
                <wp:posOffset>1905</wp:posOffset>
              </wp:positionV>
              <wp:extent cx="76200" cy="142240"/>
              <wp:effectExtent l="0" t="0" r="0" b="0"/>
              <wp:wrapNone/>
              <wp:docPr id="9" name="文本框 9"/>
              <wp:cNvGraphicFramePr/>
              <a:graphic xmlns:a="http://schemas.openxmlformats.org/drawingml/2006/main">
                <a:graphicData uri="http://schemas.microsoft.com/office/word/2010/wordprocessingShape">
                  <wps:wsp>
                    <wps:cNvSpPr txBox="1"/>
                    <wps:spPr>
                      <a:xfrm>
                        <a:off x="0" y="0"/>
                        <a:ext cx="76200" cy="1422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5A74FAD">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64.8pt;margin-top:0.15pt;height:11.2pt;width:6pt;mso-position-horizontal-relative:margin;z-index:251660288;mso-width-relative:page;mso-height-relative:page;" filled="f" stroked="f" coordsize="21600,21600" o:gfxdata="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jtOGy1QAAAAcBAAAPAAAAAAAAAAEAIAAAACIAAABkcnMvZG93bnJldi54&#10;bWxQSwECFAAUAAAACACHTuJAJFX68TYCAABgBAAADgAAAAAAAAABACAAAAAkAQAAZHJzL2Uyb0Rv&#10;Yy54bWxQSwUGAAAAAAYABgBZAQAAzAUAAAAA&#10;">
              <v:fill on="f" focussize="0,0"/>
              <v:stroke on="f" weight="0.5pt"/>
              <v:imagedata o:title=""/>
              <o:lock v:ext="edit" aspectratio="f"/>
              <v:textbox inset="0mm,0mm,0mm,0mm">
                <w:txbxContent>
                  <w:p w14:paraId="65A74FAD">
                    <w:pPr>
                      <w:pStyle w:val="5"/>
                    </w:pPr>
                    <w:r>
                      <w:fldChar w:fldCharType="begin"/>
                    </w:r>
                    <w:r>
                      <w:instrText xml:space="preserve"> PAGE  \* MERGEFORMAT </w:instrText>
                    </w:r>
                    <w:r>
                      <w:fldChar w:fldCharType="separate"/>
                    </w:r>
                    <w:r>
                      <w:t>2</w:t>
                    </w:r>
                    <w:r>
                      <w:fldChar w:fldCharType="end"/>
                    </w:r>
                  </w:p>
                </w:txbxContent>
              </v:textbox>
            </v:shape>
          </w:pict>
        </mc:Fallback>
      </mc:AlternateContent>
    </w:r>
    <w:r>
      <w:rPr>
        <w:rFonts w:hint="eastAsia"/>
        <w:sz w:val="18"/>
        <w:lang w:val="en-US" w:eastAsia="zh-CN"/>
      </w:rPr>
      <w:t>D</w:t>
    </w:r>
    <w:r>
      <w:rPr>
        <w:rFonts w:hint="eastAsia"/>
        <w:lang w:val="en-US" w:eastAsia="zh-CN"/>
      </w:rPr>
      <w:t>-</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FDA16B">
    <w:pPr>
      <w:pStyle w:val="5"/>
      <w:numPr>
        <w:ilvl w:val="0"/>
        <w:numId w:val="0"/>
      </w:numPr>
      <w:jc w:val="center"/>
      <w:rPr>
        <w:rFonts w:hint="default" w:eastAsia="仿宋_GB2312"/>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posOffset>4576445</wp:posOffset>
              </wp:positionH>
              <wp:positionV relativeFrom="paragraph">
                <wp:posOffset>-10795</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FCC1FD">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60.35pt;margin-top:-0.85pt;height:144pt;width:144pt;mso-position-horizontal-relative:margin;mso-wrap-style:none;z-index:251661312;mso-width-relative:page;mso-height-relative:page;" filled="f" stroked="f" coordsize="21600,21600" o:gfxdata="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V2vqN9cAAAALAQAADwAAAAAAAAABACAAAAAiAAAAZHJzL2Rvd25yZXYueG1s&#10;UEsBAhQAFAAAAAgAh07iQH+OrREyAgAAYQQAAA4AAAAAAAAAAQAgAAAAJgEAAGRycy9lMm9Eb2Mu&#10;eG1sUEsFBgAAAAAGAAYAWQEAAMoFAAAAAA==&#10;">
              <v:fill on="f" focussize="0,0"/>
              <v:stroke on="f" weight="0.5pt"/>
              <v:imagedata o:title=""/>
              <o:lock v:ext="edit" aspectratio="f"/>
              <v:textbox inset="0mm,0mm,0mm,0mm" style="mso-fit-shape-to-text:t;">
                <w:txbxContent>
                  <w:p w14:paraId="45FCC1FD">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E-</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452D2">
    <w:pPr>
      <w:pStyle w:val="5"/>
      <w:numPr>
        <w:ilvl w:val="0"/>
        <w:numId w:val="0"/>
      </w:numPr>
      <w:jc w:val="center"/>
      <w:rPr>
        <w:rFonts w:hint="default" w:eastAsia="仿宋_GB2312"/>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posOffset>2832735</wp:posOffset>
              </wp:positionH>
              <wp:positionV relativeFrom="paragraph">
                <wp:posOffset>6350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AE7E56">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3.05pt;margin-top:0.5pt;height:144pt;width:144pt;mso-position-horizontal-relative:margin;mso-wrap-style:none;z-index:251662336;mso-width-relative:page;mso-height-relative:page;" filled="f" stroked="f" coordsize="21600,21600" o:gfxdata="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bFox09UAAAAJAQAADwAAAAAAAAABACAAAAAiAAAAZHJzL2Rvd25yZXYueG1sUEsB&#10;AhQAFAAAAAgAh07iQGz+8ZExAgAAYwQAAA4AAAAAAAAAAQAgAAAAJAEAAGRycy9lMm9Eb2MueG1s&#10;UEsFBgAAAAAGAAYAWQEAAMcFAAAAAA==&#10;">
              <v:fill on="f" focussize="0,0"/>
              <v:stroke on="f" weight="0.5pt"/>
              <v:imagedata o:title=""/>
              <o:lock v:ext="edit" aspectratio="f"/>
              <v:textbox inset="0mm,0mm,0mm,0mm" style="mso-fit-shape-to-text:t;">
                <w:txbxContent>
                  <w:p w14:paraId="0CAE7E56">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E-</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3FB420">
    <w:pPr>
      <w:pStyle w:val="5"/>
      <w:numPr>
        <w:ilvl w:val="0"/>
        <w:numId w:val="0"/>
      </w:numPr>
      <w:jc w:val="center"/>
      <w:rPr>
        <w:rFonts w:hint="default" w:eastAsia="仿宋_GB2312"/>
        <w:lang w:val="en-US" w:eastAsia="zh-CN"/>
      </w:rPr>
    </w:pPr>
    <w:r>
      <w:rPr>
        <w:sz w:val="18"/>
      </w:rPr>
      <mc:AlternateContent>
        <mc:Choice Requires="wps">
          <w:drawing>
            <wp:anchor distT="0" distB="0" distL="114300" distR="114300" simplePos="0" relativeHeight="251663360" behindDoc="0" locked="0" layoutInCell="1" allowOverlap="1">
              <wp:simplePos x="0" y="0"/>
              <wp:positionH relativeFrom="margin">
                <wp:posOffset>4613275</wp:posOffset>
              </wp:positionH>
              <wp:positionV relativeFrom="paragraph">
                <wp:posOffset>-10795</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79C936">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363.25pt;margin-top:-0.85pt;height:144pt;width:144pt;mso-position-horizontal-relative:margin;mso-wrap-style:none;z-index:251663360;mso-width-relative:page;mso-height-relative:page;" filled="f" stroked="f" coordsize="21600,21600" o:gfxdata="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C/fp6LYAAAACwEAAA8AAAAAAAAAAQAgAAAAIgAAAGRycy9kb3ducmV2Lnht&#10;bFBLAQIUABQAAAAIAIdO4kAjBROdMgIAAGMEAAAOAAAAAAAAAAEAIAAAACcBAABkcnMvZTJvRG9j&#10;LnhtbFBLBQYAAAAABgAGAFkBAADLBQAAAAA=&#10;">
              <v:fill on="f" focussize="0,0"/>
              <v:stroke on="f" weight="0.5pt"/>
              <v:imagedata o:title=""/>
              <o:lock v:ext="edit" aspectratio="f"/>
              <v:textbox inset="0mm,0mm,0mm,0mm" style="mso-fit-shape-to-text:t;">
                <w:txbxContent>
                  <w:p w14:paraId="6279C936">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E-</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331531">
    <w:pPr>
      <w:pStyle w:val="5"/>
      <w:numPr>
        <w:ilvl w:val="0"/>
        <w:numId w:val="0"/>
      </w:numPr>
      <w:jc w:val="center"/>
      <w:rPr>
        <w:rFonts w:hint="default" w:eastAsia="仿宋_GB2312"/>
        <w:lang w:val="en-US" w:eastAsia="zh-CN"/>
      </w:rPr>
    </w:pPr>
    <w:r>
      <w:rPr>
        <w:sz w:val="18"/>
      </w:rPr>
      <mc:AlternateContent>
        <mc:Choice Requires="wps">
          <w:drawing>
            <wp:anchor distT="0" distB="0" distL="114300" distR="114300" simplePos="0" relativeHeight="251669504" behindDoc="0" locked="0" layoutInCell="1" allowOverlap="1">
              <wp:simplePos x="0" y="0"/>
              <wp:positionH relativeFrom="margin">
                <wp:posOffset>2853055</wp:posOffset>
              </wp:positionH>
              <wp:positionV relativeFrom="paragraph">
                <wp:posOffset>-4445</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58FBD3">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4.65pt;margin-top:-0.35pt;height:144pt;width:144pt;mso-position-horizontal-relative:margin;mso-wrap-style:none;z-index:251669504;mso-width-relative:page;mso-height-relative:page;" filled="f" stroked="f" coordsize="21600,21600" o:gfxdata="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J5vGzbWAAAACQEAAA8AAAAAAAAAAQAgAAAAIgAAAGRycy9kb3ducmV2LnhtbFBL&#10;AQIUABQAAAAIAIdO4kDrADh6MQIAAGMEAAAOAAAAAAAAAAEAIAAAACUBAABkcnMvZTJvRG9jLnht&#10;bFBLBQYAAAAABgAGAFkBAADIBQAAAAA=&#10;">
              <v:fill on="f" focussize="0,0"/>
              <v:stroke on="f" weight="0.5pt"/>
              <v:imagedata o:title=""/>
              <o:lock v:ext="edit" aspectratio="f"/>
              <v:textbox inset="0mm,0mm,0mm,0mm" style="mso-fit-shape-to-text:t;">
                <w:txbxContent>
                  <w:p w14:paraId="0F58FBD3">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E-</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0F000A">
    <w:pPr>
      <w:pStyle w:val="5"/>
      <w:numPr>
        <w:ilvl w:val="0"/>
        <w:numId w:val="0"/>
      </w:numPr>
      <w:jc w:val="center"/>
      <w:rPr>
        <w:rFonts w:hint="default" w:eastAsia="仿宋_GB2312"/>
        <w:lang w:val="en-US" w:eastAsia="zh-CN"/>
      </w:rPr>
    </w:pPr>
    <w:r>
      <w:rPr>
        <w:rFonts w:hint="default"/>
        <w:sz w:val="18"/>
        <w:lang w:val="en-US"/>
      </w:rPr>
      <mc:AlternateContent>
        <mc:Choice Requires="wps">
          <w:drawing>
            <wp:anchor distT="0" distB="0" distL="114300" distR="114300" simplePos="0" relativeHeight="251666432" behindDoc="0" locked="0" layoutInCell="1" allowOverlap="1">
              <wp:simplePos x="0" y="0"/>
              <wp:positionH relativeFrom="margin">
                <wp:posOffset>2832735</wp:posOffset>
              </wp:positionH>
              <wp:positionV relativeFrom="paragraph">
                <wp:posOffset>-3175</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86038C2">
                          <w:pPr>
                            <w:pStyle w:val="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3.05pt;margin-top:-0.25pt;height:144pt;width:144pt;mso-position-horizontal-relative:margin;mso-wrap-style:none;z-index:251666432;mso-width-relative:page;mso-height-relative:page;" filled="f" stroked="f" coordsize="21600,21600" o:gfxdata="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oSmDQ9cAAAAJAQAADwAAAAAAAAABACAAAAAiAAAAZHJzL2Rvd25yZXYueG1s&#10;UEsBAhQAFAAAAAgAh07iQC5WZn4yAgAAYwQAAA4AAAAAAAAAAQAgAAAAJgEAAGRycy9lMm9Eb2Mu&#10;eG1sUEsFBgAAAAAGAAYAWQEAAMoFAAAAAA==&#10;">
              <v:fill on="f" focussize="0,0"/>
              <v:stroke on="f" weight="0.5pt"/>
              <v:imagedata o:title=""/>
              <o:lock v:ext="edit" aspectratio="f"/>
              <v:textbox inset="0mm,0mm,0mm,0mm" style="mso-fit-shape-to-text:t;">
                <w:txbxContent>
                  <w:p w14:paraId="086038C2">
                    <w:pPr>
                      <w:pStyle w:val="5"/>
                    </w:pPr>
                    <w:r>
                      <w:fldChar w:fldCharType="begin"/>
                    </w:r>
                    <w:r>
                      <w:instrText xml:space="preserve"> PAGE  \* MERGEFORMAT </w:instrText>
                    </w:r>
                    <w:r>
                      <w:fldChar w:fldCharType="separate"/>
                    </w:r>
                    <w:r>
                      <w:t>16</w:t>
                    </w:r>
                    <w:r>
                      <w:fldChar w:fldCharType="end"/>
                    </w:r>
                  </w:p>
                </w:txbxContent>
              </v:textbox>
            </v:shape>
          </w:pict>
        </mc:Fallback>
      </mc:AlternateContent>
    </w:r>
    <w:r>
      <w:rPr>
        <w:rFonts w:hint="eastAsia"/>
        <w:sz w:val="18"/>
        <w:lang w:val="en-US" w:eastAsia="zh-CN"/>
      </w:rPr>
      <w:t>F</w:t>
    </w:r>
    <w:r>
      <w:rPr>
        <w:rFonts w:hint="eastAsia"/>
        <w:lang w:val="en-US" w:eastAsia="zh-CN"/>
      </w:rPr>
      <w:t>-</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85C9F5">
    <w:pPr>
      <w:pStyle w:val="5"/>
      <w:numPr>
        <w:ilvl w:val="0"/>
        <w:numId w:val="0"/>
      </w:numPr>
      <w:jc w:val="center"/>
      <w:rPr>
        <w:rFonts w:hint="default" w:eastAsia="仿宋_GB2312"/>
        <w:lang w:val="en-US" w:eastAsia="zh-CN"/>
      </w:rPr>
    </w:pPr>
    <w:r>
      <w:rPr>
        <w:rFonts w:hint="default"/>
        <w:sz w:val="18"/>
        <w:lang w:val="en-US"/>
      </w:rPr>
      <mc:AlternateContent>
        <mc:Choice Requires="wps">
          <w:drawing>
            <wp:anchor distT="0" distB="0" distL="114300" distR="114300" simplePos="0" relativeHeight="251667456" behindDoc="0" locked="0" layoutInCell="1" allowOverlap="1">
              <wp:simplePos x="0" y="0"/>
              <wp:positionH relativeFrom="margin">
                <wp:posOffset>2832735</wp:posOffset>
              </wp:positionH>
              <wp:positionV relativeFrom="paragraph">
                <wp:posOffset>-3175</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D86733">
                          <w:pPr>
                            <w:pStyle w:val="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3.05pt;margin-top:-0.25pt;height:144pt;width:144pt;mso-position-horizontal-relative:margin;mso-wrap-style:none;z-index:251667456;mso-width-relative:page;mso-height-relative:page;" filled="f" stroked="f" coordsize="21600,21600" o:gfxdata="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hKYND1wAAAAkBAAAPAAAAAAAAAAEAIAAAACIAAABkcnMvZG93bnJldi54bWxQ&#10;SwECFAAUAAAACACHTuJAvfPWhDECAABjBAAADgAAAAAAAAABACAAAAAmAQAAZHJzL2Uyb0RvYy54&#10;bWxQSwUGAAAAAAYABgBZAQAAyQUAAAAA&#10;">
              <v:fill on="f" focussize="0,0"/>
              <v:stroke on="f" weight="0.5pt"/>
              <v:imagedata o:title=""/>
              <o:lock v:ext="edit" aspectratio="f"/>
              <v:textbox inset="0mm,0mm,0mm,0mm" style="mso-fit-shape-to-text:t;">
                <w:txbxContent>
                  <w:p w14:paraId="24D86733">
                    <w:pPr>
                      <w:pStyle w:val="5"/>
                    </w:pPr>
                    <w:r>
                      <w:fldChar w:fldCharType="begin"/>
                    </w:r>
                    <w:r>
                      <w:instrText xml:space="preserve"> PAGE  \* MERGEFORMAT </w:instrText>
                    </w:r>
                    <w:r>
                      <w:fldChar w:fldCharType="separate"/>
                    </w:r>
                    <w:r>
                      <w:t>16</w:t>
                    </w:r>
                    <w:r>
                      <w:fldChar w:fldCharType="end"/>
                    </w:r>
                  </w:p>
                </w:txbxContent>
              </v:textbox>
            </v:shape>
          </w:pict>
        </mc:Fallback>
      </mc:AlternateContent>
    </w:r>
    <w:r>
      <w:rPr>
        <w:rFonts w:hint="eastAsia"/>
        <w:sz w:val="18"/>
        <w:lang w:val="en-US" w:eastAsia="zh-CN"/>
      </w:rPr>
      <w:t>G</w:t>
    </w:r>
    <w:r>
      <w:rPr>
        <w:rFonts w:hint="eastAsia"/>
        <w:lang w:val="en-US" w:eastAsia="zh-CN"/>
      </w:rPr>
      <w:t>-</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1C242">
    <w:pPr>
      <w:pStyle w:val="5"/>
      <w:numPr>
        <w:ilvl w:val="0"/>
        <w:numId w:val="0"/>
      </w:numPr>
      <w:jc w:val="center"/>
      <w:rPr>
        <w:rFonts w:hint="default" w:eastAsia="仿宋_GB2312"/>
        <w:lang w:val="en-US" w:eastAsia="zh-CN"/>
      </w:rPr>
    </w:pPr>
    <w:r>
      <w:rPr>
        <w:rFonts w:hint="default"/>
        <w:sz w:val="18"/>
        <w:lang w:val="en-US"/>
      </w:rPr>
      <mc:AlternateContent>
        <mc:Choice Requires="wps">
          <w:drawing>
            <wp:anchor distT="0" distB="0" distL="114300" distR="114300" simplePos="0" relativeHeight="251668480" behindDoc="0" locked="0" layoutInCell="1" allowOverlap="1">
              <wp:simplePos x="0" y="0"/>
              <wp:positionH relativeFrom="margin">
                <wp:posOffset>2832735</wp:posOffset>
              </wp:positionH>
              <wp:positionV relativeFrom="paragraph">
                <wp:posOffset>-3175</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4CDEDE">
                          <w:pPr>
                            <w:pStyle w:val="5"/>
                          </w:pPr>
                          <w:r>
                            <w:fldChar w:fldCharType="begin"/>
                          </w:r>
                          <w:r>
                            <w:instrText xml:space="preserve"> PAGE  \* MERGEFORMAT </w:instrText>
                          </w:r>
                          <w:r>
                            <w:fldChar w:fldCharType="separate"/>
                          </w:r>
                          <w:r>
                            <w:t>16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223.05pt;margin-top:-0.25pt;height:144pt;width:144pt;mso-position-horizontal-relative:margin;mso-wrap-style:none;z-index:251668480;mso-width-relative:page;mso-height-relative:page;" filled="f" stroked="f" coordsize="21600,21600" o:gfxdata="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oSmDQ9cAAAAJAQAADwAAAAAAAAABACAAAAAiAAAAZHJzL2Rvd25yZXYueG1s&#10;UEsBAhQAFAAAAAgAh07iQP9bQWsyAgAAYwQAAA4AAAAAAAAAAQAgAAAAJgEAAGRycy9lMm9Eb2Mu&#10;eG1sUEsFBgAAAAAGAAYAWQEAAMoFAAAAAA==&#10;">
              <v:fill on="f" focussize="0,0"/>
              <v:stroke on="f" weight="0.5pt"/>
              <v:imagedata o:title=""/>
              <o:lock v:ext="edit" aspectratio="f"/>
              <v:textbox inset="0mm,0mm,0mm,0mm" style="mso-fit-shape-to-text:t;">
                <w:txbxContent>
                  <w:p w14:paraId="594CDEDE">
                    <w:pPr>
                      <w:pStyle w:val="5"/>
                    </w:pPr>
                    <w:r>
                      <w:fldChar w:fldCharType="begin"/>
                    </w:r>
                    <w:r>
                      <w:instrText xml:space="preserve"> PAGE  \* MERGEFORMAT </w:instrText>
                    </w:r>
                    <w:r>
                      <w:fldChar w:fldCharType="separate"/>
                    </w:r>
                    <w:r>
                      <w:t>16</w:t>
                    </w:r>
                    <w:r>
                      <w:fldChar w:fldCharType="end"/>
                    </w:r>
                  </w:p>
                </w:txbxContent>
              </v:textbox>
            </v:shape>
          </w:pict>
        </mc:Fallback>
      </mc:AlternateContent>
    </w:r>
    <w:r>
      <w:rPr>
        <w:rFonts w:hint="eastAsia"/>
        <w:sz w:val="18"/>
        <w:lang w:val="en-US" w:eastAsia="zh-CN"/>
      </w:rPr>
      <w:t>H</w:t>
    </w:r>
    <w:r>
      <w:rPr>
        <w:rFonts w:hint="eastAsia"/>
        <w:lang w:val="en-US" w:eastAsia="zh-CN"/>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BC2A0">
    <w:pPr>
      <w:pStyle w:val="6"/>
      <w:tabs>
        <w:tab w:val="clear" w:pos="8306"/>
      </w:tabs>
      <w:jc w:val="left"/>
      <w:rPr>
        <w:rFonts w:hint="default" w:ascii="宋体" w:hAnsi="宋体" w:eastAsia="宋体" w:cs="宋体"/>
        <w:b/>
        <w:bCs/>
        <w:sz w:val="21"/>
        <w:szCs w:val="21"/>
        <w:lang w:val="en-US" w:eastAsia="zh-CN"/>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04301B">
    <w:pPr>
      <w:pStyle w:val="6"/>
    </w:pPr>
  </w:p>
  <w:p w14:paraId="4E177B9D">
    <w:pPr>
      <w:pStyle w:val="6"/>
    </w:pPr>
  </w:p>
  <w:p w14:paraId="0C56CFCC">
    <w:pPr>
      <w:pStyle w:val="6"/>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7"/>
    </w:tblGrid>
    <w:tr w14:paraId="433A63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9" w:hRule="atLeast"/>
        <w:jc w:val="center"/>
      </w:trPr>
      <w:tc>
        <w:tcPr>
          <w:tcW w:w="9077" w:type="dxa"/>
          <w:tcBorders>
            <w:left w:val="single" w:color="auto" w:sz="4" w:space="0"/>
            <w:bottom w:val="single" w:color="auto" w:sz="4" w:space="0"/>
            <w:right w:val="single" w:color="auto" w:sz="4" w:space="0"/>
          </w:tcBorders>
        </w:tcPr>
        <w:p w14:paraId="0F695992">
          <w:pPr>
            <w:spacing w:line="440" w:lineRule="exact"/>
            <w:rPr>
              <w:rFonts w:ascii="宋体" w:hAnsi="宋体" w:eastAsia="宋体" w:cs="宋体"/>
            </w:rPr>
          </w:pPr>
          <w:r>
            <w:rPr>
              <w:rFonts w:hint="eastAsia" w:ascii="宋体" w:hAnsi="宋体" w:eastAsia="宋体" w:cs="宋体"/>
            </w:rPr>
            <w:t>1.1目的</w:t>
          </w:r>
        </w:p>
        <w:p w14:paraId="62E27364">
          <w:pPr>
            <w:numPr>
              <w:ilvl w:val="0"/>
              <w:numId w:val="2"/>
            </w:numPr>
            <w:spacing w:line="440" w:lineRule="exact"/>
            <w:rPr>
              <w:rFonts w:ascii="宋体" w:hAnsi="宋体" w:eastAsia="宋体" w:cs="宋体"/>
            </w:rPr>
          </w:pPr>
          <w:r>
            <w:rPr>
              <w:rFonts w:hint="eastAsia" w:ascii="宋体" w:hAnsi="宋体" w:eastAsia="宋体" w:cs="宋体"/>
            </w:rPr>
            <w:t>被复线生产线（TGE-702聚乙烯被复线、TGE-704尼龙被复线、TGE-706芳纶被复线、TGE-707铜包钢被复线、JHFY-1型2M群路传输线）贯彻国军标生产线的质量控制符合军用电子元器件生产线质量认证、GJB 546B标准和用户附加的要求，生产线产品质量达到 GJB 882A-2002《被复线通用规范》、Q/XC20012-2002《芳纶被复线详细规范》、Q/XC20014-2003《铜包钢被复线详细规范》、ZZR-Q/XC20018A-2008《聚乙烯被复线详细规范》、ZZR-Q/XC20019-2008《尼龙被复线详细规范》、ZZR-Q/XC20025A-2010《JHFY-1型2M群路传输线详细规范》的要求，且能维持被复线生产线贯彻国军标生产线认证合格和保持产品鉴定合格；</w:t>
          </w:r>
        </w:p>
        <w:p w14:paraId="376041CB">
          <w:pPr>
            <w:numPr>
              <w:ilvl w:val="0"/>
              <w:numId w:val="2"/>
            </w:numPr>
            <w:spacing w:line="440" w:lineRule="exact"/>
            <w:rPr>
              <w:rFonts w:ascii="宋体" w:hAnsi="宋体" w:eastAsia="宋体" w:cs="宋体"/>
            </w:rPr>
          </w:pPr>
          <w:r>
            <w:rPr>
              <w:rFonts w:hint="eastAsia" w:ascii="宋体" w:hAnsi="宋体" w:eastAsia="宋体" w:cs="宋体"/>
            </w:rPr>
            <w:t>被复线生产线生产过程做到质量可控。产品出现质量问题能及时发现、及时纠正，并防止重复发生；</w:t>
          </w:r>
        </w:p>
        <w:p w14:paraId="6A4A747D">
          <w:pPr>
            <w:numPr>
              <w:ilvl w:val="0"/>
              <w:numId w:val="2"/>
            </w:numPr>
            <w:spacing w:line="440" w:lineRule="exact"/>
            <w:rPr>
              <w:rFonts w:ascii="宋体" w:hAnsi="宋体" w:eastAsia="宋体" w:cs="宋体"/>
            </w:rPr>
          </w:pPr>
          <w:r>
            <w:rPr>
              <w:rFonts w:hint="eastAsia" w:ascii="宋体" w:hAnsi="宋体" w:eastAsia="宋体" w:cs="宋体"/>
            </w:rPr>
            <w:t>产品质量管理过程具有可追溯性；</w:t>
          </w:r>
        </w:p>
        <w:p w14:paraId="6E07CB4C">
          <w:pPr>
            <w:numPr>
              <w:ilvl w:val="0"/>
              <w:numId w:val="2"/>
            </w:numPr>
            <w:spacing w:line="440" w:lineRule="exact"/>
            <w:rPr>
              <w:rFonts w:ascii="宋体" w:hAnsi="宋体" w:eastAsia="宋体" w:cs="宋体"/>
            </w:rPr>
          </w:pPr>
          <w:r>
            <w:rPr>
              <w:rFonts w:hint="eastAsia" w:ascii="宋体" w:hAnsi="宋体" w:eastAsia="宋体" w:cs="宋体"/>
            </w:rPr>
            <w:t>保证生产线产品批次质量一致性。</w:t>
          </w:r>
        </w:p>
        <w:p w14:paraId="0C08B881">
          <w:pPr>
            <w:spacing w:line="440" w:lineRule="exact"/>
            <w:rPr>
              <w:rFonts w:ascii="宋体" w:hAnsi="宋体" w:eastAsia="宋体" w:cs="宋体"/>
            </w:rPr>
          </w:pPr>
          <w:r>
            <w:rPr>
              <w:rFonts w:hint="eastAsia" w:ascii="宋体" w:hAnsi="宋体" w:eastAsia="宋体" w:cs="宋体"/>
            </w:rPr>
            <w:t>1.2 适用范围</w:t>
          </w:r>
        </w:p>
        <w:p w14:paraId="6F7DB627">
          <w:pPr>
            <w:spacing w:line="440" w:lineRule="exact"/>
            <w:ind w:firstLine="420" w:firstLineChars="200"/>
            <w:rPr>
              <w:rFonts w:ascii="宋体" w:hAnsi="宋体" w:eastAsia="宋体" w:cs="宋体"/>
            </w:rPr>
          </w:pPr>
          <w:r>
            <w:rPr>
              <w:rFonts w:hint="eastAsia" w:ascii="宋体" w:hAnsi="宋体" w:eastAsia="宋体" w:cs="宋体"/>
            </w:rPr>
            <w:t>本大纲计划规定了被复线生产线建设和实施的质量控制和质量管理准则及要求。</w:t>
          </w:r>
        </w:p>
        <w:p w14:paraId="58467761">
          <w:pPr>
            <w:spacing w:line="440" w:lineRule="exact"/>
            <w:ind w:firstLine="420" w:firstLineChars="200"/>
            <w:rPr>
              <w:rFonts w:ascii="宋体" w:hAnsi="宋体" w:eastAsia="宋体" w:cs="宋体"/>
            </w:rPr>
          </w:pPr>
          <w:r>
            <w:rPr>
              <w:rFonts w:hint="eastAsia" w:ascii="宋体" w:hAnsi="宋体" w:eastAsia="宋体" w:cs="宋体"/>
            </w:rPr>
            <w:t>本大纲计划适用于为确保产品质量稳定，需对人员、设备、原材料、工艺、环境、测量进行控制的被复线产品（见附录D)。本大纲计划是本单位管理被复线生产线时，制定和实施生产线程序文件、作业文件的基本依据，也是鉴定机构进行生产线审查的依据。</w:t>
          </w:r>
        </w:p>
        <w:p w14:paraId="6A24455D">
          <w:pPr>
            <w:spacing w:line="440" w:lineRule="exact"/>
            <w:rPr>
              <w:rFonts w:ascii="宋体" w:hAnsi="宋体" w:eastAsia="宋体" w:cs="宋体"/>
            </w:rPr>
          </w:pPr>
          <w:r>
            <w:rPr>
              <w:rFonts w:hint="eastAsia" w:ascii="宋体" w:hAnsi="宋体" w:eastAsia="宋体" w:cs="宋体"/>
            </w:rPr>
            <w:t>1.3大纲计划管理要求</w:t>
          </w:r>
        </w:p>
        <w:p w14:paraId="1C003860">
          <w:pPr>
            <w:spacing w:line="440" w:lineRule="exact"/>
            <w:ind w:firstLine="420" w:firstLineChars="200"/>
            <w:rPr>
              <w:rFonts w:ascii="宋体" w:hAnsi="宋体" w:eastAsia="宋体" w:cs="宋体"/>
            </w:rPr>
          </w:pPr>
          <w:r>
            <w:rPr>
              <w:rFonts w:hint="eastAsia" w:ascii="宋体" w:hAnsi="宋体" w:eastAsia="宋体" w:cs="宋体"/>
            </w:rPr>
            <w:t>为确保大纲文件的有效实施，特规定如下管理要求：</w:t>
          </w:r>
        </w:p>
        <w:p w14:paraId="794851D8">
          <w:pPr>
            <w:numPr>
              <w:ilvl w:val="0"/>
              <w:numId w:val="3"/>
            </w:numPr>
            <w:spacing w:line="440" w:lineRule="exact"/>
            <w:rPr>
              <w:rFonts w:ascii="宋体" w:hAnsi="宋体" w:eastAsia="宋体" w:cs="宋体"/>
            </w:rPr>
          </w:pPr>
          <w:r>
            <w:rPr>
              <w:rFonts w:hint="eastAsia" w:ascii="宋体" w:hAnsi="宋体" w:eastAsia="宋体" w:cs="宋体"/>
            </w:rPr>
            <w:t>制订和实施质量保证大纲计划是开展质量认证工作和生产线贯标产品鉴定的先决条件，是产品鉴定合格维持的必要条件和保证措施，是本单位生产、技术和质量管理的正式文件，由质量体系部负责管理。</w:t>
          </w:r>
        </w:p>
        <w:p w14:paraId="65616E96">
          <w:pPr>
            <w:numPr>
              <w:ilvl w:val="0"/>
              <w:numId w:val="3"/>
            </w:numPr>
            <w:spacing w:line="440" w:lineRule="exact"/>
            <w:rPr>
              <w:rFonts w:ascii="宋体" w:hAnsi="宋体" w:eastAsia="宋体" w:cs="宋体"/>
            </w:rPr>
          </w:pPr>
          <w:r>
            <w:rPr>
              <w:rFonts w:hint="eastAsia" w:ascii="宋体" w:hAnsi="宋体" w:eastAsia="宋体" w:cs="宋体"/>
            </w:rPr>
            <w:t>质量保证大纲计划单独装订成册，是现行有效版本。</w:t>
          </w:r>
        </w:p>
        <w:p w14:paraId="3C1CF652">
          <w:pPr>
            <w:numPr>
              <w:ilvl w:val="0"/>
              <w:numId w:val="3"/>
            </w:numPr>
            <w:spacing w:line="440" w:lineRule="exact"/>
            <w:rPr>
              <w:rFonts w:ascii="宋体" w:hAnsi="宋体" w:eastAsia="宋体" w:cs="宋体"/>
            </w:rPr>
          </w:pPr>
          <w:r>
            <w:rPr>
              <w:rFonts w:hint="eastAsia" w:ascii="宋体" w:hAnsi="宋体" w:eastAsia="宋体" w:cs="宋体"/>
            </w:rPr>
            <w:t>在本单位和认证机构使用质量保证大纲计划时，在封面加盖“受控”标记并编号，质量体系部保存“受控”质量保证大纲计划发放清单。</w:t>
          </w:r>
        </w:p>
        <w:p w14:paraId="5D6D289F">
          <w:pPr>
            <w:numPr>
              <w:ilvl w:val="0"/>
              <w:numId w:val="3"/>
            </w:numPr>
            <w:spacing w:line="440" w:lineRule="exact"/>
            <w:rPr>
              <w:rFonts w:ascii="宋体" w:hAnsi="宋体" w:eastAsia="宋体" w:cs="宋体"/>
            </w:rPr>
          </w:pPr>
          <w:r>
            <w:rPr>
              <w:rFonts w:hint="eastAsia" w:ascii="宋体" w:hAnsi="宋体" w:eastAsia="宋体" w:cs="宋体"/>
            </w:rPr>
            <w:t>质量保证大纲计划一切内容的更改按原审批程序进行，由质量体系部质量管理员对所有发</w:t>
          </w:r>
        </w:p>
      </w:tc>
    </w:tr>
    <w:tr w14:paraId="2CCCA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9" w:hRule="atLeast"/>
        <w:jc w:val="center"/>
      </w:trPr>
      <w:tc>
        <w:tcPr>
          <w:tcW w:w="9077" w:type="dxa"/>
          <w:tcBorders>
            <w:left w:val="single" w:color="auto" w:sz="4" w:space="0"/>
            <w:bottom w:val="single" w:color="auto" w:sz="4" w:space="0"/>
            <w:right w:val="single" w:color="auto" w:sz="4" w:space="0"/>
          </w:tcBorders>
        </w:tcPr>
        <w:p w14:paraId="4695A98C">
          <w:pPr>
            <w:spacing w:line="440" w:lineRule="exact"/>
            <w:rPr>
              <w:rFonts w:ascii="宋体" w:hAnsi="宋体" w:eastAsia="宋体" w:cs="宋体"/>
            </w:rPr>
          </w:pPr>
          <w:r>
            <w:rPr>
              <w:rFonts w:hint="eastAsia" w:ascii="宋体" w:hAnsi="宋体" w:eastAsia="宋体" w:cs="宋体"/>
            </w:rPr>
            <w:t>1.1目的</w:t>
          </w:r>
        </w:p>
        <w:p w14:paraId="50661A0E">
          <w:pPr>
            <w:numPr>
              <w:ilvl w:val="0"/>
              <w:numId w:val="2"/>
            </w:numPr>
            <w:spacing w:line="440" w:lineRule="exact"/>
            <w:rPr>
              <w:rFonts w:ascii="宋体" w:hAnsi="宋体" w:eastAsia="宋体" w:cs="宋体"/>
            </w:rPr>
          </w:pPr>
          <w:r>
            <w:rPr>
              <w:rFonts w:hint="eastAsia" w:ascii="宋体" w:hAnsi="宋体" w:eastAsia="宋体" w:cs="宋体"/>
            </w:rPr>
            <w:t>被复线生产线（TGE-702聚乙烯被复线、TGE-704尼龙被复线、TGE-706芳纶被复线、TGE-707铜包钢被复线、JHFY-1型2M群路传输线）贯彻国军标生产线的质量控制符合军用电子元器件生产线质量认证、GJB 546B标准和用户附加的要求，生产线产品质量达到 GJB 882A-2002《被复线通用规范》、Q/XC20012-2002《芳纶被复线详细规范》、Q/XC20014-2003《铜包钢被复线详细规范》、ZZR-Q/XC20018A-2008《聚乙烯被复线详细规范》、ZZR-Q/XC20019-2008《尼龙被复线详细规范》、ZZR-Q/XC20025A-2010《JHFY-1型2M群路传输线详细规范》的要求，且能维持被复线生产线贯彻国军标生产线认证合格和保持产品鉴定合格；</w:t>
          </w:r>
        </w:p>
        <w:p w14:paraId="6C50B30A">
          <w:pPr>
            <w:numPr>
              <w:ilvl w:val="0"/>
              <w:numId w:val="2"/>
            </w:numPr>
            <w:spacing w:line="440" w:lineRule="exact"/>
            <w:rPr>
              <w:rFonts w:ascii="宋体" w:hAnsi="宋体" w:eastAsia="宋体" w:cs="宋体"/>
            </w:rPr>
          </w:pPr>
          <w:r>
            <w:rPr>
              <w:rFonts w:hint="eastAsia" w:ascii="宋体" w:hAnsi="宋体" w:eastAsia="宋体" w:cs="宋体"/>
            </w:rPr>
            <w:t>被复线生产线生产过程做到质量可控。产品出现质量问题能及时发现、及时纠正，并防止重复发生；</w:t>
          </w:r>
        </w:p>
        <w:p w14:paraId="68D0A5BA">
          <w:pPr>
            <w:numPr>
              <w:ilvl w:val="0"/>
              <w:numId w:val="2"/>
            </w:numPr>
            <w:spacing w:line="440" w:lineRule="exact"/>
            <w:rPr>
              <w:rFonts w:ascii="宋体" w:hAnsi="宋体" w:eastAsia="宋体" w:cs="宋体"/>
            </w:rPr>
          </w:pPr>
          <w:r>
            <w:rPr>
              <w:rFonts w:hint="eastAsia" w:ascii="宋体" w:hAnsi="宋体" w:eastAsia="宋体" w:cs="宋体"/>
            </w:rPr>
            <w:t>产品质量管理过程具有可追溯性；</w:t>
          </w:r>
        </w:p>
        <w:p w14:paraId="3440A3E2">
          <w:pPr>
            <w:numPr>
              <w:ilvl w:val="0"/>
              <w:numId w:val="2"/>
            </w:numPr>
            <w:spacing w:line="440" w:lineRule="exact"/>
            <w:rPr>
              <w:rFonts w:ascii="宋体" w:hAnsi="宋体" w:eastAsia="宋体" w:cs="宋体"/>
            </w:rPr>
          </w:pPr>
          <w:r>
            <w:rPr>
              <w:rFonts w:hint="eastAsia" w:ascii="宋体" w:hAnsi="宋体" w:eastAsia="宋体" w:cs="宋体"/>
            </w:rPr>
            <w:t>保证生产线产品批次质量一致性。</w:t>
          </w:r>
        </w:p>
        <w:p w14:paraId="315B3682">
          <w:pPr>
            <w:spacing w:line="440" w:lineRule="exact"/>
            <w:rPr>
              <w:rFonts w:ascii="宋体" w:hAnsi="宋体" w:eastAsia="宋体" w:cs="宋体"/>
            </w:rPr>
          </w:pPr>
          <w:r>
            <w:rPr>
              <w:rFonts w:hint="eastAsia" w:ascii="宋体" w:hAnsi="宋体" w:eastAsia="宋体" w:cs="宋体"/>
            </w:rPr>
            <w:t>1.2 适用范围</w:t>
          </w:r>
        </w:p>
        <w:p w14:paraId="63569C4E">
          <w:pPr>
            <w:spacing w:line="440" w:lineRule="exact"/>
            <w:ind w:firstLine="420" w:firstLineChars="200"/>
            <w:rPr>
              <w:rFonts w:ascii="宋体" w:hAnsi="宋体" w:eastAsia="宋体" w:cs="宋体"/>
            </w:rPr>
          </w:pPr>
          <w:r>
            <w:rPr>
              <w:rFonts w:hint="eastAsia" w:ascii="宋体" w:hAnsi="宋体" w:eastAsia="宋体" w:cs="宋体"/>
            </w:rPr>
            <w:t>本大纲计划规定了被复线生产线建设和实施的质量控制和质量管理准则及要求。</w:t>
          </w:r>
        </w:p>
        <w:p w14:paraId="32101B34">
          <w:pPr>
            <w:spacing w:line="440" w:lineRule="exact"/>
            <w:ind w:firstLine="420" w:firstLineChars="200"/>
            <w:rPr>
              <w:rFonts w:ascii="宋体" w:hAnsi="宋体" w:eastAsia="宋体" w:cs="宋体"/>
            </w:rPr>
          </w:pPr>
          <w:r>
            <w:rPr>
              <w:rFonts w:hint="eastAsia" w:ascii="宋体" w:hAnsi="宋体" w:eastAsia="宋体" w:cs="宋体"/>
            </w:rPr>
            <w:t>本大纲计划适用于为确保产品质量稳定，需对人员、设备、原材料、工艺、环境、测量进行控制的被复线产品（见附录D)。本大纲计划是本单位管理被复线生产线时，制定和实施生产线程序文件、作业文件的基本依据，也是鉴定机构进行生产线审查的依据。</w:t>
          </w:r>
        </w:p>
        <w:p w14:paraId="005C706E">
          <w:pPr>
            <w:spacing w:line="440" w:lineRule="exact"/>
            <w:rPr>
              <w:rFonts w:ascii="宋体" w:hAnsi="宋体" w:eastAsia="宋体" w:cs="宋体"/>
            </w:rPr>
          </w:pPr>
          <w:r>
            <w:rPr>
              <w:rFonts w:hint="eastAsia" w:ascii="宋体" w:hAnsi="宋体" w:eastAsia="宋体" w:cs="宋体"/>
            </w:rPr>
            <w:t>1.3大纲计划管理要求</w:t>
          </w:r>
        </w:p>
        <w:p w14:paraId="61B9A150">
          <w:pPr>
            <w:spacing w:line="440" w:lineRule="exact"/>
            <w:ind w:firstLine="420" w:firstLineChars="200"/>
            <w:rPr>
              <w:rFonts w:ascii="宋体" w:hAnsi="宋体" w:eastAsia="宋体" w:cs="宋体"/>
            </w:rPr>
          </w:pPr>
          <w:r>
            <w:rPr>
              <w:rFonts w:hint="eastAsia" w:ascii="宋体" w:hAnsi="宋体" w:eastAsia="宋体" w:cs="宋体"/>
            </w:rPr>
            <w:t>为确保大纲文件的有效实施，特规定如下管理要求：</w:t>
          </w:r>
        </w:p>
        <w:p w14:paraId="79AA93CA">
          <w:pPr>
            <w:numPr>
              <w:ilvl w:val="0"/>
              <w:numId w:val="3"/>
            </w:numPr>
            <w:spacing w:line="440" w:lineRule="exact"/>
            <w:rPr>
              <w:rFonts w:ascii="宋体" w:hAnsi="宋体" w:eastAsia="宋体" w:cs="宋体"/>
            </w:rPr>
          </w:pPr>
          <w:r>
            <w:rPr>
              <w:rFonts w:hint="eastAsia" w:ascii="宋体" w:hAnsi="宋体" w:eastAsia="宋体" w:cs="宋体"/>
            </w:rPr>
            <w:t>制订和实施质量保证大纲计划是开展质量认证工作和生产线贯标产品鉴定的先决条件，是产品鉴定合格维持的必要条件和保证措施，是本单位生产、技术和质量管理的正式文件，由质量体系部负责管理。</w:t>
          </w:r>
        </w:p>
        <w:p w14:paraId="1BB866C6">
          <w:pPr>
            <w:numPr>
              <w:ilvl w:val="0"/>
              <w:numId w:val="3"/>
            </w:numPr>
            <w:spacing w:line="440" w:lineRule="exact"/>
            <w:rPr>
              <w:rFonts w:ascii="宋体" w:hAnsi="宋体" w:eastAsia="宋体" w:cs="宋体"/>
            </w:rPr>
          </w:pPr>
          <w:r>
            <w:rPr>
              <w:rFonts w:hint="eastAsia" w:ascii="宋体" w:hAnsi="宋体" w:eastAsia="宋体" w:cs="宋体"/>
            </w:rPr>
            <w:t>质量保证大纲计划单独装订成册，是现行有效版本。</w:t>
          </w:r>
        </w:p>
        <w:p w14:paraId="5968C578">
          <w:pPr>
            <w:numPr>
              <w:ilvl w:val="0"/>
              <w:numId w:val="3"/>
            </w:numPr>
            <w:spacing w:line="440" w:lineRule="exact"/>
            <w:rPr>
              <w:rFonts w:ascii="宋体" w:hAnsi="宋体" w:eastAsia="宋体" w:cs="宋体"/>
            </w:rPr>
          </w:pPr>
          <w:r>
            <w:rPr>
              <w:rFonts w:hint="eastAsia" w:ascii="宋体" w:hAnsi="宋体" w:eastAsia="宋体" w:cs="宋体"/>
            </w:rPr>
            <w:t>在本单位和认证机构使用质量保证大纲计划时，在封面加盖“受控”标记并编号，质量体系部保存“受控”质量保证大纲计划发放清单。</w:t>
          </w:r>
        </w:p>
        <w:p w14:paraId="7BB02A7B">
          <w:pPr>
            <w:numPr>
              <w:ilvl w:val="0"/>
              <w:numId w:val="3"/>
            </w:numPr>
            <w:spacing w:line="440" w:lineRule="exact"/>
            <w:rPr>
              <w:rFonts w:ascii="宋体" w:hAnsi="宋体" w:eastAsia="宋体" w:cs="宋体"/>
            </w:rPr>
          </w:pPr>
          <w:r>
            <w:rPr>
              <w:rFonts w:hint="eastAsia" w:ascii="宋体" w:hAnsi="宋体" w:eastAsia="宋体" w:cs="宋体"/>
            </w:rPr>
            <w:t>质量保证大纲计划一切内容的更改按原审批程序进行，由质量体系部质量管理员对所有发</w:t>
          </w:r>
        </w:p>
      </w:tc>
    </w:tr>
  </w:tbl>
  <w:p w14:paraId="4205FF64">
    <w:pPr>
      <w:pStyle w:val="6"/>
    </w:pPr>
  </w:p>
  <w:p w14:paraId="417A90F1">
    <w:pPr>
      <w:pStyle w:val="6"/>
    </w:pPr>
  </w:p>
  <w:p w14:paraId="1FB96DD2">
    <w:pPr>
      <w:pStyle w:val="6"/>
    </w:pPr>
  </w:p>
  <w:p w14:paraId="06482371">
    <w:pPr>
      <w:pStyle w:val="6"/>
    </w:pPr>
  </w:p>
  <w:p w14:paraId="76FE3130">
    <w:pPr>
      <w:pStyle w:val="6"/>
    </w:pPr>
  </w:p>
  <w:p w14:paraId="138798E4">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D33A6E">
    <w:pPr>
      <w:pStyle w:val="6"/>
    </w:pPr>
  </w:p>
  <w:p w14:paraId="11DC25FC">
    <w:pPr>
      <w:pStyle w:val="6"/>
    </w:pPr>
  </w:p>
  <w:p w14:paraId="1A7D357C">
    <w:pPr>
      <w:pStyle w:val="6"/>
    </w:pPr>
  </w:p>
  <w:tbl>
    <w:tblPr>
      <w:tblStyle w:val="8"/>
      <w:tblW w:w="907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7"/>
    </w:tblGrid>
    <w:tr w14:paraId="6BCA0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9" w:hRule="atLeast"/>
        <w:jc w:val="center"/>
      </w:trPr>
      <w:tc>
        <w:tcPr>
          <w:tcW w:w="9077" w:type="dxa"/>
          <w:tcBorders>
            <w:left w:val="single" w:color="auto" w:sz="4" w:space="0"/>
            <w:bottom w:val="single" w:color="auto" w:sz="4" w:space="0"/>
            <w:right w:val="single" w:color="auto" w:sz="4" w:space="0"/>
          </w:tcBorders>
        </w:tcPr>
        <w:p w14:paraId="058B7289">
          <w:pPr>
            <w:spacing w:line="440" w:lineRule="exact"/>
            <w:rPr>
              <w:rFonts w:ascii="宋体" w:hAnsi="宋体" w:eastAsia="宋体" w:cs="宋体"/>
            </w:rPr>
          </w:pPr>
          <w:r>
            <w:rPr>
              <w:rFonts w:hint="eastAsia" w:ascii="宋体" w:hAnsi="宋体" w:eastAsia="宋体" w:cs="宋体"/>
            </w:rPr>
            <w:t>1.1目的</w:t>
          </w:r>
        </w:p>
        <w:p w14:paraId="7A458CCE">
          <w:pPr>
            <w:numPr>
              <w:ilvl w:val="0"/>
              <w:numId w:val="2"/>
            </w:numPr>
            <w:spacing w:line="440" w:lineRule="exact"/>
            <w:rPr>
              <w:rFonts w:ascii="宋体" w:hAnsi="宋体" w:eastAsia="宋体" w:cs="宋体"/>
            </w:rPr>
          </w:pPr>
          <w:r>
            <w:rPr>
              <w:rFonts w:hint="eastAsia" w:ascii="宋体" w:hAnsi="宋体" w:eastAsia="宋体" w:cs="宋体"/>
            </w:rPr>
            <w:t>被复线生产线（TGE-702聚乙烯被复线、TGE-704尼龙被复线、TGE-706芳纶被复线、TGE-707铜包钢被复线、JHFY-1型2M群路传输线）贯彻国军标生产线的质量控制符合军用电子元器件生产线质量认证、GJB 546B标准和用户附加的要求，生产线产品质量达到 GJB 882A-2002《被复线通用规范》、Q/XC20012-2002《芳纶被复线详细规范》、Q/XC20014-2003《铜包钢被复线详细规范》、ZZR-Q/XC20018A-2008《聚乙烯被复线详细规范》、ZZR-Q/XC20019-2008《尼龙被复线详细规范》、ZZR-Q/XC20025A-2010《JHFY-1型2M群路传输线详细规范》的要求，且能维持被复线生产线贯彻国军标生产线认证合格和保持产品鉴定合格；</w:t>
          </w:r>
        </w:p>
        <w:p w14:paraId="645C72A3">
          <w:pPr>
            <w:numPr>
              <w:ilvl w:val="0"/>
              <w:numId w:val="2"/>
            </w:numPr>
            <w:spacing w:line="440" w:lineRule="exact"/>
            <w:rPr>
              <w:rFonts w:ascii="宋体" w:hAnsi="宋体" w:eastAsia="宋体" w:cs="宋体"/>
            </w:rPr>
          </w:pPr>
          <w:r>
            <w:rPr>
              <w:rFonts w:hint="eastAsia" w:ascii="宋体" w:hAnsi="宋体" w:eastAsia="宋体" w:cs="宋体"/>
            </w:rPr>
            <w:t>被复线生产线生产过程做到质量可控。产品出现质量问题能及时发现、及时纠正，并防止重复发生；</w:t>
          </w:r>
        </w:p>
        <w:p w14:paraId="4C3510F4">
          <w:pPr>
            <w:numPr>
              <w:ilvl w:val="0"/>
              <w:numId w:val="2"/>
            </w:numPr>
            <w:spacing w:line="440" w:lineRule="exact"/>
            <w:rPr>
              <w:rFonts w:ascii="宋体" w:hAnsi="宋体" w:eastAsia="宋体" w:cs="宋体"/>
            </w:rPr>
          </w:pPr>
          <w:r>
            <w:rPr>
              <w:rFonts w:hint="eastAsia" w:ascii="宋体" w:hAnsi="宋体" w:eastAsia="宋体" w:cs="宋体"/>
            </w:rPr>
            <w:t>产品质量管理过程具有可追溯性；</w:t>
          </w:r>
        </w:p>
        <w:p w14:paraId="778FBA7C">
          <w:pPr>
            <w:numPr>
              <w:ilvl w:val="0"/>
              <w:numId w:val="2"/>
            </w:numPr>
            <w:spacing w:line="440" w:lineRule="exact"/>
            <w:rPr>
              <w:rFonts w:ascii="宋体" w:hAnsi="宋体" w:eastAsia="宋体" w:cs="宋体"/>
            </w:rPr>
          </w:pPr>
          <w:r>
            <w:rPr>
              <w:rFonts w:hint="eastAsia" w:ascii="宋体" w:hAnsi="宋体" w:eastAsia="宋体" w:cs="宋体"/>
            </w:rPr>
            <w:t>保证生产线产品批次质量一致性。</w:t>
          </w:r>
        </w:p>
        <w:p w14:paraId="4A7EEDF8">
          <w:pPr>
            <w:spacing w:line="440" w:lineRule="exact"/>
            <w:rPr>
              <w:rFonts w:ascii="宋体" w:hAnsi="宋体" w:eastAsia="宋体" w:cs="宋体"/>
            </w:rPr>
          </w:pPr>
          <w:r>
            <w:rPr>
              <w:rFonts w:hint="eastAsia" w:ascii="宋体" w:hAnsi="宋体" w:eastAsia="宋体" w:cs="宋体"/>
            </w:rPr>
            <w:t>1.2 适用范围</w:t>
          </w:r>
        </w:p>
        <w:p w14:paraId="4F810AF6">
          <w:pPr>
            <w:spacing w:line="440" w:lineRule="exact"/>
            <w:ind w:firstLine="420" w:firstLineChars="200"/>
            <w:rPr>
              <w:rFonts w:ascii="宋体" w:hAnsi="宋体" w:eastAsia="宋体" w:cs="宋体"/>
            </w:rPr>
          </w:pPr>
          <w:r>
            <w:rPr>
              <w:rFonts w:hint="eastAsia" w:ascii="宋体" w:hAnsi="宋体" w:eastAsia="宋体" w:cs="宋体"/>
            </w:rPr>
            <w:t>本大纲计划规定了被复线生产线建设和实施的质量控制和质量管理准则及要求。</w:t>
          </w:r>
        </w:p>
        <w:p w14:paraId="4F058D67">
          <w:pPr>
            <w:spacing w:line="440" w:lineRule="exact"/>
            <w:ind w:firstLine="420" w:firstLineChars="200"/>
            <w:rPr>
              <w:rFonts w:ascii="宋体" w:hAnsi="宋体" w:eastAsia="宋体" w:cs="宋体"/>
            </w:rPr>
          </w:pPr>
          <w:r>
            <w:rPr>
              <w:rFonts w:hint="eastAsia" w:ascii="宋体" w:hAnsi="宋体" w:eastAsia="宋体" w:cs="宋体"/>
            </w:rPr>
            <w:t>本大纲计划适用于为确保产品质量稳定，需对人员、设备、原材料、工艺、环境、测量进行控制的被复线产品（见附录D)。本大纲计划是本单位管理被复线生产线时，制定和实施生产线程序文件、作业文件的基本依据，也是鉴定机构进行生产线审查的依据。</w:t>
          </w:r>
        </w:p>
        <w:p w14:paraId="5FC77257">
          <w:pPr>
            <w:spacing w:line="440" w:lineRule="exact"/>
            <w:rPr>
              <w:rFonts w:ascii="宋体" w:hAnsi="宋体" w:eastAsia="宋体" w:cs="宋体"/>
            </w:rPr>
          </w:pPr>
          <w:r>
            <w:rPr>
              <w:rFonts w:hint="eastAsia" w:ascii="宋体" w:hAnsi="宋体" w:eastAsia="宋体" w:cs="宋体"/>
            </w:rPr>
            <w:t>1.3大纲计划管理要求</w:t>
          </w:r>
        </w:p>
        <w:p w14:paraId="6211F276">
          <w:pPr>
            <w:spacing w:line="440" w:lineRule="exact"/>
            <w:ind w:firstLine="420" w:firstLineChars="200"/>
            <w:rPr>
              <w:rFonts w:ascii="宋体" w:hAnsi="宋体" w:eastAsia="宋体" w:cs="宋体"/>
            </w:rPr>
          </w:pPr>
          <w:r>
            <w:rPr>
              <w:rFonts w:hint="eastAsia" w:ascii="宋体" w:hAnsi="宋体" w:eastAsia="宋体" w:cs="宋体"/>
            </w:rPr>
            <w:t>为确保大纲文件的有效实施，特规定如下管理要求：</w:t>
          </w:r>
        </w:p>
        <w:p w14:paraId="06315380">
          <w:pPr>
            <w:numPr>
              <w:ilvl w:val="0"/>
              <w:numId w:val="3"/>
            </w:numPr>
            <w:spacing w:line="440" w:lineRule="exact"/>
            <w:rPr>
              <w:rFonts w:ascii="宋体" w:hAnsi="宋体" w:eastAsia="宋体" w:cs="宋体"/>
            </w:rPr>
          </w:pPr>
          <w:r>
            <w:rPr>
              <w:rFonts w:hint="eastAsia" w:ascii="宋体" w:hAnsi="宋体" w:eastAsia="宋体" w:cs="宋体"/>
            </w:rPr>
            <w:t>制订和实施质量保证大纲计划是开展质量认证工作和生产线贯标产品鉴定的先决条件，是产品鉴定合格维持的必要条件和保证措施，是本单位生产、技术和质量管理的正式文件，由质量体系部负责管理。</w:t>
          </w:r>
        </w:p>
        <w:p w14:paraId="6276D318">
          <w:pPr>
            <w:numPr>
              <w:ilvl w:val="0"/>
              <w:numId w:val="3"/>
            </w:numPr>
            <w:spacing w:line="440" w:lineRule="exact"/>
            <w:rPr>
              <w:rFonts w:ascii="宋体" w:hAnsi="宋体" w:eastAsia="宋体" w:cs="宋体"/>
            </w:rPr>
          </w:pPr>
          <w:r>
            <w:rPr>
              <w:rFonts w:hint="eastAsia" w:ascii="宋体" w:hAnsi="宋体" w:eastAsia="宋体" w:cs="宋体"/>
            </w:rPr>
            <w:t>质量保证大纲计划单独装订成册，是现行有效版本。</w:t>
          </w:r>
        </w:p>
        <w:p w14:paraId="6C69E0E1">
          <w:pPr>
            <w:numPr>
              <w:ilvl w:val="0"/>
              <w:numId w:val="3"/>
            </w:numPr>
            <w:spacing w:line="440" w:lineRule="exact"/>
            <w:rPr>
              <w:rFonts w:ascii="宋体" w:hAnsi="宋体" w:eastAsia="宋体" w:cs="宋体"/>
            </w:rPr>
          </w:pPr>
          <w:r>
            <w:rPr>
              <w:rFonts w:hint="eastAsia" w:ascii="宋体" w:hAnsi="宋体" w:eastAsia="宋体" w:cs="宋体"/>
            </w:rPr>
            <w:t>在本单位和认证机构使用质量保证大纲计划时，在封面加盖“受控”标记并编号，质量体系部保存“受控”质量保证大纲计划发放清单。</w:t>
          </w:r>
        </w:p>
        <w:p w14:paraId="259381E4">
          <w:pPr>
            <w:numPr>
              <w:ilvl w:val="0"/>
              <w:numId w:val="3"/>
            </w:numPr>
            <w:spacing w:line="440" w:lineRule="exact"/>
            <w:rPr>
              <w:rFonts w:ascii="宋体" w:hAnsi="宋体" w:eastAsia="宋体" w:cs="宋体"/>
            </w:rPr>
          </w:pPr>
          <w:r>
            <w:rPr>
              <w:rFonts w:hint="eastAsia" w:ascii="宋体" w:hAnsi="宋体" w:eastAsia="宋体" w:cs="宋体"/>
            </w:rPr>
            <w:t>质量保证大纲计划一切内容的更改按原审批程序进行，由质量体系部质量管理员对所有发</w:t>
          </w:r>
        </w:p>
      </w:tc>
    </w:tr>
    <w:tr w14:paraId="5BCA6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99" w:hRule="atLeast"/>
        <w:jc w:val="center"/>
      </w:trPr>
      <w:tc>
        <w:tcPr>
          <w:tcW w:w="9077" w:type="dxa"/>
          <w:tcBorders>
            <w:left w:val="single" w:color="auto" w:sz="4" w:space="0"/>
            <w:bottom w:val="single" w:color="auto" w:sz="4" w:space="0"/>
            <w:right w:val="single" w:color="auto" w:sz="4" w:space="0"/>
          </w:tcBorders>
        </w:tcPr>
        <w:p w14:paraId="55090714">
          <w:pPr>
            <w:spacing w:line="440" w:lineRule="exact"/>
            <w:rPr>
              <w:rFonts w:ascii="宋体" w:hAnsi="宋体" w:eastAsia="宋体" w:cs="宋体"/>
            </w:rPr>
          </w:pPr>
          <w:r>
            <w:rPr>
              <w:rFonts w:hint="eastAsia" w:ascii="宋体" w:hAnsi="宋体" w:eastAsia="宋体" w:cs="宋体"/>
            </w:rPr>
            <w:t>1.1目的</w:t>
          </w:r>
        </w:p>
        <w:p w14:paraId="091B87CF">
          <w:pPr>
            <w:numPr>
              <w:ilvl w:val="0"/>
              <w:numId w:val="2"/>
            </w:numPr>
            <w:spacing w:line="440" w:lineRule="exact"/>
            <w:rPr>
              <w:rFonts w:ascii="宋体" w:hAnsi="宋体" w:eastAsia="宋体" w:cs="宋体"/>
            </w:rPr>
          </w:pPr>
          <w:r>
            <w:rPr>
              <w:rFonts w:hint="eastAsia" w:ascii="宋体" w:hAnsi="宋体" w:eastAsia="宋体" w:cs="宋体"/>
            </w:rPr>
            <w:t>被复线生产线（TGE-702聚乙烯被复线、TGE-704尼龙被复线、TGE-706芳纶被复线、TGE-707铜包钢被复线、JHFY-1型2M群路传输线）贯彻国军标生产线的质量控制符合军用电子元器件生产线质量认证、GJB 546B标准和用户附加的要求，生产线产品质量达到 GJB 882A-2002《被复线通用规范》、Q/XC20012-2002《芳纶被复线详细规范》、Q/XC20014-2003《铜包钢被复线详细规范》、ZZR-Q/XC20018A-2008《聚乙烯被复线详细规范》、ZZR-Q/XC20019-2008《尼龙被复线详细规范》、ZZR-Q/XC20025A-2010《JHFY-1型2M群路传输线详细规范》的要求，且能维持被复线生产线贯彻国军标生产线认证合格和保持产品鉴定合格；</w:t>
          </w:r>
        </w:p>
        <w:p w14:paraId="64AB03F5">
          <w:pPr>
            <w:numPr>
              <w:ilvl w:val="0"/>
              <w:numId w:val="2"/>
            </w:numPr>
            <w:spacing w:line="440" w:lineRule="exact"/>
            <w:rPr>
              <w:rFonts w:ascii="宋体" w:hAnsi="宋体" w:eastAsia="宋体" w:cs="宋体"/>
            </w:rPr>
          </w:pPr>
          <w:r>
            <w:rPr>
              <w:rFonts w:hint="eastAsia" w:ascii="宋体" w:hAnsi="宋体" w:eastAsia="宋体" w:cs="宋体"/>
            </w:rPr>
            <w:t>被复线生产线生产过程做到质量可控。产品出现质量问题能及时发现、及时纠正，并防止重复发生；</w:t>
          </w:r>
        </w:p>
        <w:p w14:paraId="59954FC7">
          <w:pPr>
            <w:numPr>
              <w:ilvl w:val="0"/>
              <w:numId w:val="2"/>
            </w:numPr>
            <w:spacing w:line="440" w:lineRule="exact"/>
            <w:rPr>
              <w:rFonts w:ascii="宋体" w:hAnsi="宋体" w:eastAsia="宋体" w:cs="宋体"/>
            </w:rPr>
          </w:pPr>
          <w:r>
            <w:rPr>
              <w:rFonts w:hint="eastAsia" w:ascii="宋体" w:hAnsi="宋体" w:eastAsia="宋体" w:cs="宋体"/>
            </w:rPr>
            <w:t>产品质量管理过程具有可追溯性；</w:t>
          </w:r>
        </w:p>
        <w:p w14:paraId="71F6EFFE">
          <w:pPr>
            <w:numPr>
              <w:ilvl w:val="0"/>
              <w:numId w:val="2"/>
            </w:numPr>
            <w:spacing w:line="440" w:lineRule="exact"/>
            <w:rPr>
              <w:rFonts w:ascii="宋体" w:hAnsi="宋体" w:eastAsia="宋体" w:cs="宋体"/>
            </w:rPr>
          </w:pPr>
          <w:r>
            <w:rPr>
              <w:rFonts w:hint="eastAsia" w:ascii="宋体" w:hAnsi="宋体" w:eastAsia="宋体" w:cs="宋体"/>
            </w:rPr>
            <w:t>保证生产线产品批次质量一致性。</w:t>
          </w:r>
        </w:p>
        <w:p w14:paraId="1D094EF8">
          <w:pPr>
            <w:spacing w:line="440" w:lineRule="exact"/>
            <w:rPr>
              <w:rFonts w:ascii="宋体" w:hAnsi="宋体" w:eastAsia="宋体" w:cs="宋体"/>
            </w:rPr>
          </w:pPr>
          <w:r>
            <w:rPr>
              <w:rFonts w:hint="eastAsia" w:ascii="宋体" w:hAnsi="宋体" w:eastAsia="宋体" w:cs="宋体"/>
            </w:rPr>
            <w:t>1.2 适用范围</w:t>
          </w:r>
        </w:p>
        <w:p w14:paraId="086BA63E">
          <w:pPr>
            <w:spacing w:line="440" w:lineRule="exact"/>
            <w:ind w:firstLine="420" w:firstLineChars="200"/>
            <w:rPr>
              <w:rFonts w:ascii="宋体" w:hAnsi="宋体" w:eastAsia="宋体" w:cs="宋体"/>
            </w:rPr>
          </w:pPr>
          <w:r>
            <w:rPr>
              <w:rFonts w:hint="eastAsia" w:ascii="宋体" w:hAnsi="宋体" w:eastAsia="宋体" w:cs="宋体"/>
            </w:rPr>
            <w:t>本大纲计划规定了被复线生产线建设和实施的质量控制和质量管理准则及要求。</w:t>
          </w:r>
        </w:p>
        <w:p w14:paraId="238F9EED">
          <w:pPr>
            <w:spacing w:line="440" w:lineRule="exact"/>
            <w:ind w:firstLine="420" w:firstLineChars="200"/>
            <w:rPr>
              <w:rFonts w:ascii="宋体" w:hAnsi="宋体" w:eastAsia="宋体" w:cs="宋体"/>
            </w:rPr>
          </w:pPr>
          <w:r>
            <w:rPr>
              <w:rFonts w:hint="eastAsia" w:ascii="宋体" w:hAnsi="宋体" w:eastAsia="宋体" w:cs="宋体"/>
            </w:rPr>
            <w:t>本大纲计划适用于为确保产品质量稳定，需对人员、设备、原材料、工艺、环境、测量进行控制的被复线产品（见附录D)。本大纲计划是本单位管理被复线生产线时，制定和实施生产线程序文件、作业文件的基本依据，也是鉴定机构进行生产线审查的依据。</w:t>
          </w:r>
        </w:p>
        <w:p w14:paraId="4F5A3B95">
          <w:pPr>
            <w:spacing w:line="440" w:lineRule="exact"/>
            <w:rPr>
              <w:rFonts w:ascii="宋体" w:hAnsi="宋体" w:eastAsia="宋体" w:cs="宋体"/>
            </w:rPr>
          </w:pPr>
          <w:r>
            <w:rPr>
              <w:rFonts w:hint="eastAsia" w:ascii="宋体" w:hAnsi="宋体" w:eastAsia="宋体" w:cs="宋体"/>
            </w:rPr>
            <w:t>1.3大纲计划管理要求</w:t>
          </w:r>
        </w:p>
        <w:p w14:paraId="31BACA09">
          <w:pPr>
            <w:spacing w:line="440" w:lineRule="exact"/>
            <w:ind w:firstLine="420" w:firstLineChars="200"/>
            <w:rPr>
              <w:rFonts w:ascii="宋体" w:hAnsi="宋体" w:eastAsia="宋体" w:cs="宋体"/>
            </w:rPr>
          </w:pPr>
          <w:r>
            <w:rPr>
              <w:rFonts w:hint="eastAsia" w:ascii="宋体" w:hAnsi="宋体" w:eastAsia="宋体" w:cs="宋体"/>
            </w:rPr>
            <w:t>为确保大纲文件的有效实施，特规定如下管理要求：</w:t>
          </w:r>
        </w:p>
        <w:p w14:paraId="3FCFC8FC">
          <w:pPr>
            <w:numPr>
              <w:ilvl w:val="0"/>
              <w:numId w:val="3"/>
            </w:numPr>
            <w:spacing w:line="440" w:lineRule="exact"/>
            <w:rPr>
              <w:rFonts w:ascii="宋体" w:hAnsi="宋体" w:eastAsia="宋体" w:cs="宋体"/>
            </w:rPr>
          </w:pPr>
          <w:r>
            <w:rPr>
              <w:rFonts w:hint="eastAsia" w:ascii="宋体" w:hAnsi="宋体" w:eastAsia="宋体" w:cs="宋体"/>
            </w:rPr>
            <w:t>制订和实施质量保证大纲计划是开展质量认证工作和生产线贯标产品鉴定的先决条件，是产品鉴定合格维持的必要条件和保证措施，是本单位生产、技术和质量管理的正式文件，由质量体系部负责管理。</w:t>
          </w:r>
        </w:p>
        <w:p w14:paraId="424AE729">
          <w:pPr>
            <w:numPr>
              <w:ilvl w:val="0"/>
              <w:numId w:val="3"/>
            </w:numPr>
            <w:spacing w:line="440" w:lineRule="exact"/>
            <w:rPr>
              <w:rFonts w:ascii="宋体" w:hAnsi="宋体" w:eastAsia="宋体" w:cs="宋体"/>
            </w:rPr>
          </w:pPr>
          <w:r>
            <w:rPr>
              <w:rFonts w:hint="eastAsia" w:ascii="宋体" w:hAnsi="宋体" w:eastAsia="宋体" w:cs="宋体"/>
            </w:rPr>
            <w:t>质量保证大纲计划单独装订成册，是现行有效版本。</w:t>
          </w:r>
        </w:p>
        <w:p w14:paraId="3D51D7F4">
          <w:pPr>
            <w:numPr>
              <w:ilvl w:val="0"/>
              <w:numId w:val="3"/>
            </w:numPr>
            <w:spacing w:line="440" w:lineRule="exact"/>
            <w:rPr>
              <w:rFonts w:ascii="宋体" w:hAnsi="宋体" w:eastAsia="宋体" w:cs="宋体"/>
            </w:rPr>
          </w:pPr>
          <w:r>
            <w:rPr>
              <w:rFonts w:hint="eastAsia" w:ascii="宋体" w:hAnsi="宋体" w:eastAsia="宋体" w:cs="宋体"/>
            </w:rPr>
            <w:t>在本单位和认证机构使用质量保证大纲计划时，在封面加盖“受控”标记并编号，质量体系部保存“受控”质量保证大纲计划发放清单。</w:t>
          </w:r>
        </w:p>
        <w:p w14:paraId="1904B36D">
          <w:pPr>
            <w:numPr>
              <w:ilvl w:val="0"/>
              <w:numId w:val="3"/>
            </w:numPr>
            <w:spacing w:line="440" w:lineRule="exact"/>
            <w:rPr>
              <w:rFonts w:ascii="宋体" w:hAnsi="宋体" w:eastAsia="宋体" w:cs="宋体"/>
            </w:rPr>
          </w:pPr>
          <w:r>
            <w:rPr>
              <w:rFonts w:hint="eastAsia" w:ascii="宋体" w:hAnsi="宋体" w:eastAsia="宋体" w:cs="宋体"/>
            </w:rPr>
            <w:t>质量保证大纲计划一切内容的更改按原审批程序进行，由质量体系部质量管理员对所有发</w:t>
          </w:r>
        </w:p>
      </w:tc>
    </w:tr>
  </w:tbl>
  <w:p w14:paraId="6070EBBD">
    <w:pPr>
      <w:pStyle w:val="6"/>
    </w:pPr>
  </w:p>
  <w:p w14:paraId="7D24D092">
    <w:pPr>
      <w:pStyle w:val="6"/>
    </w:pPr>
  </w:p>
  <w:p w14:paraId="715DC3BF">
    <w:pPr>
      <w:pStyle w:val="6"/>
    </w:pPr>
  </w:p>
  <w:p w14:paraId="79910D1B">
    <w:pPr>
      <w:pStyle w:val="6"/>
    </w:pPr>
  </w:p>
  <w:p w14:paraId="4019665C">
    <w:pPr>
      <w:pStyle w:val="6"/>
    </w:pPr>
  </w:p>
  <w:p w14:paraId="14E56AE0">
    <w:pPr>
      <w:pStyle w:val="6"/>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F0B1B">
    <w:pPr>
      <w:pStyle w:val="6"/>
      <w:pBdr>
        <w:bottom w:val="none" w:color="auto" w:sz="0" w:space="0"/>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FEEB67">
    <w:pPr>
      <w:pStyle w:val="6"/>
      <w:pBdr>
        <w:bottom w:val="none" w:color="auto" w:sz="0" w:space="0"/>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7FF36">
    <w:pPr>
      <w:pStyle w:val="6"/>
      <w:pBdr>
        <w:bottom w:val="none" w:color="auto" w:sz="0" w:space="0"/>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FBB0F">
    <w:pPr>
      <w:pStyle w:val="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BDA2EA"/>
    <w:multiLevelType w:val="singleLevel"/>
    <w:tmpl w:val="80BDA2EA"/>
    <w:lvl w:ilvl="0" w:tentative="0">
      <w:start w:val="2"/>
      <w:numFmt w:val="decimal"/>
      <w:suff w:val="space"/>
      <w:lvlText w:val="%1)"/>
      <w:lvlJc w:val="left"/>
    </w:lvl>
  </w:abstractNum>
  <w:abstractNum w:abstractNumId="1">
    <w:nsid w:val="9F35AC52"/>
    <w:multiLevelType w:val="singleLevel"/>
    <w:tmpl w:val="9F35AC52"/>
    <w:lvl w:ilvl="0" w:tentative="0">
      <w:start w:val="1"/>
      <w:numFmt w:val="decimal"/>
      <w:lvlText w:val="%1."/>
      <w:lvlJc w:val="left"/>
      <w:pPr>
        <w:ind w:left="425" w:hanging="425"/>
      </w:pPr>
      <w:rPr>
        <w:rFonts w:hint="default"/>
      </w:rPr>
    </w:lvl>
  </w:abstractNum>
  <w:abstractNum w:abstractNumId="2">
    <w:nsid w:val="A2F7BC2B"/>
    <w:multiLevelType w:val="singleLevel"/>
    <w:tmpl w:val="A2F7BC2B"/>
    <w:lvl w:ilvl="0" w:tentative="0">
      <w:start w:val="1"/>
      <w:numFmt w:val="decimal"/>
      <w:lvlText w:val="%1)"/>
      <w:lvlJc w:val="left"/>
      <w:pPr>
        <w:ind w:left="425" w:hanging="425"/>
      </w:pPr>
      <w:rPr>
        <w:rFonts w:hint="default"/>
      </w:rPr>
    </w:lvl>
  </w:abstractNum>
  <w:abstractNum w:abstractNumId="3">
    <w:nsid w:val="AB210E32"/>
    <w:multiLevelType w:val="singleLevel"/>
    <w:tmpl w:val="AB210E32"/>
    <w:lvl w:ilvl="0" w:tentative="0">
      <w:start w:val="1"/>
      <w:numFmt w:val="decimalEnclosedCircleChinese"/>
      <w:suff w:val="space"/>
      <w:lvlText w:val="%1"/>
      <w:lvlJc w:val="left"/>
      <w:rPr>
        <w:rFonts w:hint="eastAsia"/>
      </w:rPr>
    </w:lvl>
  </w:abstractNum>
  <w:abstractNum w:abstractNumId="4">
    <w:nsid w:val="B68DB94E"/>
    <w:multiLevelType w:val="singleLevel"/>
    <w:tmpl w:val="B68DB94E"/>
    <w:lvl w:ilvl="0" w:tentative="0">
      <w:start w:val="3"/>
      <w:numFmt w:val="decimal"/>
      <w:suff w:val="space"/>
      <w:lvlText w:val="%1)"/>
      <w:lvlJc w:val="left"/>
    </w:lvl>
  </w:abstractNum>
  <w:abstractNum w:abstractNumId="5">
    <w:nsid w:val="BCE22E4C"/>
    <w:multiLevelType w:val="singleLevel"/>
    <w:tmpl w:val="BCE22E4C"/>
    <w:lvl w:ilvl="0" w:tentative="0">
      <w:start w:val="2"/>
      <w:numFmt w:val="decimal"/>
      <w:suff w:val="space"/>
      <w:lvlText w:val="%1）"/>
      <w:lvlJc w:val="left"/>
    </w:lvl>
  </w:abstractNum>
  <w:abstractNum w:abstractNumId="6">
    <w:nsid w:val="0D42A33E"/>
    <w:multiLevelType w:val="singleLevel"/>
    <w:tmpl w:val="0D42A33E"/>
    <w:lvl w:ilvl="0" w:tentative="0">
      <w:start w:val="4"/>
      <w:numFmt w:val="decimal"/>
      <w:suff w:val="nothing"/>
      <w:lvlText w:val="%1）"/>
      <w:lvlJc w:val="left"/>
    </w:lvl>
  </w:abstractNum>
  <w:abstractNum w:abstractNumId="7">
    <w:nsid w:val="388B7C45"/>
    <w:multiLevelType w:val="singleLevel"/>
    <w:tmpl w:val="388B7C45"/>
    <w:lvl w:ilvl="0" w:tentative="0">
      <w:start w:val="1"/>
      <w:numFmt w:val="decimal"/>
      <w:lvlText w:val="(%1)"/>
      <w:lvlJc w:val="left"/>
      <w:pPr>
        <w:ind w:left="845" w:hanging="425"/>
      </w:pPr>
      <w:rPr>
        <w:rFonts w:hint="default"/>
      </w:rPr>
    </w:lvl>
  </w:abstractNum>
  <w:abstractNum w:abstractNumId="8">
    <w:nsid w:val="3C57460F"/>
    <w:multiLevelType w:val="singleLevel"/>
    <w:tmpl w:val="3C57460F"/>
    <w:lvl w:ilvl="0" w:tentative="0">
      <w:start w:val="1"/>
      <w:numFmt w:val="decimal"/>
      <w:lvlText w:val="(%1)"/>
      <w:lvlJc w:val="left"/>
      <w:pPr>
        <w:ind w:left="425" w:hanging="425"/>
      </w:pPr>
      <w:rPr>
        <w:rFonts w:hint="default"/>
      </w:rPr>
    </w:lvl>
  </w:abstractNum>
  <w:abstractNum w:abstractNumId="9">
    <w:nsid w:val="47B312EE"/>
    <w:multiLevelType w:val="multilevel"/>
    <w:tmpl w:val="47B312EE"/>
    <w:lvl w:ilvl="0" w:tentative="0">
      <w:start w:val="1"/>
      <w:numFmt w:val="lowerLetter"/>
      <w:lvlText w:val="%1."/>
      <w:lvlJc w:val="left"/>
      <w:pPr>
        <w:tabs>
          <w:tab w:val="left" w:pos="570"/>
        </w:tabs>
        <w:ind w:left="570" w:hanging="36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EAB308A"/>
    <w:multiLevelType w:val="multilevel"/>
    <w:tmpl w:val="4EAB308A"/>
    <w:lvl w:ilvl="0" w:tentative="0">
      <w:start w:val="1"/>
      <w:numFmt w:val="lowerLetter"/>
      <w:lvlText w:val="%1."/>
      <w:lvlJc w:val="left"/>
      <w:pPr>
        <w:tabs>
          <w:tab w:val="left" w:pos="570"/>
        </w:tabs>
        <w:ind w:left="570" w:hanging="360"/>
      </w:pPr>
      <w:rPr>
        <w:rFonts w:hint="default"/>
      </w:rPr>
    </w:lvl>
    <w:lvl w:ilvl="1" w:tentative="0">
      <w:start w:val="1"/>
      <w:numFmt w:val="lowerLetter"/>
      <w:lvlText w:val="%2)"/>
      <w:lvlJc w:val="left"/>
      <w:pPr>
        <w:tabs>
          <w:tab w:val="left" w:pos="1050"/>
        </w:tabs>
        <w:ind w:left="1050" w:hanging="420"/>
      </w:pPr>
    </w:lvl>
    <w:lvl w:ilvl="2" w:tentative="0">
      <w:start w:val="1"/>
      <w:numFmt w:val="lowerRoman"/>
      <w:lvlText w:val="%3."/>
      <w:lvlJc w:val="right"/>
      <w:pPr>
        <w:tabs>
          <w:tab w:val="left" w:pos="1470"/>
        </w:tabs>
        <w:ind w:left="1470" w:hanging="420"/>
      </w:pPr>
    </w:lvl>
    <w:lvl w:ilvl="3" w:tentative="0">
      <w:start w:val="1"/>
      <w:numFmt w:val="decimal"/>
      <w:lvlText w:val="%4."/>
      <w:lvlJc w:val="left"/>
      <w:pPr>
        <w:tabs>
          <w:tab w:val="left" w:pos="1890"/>
        </w:tabs>
        <w:ind w:left="1890" w:hanging="420"/>
      </w:pPr>
    </w:lvl>
    <w:lvl w:ilvl="4" w:tentative="0">
      <w:start w:val="1"/>
      <w:numFmt w:val="lowerLetter"/>
      <w:lvlText w:val="%5)"/>
      <w:lvlJc w:val="left"/>
      <w:pPr>
        <w:tabs>
          <w:tab w:val="left" w:pos="2310"/>
        </w:tabs>
        <w:ind w:left="2310" w:hanging="420"/>
      </w:pPr>
    </w:lvl>
    <w:lvl w:ilvl="5" w:tentative="0">
      <w:start w:val="1"/>
      <w:numFmt w:val="lowerRoman"/>
      <w:lvlText w:val="%6."/>
      <w:lvlJc w:val="right"/>
      <w:pPr>
        <w:tabs>
          <w:tab w:val="left" w:pos="2730"/>
        </w:tabs>
        <w:ind w:left="2730" w:hanging="420"/>
      </w:pPr>
    </w:lvl>
    <w:lvl w:ilvl="6" w:tentative="0">
      <w:start w:val="1"/>
      <w:numFmt w:val="decimal"/>
      <w:lvlText w:val="%7."/>
      <w:lvlJc w:val="left"/>
      <w:pPr>
        <w:tabs>
          <w:tab w:val="left" w:pos="3150"/>
        </w:tabs>
        <w:ind w:left="3150" w:hanging="420"/>
      </w:pPr>
    </w:lvl>
    <w:lvl w:ilvl="7" w:tentative="0">
      <w:start w:val="1"/>
      <w:numFmt w:val="lowerLetter"/>
      <w:lvlText w:val="%8)"/>
      <w:lvlJc w:val="left"/>
      <w:pPr>
        <w:tabs>
          <w:tab w:val="left" w:pos="3570"/>
        </w:tabs>
        <w:ind w:left="3570" w:hanging="420"/>
      </w:pPr>
    </w:lvl>
    <w:lvl w:ilvl="8" w:tentative="0">
      <w:start w:val="1"/>
      <w:numFmt w:val="lowerRoman"/>
      <w:lvlText w:val="%9."/>
      <w:lvlJc w:val="right"/>
      <w:pPr>
        <w:tabs>
          <w:tab w:val="left" w:pos="3990"/>
        </w:tabs>
        <w:ind w:left="3990" w:hanging="420"/>
      </w:pPr>
    </w:lvl>
  </w:abstractNum>
  <w:abstractNum w:abstractNumId="11">
    <w:nsid w:val="6CEA2025"/>
    <w:multiLevelType w:val="multilevel"/>
    <w:tmpl w:val="6CEA2025"/>
    <w:lvl w:ilvl="0" w:tentative="0">
      <w:start w:val="1"/>
      <w:numFmt w:val="none"/>
      <w:suff w:val="nothing"/>
      <w:lvlText w:val="%1"/>
      <w:lvlJc w:val="left"/>
      <w:pPr>
        <w:ind w:left="0" w:firstLine="0"/>
      </w:pPr>
      <w:rPr>
        <w:rFonts w:hint="default" w:ascii="Times New Roman" w:hAnsi="Times New Roman"/>
        <w:b/>
        <w:i w:val="0"/>
        <w:sz w:val="21"/>
      </w:rPr>
    </w:lvl>
    <w:lvl w:ilvl="1" w:tentative="0">
      <w:start w:val="1"/>
      <w:numFmt w:val="decimal"/>
      <w:pStyle w:val="13"/>
      <w:suff w:val="nothing"/>
      <w:lvlText w:val="%1%2　"/>
      <w:lvlJc w:val="left"/>
      <w:pPr>
        <w:ind w:left="0" w:firstLine="0"/>
      </w:pPr>
      <w:rPr>
        <w:rFonts w:hint="eastAsia" w:ascii="黑体" w:hAnsi="Times New Roman" w:eastAsia="黑体"/>
        <w:b w:val="0"/>
        <w:i w:val="0"/>
        <w:sz w:val="21"/>
      </w:rPr>
    </w:lvl>
    <w:lvl w:ilvl="2" w:tentative="0">
      <w:start w:val="1"/>
      <w:numFmt w:val="decimal"/>
      <w:pStyle w:val="12"/>
      <w:suff w:val="nothing"/>
      <w:lvlText w:val="%1%2.%3　"/>
      <w:lvlJc w:val="left"/>
      <w:pPr>
        <w:ind w:left="0" w:firstLine="0"/>
      </w:pPr>
      <w:rPr>
        <w:rFonts w:hint="eastAsia" w:ascii="黑体" w:hAnsi="Times New Roman" w:eastAsia="黑体"/>
        <w:b w:val="0"/>
        <w:i w:val="0"/>
        <w:sz w:val="21"/>
      </w:rPr>
    </w:lvl>
    <w:lvl w:ilvl="3" w:tentative="0">
      <w:start w:val="1"/>
      <w:numFmt w:val="decimal"/>
      <w:pStyle w:val="15"/>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1"/>
  </w:num>
  <w:num w:numId="2">
    <w:abstractNumId w:val="10"/>
  </w:num>
  <w:num w:numId="3">
    <w:abstractNumId w:val="9"/>
  </w:num>
  <w:num w:numId="4">
    <w:abstractNumId w:val="1"/>
  </w:num>
  <w:num w:numId="5">
    <w:abstractNumId w:val="7"/>
  </w:num>
  <w:num w:numId="6">
    <w:abstractNumId w:val="2"/>
  </w:num>
  <w:num w:numId="7">
    <w:abstractNumId w:val="8"/>
  </w:num>
  <w:num w:numId="8">
    <w:abstractNumId w:val="6"/>
  </w:num>
  <w:num w:numId="9">
    <w:abstractNumId w:val="3"/>
  </w:num>
  <w:num w:numId="10">
    <w:abstractNumId w:val="5"/>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HorizontalSpacing w:val="105"/>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iNWM0ZTE5NTFkMjJiOGIzYTE5YWMzZWRhNzcxNTYifQ=="/>
  </w:docVars>
  <w:rsids>
    <w:rsidRoot w:val="00000000"/>
    <w:rsid w:val="00340945"/>
    <w:rsid w:val="00917EE0"/>
    <w:rsid w:val="009C46CB"/>
    <w:rsid w:val="013435B5"/>
    <w:rsid w:val="016A3348"/>
    <w:rsid w:val="0187402D"/>
    <w:rsid w:val="02304097"/>
    <w:rsid w:val="02356D8C"/>
    <w:rsid w:val="02671768"/>
    <w:rsid w:val="028C11CF"/>
    <w:rsid w:val="031D1167"/>
    <w:rsid w:val="036A079C"/>
    <w:rsid w:val="03B6017D"/>
    <w:rsid w:val="03B6069E"/>
    <w:rsid w:val="03C2759E"/>
    <w:rsid w:val="03F31E21"/>
    <w:rsid w:val="04736E13"/>
    <w:rsid w:val="04911272"/>
    <w:rsid w:val="051C1F3F"/>
    <w:rsid w:val="0581759F"/>
    <w:rsid w:val="058A26FB"/>
    <w:rsid w:val="059834E7"/>
    <w:rsid w:val="05EB7052"/>
    <w:rsid w:val="0634136E"/>
    <w:rsid w:val="06693D01"/>
    <w:rsid w:val="06840E03"/>
    <w:rsid w:val="06DE00C5"/>
    <w:rsid w:val="07944DAE"/>
    <w:rsid w:val="08955281"/>
    <w:rsid w:val="08DD280D"/>
    <w:rsid w:val="08E0426F"/>
    <w:rsid w:val="08F17FDE"/>
    <w:rsid w:val="09150D75"/>
    <w:rsid w:val="09195C96"/>
    <w:rsid w:val="095A3DD5"/>
    <w:rsid w:val="09A3577C"/>
    <w:rsid w:val="09E013D8"/>
    <w:rsid w:val="0A264B9C"/>
    <w:rsid w:val="0A3A73E9"/>
    <w:rsid w:val="0A60366D"/>
    <w:rsid w:val="0A825E20"/>
    <w:rsid w:val="0AF71DB6"/>
    <w:rsid w:val="0BA230FE"/>
    <w:rsid w:val="0BDC70EB"/>
    <w:rsid w:val="0BDE0CED"/>
    <w:rsid w:val="0C3C6E54"/>
    <w:rsid w:val="0CF31EB7"/>
    <w:rsid w:val="0D197B03"/>
    <w:rsid w:val="0D46126D"/>
    <w:rsid w:val="0DFE53E4"/>
    <w:rsid w:val="0DFF10A3"/>
    <w:rsid w:val="0E780F3B"/>
    <w:rsid w:val="0EFC5FAE"/>
    <w:rsid w:val="0F4501EA"/>
    <w:rsid w:val="0F4627D5"/>
    <w:rsid w:val="0F507CA5"/>
    <w:rsid w:val="0F583811"/>
    <w:rsid w:val="101B7685"/>
    <w:rsid w:val="10546EBB"/>
    <w:rsid w:val="10575305"/>
    <w:rsid w:val="10801075"/>
    <w:rsid w:val="10C06C14"/>
    <w:rsid w:val="10D35B6B"/>
    <w:rsid w:val="10E32902"/>
    <w:rsid w:val="1102547E"/>
    <w:rsid w:val="11113CCE"/>
    <w:rsid w:val="11A976A8"/>
    <w:rsid w:val="11AB51DC"/>
    <w:rsid w:val="12790206"/>
    <w:rsid w:val="127E4183"/>
    <w:rsid w:val="12A64309"/>
    <w:rsid w:val="13315BA7"/>
    <w:rsid w:val="135C0E5C"/>
    <w:rsid w:val="13FA0E17"/>
    <w:rsid w:val="14301436"/>
    <w:rsid w:val="14BE2842"/>
    <w:rsid w:val="14F40071"/>
    <w:rsid w:val="150030B9"/>
    <w:rsid w:val="15B87CB7"/>
    <w:rsid w:val="15E92769"/>
    <w:rsid w:val="16024CCE"/>
    <w:rsid w:val="166D65D9"/>
    <w:rsid w:val="16953304"/>
    <w:rsid w:val="1695469E"/>
    <w:rsid w:val="16F22B34"/>
    <w:rsid w:val="17141A67"/>
    <w:rsid w:val="17471E3D"/>
    <w:rsid w:val="17683B61"/>
    <w:rsid w:val="17BB0135"/>
    <w:rsid w:val="18363C5F"/>
    <w:rsid w:val="186060AF"/>
    <w:rsid w:val="18B90B18"/>
    <w:rsid w:val="18E75A51"/>
    <w:rsid w:val="192D0BBE"/>
    <w:rsid w:val="19984BB5"/>
    <w:rsid w:val="19C90EE9"/>
    <w:rsid w:val="1AA94F5A"/>
    <w:rsid w:val="1AC60382"/>
    <w:rsid w:val="1BDB0DA5"/>
    <w:rsid w:val="1BED17B1"/>
    <w:rsid w:val="1C492E57"/>
    <w:rsid w:val="1C5D619C"/>
    <w:rsid w:val="1CE92A10"/>
    <w:rsid w:val="1D194148"/>
    <w:rsid w:val="1DB74F07"/>
    <w:rsid w:val="1DBA13AB"/>
    <w:rsid w:val="1E546D62"/>
    <w:rsid w:val="1E82375A"/>
    <w:rsid w:val="1E870B51"/>
    <w:rsid w:val="1F3516FD"/>
    <w:rsid w:val="1FD44489"/>
    <w:rsid w:val="1FD9439E"/>
    <w:rsid w:val="200F7A29"/>
    <w:rsid w:val="202E37B6"/>
    <w:rsid w:val="20503FE2"/>
    <w:rsid w:val="208F215E"/>
    <w:rsid w:val="21207A6C"/>
    <w:rsid w:val="216655B5"/>
    <w:rsid w:val="216746B1"/>
    <w:rsid w:val="218F339D"/>
    <w:rsid w:val="21B46321"/>
    <w:rsid w:val="22032E04"/>
    <w:rsid w:val="22625D7D"/>
    <w:rsid w:val="22A00653"/>
    <w:rsid w:val="22E43CB0"/>
    <w:rsid w:val="22E9024C"/>
    <w:rsid w:val="234B6811"/>
    <w:rsid w:val="235651B5"/>
    <w:rsid w:val="235B27CC"/>
    <w:rsid w:val="236B5857"/>
    <w:rsid w:val="24421C9C"/>
    <w:rsid w:val="24BE0D44"/>
    <w:rsid w:val="25D821A4"/>
    <w:rsid w:val="25F062CF"/>
    <w:rsid w:val="266556D2"/>
    <w:rsid w:val="26D247D9"/>
    <w:rsid w:val="27226C2D"/>
    <w:rsid w:val="27463747"/>
    <w:rsid w:val="27484CC0"/>
    <w:rsid w:val="27AC7A9A"/>
    <w:rsid w:val="27EC7E96"/>
    <w:rsid w:val="28777A3E"/>
    <w:rsid w:val="28BC3155"/>
    <w:rsid w:val="28C85285"/>
    <w:rsid w:val="28DC0DDF"/>
    <w:rsid w:val="29064F88"/>
    <w:rsid w:val="29292849"/>
    <w:rsid w:val="29556472"/>
    <w:rsid w:val="29A4618E"/>
    <w:rsid w:val="29A659FB"/>
    <w:rsid w:val="2A157B78"/>
    <w:rsid w:val="2A314286"/>
    <w:rsid w:val="2A552F76"/>
    <w:rsid w:val="2B391645"/>
    <w:rsid w:val="2BD6635D"/>
    <w:rsid w:val="2C732864"/>
    <w:rsid w:val="2D441559"/>
    <w:rsid w:val="2DF742F1"/>
    <w:rsid w:val="2DFF426E"/>
    <w:rsid w:val="2E1848FC"/>
    <w:rsid w:val="2E536EC1"/>
    <w:rsid w:val="2EE95803"/>
    <w:rsid w:val="2F7E4C28"/>
    <w:rsid w:val="2F833124"/>
    <w:rsid w:val="2FBD0A96"/>
    <w:rsid w:val="2FF6325E"/>
    <w:rsid w:val="2FFA5892"/>
    <w:rsid w:val="30274757"/>
    <w:rsid w:val="305B205D"/>
    <w:rsid w:val="305D4027"/>
    <w:rsid w:val="30990353"/>
    <w:rsid w:val="31426F9E"/>
    <w:rsid w:val="31586144"/>
    <w:rsid w:val="31BD2FCF"/>
    <w:rsid w:val="31D9148B"/>
    <w:rsid w:val="31DE4CF4"/>
    <w:rsid w:val="32052280"/>
    <w:rsid w:val="3240150B"/>
    <w:rsid w:val="324E75E7"/>
    <w:rsid w:val="32513718"/>
    <w:rsid w:val="32546A79"/>
    <w:rsid w:val="328F232A"/>
    <w:rsid w:val="32B1065A"/>
    <w:rsid w:val="32B31CDC"/>
    <w:rsid w:val="32CE636A"/>
    <w:rsid w:val="330E67C6"/>
    <w:rsid w:val="33E04D53"/>
    <w:rsid w:val="33FE02F2"/>
    <w:rsid w:val="3450265D"/>
    <w:rsid w:val="34660E67"/>
    <w:rsid w:val="348C7AC7"/>
    <w:rsid w:val="348E1040"/>
    <w:rsid w:val="35243365"/>
    <w:rsid w:val="35773495"/>
    <w:rsid w:val="35C75C95"/>
    <w:rsid w:val="35C778E0"/>
    <w:rsid w:val="366D0A0C"/>
    <w:rsid w:val="36D64516"/>
    <w:rsid w:val="36E626BF"/>
    <w:rsid w:val="37094253"/>
    <w:rsid w:val="37134156"/>
    <w:rsid w:val="37537F32"/>
    <w:rsid w:val="37A92245"/>
    <w:rsid w:val="37C8447C"/>
    <w:rsid w:val="38066D52"/>
    <w:rsid w:val="38A11003"/>
    <w:rsid w:val="38B70246"/>
    <w:rsid w:val="38D94467"/>
    <w:rsid w:val="38E946AA"/>
    <w:rsid w:val="39477F91"/>
    <w:rsid w:val="395A1104"/>
    <w:rsid w:val="39730417"/>
    <w:rsid w:val="3A10210A"/>
    <w:rsid w:val="3A2C3E7D"/>
    <w:rsid w:val="3A6E2369"/>
    <w:rsid w:val="3A8E1CA5"/>
    <w:rsid w:val="3A954331"/>
    <w:rsid w:val="3A9662D0"/>
    <w:rsid w:val="3AE060E3"/>
    <w:rsid w:val="3AE315CD"/>
    <w:rsid w:val="3B3B1B11"/>
    <w:rsid w:val="3B445B48"/>
    <w:rsid w:val="3B74579C"/>
    <w:rsid w:val="3C5A2B95"/>
    <w:rsid w:val="3C821498"/>
    <w:rsid w:val="3C8B26BD"/>
    <w:rsid w:val="3CDE7D21"/>
    <w:rsid w:val="3CEC2D22"/>
    <w:rsid w:val="3D744703"/>
    <w:rsid w:val="3D860CD3"/>
    <w:rsid w:val="3DB53639"/>
    <w:rsid w:val="3E7E0A70"/>
    <w:rsid w:val="3EF20030"/>
    <w:rsid w:val="3F0C66D4"/>
    <w:rsid w:val="3F9E5AC2"/>
    <w:rsid w:val="41286718"/>
    <w:rsid w:val="41961147"/>
    <w:rsid w:val="41A2501B"/>
    <w:rsid w:val="41AD023F"/>
    <w:rsid w:val="430E6611"/>
    <w:rsid w:val="43A51B15"/>
    <w:rsid w:val="43BF3F51"/>
    <w:rsid w:val="44703ED1"/>
    <w:rsid w:val="44D5342A"/>
    <w:rsid w:val="45676F6B"/>
    <w:rsid w:val="459B6D2C"/>
    <w:rsid w:val="460743C1"/>
    <w:rsid w:val="465F404D"/>
    <w:rsid w:val="4672311A"/>
    <w:rsid w:val="46761547"/>
    <w:rsid w:val="467C2B9E"/>
    <w:rsid w:val="46981B53"/>
    <w:rsid w:val="46C521EE"/>
    <w:rsid w:val="46E5026C"/>
    <w:rsid w:val="476B4E24"/>
    <w:rsid w:val="47947ED7"/>
    <w:rsid w:val="47990A9D"/>
    <w:rsid w:val="47C06F1E"/>
    <w:rsid w:val="483E60F2"/>
    <w:rsid w:val="486C2C02"/>
    <w:rsid w:val="48C93BB0"/>
    <w:rsid w:val="493014BE"/>
    <w:rsid w:val="49530AE5"/>
    <w:rsid w:val="49885819"/>
    <w:rsid w:val="498B70B7"/>
    <w:rsid w:val="49E37C6E"/>
    <w:rsid w:val="4A1A56BC"/>
    <w:rsid w:val="4A471D19"/>
    <w:rsid w:val="4AC27C35"/>
    <w:rsid w:val="4AFC3310"/>
    <w:rsid w:val="4BA206E8"/>
    <w:rsid w:val="4BEF7DD1"/>
    <w:rsid w:val="4BF94D80"/>
    <w:rsid w:val="4CB4635D"/>
    <w:rsid w:val="4D57657B"/>
    <w:rsid w:val="4DBC2D53"/>
    <w:rsid w:val="4F137576"/>
    <w:rsid w:val="4F573D80"/>
    <w:rsid w:val="4F585C8E"/>
    <w:rsid w:val="4F9C79A6"/>
    <w:rsid w:val="4FB530E0"/>
    <w:rsid w:val="4FDD43E5"/>
    <w:rsid w:val="500A4D88"/>
    <w:rsid w:val="50B03BC6"/>
    <w:rsid w:val="50B82D80"/>
    <w:rsid w:val="514370F2"/>
    <w:rsid w:val="51630581"/>
    <w:rsid w:val="516E1224"/>
    <w:rsid w:val="51B26D3C"/>
    <w:rsid w:val="51E42CA0"/>
    <w:rsid w:val="51F37EF0"/>
    <w:rsid w:val="529169C4"/>
    <w:rsid w:val="52970634"/>
    <w:rsid w:val="53BD6A07"/>
    <w:rsid w:val="53CF77BC"/>
    <w:rsid w:val="53D226D0"/>
    <w:rsid w:val="53F1269A"/>
    <w:rsid w:val="54032228"/>
    <w:rsid w:val="54556EA3"/>
    <w:rsid w:val="54FC70BB"/>
    <w:rsid w:val="55230AEC"/>
    <w:rsid w:val="5549331D"/>
    <w:rsid w:val="556B5782"/>
    <w:rsid w:val="55AD03B6"/>
    <w:rsid w:val="56140914"/>
    <w:rsid w:val="5641129A"/>
    <w:rsid w:val="56417C61"/>
    <w:rsid w:val="564C7BCE"/>
    <w:rsid w:val="56743010"/>
    <w:rsid w:val="567D5FDA"/>
    <w:rsid w:val="57085B32"/>
    <w:rsid w:val="571D0C2A"/>
    <w:rsid w:val="57245576"/>
    <w:rsid w:val="57BD4084"/>
    <w:rsid w:val="57E66915"/>
    <w:rsid w:val="57F95B34"/>
    <w:rsid w:val="57F97148"/>
    <w:rsid w:val="5860543D"/>
    <w:rsid w:val="58E50AB2"/>
    <w:rsid w:val="591A2316"/>
    <w:rsid w:val="59314365"/>
    <w:rsid w:val="59446AE4"/>
    <w:rsid w:val="595D3B96"/>
    <w:rsid w:val="59B54286"/>
    <w:rsid w:val="5A0E3B19"/>
    <w:rsid w:val="5A262AF2"/>
    <w:rsid w:val="5A6F0209"/>
    <w:rsid w:val="5A8262B5"/>
    <w:rsid w:val="5A89319F"/>
    <w:rsid w:val="5AC11CB2"/>
    <w:rsid w:val="5B1B7851"/>
    <w:rsid w:val="5B376E03"/>
    <w:rsid w:val="5C440DF2"/>
    <w:rsid w:val="5C764DF0"/>
    <w:rsid w:val="5C910A31"/>
    <w:rsid w:val="5CB309A7"/>
    <w:rsid w:val="5D3C5AD3"/>
    <w:rsid w:val="5D790B6E"/>
    <w:rsid w:val="5DD44C9F"/>
    <w:rsid w:val="5DE11544"/>
    <w:rsid w:val="5E0968EF"/>
    <w:rsid w:val="5E12244A"/>
    <w:rsid w:val="5E986B21"/>
    <w:rsid w:val="5EA04F5B"/>
    <w:rsid w:val="5ED66BCF"/>
    <w:rsid w:val="5EDF74B4"/>
    <w:rsid w:val="5EF105C1"/>
    <w:rsid w:val="5F2D2C93"/>
    <w:rsid w:val="5F473629"/>
    <w:rsid w:val="5F5C2941"/>
    <w:rsid w:val="5FAA4512"/>
    <w:rsid w:val="5FBC7B73"/>
    <w:rsid w:val="5FE07D05"/>
    <w:rsid w:val="6022031E"/>
    <w:rsid w:val="6037544B"/>
    <w:rsid w:val="60E35CD1"/>
    <w:rsid w:val="61353D4E"/>
    <w:rsid w:val="6138147B"/>
    <w:rsid w:val="613F394C"/>
    <w:rsid w:val="61726851"/>
    <w:rsid w:val="61B66C25"/>
    <w:rsid w:val="62053A53"/>
    <w:rsid w:val="623067F7"/>
    <w:rsid w:val="625B7B17"/>
    <w:rsid w:val="629E0B91"/>
    <w:rsid w:val="62C87E55"/>
    <w:rsid w:val="638E122D"/>
    <w:rsid w:val="63D556A7"/>
    <w:rsid w:val="63D970DD"/>
    <w:rsid w:val="647D6C20"/>
    <w:rsid w:val="65B84922"/>
    <w:rsid w:val="65F6211F"/>
    <w:rsid w:val="65FB7EDE"/>
    <w:rsid w:val="66246472"/>
    <w:rsid w:val="665054B9"/>
    <w:rsid w:val="669B23CD"/>
    <w:rsid w:val="66CC190A"/>
    <w:rsid w:val="67363C15"/>
    <w:rsid w:val="676C00D0"/>
    <w:rsid w:val="67953971"/>
    <w:rsid w:val="67AB5A2C"/>
    <w:rsid w:val="67E9310A"/>
    <w:rsid w:val="67ED1A46"/>
    <w:rsid w:val="68955405"/>
    <w:rsid w:val="68AB3AA2"/>
    <w:rsid w:val="68AD274F"/>
    <w:rsid w:val="68C43551"/>
    <w:rsid w:val="68C9025B"/>
    <w:rsid w:val="69266C56"/>
    <w:rsid w:val="69C97A5C"/>
    <w:rsid w:val="6A6032F2"/>
    <w:rsid w:val="6A837C0B"/>
    <w:rsid w:val="6A9C0CCD"/>
    <w:rsid w:val="6B122D3D"/>
    <w:rsid w:val="6B415AAD"/>
    <w:rsid w:val="6BCD297E"/>
    <w:rsid w:val="6BDD334B"/>
    <w:rsid w:val="6C0B610A"/>
    <w:rsid w:val="6C3311BD"/>
    <w:rsid w:val="6D2307E5"/>
    <w:rsid w:val="6D6A271E"/>
    <w:rsid w:val="6DBB3B60"/>
    <w:rsid w:val="6DCD1231"/>
    <w:rsid w:val="6E34575E"/>
    <w:rsid w:val="6EEB5C46"/>
    <w:rsid w:val="6F2717CD"/>
    <w:rsid w:val="6FF907FA"/>
    <w:rsid w:val="71153587"/>
    <w:rsid w:val="714065A2"/>
    <w:rsid w:val="71A462ED"/>
    <w:rsid w:val="71B52674"/>
    <w:rsid w:val="71CD5C10"/>
    <w:rsid w:val="71F00744"/>
    <w:rsid w:val="72646315"/>
    <w:rsid w:val="72A619EF"/>
    <w:rsid w:val="72A7626F"/>
    <w:rsid w:val="731E338E"/>
    <w:rsid w:val="73685C1A"/>
    <w:rsid w:val="73B10141"/>
    <w:rsid w:val="73C36130"/>
    <w:rsid w:val="741759F9"/>
    <w:rsid w:val="746F28A8"/>
    <w:rsid w:val="749623D0"/>
    <w:rsid w:val="74FA6600"/>
    <w:rsid w:val="755C79D6"/>
    <w:rsid w:val="75E32780"/>
    <w:rsid w:val="76053BCA"/>
    <w:rsid w:val="768C42EB"/>
    <w:rsid w:val="768F5C74"/>
    <w:rsid w:val="773B0281"/>
    <w:rsid w:val="78024BE7"/>
    <w:rsid w:val="780649BD"/>
    <w:rsid w:val="78B70891"/>
    <w:rsid w:val="78DB6E64"/>
    <w:rsid w:val="78DF44D7"/>
    <w:rsid w:val="78E7743A"/>
    <w:rsid w:val="78EE4DE9"/>
    <w:rsid w:val="7967201E"/>
    <w:rsid w:val="797F3E53"/>
    <w:rsid w:val="7A187C44"/>
    <w:rsid w:val="7A614BD3"/>
    <w:rsid w:val="7ADF62B5"/>
    <w:rsid w:val="7B2A40D3"/>
    <w:rsid w:val="7BC03606"/>
    <w:rsid w:val="7BDF0180"/>
    <w:rsid w:val="7C3A1BEA"/>
    <w:rsid w:val="7CEF4D2A"/>
    <w:rsid w:val="7D036989"/>
    <w:rsid w:val="7DA05D3C"/>
    <w:rsid w:val="7DF804B8"/>
    <w:rsid w:val="7E90249F"/>
    <w:rsid w:val="7F174739"/>
    <w:rsid w:val="7F1B26B0"/>
    <w:rsid w:val="7F4219EB"/>
    <w:rsid w:val="7F547198"/>
    <w:rsid w:val="7F9E0C0F"/>
    <w:rsid w:val="7FBA12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10">
    <w:name w:val="Default Paragraph Font"/>
    <w:autoRedefine/>
    <w:semiHidden/>
    <w:qFormat/>
    <w:uiPriority w:val="0"/>
  </w:style>
  <w:style w:type="table" w:default="1" w:styleId="8">
    <w:name w:val="Normal Table"/>
    <w:autoRedefine/>
    <w:semiHidden/>
    <w:qFormat/>
    <w:uiPriority w:val="0"/>
    <w:tblPr>
      <w:tblCellMar>
        <w:top w:w="0" w:type="dxa"/>
        <w:left w:w="108" w:type="dxa"/>
        <w:bottom w:w="0" w:type="dxa"/>
        <w:right w:w="108" w:type="dxa"/>
      </w:tblCellMar>
    </w:tblPr>
  </w:style>
  <w:style w:type="paragraph" w:styleId="3">
    <w:name w:val="Body Text"/>
    <w:basedOn w:val="1"/>
    <w:qFormat/>
    <w:uiPriority w:val="0"/>
    <w:pPr>
      <w:adjustRightInd w:val="0"/>
      <w:spacing w:after="120" w:afterLines="0" w:line="310" w:lineRule="exact"/>
    </w:pPr>
    <w:rPr>
      <w:rFonts w:eastAsia="宋体"/>
      <w:szCs w:val="20"/>
    </w:rPr>
  </w:style>
  <w:style w:type="paragraph" w:styleId="4">
    <w:name w:val="Plain Text"/>
    <w:basedOn w:val="1"/>
    <w:autoRedefine/>
    <w:qFormat/>
    <w:uiPriority w:val="0"/>
    <w:rPr>
      <w:rFonts w:ascii="宋体" w:hAnsi="Courier New" w:eastAsia="宋体"/>
      <w:szCs w:val="20"/>
    </w:rPr>
  </w:style>
  <w:style w:type="paragraph" w:styleId="5">
    <w:name w:val="footer"/>
    <w:basedOn w:val="1"/>
    <w:autoRedefine/>
    <w:qFormat/>
    <w:uiPriority w:val="0"/>
    <w:pPr>
      <w:tabs>
        <w:tab w:val="center" w:pos="4153"/>
        <w:tab w:val="right" w:pos="8306"/>
      </w:tabs>
      <w:snapToGrid w:val="0"/>
      <w:jc w:val="left"/>
    </w:pPr>
    <w:rPr>
      <w:sz w:val="18"/>
    </w:rPr>
  </w:style>
  <w:style w:type="paragraph" w:styleId="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Body Text 2"/>
    <w:basedOn w:val="1"/>
    <w:qFormat/>
    <w:uiPriority w:val="0"/>
    <w:pPr>
      <w:spacing w:line="280" w:lineRule="exact"/>
    </w:pPr>
    <w:rPr>
      <w:rFonts w:eastAsia="仿宋_GB2312"/>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标准文件_字母编号列项"/>
    <w:autoRedefine/>
    <w:qFormat/>
    <w:uiPriority w:val="0"/>
    <w:pPr>
      <w:spacing w:line="300" w:lineRule="exact"/>
      <w:ind w:left="370" w:leftChars="170" w:right="-50" w:rightChars="-50" w:hanging="200" w:hangingChars="200"/>
      <w:jc w:val="both"/>
    </w:pPr>
    <w:rPr>
      <w:rFonts w:ascii="宋体" w:hAnsi="Times New Roman" w:eastAsia="宋体" w:cs="Times New Roman"/>
      <w:sz w:val="21"/>
      <w:lang w:val="en-US" w:eastAsia="zh-CN" w:bidi="ar-SA"/>
    </w:rPr>
  </w:style>
  <w:style w:type="paragraph" w:customStyle="1" w:styleId="12">
    <w:name w:val="标准文件_一级条标题"/>
    <w:basedOn w:val="13"/>
    <w:next w:val="14"/>
    <w:autoRedefine/>
    <w:qFormat/>
    <w:uiPriority w:val="0"/>
    <w:pPr>
      <w:numPr>
        <w:ilvl w:val="2"/>
      </w:numPr>
      <w:spacing w:beforeLines="0" w:afterLines="0"/>
      <w:outlineLvl w:val="2"/>
    </w:pPr>
  </w:style>
  <w:style w:type="paragraph" w:customStyle="1" w:styleId="13">
    <w:name w:val="标准文件_章标题"/>
    <w:next w:val="14"/>
    <w:autoRedefine/>
    <w:qFormat/>
    <w:uiPriority w:val="0"/>
    <w:pPr>
      <w:numPr>
        <w:ilvl w:val="1"/>
        <w:numId w:val="1"/>
      </w:numPr>
      <w:spacing w:beforeLines="50" w:afterLines="50"/>
      <w:ind w:left="360" w:right="-50" w:rightChars="-50"/>
      <w:jc w:val="both"/>
      <w:outlineLvl w:val="1"/>
    </w:pPr>
    <w:rPr>
      <w:rFonts w:ascii="黑体" w:hAnsi="Times New Roman" w:eastAsia="黑体" w:cs="Times New Roman"/>
      <w:spacing w:val="2"/>
      <w:sz w:val="21"/>
      <w:lang w:val="en-US" w:eastAsia="zh-CN" w:bidi="ar-SA"/>
    </w:rPr>
  </w:style>
  <w:style w:type="paragraph" w:customStyle="1" w:styleId="14">
    <w:name w:val="标准文件_段"/>
    <w:autoRedefine/>
    <w:qFormat/>
    <w:uiPriority w:val="0"/>
    <w:pPr>
      <w:tabs>
        <w:tab w:val="left" w:pos="176"/>
      </w:tabs>
      <w:autoSpaceDE w:val="0"/>
      <w:autoSpaceDN w:val="0"/>
      <w:adjustRightInd w:val="0"/>
      <w:snapToGrid w:val="0"/>
      <w:spacing w:before="240"/>
      <w:ind w:left="176" w:leftChars="84" w:right="252" w:rightChars="120"/>
      <w:jc w:val="both"/>
    </w:pPr>
    <w:rPr>
      <w:rFonts w:ascii="宋体" w:hAnsi="宋体" w:eastAsia="宋体" w:cs="Times New Roman"/>
      <w:spacing w:val="-12"/>
      <w:sz w:val="30"/>
      <w:szCs w:val="30"/>
      <w:lang w:val="en-US" w:eastAsia="zh-CN" w:bidi="ar-SA"/>
    </w:rPr>
  </w:style>
  <w:style w:type="paragraph" w:customStyle="1" w:styleId="15">
    <w:name w:val="标准文件_二级条标题"/>
    <w:basedOn w:val="12"/>
    <w:next w:val="14"/>
    <w:autoRedefine/>
    <w:qFormat/>
    <w:uiPriority w:val="0"/>
    <w:pPr>
      <w:numPr>
        <w:ilvl w:val="3"/>
      </w:numPr>
      <w:outlineLvl w:val="3"/>
    </w:pPr>
  </w:style>
  <w:style w:type="paragraph" w:customStyle="1" w:styleId="16">
    <w:name w:val="WPSOffice手动目录 1"/>
    <w:qFormat/>
    <w:uiPriority w:val="0"/>
    <w:pPr>
      <w:ind w:leftChars="0"/>
    </w:pPr>
    <w:rPr>
      <w:rFonts w:asciiTheme="minorHAnsi" w:hAnsiTheme="minorHAnsi" w:eastAsiaTheme="minorEastAsia" w:cstheme="minorBidi"/>
      <w:sz w:val="20"/>
      <w:szCs w:val="20"/>
    </w:rPr>
  </w:style>
  <w:style w:type="paragraph" w:customStyle="1" w:styleId="17">
    <w:name w:val="WPSOffice手动目录 2"/>
    <w:qFormat/>
    <w:uiPriority w:val="0"/>
    <w:pPr>
      <w:ind w:leftChars="200"/>
    </w:pPr>
    <w:rPr>
      <w:rFonts w:asciiTheme="minorHAnsi" w:hAnsiTheme="minorHAnsi" w:eastAsiaTheme="minorEastAsia" w:cstheme="minorBidi"/>
      <w:sz w:val="20"/>
      <w:szCs w:val="20"/>
    </w:rPr>
  </w:style>
  <w:style w:type="paragraph" w:customStyle="1" w:styleId="18">
    <w:name w:val="段"/>
    <w:next w:val="1"/>
    <w:qFormat/>
    <w:uiPriority w:val="0"/>
    <w:pPr>
      <w:autoSpaceDE w:val="0"/>
      <w:autoSpaceDN w:val="0"/>
      <w:ind w:firstLine="200" w:firstLineChars="200"/>
      <w:jc w:val="both"/>
    </w:pPr>
    <w:rPr>
      <w:rFonts w:ascii="宋体" w:hAnsi="Times New Roman" w:eastAsia="Times New Roman" w:cs="Times New Roman"/>
      <w:sz w:val="21"/>
      <w:lang w:val="en-US" w:eastAsia="zh-CN" w:bidi="ar-SA"/>
    </w:rPr>
  </w:style>
  <w:style w:type="character" w:customStyle="1" w:styleId="19">
    <w:name w:val="font41"/>
    <w:basedOn w:val="10"/>
    <w:qFormat/>
    <w:uiPriority w:val="0"/>
    <w:rPr>
      <w:rFonts w:hint="eastAsia" w:ascii="仿宋_GB2312" w:eastAsia="仿宋_GB2312" w:cs="仿宋_GB2312"/>
      <w:color w:val="000000"/>
      <w:sz w:val="21"/>
      <w:szCs w:val="21"/>
      <w:u w:val="none"/>
    </w:rPr>
  </w:style>
  <w:style w:type="character" w:customStyle="1" w:styleId="20">
    <w:name w:val="font31"/>
    <w:basedOn w:val="10"/>
    <w:qFormat/>
    <w:uiPriority w:val="0"/>
    <w:rPr>
      <w:rFonts w:hint="eastAsia" w:ascii="仿宋_GB2312" w:eastAsia="仿宋_GB2312" w:cs="仿宋_GB2312"/>
      <w:color w:val="000000"/>
      <w:sz w:val="21"/>
      <w:szCs w:val="21"/>
      <w:u w:val="none"/>
    </w:rPr>
  </w:style>
  <w:style w:type="character" w:customStyle="1" w:styleId="21">
    <w:name w:val="font01"/>
    <w:basedOn w:val="10"/>
    <w:qFormat/>
    <w:uiPriority w:val="0"/>
    <w:rPr>
      <w:rFonts w:hint="eastAsia" w:ascii="宋体" w:hAnsi="宋体" w:eastAsia="宋体" w:cs="宋体"/>
      <w:color w:val="000000"/>
      <w:sz w:val="20"/>
      <w:szCs w:val="20"/>
      <w:u w:val="none"/>
    </w:rPr>
  </w:style>
  <w:style w:type="character" w:customStyle="1" w:styleId="22">
    <w:name w:val="font11"/>
    <w:basedOn w:val="10"/>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header" Target="header2.xml"/><Relationship Id="rId48" Type="http://schemas.openxmlformats.org/officeDocument/2006/relationships/fontTable" Target="fontTable.xml"/><Relationship Id="rId47" Type="http://schemas.openxmlformats.org/officeDocument/2006/relationships/numbering" Target="numbering.xml"/><Relationship Id="rId46" Type="http://schemas.openxmlformats.org/officeDocument/2006/relationships/customXml" Target="../customXml/item1.xml"/><Relationship Id="rId45" Type="http://schemas.openxmlformats.org/officeDocument/2006/relationships/image" Target="media/image16.jpeg"/><Relationship Id="rId44" Type="http://schemas.openxmlformats.org/officeDocument/2006/relationships/image" Target="media/image15.jpeg"/><Relationship Id="rId43" Type="http://schemas.openxmlformats.org/officeDocument/2006/relationships/image" Target="media/image14.png"/><Relationship Id="rId42" Type="http://schemas.openxmlformats.org/officeDocument/2006/relationships/image" Target="media/image13.jpeg"/><Relationship Id="rId41" Type="http://schemas.openxmlformats.org/officeDocument/2006/relationships/image" Target="media/image12.jpeg"/><Relationship Id="rId40" Type="http://schemas.openxmlformats.org/officeDocument/2006/relationships/image" Target="media/image11.jpeg"/><Relationship Id="rId4" Type="http://schemas.openxmlformats.org/officeDocument/2006/relationships/footer" Target="footer1.xml"/><Relationship Id="rId39" Type="http://schemas.openxmlformats.org/officeDocument/2006/relationships/image" Target="media/image10.jpeg"/><Relationship Id="rId38" Type="http://schemas.openxmlformats.org/officeDocument/2006/relationships/image" Target="media/image9.jpeg"/><Relationship Id="rId37" Type="http://schemas.openxmlformats.org/officeDocument/2006/relationships/image" Target="media/image8.jpeg"/><Relationship Id="rId36" Type="http://schemas.openxmlformats.org/officeDocument/2006/relationships/image" Target="media/image7.jpeg"/><Relationship Id="rId35" Type="http://schemas.openxmlformats.org/officeDocument/2006/relationships/image" Target="media/image6.jpeg"/><Relationship Id="rId34" Type="http://schemas.openxmlformats.org/officeDocument/2006/relationships/image" Target="media/image5.jpeg"/><Relationship Id="rId33" Type="http://schemas.openxmlformats.org/officeDocument/2006/relationships/oleObject" Target="embeddings/oleObject5.bin"/><Relationship Id="rId32" Type="http://schemas.openxmlformats.org/officeDocument/2006/relationships/oleObject" Target="embeddings/oleObject4.bin"/><Relationship Id="rId31" Type="http://schemas.openxmlformats.org/officeDocument/2006/relationships/image" Target="media/image4.wmf"/><Relationship Id="rId30" Type="http://schemas.openxmlformats.org/officeDocument/2006/relationships/oleObject" Target="embeddings/oleObject3.bin"/><Relationship Id="rId3" Type="http://schemas.openxmlformats.org/officeDocument/2006/relationships/header" Target="header1.xml"/><Relationship Id="rId29" Type="http://schemas.openxmlformats.org/officeDocument/2006/relationships/image" Target="media/image3.jpeg"/><Relationship Id="rId28" Type="http://schemas.openxmlformats.org/officeDocument/2006/relationships/image" Target="media/image2.jpeg"/><Relationship Id="rId27" Type="http://schemas.openxmlformats.org/officeDocument/2006/relationships/oleObject" Target="embeddings/oleObject2.bin"/><Relationship Id="rId26" Type="http://schemas.openxmlformats.org/officeDocument/2006/relationships/image" Target="media/image1.wmf"/><Relationship Id="rId25" Type="http://schemas.openxmlformats.org/officeDocument/2006/relationships/oleObject" Target="embeddings/oleObject1.bin"/><Relationship Id="rId24" Type="http://schemas.openxmlformats.org/officeDocument/2006/relationships/theme" Target="theme/theme1.xml"/><Relationship Id="rId23" Type="http://schemas.openxmlformats.org/officeDocument/2006/relationships/footer" Target="footer14.xml"/><Relationship Id="rId22" Type="http://schemas.openxmlformats.org/officeDocument/2006/relationships/header" Target="header7.xml"/><Relationship Id="rId21" Type="http://schemas.openxmlformats.org/officeDocument/2006/relationships/footer" Target="footer13.xml"/><Relationship Id="rId20" Type="http://schemas.openxmlformats.org/officeDocument/2006/relationships/header" Target="header6.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header" Target="header5.xml"/><Relationship Id="rId17" Type="http://schemas.openxmlformats.org/officeDocument/2006/relationships/footer" Target="footer11.xml"/><Relationship Id="rId16" Type="http://schemas.openxmlformats.org/officeDocument/2006/relationships/footer" Target="footer10.xml"/><Relationship Id="rId15" Type="http://schemas.openxmlformats.org/officeDocument/2006/relationships/header" Target="header4.xml"/><Relationship Id="rId14" Type="http://schemas.openxmlformats.org/officeDocument/2006/relationships/footer" Target="footer9.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107</Pages>
  <Words>4297</Words>
  <Characters>5330</Characters>
  <Lines>0</Lines>
  <Paragraphs>0</Paragraphs>
  <TotalTime>33</TotalTime>
  <ScaleCrop>false</ScaleCrop>
  <LinksUpToDate>false</LinksUpToDate>
  <CharactersWithSpaces>5758</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2024-04-30T03:26:00Z</dcterms:created>
  <dc:creator>Administrator</dc:creator>
  <cp:lastModifiedBy>悠悠芭蕉叶</cp:lastModifiedBy>
  <cp:lastPrinted>2025-09-19T07:16:57Z</cp:lastPrinted>
  <dcterms:modified xsi:type="dcterms:W3CDTF">2025-09-19T07:23:21Z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B0A2929D8BB445EFAA4574F76AAAAD6B_12</vt:lpwstr>
  </property>
  <property fmtid="{D5CDD505-2E9C-101B-9397-08002B2CF9AE}" pid="4" name="KSOTemplateDocerSaveRecord">
    <vt:lpwstr>eyJoZGlkIjoiNDliNWM0ZTE5NTFkMjJiOGIzYTE5YWMzZWRhNzcxNTYiLCJ1c2VySWQiOiI1NDM0NDU0NDUifQ==</vt:lpwstr>
  </property>
</Properties>
</file>