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F6BA86">
      <w:pPr>
        <w:keepNext/>
        <w:keepLines/>
        <w:pageBreakBefore w:val="0"/>
        <w:widowControl w:val="0"/>
        <w:kinsoku/>
        <w:wordWrap/>
        <w:overflowPunct/>
        <w:topLinePunct w:val="0"/>
        <w:autoSpaceDE/>
        <w:autoSpaceDN/>
        <w:bidi w:val="0"/>
        <w:adjustRightInd/>
        <w:snapToGrid/>
        <w:spacing w:line="520" w:lineRule="exact"/>
        <w:ind w:left="0" w:leftChars="0" w:right="0" w:firstLine="0" w:firstLineChars="0"/>
        <w:jc w:val="center"/>
        <w:textAlignment w:val="auto"/>
        <w:outlineLvl w:val="0"/>
        <w:rPr>
          <w:rFonts w:hint="eastAsia" w:ascii="方正小标宋简体" w:hAnsi="方正小标宋简体" w:eastAsia="方正小标宋简体" w:cs="方正小标宋简体"/>
          <w:snapToGrid/>
          <w:color w:val="000000"/>
          <w:kern w:val="44"/>
          <w:sz w:val="44"/>
          <w:szCs w:val="24"/>
          <w:highlight w:val="none"/>
          <w:lang w:val="en-US" w:eastAsia="zh-CN" w:bidi="ar-SA"/>
        </w:rPr>
      </w:pPr>
      <w:r>
        <w:rPr>
          <w:rFonts w:hint="eastAsia" w:ascii="方正小标宋简体" w:hAnsi="方正小标宋简体" w:eastAsia="方正小标宋简体" w:cs="方正小标宋简体"/>
          <w:snapToGrid/>
          <w:color w:val="000000"/>
          <w:kern w:val="44"/>
          <w:sz w:val="44"/>
          <w:szCs w:val="24"/>
          <w:highlight w:val="none"/>
          <w:lang w:val="en-US" w:eastAsia="zh-CN" w:bidi="ar-SA"/>
        </w:rPr>
        <w:t>四川九洲电器股份有限公司</w:t>
      </w:r>
    </w:p>
    <w:p w14:paraId="38B7AC9B">
      <w:pPr>
        <w:pStyle w:val="2"/>
        <w:ind w:firstLine="0" w:firstLineChars="0"/>
        <w:jc w:val="center"/>
        <w:rPr>
          <w:rFonts w:hint="eastAsia" w:ascii="方正小标宋简体" w:eastAsia="方正小标宋简体"/>
          <w:b w:val="0"/>
          <w:bCs w:val="0"/>
          <w:sz w:val="44"/>
          <w:szCs w:val="44"/>
          <w:highlight w:val="none"/>
          <w:lang w:eastAsia="zh-CN"/>
        </w:rPr>
      </w:pPr>
      <w:r>
        <w:rPr>
          <w:rFonts w:hint="eastAsia" w:ascii="方正小标宋简体" w:hAnsi="方正小标宋简体" w:eastAsia="方正小标宋简体" w:cs="方正小标宋简体"/>
          <w:snapToGrid/>
          <w:color w:val="000000"/>
          <w:kern w:val="44"/>
          <w:sz w:val="44"/>
          <w:szCs w:val="24"/>
          <w:highlight w:val="none"/>
          <w:lang w:val="en-US" w:eastAsia="zh-CN" w:bidi="ar-SA"/>
        </w:rPr>
        <w:t>及其子公司税务服务机构统一选</w:t>
      </w:r>
      <w:r>
        <w:rPr>
          <w:rFonts w:hint="eastAsia" w:ascii="方正小标宋简体" w:eastAsia="方正小标宋简体"/>
          <w:b w:val="0"/>
          <w:bCs w:val="0"/>
          <w:sz w:val="44"/>
          <w:szCs w:val="44"/>
          <w:highlight w:val="none"/>
          <w:lang w:eastAsia="zh-CN"/>
        </w:rPr>
        <w:t>聘</w:t>
      </w:r>
    </w:p>
    <w:p w14:paraId="11385549">
      <w:pPr>
        <w:pStyle w:val="2"/>
        <w:ind w:firstLine="0" w:firstLineChars="0"/>
        <w:jc w:val="left"/>
        <w:rPr>
          <w:rFonts w:hint="eastAsia" w:ascii="方正小标宋简体" w:eastAsia="方正小标宋简体"/>
          <w:sz w:val="44"/>
          <w:szCs w:val="44"/>
          <w:highlight w:val="none"/>
          <w:lang w:eastAsia="zh-CN"/>
        </w:rPr>
      </w:pPr>
    </w:p>
    <w:p w14:paraId="269B1B3F">
      <w:pPr>
        <w:ind w:firstLine="640"/>
        <w:rPr>
          <w:highlight w:val="none"/>
        </w:rPr>
      </w:pPr>
    </w:p>
    <w:p w14:paraId="263227BA">
      <w:pPr>
        <w:ind w:firstLine="640"/>
        <w:rPr>
          <w:rFonts w:hint="eastAsia"/>
          <w:highlight w:val="none"/>
        </w:rPr>
      </w:pPr>
    </w:p>
    <w:p w14:paraId="403D3E91">
      <w:pPr>
        <w:ind w:firstLine="0" w:firstLineChars="0"/>
        <w:jc w:val="center"/>
        <w:rPr>
          <w:rFonts w:hint="eastAsia" w:ascii="方正小标宋简体" w:eastAsia="方正小标宋简体"/>
          <w:sz w:val="56"/>
          <w:szCs w:val="56"/>
          <w:highlight w:val="none"/>
        </w:rPr>
      </w:pPr>
      <w:r>
        <w:rPr>
          <w:rFonts w:hint="eastAsia" w:ascii="方正小标宋简体" w:eastAsia="方正小标宋简体"/>
          <w:sz w:val="56"/>
          <w:szCs w:val="56"/>
          <w:highlight w:val="none"/>
        </w:rPr>
        <w:t>比</w:t>
      </w:r>
    </w:p>
    <w:p w14:paraId="147FAFF7">
      <w:pPr>
        <w:ind w:firstLine="0" w:firstLineChars="0"/>
        <w:jc w:val="center"/>
        <w:rPr>
          <w:rFonts w:ascii="方正小标宋简体" w:eastAsia="方正小标宋简体"/>
          <w:sz w:val="56"/>
          <w:szCs w:val="56"/>
          <w:highlight w:val="none"/>
        </w:rPr>
      </w:pPr>
    </w:p>
    <w:p w14:paraId="19A9D776">
      <w:pPr>
        <w:ind w:firstLine="0" w:firstLineChars="0"/>
        <w:jc w:val="center"/>
        <w:rPr>
          <w:rFonts w:hint="eastAsia" w:ascii="方正小标宋简体" w:eastAsia="方正小标宋简体"/>
          <w:sz w:val="56"/>
          <w:szCs w:val="56"/>
          <w:highlight w:val="none"/>
        </w:rPr>
      </w:pPr>
    </w:p>
    <w:p w14:paraId="78717D48">
      <w:pPr>
        <w:ind w:firstLine="0" w:firstLineChars="0"/>
        <w:jc w:val="center"/>
        <w:rPr>
          <w:rFonts w:hint="eastAsia" w:ascii="方正小标宋简体" w:eastAsia="方正小标宋简体"/>
          <w:sz w:val="56"/>
          <w:szCs w:val="56"/>
          <w:highlight w:val="none"/>
        </w:rPr>
      </w:pPr>
      <w:r>
        <w:rPr>
          <w:rFonts w:hint="eastAsia" w:ascii="方正小标宋简体" w:eastAsia="方正小标宋简体"/>
          <w:sz w:val="56"/>
          <w:szCs w:val="56"/>
          <w:highlight w:val="none"/>
        </w:rPr>
        <w:t>选</w:t>
      </w:r>
    </w:p>
    <w:p w14:paraId="6AFA671C">
      <w:pPr>
        <w:ind w:firstLine="0" w:firstLineChars="0"/>
        <w:jc w:val="center"/>
        <w:rPr>
          <w:rFonts w:ascii="方正小标宋简体" w:eastAsia="方正小标宋简体"/>
          <w:sz w:val="56"/>
          <w:szCs w:val="56"/>
          <w:highlight w:val="none"/>
        </w:rPr>
      </w:pPr>
    </w:p>
    <w:p w14:paraId="5F354BE1">
      <w:pPr>
        <w:ind w:firstLine="0" w:firstLineChars="0"/>
        <w:jc w:val="center"/>
        <w:rPr>
          <w:rFonts w:hint="eastAsia" w:ascii="方正小标宋简体" w:eastAsia="方正小标宋简体"/>
          <w:sz w:val="56"/>
          <w:szCs w:val="56"/>
          <w:highlight w:val="none"/>
        </w:rPr>
      </w:pPr>
    </w:p>
    <w:p w14:paraId="1BD07DA5">
      <w:pPr>
        <w:ind w:firstLine="0" w:firstLineChars="0"/>
        <w:jc w:val="center"/>
        <w:rPr>
          <w:rFonts w:hint="eastAsia" w:ascii="方正小标宋简体" w:eastAsia="方正小标宋简体"/>
          <w:sz w:val="56"/>
          <w:szCs w:val="56"/>
          <w:highlight w:val="none"/>
        </w:rPr>
      </w:pPr>
      <w:r>
        <w:rPr>
          <w:rFonts w:hint="eastAsia" w:ascii="方正小标宋简体" w:eastAsia="方正小标宋简体"/>
          <w:sz w:val="56"/>
          <w:szCs w:val="56"/>
          <w:highlight w:val="none"/>
        </w:rPr>
        <w:t>文</w:t>
      </w:r>
    </w:p>
    <w:p w14:paraId="6BAE68CB">
      <w:pPr>
        <w:ind w:firstLine="0" w:firstLineChars="0"/>
        <w:jc w:val="center"/>
        <w:rPr>
          <w:rFonts w:ascii="方正小标宋简体" w:eastAsia="方正小标宋简体"/>
          <w:sz w:val="56"/>
          <w:szCs w:val="56"/>
          <w:highlight w:val="none"/>
        </w:rPr>
      </w:pPr>
    </w:p>
    <w:p w14:paraId="09AE69D9">
      <w:pPr>
        <w:ind w:firstLine="0" w:firstLineChars="0"/>
        <w:jc w:val="center"/>
        <w:rPr>
          <w:rFonts w:hint="eastAsia" w:ascii="方正小标宋简体" w:eastAsia="方正小标宋简体"/>
          <w:sz w:val="56"/>
          <w:szCs w:val="56"/>
          <w:highlight w:val="none"/>
        </w:rPr>
      </w:pPr>
    </w:p>
    <w:p w14:paraId="3B888D68">
      <w:pPr>
        <w:ind w:firstLine="0" w:firstLineChars="0"/>
        <w:jc w:val="center"/>
        <w:rPr>
          <w:rFonts w:hint="eastAsia" w:ascii="方正小标宋简体" w:eastAsia="方正小标宋简体"/>
          <w:sz w:val="56"/>
          <w:szCs w:val="56"/>
          <w:highlight w:val="none"/>
        </w:rPr>
      </w:pPr>
      <w:r>
        <w:rPr>
          <w:rFonts w:hint="eastAsia" w:ascii="方正小标宋简体" w:eastAsia="方正小标宋简体"/>
          <w:sz w:val="56"/>
          <w:szCs w:val="56"/>
          <w:highlight w:val="none"/>
        </w:rPr>
        <w:t>件</w:t>
      </w:r>
    </w:p>
    <w:p w14:paraId="7DA48748">
      <w:pPr>
        <w:ind w:firstLine="640"/>
        <w:jc w:val="center"/>
        <w:rPr>
          <w:highlight w:val="none"/>
        </w:rPr>
      </w:pPr>
    </w:p>
    <w:p w14:paraId="7255A589">
      <w:pPr>
        <w:pStyle w:val="2"/>
        <w:rPr>
          <w:highlight w:val="none"/>
        </w:rPr>
      </w:pPr>
    </w:p>
    <w:p w14:paraId="5FD11830">
      <w:pPr>
        <w:ind w:firstLine="640"/>
        <w:rPr>
          <w:rFonts w:hint="eastAsia"/>
          <w:highlight w:val="none"/>
        </w:rPr>
      </w:pPr>
    </w:p>
    <w:p w14:paraId="200EFA9E">
      <w:pPr>
        <w:pStyle w:val="10"/>
        <w:ind w:firstLine="640"/>
        <w:rPr>
          <w:rFonts w:hint="eastAsia"/>
          <w:highlight w:val="none"/>
        </w:rPr>
      </w:pPr>
    </w:p>
    <w:p w14:paraId="0E685398">
      <w:pPr>
        <w:pStyle w:val="2"/>
        <w:ind w:firstLine="640"/>
        <w:rPr>
          <w:rFonts w:hint="eastAsia"/>
          <w:highlight w:val="none"/>
          <w:lang w:eastAsia="zh-CN"/>
        </w:rPr>
      </w:pPr>
    </w:p>
    <w:p w14:paraId="01A35ADE">
      <w:pPr>
        <w:ind w:firstLine="0" w:firstLineChars="0"/>
        <w:jc w:val="center"/>
        <w:rPr>
          <w:rFonts w:hint="eastAsia"/>
          <w:highlight w:val="none"/>
        </w:rPr>
      </w:pPr>
      <w:r>
        <w:rPr>
          <w:rFonts w:hint="eastAsia"/>
          <w:highlight w:val="none"/>
        </w:rPr>
        <w:t>比选人：四川九洲电器股份</w:t>
      </w:r>
      <w:r>
        <w:rPr>
          <w:rFonts w:hint="eastAsia"/>
          <w:highlight w:val="none"/>
          <w:lang w:val="en-US" w:eastAsia="zh-CN"/>
        </w:rPr>
        <w:t>有限</w:t>
      </w:r>
      <w:r>
        <w:rPr>
          <w:rFonts w:hint="eastAsia"/>
          <w:highlight w:val="none"/>
        </w:rPr>
        <w:t>公司</w:t>
      </w:r>
      <w:bookmarkStart w:id="0" w:name="_Toc795_WPSOffice_Level2"/>
      <w:bookmarkStart w:id="1" w:name="_Toc16257_WPSOffice_Level2"/>
    </w:p>
    <w:p w14:paraId="512CA911">
      <w:pPr>
        <w:ind w:firstLine="0" w:firstLineChars="0"/>
        <w:jc w:val="left"/>
        <w:rPr>
          <w:rFonts w:hint="eastAsia"/>
          <w:highlight w:val="none"/>
        </w:rPr>
      </w:pPr>
      <w:r>
        <w:rPr>
          <w:rFonts w:hint="eastAsia"/>
          <w:highlight w:val="none"/>
        </w:rPr>
        <w:br w:type="page"/>
      </w:r>
    </w:p>
    <w:p w14:paraId="0DA1D7EF">
      <w:pPr>
        <w:pStyle w:val="12"/>
        <w:spacing w:before="0" w:after="0"/>
        <w:ind w:firstLine="0" w:firstLineChars="0"/>
        <w:rPr>
          <w:rFonts w:hint="eastAsia" w:ascii="方正小标宋简体" w:eastAsia="方正小标宋简体"/>
          <w:b w:val="0"/>
          <w:bCs w:val="0"/>
          <w:sz w:val="44"/>
          <w:szCs w:val="44"/>
          <w:highlight w:val="none"/>
        </w:rPr>
      </w:pPr>
      <w:r>
        <w:rPr>
          <w:rFonts w:hint="eastAsia" w:ascii="方正小标宋简体" w:eastAsia="方正小标宋简体"/>
          <w:b w:val="0"/>
          <w:bCs w:val="0"/>
          <w:sz w:val="44"/>
          <w:szCs w:val="44"/>
          <w:highlight w:val="none"/>
        </w:rPr>
        <w:t>第一章  比选须知</w:t>
      </w:r>
    </w:p>
    <w:p w14:paraId="7BA96DAB">
      <w:pPr>
        <w:pStyle w:val="10"/>
        <w:ind w:firstLine="640"/>
        <w:jc w:val="left"/>
        <w:outlineLvl w:val="0"/>
        <w:rPr>
          <w:rFonts w:ascii="黑体" w:hAnsi="黑体" w:eastAsia="黑体" w:cs="黑体"/>
          <w:szCs w:val="32"/>
          <w:highlight w:val="none"/>
        </w:rPr>
      </w:pPr>
      <w:r>
        <w:rPr>
          <w:rFonts w:hint="eastAsia" w:ascii="黑体" w:hAnsi="黑体" w:eastAsia="黑体" w:cs="黑体"/>
          <w:szCs w:val="32"/>
          <w:highlight w:val="none"/>
        </w:rPr>
        <w:t>一、比选申请人须知表</w:t>
      </w:r>
      <w:bookmarkEnd w:id="0"/>
      <w:bookmarkEnd w:id="1"/>
    </w:p>
    <w:tbl>
      <w:tblPr>
        <w:tblStyle w:val="13"/>
        <w:tblpPr w:leftFromText="180" w:rightFromText="180" w:vertAnchor="text" w:horzAnchor="page" w:tblpX="855" w:tblpY="574"/>
        <w:tblOverlap w:val="never"/>
        <w:tblW w:w="9472" w:type="dxa"/>
        <w:jc w:val="right"/>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
      <w:tblGrid>
        <w:gridCol w:w="725"/>
        <w:gridCol w:w="2065"/>
        <w:gridCol w:w="6682"/>
      </w:tblGrid>
      <w:tr w14:paraId="56C8398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791" w:hRule="exact"/>
          <w:tblHeader/>
          <w:jc w:val="right"/>
        </w:trPr>
        <w:tc>
          <w:tcPr>
            <w:tcW w:w="725" w:type="dxa"/>
            <w:tcBorders>
              <w:top w:val="single" w:color="auto" w:sz="4" w:space="0"/>
              <w:left w:val="single" w:color="auto" w:sz="4" w:space="0"/>
              <w:bottom w:val="single" w:color="auto" w:sz="4" w:space="0"/>
              <w:right w:val="single" w:color="auto" w:sz="4" w:space="0"/>
            </w:tcBorders>
            <w:noWrap/>
            <w:vAlign w:val="center"/>
          </w:tcPr>
          <w:p w14:paraId="094065F8">
            <w:pPr>
              <w:pStyle w:val="18"/>
              <w:keepNext w:val="0"/>
              <w:keepLines w:val="0"/>
              <w:suppressLineNumbers w:val="0"/>
              <w:snapToGrid w:val="0"/>
              <w:spacing w:before="0" w:beforeAutospacing="0" w:after="0" w:afterAutospacing="0"/>
              <w:ind w:left="0" w:right="0"/>
              <w:jc w:val="center"/>
              <w:rPr>
                <w:rFonts w:hint="default" w:ascii="仿宋_GB2312" w:hAnsi="仿宋_GB2312" w:eastAsia="仿宋_GB2312" w:cs="仿宋_GB2312"/>
                <w:b/>
                <w:bCs/>
                <w:sz w:val="21"/>
                <w:szCs w:val="21"/>
                <w:highlight w:val="none"/>
                <w:lang w:val="zh-CN"/>
              </w:rPr>
            </w:pPr>
            <w:r>
              <w:rPr>
                <w:rFonts w:hint="eastAsia" w:ascii="仿宋_GB2312" w:hAnsi="仿宋_GB2312" w:eastAsia="仿宋_GB2312" w:cs="仿宋_GB2312"/>
                <w:b/>
                <w:bCs/>
                <w:sz w:val="21"/>
                <w:szCs w:val="21"/>
                <w:highlight w:val="none"/>
                <w:lang w:val="zh-CN"/>
              </w:rPr>
              <w:t>序</w:t>
            </w:r>
          </w:p>
          <w:p w14:paraId="092297AC">
            <w:pPr>
              <w:pStyle w:val="18"/>
              <w:keepNext w:val="0"/>
              <w:keepLines w:val="0"/>
              <w:suppressLineNumbers w:val="0"/>
              <w:snapToGrid w:val="0"/>
              <w:spacing w:before="0" w:beforeAutospacing="0" w:after="0" w:afterAutospacing="0"/>
              <w:ind w:left="0" w:right="0"/>
              <w:jc w:val="center"/>
              <w:rPr>
                <w:rFonts w:hint="default" w:ascii="仿宋_GB2312" w:hAnsi="仿宋_GB2312" w:eastAsia="仿宋_GB2312" w:cs="仿宋_GB2312"/>
                <w:b/>
                <w:bCs/>
                <w:sz w:val="21"/>
                <w:szCs w:val="21"/>
                <w:highlight w:val="none"/>
                <w:lang w:val="zh-CN"/>
              </w:rPr>
            </w:pPr>
            <w:r>
              <w:rPr>
                <w:rFonts w:hint="eastAsia" w:ascii="仿宋_GB2312" w:hAnsi="仿宋_GB2312" w:eastAsia="仿宋_GB2312" w:cs="仿宋_GB2312"/>
                <w:b/>
                <w:bCs/>
                <w:sz w:val="21"/>
                <w:szCs w:val="21"/>
                <w:highlight w:val="none"/>
                <w:lang w:val="zh-CN"/>
              </w:rPr>
              <w:t>号</w:t>
            </w:r>
          </w:p>
        </w:tc>
        <w:tc>
          <w:tcPr>
            <w:tcW w:w="2065" w:type="dxa"/>
            <w:tcBorders>
              <w:top w:val="single" w:color="auto" w:sz="4" w:space="0"/>
              <w:left w:val="single" w:color="auto" w:sz="4" w:space="0"/>
              <w:bottom w:val="single" w:color="auto" w:sz="4" w:space="0"/>
              <w:right w:val="single" w:color="auto" w:sz="4" w:space="0"/>
            </w:tcBorders>
            <w:noWrap/>
            <w:vAlign w:val="center"/>
          </w:tcPr>
          <w:p w14:paraId="474AE8F9">
            <w:pPr>
              <w:pStyle w:val="18"/>
              <w:keepNext w:val="0"/>
              <w:keepLines w:val="0"/>
              <w:suppressLineNumbers w:val="0"/>
              <w:snapToGrid w:val="0"/>
              <w:spacing w:before="0" w:beforeAutospacing="0" w:after="0" w:afterAutospacing="0"/>
              <w:ind w:left="0" w:right="0"/>
              <w:jc w:val="center"/>
              <w:rPr>
                <w:rFonts w:hint="default" w:ascii="仿宋_GB2312" w:hAnsi="仿宋_GB2312" w:eastAsia="仿宋_GB2312" w:cs="仿宋_GB2312"/>
                <w:b/>
                <w:bCs/>
                <w:sz w:val="21"/>
                <w:szCs w:val="21"/>
                <w:highlight w:val="none"/>
                <w:lang w:val="zh-CN"/>
              </w:rPr>
            </w:pPr>
            <w:r>
              <w:rPr>
                <w:rFonts w:hint="eastAsia" w:ascii="仿宋_GB2312" w:hAnsi="仿宋_GB2312" w:eastAsia="仿宋_GB2312" w:cs="仿宋_GB2312"/>
                <w:b/>
                <w:bCs/>
                <w:sz w:val="21"/>
                <w:szCs w:val="21"/>
                <w:highlight w:val="none"/>
                <w:lang w:val="zh-CN"/>
              </w:rPr>
              <w:t>应知事项</w:t>
            </w:r>
          </w:p>
        </w:tc>
        <w:tc>
          <w:tcPr>
            <w:tcW w:w="6682" w:type="dxa"/>
            <w:tcBorders>
              <w:top w:val="single" w:color="auto" w:sz="4" w:space="0"/>
              <w:left w:val="single" w:color="auto" w:sz="4" w:space="0"/>
              <w:bottom w:val="single" w:color="auto" w:sz="4" w:space="0"/>
              <w:right w:val="single" w:color="auto" w:sz="4" w:space="0"/>
            </w:tcBorders>
            <w:noWrap/>
            <w:vAlign w:val="center"/>
          </w:tcPr>
          <w:p w14:paraId="7AC47A4F">
            <w:pPr>
              <w:pStyle w:val="18"/>
              <w:keepNext w:val="0"/>
              <w:keepLines w:val="0"/>
              <w:suppressLineNumbers w:val="0"/>
              <w:snapToGrid w:val="0"/>
              <w:spacing w:before="0" w:beforeAutospacing="0" w:after="0" w:afterAutospacing="0"/>
              <w:ind w:left="0" w:right="0"/>
              <w:jc w:val="center"/>
              <w:rPr>
                <w:rFonts w:hint="default" w:ascii="仿宋_GB2312" w:hAnsi="仿宋_GB2312" w:eastAsia="仿宋_GB2312" w:cs="仿宋_GB2312"/>
                <w:b/>
                <w:bCs/>
                <w:sz w:val="21"/>
                <w:szCs w:val="21"/>
                <w:highlight w:val="none"/>
                <w:lang w:val="zh-CN"/>
              </w:rPr>
            </w:pPr>
            <w:r>
              <w:rPr>
                <w:rFonts w:hint="eastAsia" w:ascii="仿宋_GB2312" w:hAnsi="仿宋_GB2312" w:eastAsia="仿宋_GB2312" w:cs="仿宋_GB2312"/>
                <w:b/>
                <w:bCs/>
                <w:sz w:val="21"/>
                <w:szCs w:val="21"/>
                <w:highlight w:val="none"/>
                <w:lang w:val="zh-CN"/>
              </w:rPr>
              <w:t>说明和要求</w:t>
            </w:r>
          </w:p>
        </w:tc>
      </w:tr>
      <w:tr w14:paraId="13F2E31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91" w:hRule="exact"/>
          <w:jc w:val="right"/>
        </w:trPr>
        <w:tc>
          <w:tcPr>
            <w:tcW w:w="725" w:type="dxa"/>
            <w:tcBorders>
              <w:top w:val="single" w:color="auto" w:sz="4" w:space="0"/>
              <w:left w:val="single" w:color="auto" w:sz="4" w:space="0"/>
              <w:bottom w:val="single" w:color="auto" w:sz="4" w:space="0"/>
              <w:right w:val="single" w:color="auto" w:sz="4" w:space="0"/>
            </w:tcBorders>
            <w:noWrap/>
            <w:vAlign w:val="center"/>
          </w:tcPr>
          <w:p w14:paraId="6AE8BA5E">
            <w:pPr>
              <w:pStyle w:val="18"/>
              <w:keepNext w:val="0"/>
              <w:keepLines w:val="0"/>
              <w:suppressLineNumbers w:val="0"/>
              <w:snapToGrid w:val="0"/>
              <w:spacing w:before="0" w:beforeAutospacing="0" w:after="0" w:afterAutospacing="0"/>
              <w:ind w:left="0" w:right="0"/>
              <w:jc w:val="center"/>
              <w:rPr>
                <w:rFonts w:hint="default" w:ascii="仿宋_GB2312" w:hAnsi="仿宋_GB2312" w:eastAsia="仿宋_GB2312" w:cs="仿宋_GB2312"/>
                <w:b/>
                <w:bCs/>
                <w:sz w:val="21"/>
                <w:szCs w:val="21"/>
                <w:highlight w:val="none"/>
              </w:rPr>
            </w:pPr>
            <w:r>
              <w:rPr>
                <w:rFonts w:hint="eastAsia" w:ascii="仿宋_GB2312" w:hAnsi="仿宋_GB2312" w:eastAsia="仿宋_GB2312" w:cs="仿宋_GB2312"/>
                <w:b/>
                <w:bCs/>
                <w:sz w:val="21"/>
                <w:szCs w:val="21"/>
                <w:highlight w:val="none"/>
              </w:rPr>
              <w:t>1</w:t>
            </w:r>
          </w:p>
        </w:tc>
        <w:tc>
          <w:tcPr>
            <w:tcW w:w="2065" w:type="dxa"/>
            <w:tcBorders>
              <w:top w:val="single" w:color="auto" w:sz="4" w:space="0"/>
              <w:left w:val="single" w:color="auto" w:sz="4" w:space="0"/>
              <w:bottom w:val="single" w:color="auto" w:sz="4" w:space="0"/>
              <w:right w:val="single" w:color="auto" w:sz="4" w:space="0"/>
            </w:tcBorders>
            <w:noWrap/>
            <w:vAlign w:val="center"/>
          </w:tcPr>
          <w:p w14:paraId="28EB8ADD">
            <w:pPr>
              <w:pStyle w:val="18"/>
              <w:keepNext w:val="0"/>
              <w:keepLines w:val="0"/>
              <w:suppressLineNumbers w:val="0"/>
              <w:snapToGrid w:val="0"/>
              <w:spacing w:before="0" w:beforeAutospacing="0" w:after="0" w:afterAutospacing="0"/>
              <w:ind w:left="0" w:right="0"/>
              <w:jc w:val="center"/>
              <w:rPr>
                <w:rFonts w:hint="default" w:ascii="仿宋_GB2312" w:hAnsi="仿宋_GB2312" w:eastAsia="仿宋_GB2312" w:cs="仿宋_GB2312"/>
                <w:sz w:val="21"/>
                <w:szCs w:val="21"/>
                <w:highlight w:val="none"/>
                <w:lang w:val="zh-CN"/>
              </w:rPr>
            </w:pPr>
            <w:r>
              <w:rPr>
                <w:rFonts w:hint="eastAsia" w:ascii="仿宋_GB2312" w:hAnsi="仿宋_GB2312" w:eastAsia="仿宋_GB2312" w:cs="仿宋_GB2312"/>
                <w:sz w:val="21"/>
                <w:szCs w:val="21"/>
                <w:highlight w:val="none"/>
                <w:lang w:val="zh-CN"/>
              </w:rPr>
              <w:t>比选申请人数量</w:t>
            </w:r>
          </w:p>
        </w:tc>
        <w:tc>
          <w:tcPr>
            <w:tcW w:w="6682" w:type="dxa"/>
            <w:tcBorders>
              <w:top w:val="single" w:color="auto" w:sz="4" w:space="0"/>
              <w:left w:val="single" w:color="auto" w:sz="4" w:space="0"/>
              <w:bottom w:val="single" w:color="auto" w:sz="4" w:space="0"/>
              <w:right w:val="single" w:color="auto" w:sz="4" w:space="0"/>
            </w:tcBorders>
            <w:noWrap/>
            <w:vAlign w:val="center"/>
          </w:tcPr>
          <w:p w14:paraId="77A8C686">
            <w:pPr>
              <w:pStyle w:val="18"/>
              <w:keepNext w:val="0"/>
              <w:keepLines w:val="0"/>
              <w:suppressLineNumbers w:val="0"/>
              <w:snapToGrid w:val="0"/>
              <w:spacing w:before="0" w:beforeAutospacing="0" w:after="0" w:afterAutospacing="0"/>
              <w:ind w:left="0" w:right="0"/>
              <w:jc w:val="both"/>
              <w:rPr>
                <w:rFonts w:hint="default" w:ascii="仿宋_GB2312" w:hAnsi="仿宋_GB2312" w:eastAsia="仿宋_GB2312" w:cs="仿宋_GB2312"/>
                <w:sz w:val="21"/>
                <w:szCs w:val="21"/>
                <w:highlight w:val="none"/>
                <w:lang w:val="zh-CN"/>
              </w:rPr>
            </w:pPr>
            <w:r>
              <w:rPr>
                <w:rFonts w:hint="eastAsia" w:ascii="仿宋_GB2312" w:hAnsi="仿宋_GB2312" w:eastAsia="仿宋_GB2312" w:cs="仿宋_GB2312"/>
                <w:sz w:val="21"/>
                <w:szCs w:val="21"/>
                <w:highlight w:val="none"/>
                <w:lang w:val="zh-CN"/>
              </w:rPr>
              <w:t>不少于三家。</w:t>
            </w:r>
          </w:p>
        </w:tc>
      </w:tr>
      <w:tr w14:paraId="5627347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67" w:hRule="exact"/>
          <w:jc w:val="right"/>
        </w:trPr>
        <w:tc>
          <w:tcPr>
            <w:tcW w:w="725" w:type="dxa"/>
            <w:tcBorders>
              <w:top w:val="single" w:color="auto" w:sz="4" w:space="0"/>
              <w:left w:val="single" w:color="auto" w:sz="4" w:space="0"/>
              <w:bottom w:val="single" w:color="auto" w:sz="4" w:space="0"/>
              <w:right w:val="single" w:color="auto" w:sz="4" w:space="0"/>
            </w:tcBorders>
            <w:noWrap/>
            <w:vAlign w:val="center"/>
          </w:tcPr>
          <w:p w14:paraId="28896484">
            <w:pPr>
              <w:pStyle w:val="18"/>
              <w:keepNext w:val="0"/>
              <w:keepLines w:val="0"/>
              <w:suppressLineNumbers w:val="0"/>
              <w:snapToGrid w:val="0"/>
              <w:spacing w:before="0" w:beforeAutospacing="0" w:after="0" w:afterAutospacing="0"/>
              <w:ind w:left="0" w:right="0"/>
              <w:jc w:val="center"/>
              <w:rPr>
                <w:rFonts w:hint="default" w:ascii="仿宋_GB2312" w:hAnsi="仿宋_GB2312" w:eastAsia="仿宋_GB2312" w:cs="仿宋_GB2312"/>
                <w:b/>
                <w:bCs/>
                <w:sz w:val="21"/>
                <w:szCs w:val="21"/>
                <w:highlight w:val="none"/>
              </w:rPr>
            </w:pPr>
            <w:r>
              <w:rPr>
                <w:rFonts w:hint="eastAsia" w:ascii="仿宋_GB2312" w:hAnsi="仿宋_GB2312" w:eastAsia="仿宋_GB2312" w:cs="仿宋_GB2312"/>
                <w:b/>
                <w:bCs/>
                <w:sz w:val="21"/>
                <w:szCs w:val="21"/>
                <w:highlight w:val="none"/>
              </w:rPr>
              <w:t>2</w:t>
            </w:r>
          </w:p>
        </w:tc>
        <w:tc>
          <w:tcPr>
            <w:tcW w:w="2065" w:type="dxa"/>
            <w:tcBorders>
              <w:top w:val="single" w:color="auto" w:sz="4" w:space="0"/>
              <w:left w:val="single" w:color="auto" w:sz="4" w:space="0"/>
              <w:bottom w:val="single" w:color="auto" w:sz="4" w:space="0"/>
              <w:right w:val="single" w:color="auto" w:sz="4" w:space="0"/>
            </w:tcBorders>
            <w:noWrap/>
            <w:vAlign w:val="center"/>
          </w:tcPr>
          <w:p w14:paraId="4F7408B3">
            <w:pPr>
              <w:pStyle w:val="18"/>
              <w:keepNext w:val="0"/>
              <w:keepLines w:val="0"/>
              <w:suppressLineNumbers w:val="0"/>
              <w:snapToGrid w:val="0"/>
              <w:spacing w:before="0" w:beforeAutospacing="0" w:after="0" w:afterAutospacing="0"/>
              <w:ind w:left="0" w:right="0"/>
              <w:jc w:val="center"/>
              <w:rPr>
                <w:rFonts w:hint="default"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控制价</w:t>
            </w:r>
          </w:p>
        </w:tc>
        <w:tc>
          <w:tcPr>
            <w:tcW w:w="6682" w:type="dxa"/>
            <w:tcBorders>
              <w:top w:val="single" w:color="auto" w:sz="4" w:space="0"/>
              <w:left w:val="single" w:color="auto" w:sz="4" w:space="0"/>
              <w:bottom w:val="single" w:color="auto" w:sz="4" w:space="0"/>
              <w:right w:val="single" w:color="auto" w:sz="4" w:space="0"/>
            </w:tcBorders>
            <w:noWrap/>
            <w:vAlign w:val="center"/>
          </w:tcPr>
          <w:p w14:paraId="33B7CDA5">
            <w:pPr>
              <w:pStyle w:val="18"/>
              <w:keepNext w:val="0"/>
              <w:keepLines w:val="0"/>
              <w:suppressLineNumbers w:val="0"/>
              <w:snapToGrid w:val="0"/>
              <w:spacing w:before="0" w:beforeAutospacing="0" w:after="0" w:afterAutospacing="0"/>
              <w:ind w:left="0" w:right="0"/>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1.</w:t>
            </w:r>
            <w:r>
              <w:rPr>
                <w:rFonts w:hint="eastAsia" w:ascii="仿宋_GB2312" w:hAnsi="仿宋_GB2312" w:eastAsia="仿宋_GB2312" w:cs="仿宋_GB2312"/>
                <w:sz w:val="21"/>
                <w:szCs w:val="21"/>
                <w:highlight w:val="none"/>
                <w:lang w:val="en-US" w:eastAsia="zh-CN"/>
              </w:rPr>
              <w:t>公司</w:t>
            </w:r>
            <w:r>
              <w:rPr>
                <w:rFonts w:hint="eastAsia" w:ascii="仿宋_GB2312" w:hAnsi="仿宋_GB2312" w:eastAsia="仿宋_GB2312" w:cs="仿宋_GB2312"/>
                <w:sz w:val="21"/>
                <w:szCs w:val="21"/>
                <w:highlight w:val="none"/>
              </w:rPr>
              <w:t>服务费用控制价总额不超过人民币</w:t>
            </w:r>
            <w:r>
              <w:rPr>
                <w:rFonts w:hint="eastAsia" w:ascii="仿宋_GB2312" w:hAnsi="仿宋_GB2312" w:eastAsia="仿宋_GB2312" w:cs="仿宋_GB2312"/>
                <w:sz w:val="21"/>
                <w:szCs w:val="21"/>
                <w:highlight w:val="none"/>
                <w:lang w:val="en-US" w:eastAsia="zh-CN"/>
              </w:rPr>
              <w:t>80</w:t>
            </w:r>
            <w:r>
              <w:rPr>
                <w:rFonts w:hint="eastAsia" w:ascii="仿宋_GB2312" w:hAnsi="仿宋_GB2312" w:eastAsia="仿宋_GB2312" w:cs="仿宋_GB2312"/>
                <w:sz w:val="21"/>
                <w:szCs w:val="21"/>
                <w:highlight w:val="none"/>
              </w:rPr>
              <w:t>万元，均为含税价；</w:t>
            </w:r>
          </w:p>
          <w:p w14:paraId="2EBCF71B">
            <w:pPr>
              <w:pStyle w:val="18"/>
              <w:keepNext w:val="0"/>
              <w:keepLines w:val="0"/>
              <w:suppressLineNumbers w:val="0"/>
              <w:snapToGrid w:val="0"/>
              <w:spacing w:before="0" w:beforeAutospacing="0" w:after="0" w:afterAutospacing="0"/>
              <w:ind w:left="0" w:right="0"/>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2.实行包干价，项目团队人员的差旅费、食宿费等与提供服务相关的一切费用均包含在服务费用中。</w:t>
            </w:r>
          </w:p>
          <w:p w14:paraId="5CAC5B54">
            <w:pPr>
              <w:pStyle w:val="18"/>
              <w:keepNext w:val="0"/>
              <w:keepLines w:val="0"/>
              <w:suppressLineNumbers w:val="0"/>
              <w:snapToGrid w:val="0"/>
              <w:spacing w:before="0" w:beforeAutospacing="0" w:after="0" w:afterAutospacing="0"/>
              <w:ind w:left="0" w:right="0"/>
              <w:jc w:val="both"/>
              <w:rPr>
                <w:rFonts w:hint="eastAsia" w:ascii="仿宋_GB2312" w:hAnsi="仿宋_GB2312" w:eastAsia="仿宋_GB2312" w:cs="仿宋_GB2312"/>
                <w:sz w:val="21"/>
                <w:szCs w:val="21"/>
                <w:highlight w:val="none"/>
                <w:lang w:val="zh-CN" w:eastAsia="zh-CN"/>
              </w:rPr>
            </w:pPr>
            <w:r>
              <w:rPr>
                <w:rFonts w:hint="eastAsia" w:ascii="仿宋_GB2312" w:hAnsi="仿宋_GB2312" w:eastAsia="仿宋_GB2312" w:cs="仿宋_GB2312"/>
                <w:sz w:val="21"/>
                <w:szCs w:val="21"/>
                <w:highlight w:val="none"/>
                <w:lang w:val="en-US" w:eastAsia="zh-CN"/>
              </w:rPr>
              <w:t>3.总费用</w:t>
            </w:r>
            <w:r>
              <w:rPr>
                <w:rFonts w:hint="eastAsia" w:ascii="仿宋_GB2312" w:hAnsi="仿宋_GB2312" w:eastAsia="仿宋_GB2312" w:cs="仿宋_GB2312"/>
                <w:sz w:val="21"/>
                <w:szCs w:val="21"/>
                <w:highlight w:val="none"/>
                <w:lang w:val="en-US" w:eastAsia="en-US"/>
              </w:rPr>
              <w:t>包含为</w:t>
            </w:r>
            <w:r>
              <w:rPr>
                <w:rFonts w:hint="eastAsia" w:ascii="仿宋_GB2312" w:hAnsi="仿宋_GB2312" w:eastAsia="仿宋_GB2312" w:cs="仿宋_GB2312"/>
                <w:sz w:val="21"/>
                <w:szCs w:val="21"/>
                <w:highlight w:val="none"/>
                <w:lang w:val="en-US" w:eastAsia="zh-CN"/>
              </w:rPr>
              <w:t>四川九洲及其子公司（含现有及服务期内新设立的子公司，不含境外子公司）</w:t>
            </w:r>
            <w:r>
              <w:rPr>
                <w:rFonts w:hint="eastAsia" w:ascii="仿宋_GB2312" w:hAnsi="仿宋_GB2312" w:eastAsia="仿宋_GB2312" w:cs="仿宋_GB2312"/>
                <w:sz w:val="21"/>
                <w:szCs w:val="21"/>
                <w:highlight w:val="none"/>
                <w:lang w:val="en-US" w:eastAsia="en-US"/>
              </w:rPr>
              <w:t>提供</w:t>
            </w:r>
            <w:r>
              <w:rPr>
                <w:rFonts w:hint="eastAsia" w:ascii="仿宋_GB2312" w:hAnsi="仿宋_GB2312" w:eastAsia="仿宋_GB2312" w:cs="仿宋_GB2312"/>
                <w:sz w:val="21"/>
                <w:szCs w:val="21"/>
                <w:highlight w:val="none"/>
                <w:lang w:val="en-US" w:eastAsia="zh-CN"/>
              </w:rPr>
              <w:t>2025年度</w:t>
            </w:r>
            <w:r>
              <w:rPr>
                <w:rFonts w:hint="eastAsia" w:ascii="仿宋_GB2312" w:hAnsi="仿宋_GB2312" w:eastAsia="仿宋_GB2312" w:cs="仿宋_GB2312"/>
                <w:sz w:val="21"/>
                <w:szCs w:val="21"/>
                <w:highlight w:val="none"/>
                <w:lang w:eastAsia="en-US"/>
              </w:rPr>
              <w:t>所得税汇算和研发费用加计扣除审核服务</w:t>
            </w:r>
            <w:r>
              <w:rPr>
                <w:rFonts w:hint="eastAsia" w:ascii="仿宋_GB2312" w:hAnsi="仿宋_GB2312" w:eastAsia="仿宋_GB2312" w:cs="仿宋_GB2312"/>
                <w:sz w:val="21"/>
                <w:szCs w:val="21"/>
                <w:highlight w:val="none"/>
                <w:lang w:val="en-US" w:eastAsia="zh-CN"/>
              </w:rPr>
              <w:t>的</w:t>
            </w:r>
            <w:r>
              <w:rPr>
                <w:rFonts w:hint="eastAsia" w:ascii="仿宋_GB2312" w:hAnsi="仿宋_GB2312" w:eastAsia="仿宋_GB2312" w:cs="仿宋_GB2312"/>
                <w:sz w:val="21"/>
                <w:szCs w:val="21"/>
                <w:highlight w:val="none"/>
                <w:lang w:eastAsia="en-US"/>
              </w:rPr>
              <w:t>30万元（按各公司工作量和难度分摊费用），</w:t>
            </w:r>
            <w:r>
              <w:rPr>
                <w:rFonts w:hint="eastAsia" w:ascii="仿宋_GB2312" w:hAnsi="仿宋_GB2312" w:eastAsia="仿宋_GB2312" w:cs="仿宋_GB2312"/>
                <w:sz w:val="21"/>
                <w:szCs w:val="21"/>
                <w:highlight w:val="none"/>
                <w:lang w:val="en-US" w:eastAsia="zh-CN"/>
              </w:rPr>
              <w:t>以及为期</w:t>
            </w:r>
            <w:r>
              <w:rPr>
                <w:rFonts w:hint="eastAsia" w:ascii="仿宋_GB2312" w:hAnsi="仿宋_GB2312" w:eastAsia="仿宋_GB2312" w:cs="仿宋_GB2312"/>
                <w:sz w:val="21"/>
                <w:szCs w:val="21"/>
                <w:highlight w:val="none"/>
                <w:lang w:val="en-US" w:eastAsia="en-US"/>
              </w:rPr>
              <w:t>一年</w:t>
            </w:r>
            <w:r>
              <w:rPr>
                <w:rFonts w:hint="eastAsia" w:ascii="仿宋_GB2312" w:hAnsi="仿宋_GB2312" w:eastAsia="仿宋_GB2312" w:cs="仿宋_GB2312"/>
                <w:sz w:val="21"/>
                <w:szCs w:val="21"/>
                <w:highlight w:val="none"/>
                <w:lang w:val="en-US" w:eastAsia="zh-CN"/>
              </w:rPr>
              <w:t>（一年期从合同签订之日开始起算）的风险检查专项咨询与税务顾问服务费用的</w:t>
            </w:r>
            <w:r>
              <w:rPr>
                <w:rFonts w:hint="eastAsia" w:ascii="仿宋_GB2312" w:hAnsi="仿宋_GB2312" w:eastAsia="仿宋_GB2312" w:cs="仿宋_GB2312"/>
                <w:sz w:val="21"/>
                <w:szCs w:val="21"/>
                <w:highlight w:val="none"/>
                <w:lang w:eastAsia="en-US"/>
              </w:rPr>
              <w:t>50万元</w:t>
            </w:r>
            <w:r>
              <w:rPr>
                <w:rFonts w:hint="eastAsia" w:ascii="仿宋_GB2312" w:hAnsi="仿宋_GB2312" w:eastAsia="仿宋_GB2312" w:cs="仿宋_GB2312"/>
                <w:sz w:val="21"/>
                <w:szCs w:val="21"/>
                <w:highlight w:val="none"/>
                <w:lang w:val="en-US" w:eastAsia="zh-CN"/>
              </w:rPr>
              <w:t>。</w:t>
            </w:r>
          </w:p>
        </w:tc>
      </w:tr>
      <w:tr w14:paraId="54472D2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771" w:hRule="exact"/>
          <w:jc w:val="right"/>
        </w:trPr>
        <w:tc>
          <w:tcPr>
            <w:tcW w:w="725" w:type="dxa"/>
            <w:tcBorders>
              <w:top w:val="single" w:color="auto" w:sz="4" w:space="0"/>
              <w:left w:val="single" w:color="auto" w:sz="4" w:space="0"/>
              <w:bottom w:val="single" w:color="auto" w:sz="4" w:space="0"/>
              <w:right w:val="single" w:color="auto" w:sz="4" w:space="0"/>
            </w:tcBorders>
            <w:noWrap/>
            <w:vAlign w:val="center"/>
          </w:tcPr>
          <w:p w14:paraId="57F5EBB1">
            <w:pPr>
              <w:pStyle w:val="18"/>
              <w:keepNext w:val="0"/>
              <w:keepLines w:val="0"/>
              <w:suppressLineNumbers w:val="0"/>
              <w:snapToGrid w:val="0"/>
              <w:spacing w:before="0" w:beforeAutospacing="0" w:after="0" w:afterAutospacing="0"/>
              <w:ind w:left="0" w:right="0"/>
              <w:jc w:val="center"/>
              <w:rPr>
                <w:rFonts w:hint="default" w:ascii="仿宋_GB2312" w:hAnsi="仿宋_GB2312" w:eastAsia="仿宋_GB2312" w:cs="仿宋_GB2312"/>
                <w:b/>
                <w:bCs/>
                <w:sz w:val="21"/>
                <w:szCs w:val="21"/>
                <w:highlight w:val="none"/>
              </w:rPr>
            </w:pPr>
            <w:r>
              <w:rPr>
                <w:rFonts w:hint="eastAsia" w:ascii="仿宋_GB2312" w:hAnsi="仿宋_GB2312" w:eastAsia="仿宋_GB2312" w:cs="仿宋_GB2312"/>
                <w:b/>
                <w:bCs/>
                <w:sz w:val="21"/>
                <w:szCs w:val="21"/>
                <w:highlight w:val="none"/>
              </w:rPr>
              <w:t>3</w:t>
            </w:r>
          </w:p>
        </w:tc>
        <w:tc>
          <w:tcPr>
            <w:tcW w:w="2065" w:type="dxa"/>
            <w:tcBorders>
              <w:top w:val="single" w:color="auto" w:sz="4" w:space="0"/>
              <w:left w:val="single" w:color="auto" w:sz="4" w:space="0"/>
              <w:bottom w:val="single" w:color="auto" w:sz="4" w:space="0"/>
              <w:right w:val="single" w:color="auto" w:sz="4" w:space="0"/>
            </w:tcBorders>
            <w:noWrap/>
            <w:vAlign w:val="center"/>
          </w:tcPr>
          <w:p w14:paraId="6F2EFF25">
            <w:pPr>
              <w:pStyle w:val="18"/>
              <w:keepNext w:val="0"/>
              <w:keepLines w:val="0"/>
              <w:suppressLineNumbers w:val="0"/>
              <w:snapToGrid w:val="0"/>
              <w:spacing w:before="0" w:beforeAutospacing="0" w:after="0" w:afterAutospacing="0"/>
              <w:ind w:left="0" w:right="0"/>
              <w:jc w:val="center"/>
              <w:rPr>
                <w:rFonts w:hint="default"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服务期限</w:t>
            </w:r>
          </w:p>
        </w:tc>
        <w:tc>
          <w:tcPr>
            <w:tcW w:w="6682" w:type="dxa"/>
            <w:tcBorders>
              <w:top w:val="single" w:color="auto" w:sz="4" w:space="0"/>
              <w:left w:val="single" w:color="auto" w:sz="4" w:space="0"/>
              <w:bottom w:val="single" w:color="auto" w:sz="4" w:space="0"/>
              <w:right w:val="single" w:color="auto" w:sz="4" w:space="0"/>
            </w:tcBorders>
            <w:noWrap/>
            <w:vAlign w:val="center"/>
          </w:tcPr>
          <w:p w14:paraId="4673468D">
            <w:pPr>
              <w:pStyle w:val="18"/>
              <w:keepNext w:val="0"/>
              <w:keepLines w:val="0"/>
              <w:suppressLineNumbers w:val="0"/>
              <w:snapToGrid w:val="0"/>
              <w:spacing w:before="0" w:beforeAutospacing="0" w:after="0" w:afterAutospacing="0"/>
              <w:ind w:left="0" w:right="0"/>
              <w:jc w:val="both"/>
              <w:rPr>
                <w:rFonts w:hint="default"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自合同签订日起</w:t>
            </w:r>
            <w:r>
              <w:rPr>
                <w:rFonts w:hint="eastAsia" w:ascii="仿宋_GB2312" w:hAnsi="仿宋_GB2312" w:eastAsia="仿宋_GB2312" w:cs="仿宋_GB2312"/>
                <w:sz w:val="21"/>
                <w:szCs w:val="21"/>
                <w:highlight w:val="none"/>
                <w:lang w:val="en-US" w:eastAsia="zh-CN"/>
              </w:rPr>
              <w:t>一年服务期届满止</w:t>
            </w:r>
            <w:r>
              <w:rPr>
                <w:rFonts w:hint="eastAsia" w:ascii="仿宋_GB2312" w:hAnsi="仿宋_GB2312" w:eastAsia="仿宋_GB2312" w:cs="仿宋_GB2312"/>
                <w:sz w:val="21"/>
                <w:szCs w:val="21"/>
                <w:highlight w:val="none"/>
              </w:rPr>
              <w:t>。</w:t>
            </w:r>
          </w:p>
        </w:tc>
      </w:tr>
      <w:tr w14:paraId="33D4C59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771" w:hRule="exact"/>
          <w:jc w:val="right"/>
        </w:trPr>
        <w:tc>
          <w:tcPr>
            <w:tcW w:w="725" w:type="dxa"/>
            <w:tcBorders>
              <w:top w:val="single" w:color="auto" w:sz="4" w:space="0"/>
              <w:left w:val="single" w:color="auto" w:sz="4" w:space="0"/>
              <w:bottom w:val="single" w:color="auto" w:sz="4" w:space="0"/>
              <w:right w:val="single" w:color="auto" w:sz="4" w:space="0"/>
            </w:tcBorders>
            <w:noWrap/>
            <w:vAlign w:val="center"/>
          </w:tcPr>
          <w:p w14:paraId="25D60C23">
            <w:pPr>
              <w:pStyle w:val="18"/>
              <w:keepNext w:val="0"/>
              <w:keepLines w:val="0"/>
              <w:suppressLineNumbers w:val="0"/>
              <w:snapToGrid w:val="0"/>
              <w:spacing w:before="0" w:beforeAutospacing="0" w:after="0" w:afterAutospacing="0"/>
              <w:ind w:left="0" w:right="0"/>
              <w:jc w:val="center"/>
              <w:rPr>
                <w:rFonts w:hint="default" w:ascii="仿宋_GB2312" w:hAnsi="仿宋_GB2312" w:eastAsia="仿宋_GB2312" w:cs="仿宋_GB2312"/>
                <w:b/>
                <w:bCs/>
                <w:sz w:val="21"/>
                <w:szCs w:val="21"/>
                <w:highlight w:val="none"/>
              </w:rPr>
            </w:pPr>
            <w:r>
              <w:rPr>
                <w:rFonts w:hint="eastAsia" w:ascii="仿宋_GB2312" w:hAnsi="仿宋_GB2312" w:eastAsia="仿宋_GB2312" w:cs="仿宋_GB2312"/>
                <w:b/>
                <w:bCs/>
                <w:sz w:val="21"/>
                <w:szCs w:val="21"/>
                <w:highlight w:val="none"/>
              </w:rPr>
              <w:t>4</w:t>
            </w:r>
          </w:p>
        </w:tc>
        <w:tc>
          <w:tcPr>
            <w:tcW w:w="2065" w:type="dxa"/>
            <w:tcBorders>
              <w:top w:val="single" w:color="auto" w:sz="4" w:space="0"/>
              <w:left w:val="single" w:color="auto" w:sz="4" w:space="0"/>
              <w:bottom w:val="single" w:color="auto" w:sz="4" w:space="0"/>
              <w:right w:val="single" w:color="auto" w:sz="4" w:space="0"/>
            </w:tcBorders>
            <w:noWrap/>
            <w:vAlign w:val="center"/>
          </w:tcPr>
          <w:p w14:paraId="5708936C">
            <w:pPr>
              <w:pStyle w:val="18"/>
              <w:keepNext w:val="0"/>
              <w:keepLines w:val="0"/>
              <w:suppressLineNumbers w:val="0"/>
              <w:snapToGrid w:val="0"/>
              <w:spacing w:before="0" w:beforeAutospacing="0" w:after="0" w:afterAutospacing="0"/>
              <w:ind w:left="0" w:right="0"/>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rPr>
              <w:t>联合体</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分包、转包</w:t>
            </w:r>
          </w:p>
        </w:tc>
        <w:tc>
          <w:tcPr>
            <w:tcW w:w="6682" w:type="dxa"/>
            <w:tcBorders>
              <w:top w:val="single" w:color="auto" w:sz="4" w:space="0"/>
              <w:left w:val="single" w:color="auto" w:sz="4" w:space="0"/>
              <w:bottom w:val="single" w:color="auto" w:sz="4" w:space="0"/>
              <w:right w:val="single" w:color="auto" w:sz="4" w:space="0"/>
            </w:tcBorders>
            <w:noWrap/>
            <w:vAlign w:val="center"/>
          </w:tcPr>
          <w:p w14:paraId="24A318EC">
            <w:pPr>
              <w:pStyle w:val="18"/>
              <w:keepNext w:val="0"/>
              <w:keepLines w:val="0"/>
              <w:suppressLineNumbers w:val="0"/>
              <w:snapToGrid w:val="0"/>
              <w:spacing w:before="0" w:beforeAutospacing="0" w:after="0" w:afterAutospacing="0"/>
              <w:ind w:left="0" w:right="0"/>
              <w:jc w:val="both"/>
              <w:rPr>
                <w:rFonts w:hint="default"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不允许联合体</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分包、转包</w:t>
            </w:r>
            <w:r>
              <w:rPr>
                <w:rFonts w:hint="eastAsia" w:ascii="仿宋_GB2312" w:hAnsi="仿宋_GB2312" w:eastAsia="仿宋_GB2312" w:cs="仿宋_GB2312"/>
                <w:sz w:val="21"/>
                <w:szCs w:val="21"/>
                <w:highlight w:val="none"/>
              </w:rPr>
              <w:t>。</w:t>
            </w:r>
          </w:p>
        </w:tc>
      </w:tr>
      <w:tr w14:paraId="588DC2B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848" w:hRule="exact"/>
          <w:jc w:val="right"/>
        </w:trPr>
        <w:tc>
          <w:tcPr>
            <w:tcW w:w="725" w:type="dxa"/>
            <w:tcBorders>
              <w:top w:val="single" w:color="auto" w:sz="4" w:space="0"/>
              <w:left w:val="single" w:color="auto" w:sz="4" w:space="0"/>
              <w:bottom w:val="single" w:color="auto" w:sz="4" w:space="0"/>
              <w:right w:val="single" w:color="auto" w:sz="4" w:space="0"/>
            </w:tcBorders>
            <w:noWrap/>
            <w:vAlign w:val="center"/>
          </w:tcPr>
          <w:p w14:paraId="02930AD3">
            <w:pPr>
              <w:pStyle w:val="18"/>
              <w:keepNext w:val="0"/>
              <w:keepLines w:val="0"/>
              <w:suppressLineNumbers w:val="0"/>
              <w:snapToGrid w:val="0"/>
              <w:spacing w:before="0" w:beforeAutospacing="0" w:after="0" w:afterAutospacing="0"/>
              <w:ind w:left="0" w:right="0"/>
              <w:jc w:val="center"/>
              <w:rPr>
                <w:rFonts w:hint="default" w:ascii="仿宋_GB2312" w:hAnsi="仿宋_GB2312" w:eastAsia="仿宋_GB2312" w:cs="仿宋_GB2312"/>
                <w:b/>
                <w:bCs/>
                <w:sz w:val="21"/>
                <w:szCs w:val="21"/>
                <w:highlight w:val="none"/>
              </w:rPr>
            </w:pPr>
            <w:r>
              <w:rPr>
                <w:rFonts w:hint="eastAsia" w:ascii="仿宋_GB2312" w:hAnsi="仿宋_GB2312" w:eastAsia="仿宋_GB2312" w:cs="仿宋_GB2312"/>
                <w:b/>
                <w:bCs/>
                <w:sz w:val="21"/>
                <w:szCs w:val="21"/>
                <w:highlight w:val="none"/>
              </w:rPr>
              <w:t>5</w:t>
            </w:r>
          </w:p>
        </w:tc>
        <w:tc>
          <w:tcPr>
            <w:tcW w:w="2065" w:type="dxa"/>
            <w:tcBorders>
              <w:top w:val="single" w:color="auto" w:sz="4" w:space="0"/>
              <w:left w:val="single" w:color="auto" w:sz="4" w:space="0"/>
              <w:bottom w:val="single" w:color="auto" w:sz="4" w:space="0"/>
              <w:right w:val="single" w:color="auto" w:sz="4" w:space="0"/>
            </w:tcBorders>
            <w:noWrap/>
            <w:vAlign w:val="center"/>
          </w:tcPr>
          <w:p w14:paraId="0408A925">
            <w:pPr>
              <w:pStyle w:val="18"/>
              <w:keepNext w:val="0"/>
              <w:keepLines w:val="0"/>
              <w:suppressLineNumbers w:val="0"/>
              <w:snapToGrid w:val="0"/>
              <w:spacing w:before="0" w:beforeAutospacing="0" w:after="0" w:afterAutospacing="0"/>
              <w:ind w:left="0" w:right="0"/>
              <w:jc w:val="center"/>
              <w:rPr>
                <w:rFonts w:hint="default" w:ascii="仿宋_GB2312" w:hAnsi="仿宋_GB2312" w:eastAsia="仿宋_GB2312" w:cs="仿宋_GB2312"/>
                <w:sz w:val="21"/>
                <w:szCs w:val="21"/>
                <w:highlight w:val="none"/>
                <w:lang w:val="zh-CN"/>
              </w:rPr>
            </w:pPr>
            <w:r>
              <w:rPr>
                <w:rFonts w:hint="eastAsia" w:ascii="仿宋_GB2312" w:hAnsi="仿宋_GB2312" w:eastAsia="仿宋_GB2312" w:cs="仿宋_GB2312"/>
                <w:sz w:val="21"/>
                <w:szCs w:val="21"/>
                <w:highlight w:val="none"/>
                <w:lang w:val="zh-CN"/>
              </w:rPr>
              <w:t>是否退还</w:t>
            </w:r>
            <w:r>
              <w:rPr>
                <w:rFonts w:hint="eastAsia" w:ascii="仿宋_GB2312" w:hAnsi="仿宋_GB2312" w:eastAsia="仿宋_GB2312" w:cs="仿宋_GB2312"/>
                <w:sz w:val="21"/>
                <w:szCs w:val="21"/>
                <w:highlight w:val="none"/>
              </w:rPr>
              <w:t>响应</w:t>
            </w:r>
            <w:r>
              <w:rPr>
                <w:rFonts w:hint="eastAsia" w:ascii="仿宋_GB2312" w:hAnsi="仿宋_GB2312" w:eastAsia="仿宋_GB2312" w:cs="仿宋_GB2312"/>
                <w:sz w:val="21"/>
                <w:szCs w:val="21"/>
                <w:highlight w:val="none"/>
                <w:lang w:val="zh-CN"/>
              </w:rPr>
              <w:t>文件</w:t>
            </w:r>
          </w:p>
        </w:tc>
        <w:tc>
          <w:tcPr>
            <w:tcW w:w="6682" w:type="dxa"/>
            <w:tcBorders>
              <w:top w:val="single" w:color="auto" w:sz="4" w:space="0"/>
              <w:left w:val="single" w:color="auto" w:sz="4" w:space="0"/>
              <w:bottom w:val="single" w:color="auto" w:sz="4" w:space="0"/>
              <w:right w:val="single" w:color="auto" w:sz="4" w:space="0"/>
            </w:tcBorders>
            <w:noWrap/>
            <w:vAlign w:val="center"/>
          </w:tcPr>
          <w:p w14:paraId="6B036CE0">
            <w:pPr>
              <w:pStyle w:val="18"/>
              <w:keepNext w:val="0"/>
              <w:keepLines w:val="0"/>
              <w:suppressLineNumbers w:val="0"/>
              <w:snapToGrid w:val="0"/>
              <w:spacing w:before="0" w:beforeAutospacing="0" w:after="0" w:afterAutospacing="0"/>
              <w:ind w:left="0" w:right="0"/>
              <w:jc w:val="both"/>
              <w:rPr>
                <w:rFonts w:hint="default" w:ascii="仿宋_GB2312" w:hAnsi="仿宋_GB2312" w:eastAsia="仿宋_GB2312" w:cs="仿宋_GB2312"/>
                <w:sz w:val="21"/>
                <w:szCs w:val="21"/>
                <w:highlight w:val="none"/>
                <w:lang w:val="zh-CN"/>
              </w:rPr>
            </w:pPr>
            <w:r>
              <w:rPr>
                <w:rFonts w:hint="eastAsia" w:ascii="仿宋_GB2312" w:hAnsi="仿宋_GB2312" w:eastAsia="仿宋_GB2312" w:cs="仿宋_GB2312"/>
                <w:sz w:val="21"/>
                <w:szCs w:val="21"/>
                <w:highlight w:val="none"/>
                <w:lang w:val="zh-CN"/>
              </w:rPr>
              <w:t>否</w:t>
            </w:r>
          </w:p>
        </w:tc>
      </w:tr>
      <w:tr w14:paraId="7B09E0C7">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95" w:hRule="exact"/>
          <w:jc w:val="right"/>
        </w:trPr>
        <w:tc>
          <w:tcPr>
            <w:tcW w:w="725" w:type="dxa"/>
            <w:tcBorders>
              <w:top w:val="single" w:color="auto" w:sz="4" w:space="0"/>
              <w:left w:val="single" w:color="auto" w:sz="4" w:space="0"/>
              <w:bottom w:val="single" w:color="auto" w:sz="4" w:space="0"/>
              <w:right w:val="single" w:color="auto" w:sz="4" w:space="0"/>
            </w:tcBorders>
            <w:noWrap/>
            <w:vAlign w:val="center"/>
          </w:tcPr>
          <w:p w14:paraId="18AD38C5">
            <w:pPr>
              <w:pStyle w:val="18"/>
              <w:keepNext w:val="0"/>
              <w:keepLines w:val="0"/>
              <w:suppressLineNumbers w:val="0"/>
              <w:snapToGrid w:val="0"/>
              <w:spacing w:before="0" w:beforeAutospacing="0" w:after="0" w:afterAutospacing="0"/>
              <w:ind w:left="0" w:right="0"/>
              <w:jc w:val="center"/>
              <w:rPr>
                <w:rFonts w:hint="default" w:ascii="仿宋_GB2312" w:hAnsi="仿宋_GB2312" w:eastAsia="仿宋_GB2312" w:cs="仿宋_GB2312"/>
                <w:b/>
                <w:bCs/>
                <w:sz w:val="21"/>
                <w:szCs w:val="21"/>
                <w:highlight w:val="none"/>
              </w:rPr>
            </w:pPr>
            <w:r>
              <w:rPr>
                <w:rFonts w:hint="eastAsia" w:ascii="仿宋_GB2312" w:hAnsi="仿宋_GB2312" w:eastAsia="仿宋_GB2312" w:cs="仿宋_GB2312"/>
                <w:b/>
                <w:bCs/>
                <w:sz w:val="21"/>
                <w:szCs w:val="21"/>
                <w:highlight w:val="none"/>
              </w:rPr>
              <w:t>6</w:t>
            </w:r>
          </w:p>
        </w:tc>
        <w:tc>
          <w:tcPr>
            <w:tcW w:w="2065" w:type="dxa"/>
            <w:tcBorders>
              <w:top w:val="single" w:color="auto" w:sz="4" w:space="0"/>
              <w:left w:val="single" w:color="auto" w:sz="4" w:space="0"/>
              <w:bottom w:val="single" w:color="auto" w:sz="4" w:space="0"/>
              <w:right w:val="single" w:color="auto" w:sz="4" w:space="0"/>
            </w:tcBorders>
            <w:noWrap/>
            <w:vAlign w:val="center"/>
          </w:tcPr>
          <w:p w14:paraId="429F9C38">
            <w:pPr>
              <w:pStyle w:val="18"/>
              <w:keepNext w:val="0"/>
              <w:keepLines w:val="0"/>
              <w:suppressLineNumbers w:val="0"/>
              <w:snapToGrid w:val="0"/>
              <w:spacing w:before="0" w:beforeAutospacing="0" w:after="0" w:afterAutospacing="0"/>
              <w:ind w:left="0" w:right="0"/>
              <w:jc w:val="center"/>
              <w:rPr>
                <w:rFonts w:hint="default"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比选申请保证金</w:t>
            </w:r>
          </w:p>
        </w:tc>
        <w:tc>
          <w:tcPr>
            <w:tcW w:w="6682" w:type="dxa"/>
            <w:tcBorders>
              <w:top w:val="single" w:color="auto" w:sz="4" w:space="0"/>
              <w:left w:val="single" w:color="auto" w:sz="4" w:space="0"/>
              <w:bottom w:val="single" w:color="auto" w:sz="4" w:space="0"/>
              <w:right w:val="single" w:color="auto" w:sz="4" w:space="0"/>
            </w:tcBorders>
            <w:noWrap/>
            <w:vAlign w:val="center"/>
          </w:tcPr>
          <w:p w14:paraId="0EA04056">
            <w:pPr>
              <w:pStyle w:val="18"/>
              <w:keepNext w:val="0"/>
              <w:keepLines w:val="0"/>
              <w:suppressLineNumbers w:val="0"/>
              <w:snapToGrid w:val="0"/>
              <w:spacing w:before="0" w:beforeAutospacing="0" w:after="0" w:afterAutospacing="0"/>
              <w:ind w:left="0" w:right="0"/>
              <w:jc w:val="both"/>
              <w:rPr>
                <w:rFonts w:hint="default"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无</w:t>
            </w:r>
          </w:p>
        </w:tc>
      </w:tr>
      <w:tr w14:paraId="3093B79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95" w:hRule="exact"/>
          <w:jc w:val="right"/>
        </w:trPr>
        <w:tc>
          <w:tcPr>
            <w:tcW w:w="725" w:type="dxa"/>
            <w:tcBorders>
              <w:top w:val="single" w:color="auto" w:sz="4" w:space="0"/>
              <w:left w:val="single" w:color="auto" w:sz="4" w:space="0"/>
              <w:bottom w:val="single" w:color="auto" w:sz="4" w:space="0"/>
              <w:right w:val="single" w:color="auto" w:sz="4" w:space="0"/>
            </w:tcBorders>
            <w:noWrap/>
            <w:vAlign w:val="center"/>
          </w:tcPr>
          <w:p w14:paraId="4E35F3D6">
            <w:pPr>
              <w:pStyle w:val="18"/>
              <w:keepNext w:val="0"/>
              <w:keepLines w:val="0"/>
              <w:suppressLineNumbers w:val="0"/>
              <w:snapToGrid w:val="0"/>
              <w:spacing w:before="0" w:beforeAutospacing="0" w:after="0" w:afterAutospacing="0"/>
              <w:ind w:left="0" w:right="0"/>
              <w:jc w:val="center"/>
              <w:rPr>
                <w:rFonts w:hint="default" w:ascii="仿宋_GB2312" w:hAnsi="仿宋_GB2312" w:eastAsia="仿宋_GB2312" w:cs="仿宋_GB2312"/>
                <w:b/>
                <w:bCs/>
                <w:sz w:val="21"/>
                <w:szCs w:val="21"/>
                <w:highlight w:val="none"/>
              </w:rPr>
            </w:pPr>
            <w:r>
              <w:rPr>
                <w:rFonts w:hint="eastAsia" w:ascii="仿宋_GB2312" w:hAnsi="仿宋_GB2312" w:eastAsia="仿宋_GB2312" w:cs="仿宋_GB2312"/>
                <w:b/>
                <w:bCs/>
                <w:sz w:val="21"/>
                <w:szCs w:val="21"/>
                <w:highlight w:val="none"/>
              </w:rPr>
              <w:t>7</w:t>
            </w:r>
          </w:p>
        </w:tc>
        <w:tc>
          <w:tcPr>
            <w:tcW w:w="2065" w:type="dxa"/>
            <w:tcBorders>
              <w:top w:val="single" w:color="auto" w:sz="4" w:space="0"/>
              <w:left w:val="single" w:color="auto" w:sz="4" w:space="0"/>
              <w:bottom w:val="single" w:color="auto" w:sz="4" w:space="0"/>
              <w:right w:val="single" w:color="auto" w:sz="4" w:space="0"/>
            </w:tcBorders>
            <w:noWrap/>
            <w:vAlign w:val="center"/>
          </w:tcPr>
          <w:p w14:paraId="2F3E5D88">
            <w:pPr>
              <w:pStyle w:val="18"/>
              <w:keepNext w:val="0"/>
              <w:keepLines w:val="0"/>
              <w:suppressLineNumbers w:val="0"/>
              <w:snapToGrid w:val="0"/>
              <w:spacing w:before="0" w:beforeAutospacing="0" w:after="0" w:afterAutospacing="0"/>
              <w:ind w:left="0" w:right="0"/>
              <w:jc w:val="center"/>
              <w:rPr>
                <w:rFonts w:hint="default"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履约保证金</w:t>
            </w:r>
          </w:p>
        </w:tc>
        <w:tc>
          <w:tcPr>
            <w:tcW w:w="6682" w:type="dxa"/>
            <w:tcBorders>
              <w:top w:val="single" w:color="auto" w:sz="4" w:space="0"/>
              <w:left w:val="single" w:color="auto" w:sz="4" w:space="0"/>
              <w:bottom w:val="single" w:color="auto" w:sz="4" w:space="0"/>
              <w:right w:val="single" w:color="auto" w:sz="4" w:space="0"/>
            </w:tcBorders>
            <w:noWrap/>
            <w:vAlign w:val="center"/>
          </w:tcPr>
          <w:p w14:paraId="73B87F02">
            <w:pPr>
              <w:pStyle w:val="18"/>
              <w:keepNext w:val="0"/>
              <w:keepLines w:val="0"/>
              <w:suppressLineNumbers w:val="0"/>
              <w:snapToGrid w:val="0"/>
              <w:spacing w:before="0" w:beforeAutospacing="0" w:after="0" w:afterAutospacing="0"/>
              <w:ind w:left="0" w:right="0"/>
              <w:jc w:val="both"/>
              <w:rPr>
                <w:rFonts w:hint="default"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无</w:t>
            </w:r>
          </w:p>
        </w:tc>
      </w:tr>
      <w:tr w14:paraId="3A8DCC3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95" w:hRule="exact"/>
          <w:jc w:val="right"/>
        </w:trPr>
        <w:tc>
          <w:tcPr>
            <w:tcW w:w="725" w:type="dxa"/>
            <w:tcBorders>
              <w:top w:val="single" w:color="auto" w:sz="4" w:space="0"/>
              <w:left w:val="single" w:color="auto" w:sz="4" w:space="0"/>
              <w:bottom w:val="single" w:color="auto" w:sz="4" w:space="0"/>
              <w:right w:val="single" w:color="auto" w:sz="4" w:space="0"/>
            </w:tcBorders>
            <w:noWrap/>
            <w:vAlign w:val="center"/>
          </w:tcPr>
          <w:p w14:paraId="74159F15">
            <w:pPr>
              <w:pStyle w:val="18"/>
              <w:keepNext w:val="0"/>
              <w:keepLines w:val="0"/>
              <w:suppressLineNumbers w:val="0"/>
              <w:snapToGrid w:val="0"/>
              <w:spacing w:before="0" w:beforeAutospacing="0" w:after="0" w:afterAutospacing="0"/>
              <w:ind w:left="0" w:right="0"/>
              <w:jc w:val="center"/>
              <w:rPr>
                <w:rFonts w:hint="default" w:ascii="仿宋_GB2312" w:hAnsi="仿宋_GB2312" w:eastAsia="仿宋_GB2312" w:cs="仿宋_GB2312"/>
                <w:b/>
                <w:bCs/>
                <w:sz w:val="21"/>
                <w:szCs w:val="21"/>
                <w:highlight w:val="none"/>
              </w:rPr>
            </w:pPr>
            <w:r>
              <w:rPr>
                <w:rFonts w:hint="eastAsia" w:ascii="仿宋_GB2312" w:hAnsi="仿宋_GB2312" w:eastAsia="仿宋_GB2312" w:cs="仿宋_GB2312"/>
                <w:b/>
                <w:bCs/>
                <w:sz w:val="21"/>
                <w:szCs w:val="21"/>
                <w:highlight w:val="none"/>
              </w:rPr>
              <w:t>8</w:t>
            </w:r>
          </w:p>
        </w:tc>
        <w:tc>
          <w:tcPr>
            <w:tcW w:w="2065" w:type="dxa"/>
            <w:tcBorders>
              <w:top w:val="single" w:color="auto" w:sz="4" w:space="0"/>
              <w:left w:val="single" w:color="auto" w:sz="4" w:space="0"/>
              <w:bottom w:val="single" w:color="auto" w:sz="4" w:space="0"/>
              <w:right w:val="single" w:color="auto" w:sz="4" w:space="0"/>
            </w:tcBorders>
            <w:noWrap/>
            <w:vAlign w:val="center"/>
          </w:tcPr>
          <w:p w14:paraId="55C47CAC">
            <w:pPr>
              <w:pStyle w:val="18"/>
              <w:keepNext w:val="0"/>
              <w:keepLines w:val="0"/>
              <w:suppressLineNumbers w:val="0"/>
              <w:snapToGrid w:val="0"/>
              <w:spacing w:before="0" w:beforeAutospacing="0" w:after="0" w:afterAutospacing="0"/>
              <w:ind w:left="0" w:right="0"/>
              <w:jc w:val="center"/>
              <w:rPr>
                <w:rFonts w:hint="default" w:ascii="仿宋_GB2312" w:hAnsi="仿宋_GB2312" w:eastAsia="仿宋_GB2312" w:cs="仿宋_GB2312"/>
                <w:sz w:val="21"/>
                <w:szCs w:val="21"/>
                <w:highlight w:val="none"/>
                <w:lang w:val="zh-CN"/>
              </w:rPr>
            </w:pPr>
            <w:r>
              <w:rPr>
                <w:rFonts w:hint="eastAsia" w:ascii="仿宋_GB2312" w:hAnsi="仿宋_GB2312" w:eastAsia="仿宋_GB2312" w:cs="仿宋_GB2312"/>
                <w:sz w:val="21"/>
                <w:szCs w:val="21"/>
                <w:highlight w:val="none"/>
                <w:lang w:val="zh-CN"/>
              </w:rPr>
              <w:t>评审小组的组成</w:t>
            </w:r>
          </w:p>
        </w:tc>
        <w:tc>
          <w:tcPr>
            <w:tcW w:w="6682" w:type="dxa"/>
            <w:tcBorders>
              <w:top w:val="single" w:color="auto" w:sz="4" w:space="0"/>
              <w:left w:val="single" w:color="auto" w:sz="4" w:space="0"/>
              <w:bottom w:val="single" w:color="auto" w:sz="4" w:space="0"/>
              <w:right w:val="single" w:color="auto" w:sz="4" w:space="0"/>
            </w:tcBorders>
            <w:noWrap/>
            <w:vAlign w:val="center"/>
          </w:tcPr>
          <w:p w14:paraId="701616EE">
            <w:pPr>
              <w:pStyle w:val="18"/>
              <w:keepNext w:val="0"/>
              <w:keepLines w:val="0"/>
              <w:suppressLineNumbers w:val="0"/>
              <w:snapToGrid w:val="0"/>
              <w:spacing w:before="0" w:beforeAutospacing="0" w:after="0" w:afterAutospacing="0"/>
              <w:ind w:left="0" w:right="0"/>
              <w:jc w:val="both"/>
              <w:rPr>
                <w:rFonts w:hint="default" w:ascii="仿宋_GB2312" w:hAnsi="仿宋_GB2312" w:eastAsia="仿宋_GB2312" w:cs="仿宋_GB2312"/>
                <w:sz w:val="21"/>
                <w:szCs w:val="21"/>
                <w:highlight w:val="none"/>
                <w:lang w:val="zh-CN"/>
              </w:rPr>
            </w:pPr>
            <w:r>
              <w:rPr>
                <w:rFonts w:hint="eastAsia" w:ascii="仿宋_GB2312" w:hAnsi="仿宋_GB2312" w:eastAsia="仿宋_GB2312" w:cs="仿宋_GB2312"/>
                <w:sz w:val="21"/>
                <w:szCs w:val="21"/>
                <w:highlight w:val="none"/>
              </w:rPr>
              <w:t>由比选人的相关部门代表</w:t>
            </w:r>
            <w:r>
              <w:rPr>
                <w:rFonts w:hint="eastAsia" w:ascii="仿宋_GB2312" w:hAnsi="仿宋_GB2312" w:eastAsia="仿宋_GB2312" w:cs="仿宋_GB2312"/>
                <w:sz w:val="21"/>
                <w:szCs w:val="21"/>
                <w:highlight w:val="none"/>
                <w:lang w:val="en-US" w:eastAsia="zh-CN"/>
              </w:rPr>
              <w:t>5</w:t>
            </w:r>
            <w:r>
              <w:rPr>
                <w:rFonts w:hint="eastAsia" w:ascii="仿宋_GB2312" w:hAnsi="仿宋_GB2312" w:eastAsia="仿宋_GB2312" w:cs="仿宋_GB2312"/>
                <w:sz w:val="21"/>
                <w:szCs w:val="21"/>
                <w:highlight w:val="none"/>
              </w:rPr>
              <w:t>人及以上单数组成</w:t>
            </w:r>
            <w:r>
              <w:rPr>
                <w:rFonts w:hint="eastAsia" w:ascii="仿宋_GB2312" w:hAnsi="仿宋_GB2312" w:eastAsia="仿宋_GB2312" w:cs="仿宋_GB2312"/>
                <w:sz w:val="21"/>
                <w:szCs w:val="21"/>
                <w:highlight w:val="none"/>
                <w:lang w:val="zh-CN"/>
              </w:rPr>
              <w:t>。</w:t>
            </w:r>
          </w:p>
        </w:tc>
      </w:tr>
      <w:tr w14:paraId="189E98A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035" w:hRule="exact"/>
          <w:jc w:val="right"/>
        </w:trPr>
        <w:tc>
          <w:tcPr>
            <w:tcW w:w="725" w:type="dxa"/>
            <w:tcBorders>
              <w:top w:val="single" w:color="auto" w:sz="4" w:space="0"/>
              <w:left w:val="single" w:color="auto" w:sz="4" w:space="0"/>
              <w:bottom w:val="single" w:color="auto" w:sz="4" w:space="0"/>
              <w:right w:val="single" w:color="auto" w:sz="4" w:space="0"/>
            </w:tcBorders>
            <w:noWrap/>
            <w:vAlign w:val="center"/>
          </w:tcPr>
          <w:p w14:paraId="6B51DB37">
            <w:pPr>
              <w:pStyle w:val="18"/>
              <w:keepNext w:val="0"/>
              <w:keepLines w:val="0"/>
              <w:suppressLineNumbers w:val="0"/>
              <w:snapToGrid w:val="0"/>
              <w:spacing w:before="0" w:beforeAutospacing="0" w:after="0" w:afterAutospacing="0"/>
              <w:ind w:left="0" w:right="0"/>
              <w:jc w:val="center"/>
              <w:rPr>
                <w:rFonts w:hint="default" w:ascii="仿宋_GB2312" w:hAnsi="仿宋_GB2312" w:eastAsia="仿宋_GB2312" w:cs="仿宋_GB2312"/>
                <w:b/>
                <w:bCs/>
                <w:sz w:val="21"/>
                <w:szCs w:val="21"/>
                <w:highlight w:val="none"/>
              </w:rPr>
            </w:pPr>
            <w:r>
              <w:rPr>
                <w:rFonts w:hint="eastAsia" w:ascii="仿宋_GB2312" w:hAnsi="仿宋_GB2312" w:eastAsia="仿宋_GB2312" w:cs="仿宋_GB2312"/>
                <w:b/>
                <w:bCs/>
                <w:sz w:val="21"/>
                <w:szCs w:val="21"/>
                <w:highlight w:val="none"/>
              </w:rPr>
              <w:t>9</w:t>
            </w:r>
          </w:p>
        </w:tc>
        <w:tc>
          <w:tcPr>
            <w:tcW w:w="2065" w:type="dxa"/>
            <w:tcBorders>
              <w:top w:val="single" w:color="auto" w:sz="4" w:space="0"/>
              <w:left w:val="single" w:color="auto" w:sz="4" w:space="0"/>
              <w:bottom w:val="single" w:color="auto" w:sz="4" w:space="0"/>
              <w:right w:val="single" w:color="auto" w:sz="4" w:space="0"/>
            </w:tcBorders>
            <w:noWrap/>
            <w:vAlign w:val="center"/>
          </w:tcPr>
          <w:p w14:paraId="06A65041">
            <w:pPr>
              <w:pStyle w:val="18"/>
              <w:keepNext w:val="0"/>
              <w:keepLines w:val="0"/>
              <w:suppressLineNumbers w:val="0"/>
              <w:snapToGrid w:val="0"/>
              <w:spacing w:before="0" w:beforeAutospacing="0" w:after="0" w:afterAutospacing="0"/>
              <w:ind w:left="0" w:right="0"/>
              <w:jc w:val="center"/>
              <w:rPr>
                <w:rFonts w:hint="default" w:ascii="仿宋_GB2312" w:hAnsi="仿宋_GB2312" w:eastAsia="仿宋_GB2312" w:cs="仿宋_GB2312"/>
                <w:sz w:val="21"/>
                <w:szCs w:val="21"/>
                <w:highlight w:val="none"/>
                <w:lang w:val="zh-CN"/>
              </w:rPr>
            </w:pPr>
            <w:r>
              <w:rPr>
                <w:rFonts w:hint="eastAsia" w:ascii="仿宋_GB2312" w:hAnsi="仿宋_GB2312" w:eastAsia="仿宋_GB2312" w:cs="仿宋_GB2312"/>
                <w:sz w:val="21"/>
                <w:szCs w:val="21"/>
                <w:highlight w:val="none"/>
                <w:lang w:val="zh-CN"/>
              </w:rPr>
              <w:t>保密要求</w:t>
            </w:r>
          </w:p>
        </w:tc>
        <w:tc>
          <w:tcPr>
            <w:tcW w:w="6682" w:type="dxa"/>
            <w:tcBorders>
              <w:top w:val="single" w:color="auto" w:sz="4" w:space="0"/>
              <w:left w:val="single" w:color="auto" w:sz="4" w:space="0"/>
              <w:bottom w:val="single" w:color="auto" w:sz="4" w:space="0"/>
              <w:right w:val="single" w:color="auto" w:sz="4" w:space="0"/>
            </w:tcBorders>
            <w:noWrap/>
            <w:vAlign w:val="center"/>
          </w:tcPr>
          <w:p w14:paraId="42B85CC7">
            <w:pPr>
              <w:pStyle w:val="18"/>
              <w:keepNext w:val="0"/>
              <w:keepLines w:val="0"/>
              <w:suppressLineNumbers w:val="0"/>
              <w:snapToGrid w:val="0"/>
              <w:spacing w:before="0" w:beforeAutospacing="0" w:after="0" w:afterAutospacing="0"/>
              <w:ind w:left="0" w:right="0"/>
              <w:jc w:val="both"/>
              <w:rPr>
                <w:rFonts w:hint="default" w:ascii="仿宋_GB2312" w:hAnsi="仿宋_GB2312" w:eastAsia="仿宋_GB2312" w:cs="仿宋_GB2312"/>
                <w:sz w:val="21"/>
                <w:szCs w:val="21"/>
                <w:highlight w:val="none"/>
                <w:lang w:val="zh-CN"/>
              </w:rPr>
            </w:pPr>
            <w:r>
              <w:rPr>
                <w:rFonts w:hint="eastAsia" w:ascii="仿宋_GB2312" w:hAnsi="仿宋_GB2312" w:eastAsia="仿宋_GB2312" w:cs="仿宋_GB2312"/>
                <w:sz w:val="21"/>
                <w:szCs w:val="21"/>
                <w:highlight w:val="none"/>
                <w:lang w:val="en-US" w:eastAsia="zh-CN"/>
              </w:rPr>
              <w:t>能够通过甲方</w:t>
            </w:r>
            <w:r>
              <w:rPr>
                <w:rFonts w:hint="eastAsia" w:ascii="仿宋_GB2312" w:hAnsi="仿宋_GB2312" w:eastAsia="仿宋_GB2312" w:cs="仿宋_GB2312"/>
                <w:sz w:val="21"/>
                <w:szCs w:val="21"/>
                <w:highlight w:val="none"/>
                <w:lang w:val="zh-CN"/>
              </w:rPr>
              <w:t>军工保密资格审查；对本项目所有分析数据应严格保密，未经比选人书面许可不得向第三方透露或</w:t>
            </w:r>
            <w:r>
              <w:rPr>
                <w:rFonts w:hint="eastAsia" w:ascii="仿宋_GB2312" w:hAnsi="仿宋_GB2312" w:eastAsia="仿宋_GB2312" w:cs="仿宋_GB2312"/>
                <w:sz w:val="21"/>
                <w:szCs w:val="21"/>
                <w:highlight w:val="none"/>
                <w:lang w:val="en-US" w:eastAsia="zh-CN"/>
              </w:rPr>
              <w:t>用于其他项目或</w:t>
            </w:r>
            <w:r>
              <w:rPr>
                <w:rFonts w:hint="eastAsia" w:ascii="仿宋_GB2312" w:hAnsi="仿宋_GB2312" w:eastAsia="仿宋_GB2312" w:cs="仿宋_GB2312"/>
                <w:sz w:val="21"/>
                <w:szCs w:val="21"/>
                <w:highlight w:val="none"/>
                <w:lang w:val="zh-CN"/>
              </w:rPr>
              <w:t>以论文、著作等形式发表。</w:t>
            </w:r>
          </w:p>
        </w:tc>
      </w:tr>
      <w:tr w14:paraId="4CECBC5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3130" w:hRule="exact"/>
          <w:jc w:val="right"/>
        </w:trPr>
        <w:tc>
          <w:tcPr>
            <w:tcW w:w="725" w:type="dxa"/>
            <w:tcBorders>
              <w:top w:val="single" w:color="auto" w:sz="4" w:space="0"/>
              <w:left w:val="single" w:color="auto" w:sz="4" w:space="0"/>
              <w:bottom w:val="single" w:color="auto" w:sz="4" w:space="0"/>
              <w:right w:val="single" w:color="auto" w:sz="4" w:space="0"/>
            </w:tcBorders>
            <w:noWrap/>
            <w:vAlign w:val="center"/>
          </w:tcPr>
          <w:p w14:paraId="68EA0C2A">
            <w:pPr>
              <w:pStyle w:val="18"/>
              <w:keepNext w:val="0"/>
              <w:keepLines w:val="0"/>
              <w:suppressLineNumbers w:val="0"/>
              <w:snapToGrid w:val="0"/>
              <w:spacing w:before="0" w:beforeAutospacing="0" w:after="0" w:afterAutospacing="0"/>
              <w:ind w:left="0" w:right="0"/>
              <w:jc w:val="center"/>
              <w:rPr>
                <w:rFonts w:hint="default" w:ascii="仿宋_GB2312" w:hAnsi="仿宋_GB2312" w:eastAsia="仿宋_GB2312" w:cs="仿宋_GB2312"/>
                <w:b/>
                <w:bCs/>
                <w:kern w:val="2"/>
                <w:sz w:val="21"/>
                <w:szCs w:val="21"/>
                <w:highlight w:val="none"/>
              </w:rPr>
            </w:pPr>
            <w:r>
              <w:rPr>
                <w:rFonts w:hint="eastAsia" w:ascii="仿宋_GB2312" w:hAnsi="仿宋_GB2312" w:eastAsia="仿宋_GB2312" w:cs="仿宋_GB2312"/>
                <w:b/>
                <w:bCs/>
                <w:kern w:val="2"/>
                <w:sz w:val="21"/>
                <w:szCs w:val="21"/>
                <w:highlight w:val="none"/>
              </w:rPr>
              <w:t>10</w:t>
            </w:r>
          </w:p>
        </w:tc>
        <w:tc>
          <w:tcPr>
            <w:tcW w:w="2065" w:type="dxa"/>
            <w:tcBorders>
              <w:top w:val="single" w:color="auto" w:sz="4" w:space="0"/>
              <w:left w:val="single" w:color="auto" w:sz="4" w:space="0"/>
              <w:bottom w:val="single" w:color="auto" w:sz="4" w:space="0"/>
              <w:right w:val="single" w:color="auto" w:sz="4" w:space="0"/>
            </w:tcBorders>
            <w:noWrap/>
            <w:vAlign w:val="center"/>
          </w:tcPr>
          <w:p w14:paraId="1A6F8492">
            <w:pPr>
              <w:pStyle w:val="18"/>
              <w:keepNext w:val="0"/>
              <w:keepLines w:val="0"/>
              <w:suppressLineNumbers w:val="0"/>
              <w:snapToGrid w:val="0"/>
              <w:spacing w:before="0" w:beforeAutospacing="0" w:after="0" w:afterAutospacing="0"/>
              <w:ind w:left="0" w:right="0"/>
              <w:jc w:val="center"/>
              <w:rPr>
                <w:rFonts w:hint="default" w:ascii="仿宋_GB2312" w:hAnsi="仿宋_GB2312" w:eastAsia="仿宋_GB2312" w:cs="仿宋_GB2312"/>
                <w:kern w:val="2"/>
                <w:sz w:val="21"/>
                <w:szCs w:val="21"/>
                <w:highlight w:val="none"/>
              </w:rPr>
            </w:pPr>
            <w:r>
              <w:rPr>
                <w:rFonts w:hint="eastAsia" w:ascii="仿宋_GB2312" w:hAnsi="仿宋_GB2312" w:eastAsia="仿宋_GB2312" w:cs="仿宋_GB2312"/>
                <w:kern w:val="2"/>
                <w:sz w:val="21"/>
                <w:szCs w:val="21"/>
                <w:highlight w:val="none"/>
              </w:rPr>
              <w:t>响应文件的</w:t>
            </w:r>
          </w:p>
          <w:p w14:paraId="70AC21DE">
            <w:pPr>
              <w:pStyle w:val="18"/>
              <w:keepNext w:val="0"/>
              <w:keepLines w:val="0"/>
              <w:suppressLineNumbers w:val="0"/>
              <w:snapToGrid w:val="0"/>
              <w:spacing w:before="0" w:beforeAutospacing="0" w:after="0" w:afterAutospacing="0"/>
              <w:ind w:left="0" w:right="0"/>
              <w:jc w:val="center"/>
              <w:rPr>
                <w:rFonts w:hint="eastAsia" w:ascii="仿宋_GB2312" w:hAnsi="仿宋_GB2312" w:eastAsia="仿宋_GB2312" w:cs="仿宋_GB2312"/>
                <w:kern w:val="2"/>
                <w:sz w:val="21"/>
                <w:szCs w:val="21"/>
                <w:highlight w:val="none"/>
              </w:rPr>
            </w:pPr>
            <w:r>
              <w:rPr>
                <w:rFonts w:hint="eastAsia" w:ascii="仿宋_GB2312" w:hAnsi="仿宋_GB2312" w:eastAsia="仿宋_GB2312" w:cs="仿宋_GB2312"/>
                <w:kern w:val="2"/>
                <w:sz w:val="21"/>
                <w:szCs w:val="21"/>
                <w:highlight w:val="none"/>
              </w:rPr>
              <w:t>有效性</w:t>
            </w:r>
          </w:p>
        </w:tc>
        <w:tc>
          <w:tcPr>
            <w:tcW w:w="6682" w:type="dxa"/>
            <w:tcBorders>
              <w:top w:val="single" w:color="auto" w:sz="4" w:space="0"/>
              <w:left w:val="single" w:color="auto" w:sz="4" w:space="0"/>
              <w:bottom w:val="single" w:color="auto" w:sz="4" w:space="0"/>
              <w:right w:val="single" w:color="auto" w:sz="4" w:space="0"/>
            </w:tcBorders>
            <w:noWrap/>
            <w:vAlign w:val="center"/>
          </w:tcPr>
          <w:p w14:paraId="3BA7D436">
            <w:pPr>
              <w:pStyle w:val="7"/>
              <w:keepNext w:val="0"/>
              <w:keepLines w:val="0"/>
              <w:suppressLineNumbers w:val="0"/>
              <w:spacing w:before="0" w:beforeAutospacing="0" w:after="0" w:afterAutospacing="0"/>
              <w:ind w:left="0" w:right="0" w:rightChars="0" w:firstLine="0" w:firstLineChars="0"/>
              <w:jc w:val="both"/>
              <w:rPr>
                <w:rFonts w:hint="default" w:hAnsi="Times New Roman"/>
                <w:sz w:val="21"/>
                <w:szCs w:val="21"/>
                <w:highlight w:val="none"/>
              </w:rPr>
            </w:pPr>
            <w:r>
              <w:rPr>
                <w:rFonts w:hint="eastAsia" w:hAnsi="Times New Roman"/>
                <w:sz w:val="21"/>
                <w:szCs w:val="21"/>
                <w:highlight w:val="none"/>
              </w:rPr>
              <w:t>响应文件出现下列情形之一的，应当作为无效响应文件：</w:t>
            </w:r>
          </w:p>
          <w:p w14:paraId="4CF1E125">
            <w:pPr>
              <w:pStyle w:val="7"/>
              <w:keepNext w:val="0"/>
              <w:keepLines w:val="0"/>
              <w:suppressLineNumbers w:val="0"/>
              <w:spacing w:before="0" w:beforeAutospacing="0" w:after="0" w:afterAutospacing="0"/>
              <w:ind w:left="0" w:right="0" w:rightChars="0" w:firstLine="0" w:firstLineChars="0"/>
              <w:jc w:val="both"/>
              <w:rPr>
                <w:rFonts w:hint="default" w:hAnsi="Times New Roman"/>
                <w:sz w:val="21"/>
                <w:szCs w:val="21"/>
                <w:highlight w:val="none"/>
              </w:rPr>
            </w:pPr>
            <w:r>
              <w:rPr>
                <w:rFonts w:hint="eastAsia" w:hAnsi="Times New Roman"/>
                <w:sz w:val="21"/>
                <w:szCs w:val="21"/>
                <w:highlight w:val="none"/>
              </w:rPr>
              <w:t>1.响应文件未按要求装订、密封的；</w:t>
            </w:r>
          </w:p>
          <w:p w14:paraId="75065BB1">
            <w:pPr>
              <w:pStyle w:val="7"/>
              <w:keepNext w:val="0"/>
              <w:keepLines w:val="0"/>
              <w:suppressLineNumbers w:val="0"/>
              <w:spacing w:before="0" w:beforeAutospacing="0" w:after="0" w:afterAutospacing="0"/>
              <w:ind w:left="0" w:right="0" w:rightChars="0" w:firstLine="0" w:firstLineChars="0"/>
              <w:jc w:val="both"/>
              <w:rPr>
                <w:rFonts w:hint="default" w:hAnsi="Times New Roman"/>
                <w:sz w:val="21"/>
                <w:szCs w:val="21"/>
                <w:highlight w:val="none"/>
              </w:rPr>
            </w:pPr>
            <w:r>
              <w:rPr>
                <w:rFonts w:hint="eastAsia" w:hAnsi="Times New Roman"/>
                <w:sz w:val="21"/>
                <w:szCs w:val="21"/>
                <w:highlight w:val="none"/>
              </w:rPr>
              <w:t>2.响应文件有关内容未按规定加盖比选申请人印章或未经法定代表人或其委托代理人签字或盖章的；由委托代理人签字或盖章的，但未随响应文件一起提交有效的“授权委托书”原件的；</w:t>
            </w:r>
          </w:p>
          <w:p w14:paraId="0CC853E5">
            <w:pPr>
              <w:pStyle w:val="7"/>
              <w:keepNext w:val="0"/>
              <w:keepLines w:val="0"/>
              <w:suppressLineNumbers w:val="0"/>
              <w:spacing w:before="0" w:beforeAutospacing="0" w:after="0" w:afterAutospacing="0"/>
              <w:ind w:left="0" w:right="0" w:rightChars="0" w:firstLine="0" w:firstLineChars="0"/>
              <w:jc w:val="both"/>
              <w:rPr>
                <w:rFonts w:hint="default" w:hAnsi="Times New Roman"/>
                <w:sz w:val="21"/>
                <w:szCs w:val="21"/>
                <w:highlight w:val="none"/>
              </w:rPr>
            </w:pPr>
            <w:r>
              <w:rPr>
                <w:rFonts w:hint="eastAsia" w:hAnsi="Times New Roman"/>
                <w:sz w:val="21"/>
                <w:szCs w:val="21"/>
                <w:highlight w:val="none"/>
              </w:rPr>
              <w:t>3.响应文件的关键内容字迹模糊、无法辨认的；</w:t>
            </w:r>
          </w:p>
          <w:p w14:paraId="33B15032">
            <w:pPr>
              <w:pStyle w:val="7"/>
              <w:keepNext w:val="0"/>
              <w:keepLines w:val="0"/>
              <w:suppressLineNumbers w:val="0"/>
              <w:spacing w:before="0" w:beforeAutospacing="0" w:after="0" w:afterAutospacing="0"/>
              <w:ind w:left="0" w:right="0" w:rightChars="0" w:firstLine="0" w:firstLineChars="0"/>
              <w:jc w:val="both"/>
              <w:rPr>
                <w:rFonts w:hint="eastAsia" w:hAnsi="Times New Roman"/>
                <w:sz w:val="21"/>
                <w:szCs w:val="21"/>
                <w:highlight w:val="none"/>
              </w:rPr>
            </w:pPr>
            <w:r>
              <w:rPr>
                <w:rFonts w:hint="eastAsia" w:hAnsi="Times New Roman"/>
                <w:sz w:val="21"/>
                <w:szCs w:val="21"/>
                <w:highlight w:val="none"/>
              </w:rPr>
              <w:t>4.比选申请人未按响应文件要求填写的。</w:t>
            </w:r>
          </w:p>
          <w:p w14:paraId="0F4DC81C">
            <w:pPr>
              <w:pStyle w:val="7"/>
              <w:keepNext w:val="0"/>
              <w:keepLines w:val="0"/>
              <w:suppressLineNumbers w:val="0"/>
              <w:spacing w:before="0" w:beforeAutospacing="0" w:after="0" w:afterAutospacing="0"/>
              <w:ind w:left="0" w:right="0" w:rightChars="0" w:firstLine="0" w:firstLineChars="0"/>
              <w:jc w:val="both"/>
              <w:rPr>
                <w:rFonts w:hint="default"/>
                <w:sz w:val="21"/>
                <w:szCs w:val="21"/>
                <w:highlight w:val="none"/>
              </w:rPr>
            </w:pPr>
            <w:r>
              <w:rPr>
                <w:rFonts w:hint="eastAsia"/>
                <w:sz w:val="21"/>
                <w:szCs w:val="21"/>
                <w:highlight w:val="none"/>
              </w:rPr>
              <w:t>5.比选申请人提交两份不同内容的响应文件，或在一份响应文件中有两个或多个报价，且未声明哪一个为最终报价的（按比选文件规定提交备选参选方案的除外）；</w:t>
            </w:r>
          </w:p>
          <w:p w14:paraId="7779C01B">
            <w:pPr>
              <w:pStyle w:val="7"/>
              <w:keepNext w:val="0"/>
              <w:keepLines w:val="0"/>
              <w:suppressLineNumbers w:val="0"/>
              <w:spacing w:before="0" w:beforeAutospacing="0" w:after="0" w:afterAutospacing="0"/>
              <w:ind w:left="0" w:right="0" w:rightChars="0" w:firstLine="0" w:firstLineChars="0"/>
              <w:jc w:val="both"/>
              <w:rPr>
                <w:rFonts w:hint="eastAsia" w:hAnsi="Times New Roman"/>
                <w:sz w:val="21"/>
                <w:szCs w:val="21"/>
                <w:highlight w:val="none"/>
              </w:rPr>
            </w:pPr>
            <w:r>
              <w:rPr>
                <w:rFonts w:hint="eastAsia"/>
                <w:sz w:val="21"/>
                <w:szCs w:val="21"/>
                <w:highlight w:val="none"/>
              </w:rPr>
              <w:t>6.比选申请人存在虚假陈述、弄虚作假、串通比选或其他违法行为的。</w:t>
            </w:r>
          </w:p>
          <w:p w14:paraId="1358F56D">
            <w:pPr>
              <w:keepNext w:val="0"/>
              <w:keepLines w:val="0"/>
              <w:suppressLineNumbers w:val="0"/>
              <w:spacing w:before="0" w:beforeAutospacing="0" w:after="0" w:afterAutospacing="0"/>
              <w:ind w:left="0" w:right="0" w:firstLine="640"/>
              <w:rPr>
                <w:rFonts w:hint="eastAsia" w:hAnsi="Times New Roman"/>
                <w:highlight w:val="none"/>
              </w:rPr>
            </w:pPr>
          </w:p>
          <w:p w14:paraId="2C7E9087">
            <w:pPr>
              <w:keepNext w:val="0"/>
              <w:keepLines w:val="0"/>
              <w:suppressLineNumbers w:val="0"/>
              <w:spacing w:before="0" w:beforeAutospacing="0" w:after="0" w:afterAutospacing="0"/>
              <w:ind w:left="0" w:right="0" w:firstLine="640"/>
              <w:rPr>
                <w:rFonts w:hint="eastAsia" w:hAnsi="Times New Roman"/>
                <w:highlight w:val="none"/>
              </w:rPr>
            </w:pPr>
          </w:p>
          <w:p w14:paraId="5FF82C61">
            <w:pPr>
              <w:keepNext w:val="0"/>
              <w:keepLines w:val="0"/>
              <w:suppressLineNumbers w:val="0"/>
              <w:spacing w:before="0" w:beforeAutospacing="0" w:after="0" w:afterAutospacing="0"/>
              <w:ind w:left="0" w:right="0" w:firstLine="640"/>
              <w:rPr>
                <w:rFonts w:hint="default" w:hAnsi="Times New Roman"/>
                <w:highlight w:val="none"/>
              </w:rPr>
            </w:pPr>
          </w:p>
        </w:tc>
      </w:tr>
      <w:tr w14:paraId="45C9422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033" w:hRule="exact"/>
          <w:jc w:val="right"/>
        </w:trPr>
        <w:tc>
          <w:tcPr>
            <w:tcW w:w="725" w:type="dxa"/>
            <w:tcBorders>
              <w:top w:val="single" w:color="auto" w:sz="4" w:space="0"/>
              <w:left w:val="single" w:color="auto" w:sz="4" w:space="0"/>
              <w:bottom w:val="single" w:color="auto" w:sz="4" w:space="0"/>
              <w:right w:val="single" w:color="auto" w:sz="4" w:space="0"/>
            </w:tcBorders>
            <w:noWrap/>
            <w:vAlign w:val="center"/>
          </w:tcPr>
          <w:p w14:paraId="62ACE7B9">
            <w:pPr>
              <w:pStyle w:val="18"/>
              <w:keepNext w:val="0"/>
              <w:keepLines w:val="0"/>
              <w:suppressLineNumbers w:val="0"/>
              <w:snapToGrid w:val="0"/>
              <w:spacing w:before="0" w:beforeAutospacing="0" w:after="0" w:afterAutospacing="0"/>
              <w:ind w:left="0" w:right="0"/>
              <w:jc w:val="center"/>
              <w:rPr>
                <w:rFonts w:hint="default" w:ascii="仿宋_GB2312" w:hAnsi="仿宋_GB2312" w:eastAsia="仿宋_GB2312" w:cs="仿宋_GB2312"/>
                <w:b/>
                <w:bCs/>
                <w:kern w:val="2"/>
                <w:sz w:val="21"/>
                <w:szCs w:val="21"/>
                <w:highlight w:val="none"/>
              </w:rPr>
            </w:pPr>
            <w:r>
              <w:rPr>
                <w:rFonts w:hint="eastAsia" w:ascii="仿宋_GB2312" w:hAnsi="仿宋_GB2312" w:eastAsia="仿宋_GB2312" w:cs="仿宋_GB2312"/>
                <w:b/>
                <w:bCs/>
                <w:kern w:val="2"/>
                <w:sz w:val="21"/>
                <w:szCs w:val="21"/>
                <w:highlight w:val="none"/>
              </w:rPr>
              <w:t>11</w:t>
            </w:r>
          </w:p>
        </w:tc>
        <w:tc>
          <w:tcPr>
            <w:tcW w:w="2065" w:type="dxa"/>
            <w:tcBorders>
              <w:top w:val="single" w:color="auto" w:sz="4" w:space="0"/>
              <w:left w:val="single" w:color="auto" w:sz="4" w:space="0"/>
              <w:bottom w:val="single" w:color="auto" w:sz="4" w:space="0"/>
              <w:right w:val="single" w:color="auto" w:sz="4" w:space="0"/>
            </w:tcBorders>
            <w:noWrap/>
            <w:vAlign w:val="center"/>
          </w:tcPr>
          <w:p w14:paraId="22F141D5">
            <w:pPr>
              <w:pStyle w:val="18"/>
              <w:keepNext w:val="0"/>
              <w:keepLines w:val="0"/>
              <w:suppressLineNumbers w:val="0"/>
              <w:snapToGrid w:val="0"/>
              <w:spacing w:before="0" w:beforeAutospacing="0" w:after="0" w:afterAutospacing="0"/>
              <w:ind w:left="0" w:right="0"/>
              <w:jc w:val="center"/>
              <w:rPr>
                <w:rFonts w:hint="default" w:ascii="仿宋_GB2312" w:hAnsi="仿宋_GB2312" w:eastAsia="仿宋_GB2312" w:cs="仿宋_GB2312"/>
                <w:kern w:val="2"/>
                <w:sz w:val="21"/>
                <w:szCs w:val="21"/>
                <w:highlight w:val="none"/>
              </w:rPr>
            </w:pPr>
            <w:r>
              <w:rPr>
                <w:rFonts w:hint="eastAsia" w:ascii="仿宋_GB2312" w:hAnsi="仿宋_GB2312" w:eastAsia="仿宋_GB2312" w:cs="仿宋_GB2312"/>
                <w:kern w:val="2"/>
                <w:sz w:val="21"/>
                <w:szCs w:val="21"/>
                <w:highlight w:val="none"/>
              </w:rPr>
              <w:t>响应文件的评审</w:t>
            </w:r>
          </w:p>
        </w:tc>
        <w:tc>
          <w:tcPr>
            <w:tcW w:w="6682" w:type="dxa"/>
            <w:tcBorders>
              <w:top w:val="single" w:color="auto" w:sz="4" w:space="0"/>
              <w:left w:val="single" w:color="auto" w:sz="4" w:space="0"/>
              <w:bottom w:val="single" w:color="auto" w:sz="4" w:space="0"/>
              <w:right w:val="single" w:color="auto" w:sz="4" w:space="0"/>
            </w:tcBorders>
            <w:noWrap/>
            <w:vAlign w:val="center"/>
          </w:tcPr>
          <w:p w14:paraId="6BDB2DBC">
            <w:pPr>
              <w:pStyle w:val="18"/>
              <w:keepNext w:val="0"/>
              <w:keepLines w:val="0"/>
              <w:suppressLineNumbers w:val="0"/>
              <w:snapToGrid w:val="0"/>
              <w:spacing w:before="0" w:beforeAutospacing="0" w:after="0" w:afterAutospacing="0"/>
              <w:ind w:left="0" w:right="0"/>
              <w:jc w:val="both"/>
              <w:rPr>
                <w:rFonts w:hint="default" w:ascii="仿宋_GB2312" w:hAnsi="仿宋_GB2312" w:eastAsia="仿宋_GB2312" w:cs="仿宋_GB2312"/>
                <w:kern w:val="2"/>
                <w:sz w:val="21"/>
                <w:szCs w:val="21"/>
                <w:highlight w:val="none"/>
              </w:rPr>
            </w:pPr>
            <w:r>
              <w:rPr>
                <w:rFonts w:hint="eastAsia" w:ascii="仿宋_GB2312" w:hAnsi="仿宋_GB2312" w:eastAsia="仿宋_GB2312" w:cs="仿宋_GB2312"/>
                <w:kern w:val="2"/>
                <w:sz w:val="21"/>
                <w:szCs w:val="21"/>
                <w:highlight w:val="none"/>
              </w:rPr>
              <w:t>1.比选人仅对有效的且实质上响应比选文件要求的响应文件进行评比；</w:t>
            </w:r>
          </w:p>
          <w:p w14:paraId="15DB1455">
            <w:pPr>
              <w:pStyle w:val="18"/>
              <w:keepNext w:val="0"/>
              <w:keepLines w:val="0"/>
              <w:suppressLineNumbers w:val="0"/>
              <w:snapToGrid w:val="0"/>
              <w:spacing w:before="0" w:beforeAutospacing="0" w:after="0" w:afterAutospacing="0"/>
              <w:ind w:left="0" w:right="0"/>
              <w:jc w:val="both"/>
              <w:rPr>
                <w:rFonts w:hint="default" w:ascii="仿宋_GB2312" w:hAnsi="仿宋_GB2312" w:eastAsia="仿宋_GB2312" w:cs="仿宋_GB2312"/>
                <w:kern w:val="2"/>
                <w:sz w:val="21"/>
                <w:szCs w:val="21"/>
                <w:highlight w:val="none"/>
              </w:rPr>
            </w:pPr>
            <w:r>
              <w:rPr>
                <w:rFonts w:hint="eastAsia" w:ascii="仿宋_GB2312" w:hAnsi="仿宋_GB2312" w:eastAsia="仿宋_GB2312" w:cs="仿宋_GB2312"/>
                <w:kern w:val="2"/>
                <w:sz w:val="21"/>
                <w:szCs w:val="21"/>
                <w:highlight w:val="none"/>
              </w:rPr>
              <w:t>2.在评审过程中,比选人可以书面形式要求比选申请人就响应文件中含义不明确的内容进行书面说明并提供相关材料；</w:t>
            </w:r>
          </w:p>
          <w:p w14:paraId="0B1FCB39">
            <w:pPr>
              <w:pStyle w:val="18"/>
              <w:keepNext w:val="0"/>
              <w:keepLines w:val="0"/>
              <w:suppressLineNumbers w:val="0"/>
              <w:snapToGrid w:val="0"/>
              <w:spacing w:before="0" w:beforeAutospacing="0" w:after="0" w:afterAutospacing="0"/>
              <w:ind w:left="0" w:right="0"/>
              <w:jc w:val="both"/>
              <w:rPr>
                <w:rFonts w:hint="default" w:ascii="仿宋_GB2312" w:hAnsi="仿宋_GB2312" w:eastAsia="仿宋_GB2312" w:cs="仿宋_GB2312"/>
                <w:kern w:val="2"/>
                <w:sz w:val="21"/>
                <w:szCs w:val="21"/>
                <w:highlight w:val="none"/>
              </w:rPr>
            </w:pPr>
            <w:r>
              <w:rPr>
                <w:rFonts w:hint="eastAsia" w:ascii="仿宋_GB2312" w:hAnsi="仿宋_GB2312" w:eastAsia="仿宋_GB2312" w:cs="仿宋_GB2312"/>
                <w:kern w:val="2"/>
                <w:sz w:val="21"/>
                <w:szCs w:val="21"/>
                <w:highlight w:val="none"/>
              </w:rPr>
              <w:t>3.比选评审办法：综合评分法；</w:t>
            </w:r>
          </w:p>
          <w:p w14:paraId="41A91984">
            <w:pPr>
              <w:pStyle w:val="18"/>
              <w:keepNext w:val="0"/>
              <w:keepLines w:val="0"/>
              <w:suppressLineNumbers w:val="0"/>
              <w:snapToGrid w:val="0"/>
              <w:spacing w:before="0" w:beforeAutospacing="0" w:after="0" w:afterAutospacing="0"/>
              <w:ind w:left="0" w:right="0"/>
              <w:jc w:val="both"/>
              <w:rPr>
                <w:rFonts w:hint="default" w:ascii="仿宋_GB2312" w:hAnsi="仿宋_GB2312" w:eastAsia="仿宋_GB2312" w:cs="仿宋_GB2312"/>
                <w:kern w:val="2"/>
                <w:sz w:val="21"/>
                <w:szCs w:val="21"/>
                <w:highlight w:val="none"/>
              </w:rPr>
            </w:pPr>
            <w:r>
              <w:rPr>
                <w:rFonts w:hint="eastAsia" w:ascii="仿宋_GB2312" w:hAnsi="仿宋_GB2312" w:eastAsia="仿宋_GB2312" w:cs="仿宋_GB2312"/>
                <w:kern w:val="2"/>
                <w:sz w:val="21"/>
                <w:szCs w:val="21"/>
                <w:highlight w:val="none"/>
              </w:rPr>
              <w:t>4.比选评审结果不负责解释；</w:t>
            </w:r>
          </w:p>
          <w:p w14:paraId="2A47A423">
            <w:pPr>
              <w:pStyle w:val="18"/>
              <w:keepNext w:val="0"/>
              <w:keepLines w:val="0"/>
              <w:suppressLineNumbers w:val="0"/>
              <w:snapToGrid w:val="0"/>
              <w:spacing w:before="0" w:beforeAutospacing="0" w:after="0" w:afterAutospacing="0"/>
              <w:ind w:left="0" w:right="0"/>
              <w:jc w:val="both"/>
              <w:rPr>
                <w:rFonts w:hint="default" w:ascii="仿宋_GB2312" w:hAnsi="仿宋_GB2312" w:eastAsia="仿宋_GB2312" w:cs="仿宋_GB2312"/>
                <w:kern w:val="2"/>
                <w:sz w:val="21"/>
                <w:szCs w:val="21"/>
                <w:highlight w:val="none"/>
              </w:rPr>
            </w:pPr>
            <w:r>
              <w:rPr>
                <w:rFonts w:hint="eastAsia" w:ascii="仿宋_GB2312" w:hAnsi="仿宋_GB2312" w:eastAsia="仿宋_GB2312" w:cs="仿宋_GB2312"/>
                <w:kern w:val="2"/>
                <w:sz w:val="21"/>
                <w:szCs w:val="21"/>
                <w:highlight w:val="none"/>
              </w:rPr>
              <w:t>5.比选人在发出中选通知书前，有权依据比选小组的评审意见拒绝不合格的响应文件。</w:t>
            </w:r>
          </w:p>
        </w:tc>
      </w:tr>
      <w:tr w14:paraId="7CB0E6D3">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446" w:hRule="exact"/>
          <w:jc w:val="right"/>
        </w:trPr>
        <w:tc>
          <w:tcPr>
            <w:tcW w:w="725" w:type="dxa"/>
            <w:tcBorders>
              <w:top w:val="single" w:color="auto" w:sz="4" w:space="0"/>
              <w:left w:val="single" w:color="auto" w:sz="4" w:space="0"/>
              <w:bottom w:val="single" w:color="auto" w:sz="4" w:space="0"/>
              <w:right w:val="single" w:color="auto" w:sz="4" w:space="0"/>
            </w:tcBorders>
            <w:noWrap/>
            <w:vAlign w:val="center"/>
          </w:tcPr>
          <w:p w14:paraId="5311CDE0">
            <w:pPr>
              <w:pStyle w:val="18"/>
              <w:keepNext w:val="0"/>
              <w:keepLines w:val="0"/>
              <w:suppressLineNumbers w:val="0"/>
              <w:snapToGrid w:val="0"/>
              <w:spacing w:before="0" w:beforeAutospacing="0" w:after="0" w:afterAutospacing="0"/>
              <w:ind w:left="0" w:right="0"/>
              <w:jc w:val="center"/>
              <w:rPr>
                <w:rFonts w:hint="default" w:ascii="仿宋_GB2312" w:hAnsi="仿宋_GB2312" w:eastAsia="仿宋_GB2312" w:cs="仿宋_GB2312"/>
                <w:b/>
                <w:bCs/>
                <w:kern w:val="2"/>
                <w:sz w:val="21"/>
                <w:szCs w:val="21"/>
                <w:highlight w:val="none"/>
              </w:rPr>
            </w:pPr>
            <w:r>
              <w:rPr>
                <w:rFonts w:hint="eastAsia" w:ascii="仿宋_GB2312" w:hAnsi="仿宋_GB2312" w:eastAsia="仿宋_GB2312" w:cs="仿宋_GB2312"/>
                <w:b/>
                <w:bCs/>
                <w:kern w:val="2"/>
                <w:sz w:val="21"/>
                <w:szCs w:val="21"/>
                <w:highlight w:val="none"/>
              </w:rPr>
              <w:t>12</w:t>
            </w:r>
          </w:p>
        </w:tc>
        <w:tc>
          <w:tcPr>
            <w:tcW w:w="2065" w:type="dxa"/>
            <w:tcBorders>
              <w:top w:val="single" w:color="auto" w:sz="4" w:space="0"/>
              <w:left w:val="single" w:color="auto" w:sz="4" w:space="0"/>
              <w:bottom w:val="single" w:color="auto" w:sz="4" w:space="0"/>
              <w:right w:val="single" w:color="auto" w:sz="4" w:space="0"/>
            </w:tcBorders>
            <w:noWrap/>
            <w:vAlign w:val="center"/>
          </w:tcPr>
          <w:p w14:paraId="64630CE0">
            <w:pPr>
              <w:pStyle w:val="18"/>
              <w:keepNext w:val="0"/>
              <w:keepLines w:val="0"/>
              <w:suppressLineNumbers w:val="0"/>
              <w:snapToGrid w:val="0"/>
              <w:spacing w:before="0" w:beforeAutospacing="0" w:after="0" w:afterAutospacing="0"/>
              <w:ind w:left="0" w:right="0"/>
              <w:jc w:val="center"/>
              <w:rPr>
                <w:rFonts w:hint="default" w:ascii="仿宋_GB2312" w:hAnsi="仿宋_GB2312" w:eastAsia="仿宋_GB2312" w:cs="仿宋_GB2312"/>
                <w:sz w:val="21"/>
                <w:szCs w:val="21"/>
                <w:highlight w:val="none"/>
              </w:rPr>
            </w:pPr>
            <w:r>
              <w:rPr>
                <w:rFonts w:hint="eastAsia" w:ascii="仿宋_GB2312" w:hAnsi="仿宋_GB2312" w:eastAsia="仿宋_GB2312" w:cs="仿宋_GB2312"/>
                <w:kern w:val="2"/>
                <w:sz w:val="21"/>
                <w:szCs w:val="21"/>
                <w:highlight w:val="none"/>
              </w:rPr>
              <w:t>响应文件的份数</w:t>
            </w:r>
          </w:p>
        </w:tc>
        <w:tc>
          <w:tcPr>
            <w:tcW w:w="6682" w:type="dxa"/>
            <w:tcBorders>
              <w:top w:val="single" w:color="auto" w:sz="4" w:space="0"/>
              <w:left w:val="single" w:color="auto" w:sz="4" w:space="0"/>
              <w:bottom w:val="single" w:color="auto" w:sz="4" w:space="0"/>
              <w:right w:val="single" w:color="auto" w:sz="4" w:space="0"/>
            </w:tcBorders>
            <w:noWrap/>
            <w:vAlign w:val="center"/>
          </w:tcPr>
          <w:p w14:paraId="3F469AE2">
            <w:pPr>
              <w:pStyle w:val="18"/>
              <w:keepNext w:val="0"/>
              <w:keepLines w:val="0"/>
              <w:suppressLineNumbers w:val="0"/>
              <w:tabs>
                <w:tab w:val="center" w:pos="3386"/>
              </w:tabs>
              <w:snapToGrid w:val="0"/>
              <w:spacing w:before="0" w:beforeAutospacing="0" w:after="0" w:afterAutospacing="0"/>
              <w:ind w:left="0" w:right="0"/>
              <w:jc w:val="both"/>
              <w:rPr>
                <w:rFonts w:hint="default"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一式</w:t>
            </w:r>
            <w:r>
              <w:rPr>
                <w:rFonts w:hint="eastAsia" w:ascii="仿宋_GB2312" w:hAnsi="仿宋_GB2312" w:eastAsia="仿宋_GB2312" w:cs="仿宋_GB2312"/>
                <w:sz w:val="21"/>
                <w:szCs w:val="21"/>
                <w:highlight w:val="none"/>
                <w:lang w:val="en-US" w:eastAsia="zh-CN"/>
              </w:rPr>
              <w:t>五</w:t>
            </w:r>
            <w:r>
              <w:rPr>
                <w:rFonts w:hint="eastAsia" w:ascii="仿宋_GB2312" w:hAnsi="仿宋_GB2312" w:eastAsia="仿宋_GB2312" w:cs="仿宋_GB2312"/>
                <w:sz w:val="21"/>
                <w:szCs w:val="21"/>
                <w:highlight w:val="none"/>
              </w:rPr>
              <w:t>份。</w:t>
            </w:r>
          </w:p>
        </w:tc>
      </w:tr>
      <w:tr w14:paraId="4E6D95F3">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56" w:hRule="exact"/>
          <w:jc w:val="right"/>
        </w:trPr>
        <w:tc>
          <w:tcPr>
            <w:tcW w:w="725" w:type="dxa"/>
            <w:tcBorders>
              <w:top w:val="single" w:color="auto" w:sz="4" w:space="0"/>
              <w:left w:val="single" w:color="auto" w:sz="4" w:space="0"/>
              <w:bottom w:val="single" w:color="auto" w:sz="4" w:space="0"/>
              <w:right w:val="single" w:color="auto" w:sz="4" w:space="0"/>
            </w:tcBorders>
            <w:noWrap/>
            <w:vAlign w:val="center"/>
          </w:tcPr>
          <w:p w14:paraId="5CBDC406">
            <w:pPr>
              <w:pStyle w:val="18"/>
              <w:keepNext w:val="0"/>
              <w:keepLines w:val="0"/>
              <w:suppressLineNumbers w:val="0"/>
              <w:snapToGrid w:val="0"/>
              <w:spacing w:before="0" w:beforeAutospacing="0" w:after="0" w:afterAutospacing="0"/>
              <w:ind w:left="0" w:right="0"/>
              <w:jc w:val="center"/>
              <w:rPr>
                <w:rFonts w:hint="default" w:ascii="仿宋_GB2312" w:hAnsi="仿宋_GB2312" w:eastAsia="仿宋_GB2312" w:cs="仿宋_GB2312"/>
                <w:b/>
                <w:bCs/>
                <w:kern w:val="2"/>
                <w:sz w:val="21"/>
                <w:szCs w:val="21"/>
                <w:highlight w:val="none"/>
              </w:rPr>
            </w:pPr>
            <w:r>
              <w:rPr>
                <w:rFonts w:hint="eastAsia" w:ascii="仿宋_GB2312" w:hAnsi="仿宋_GB2312" w:eastAsia="仿宋_GB2312" w:cs="仿宋_GB2312"/>
                <w:b/>
                <w:bCs/>
                <w:kern w:val="2"/>
                <w:sz w:val="21"/>
                <w:szCs w:val="21"/>
                <w:highlight w:val="none"/>
              </w:rPr>
              <w:t>13</w:t>
            </w:r>
          </w:p>
        </w:tc>
        <w:tc>
          <w:tcPr>
            <w:tcW w:w="2065" w:type="dxa"/>
            <w:tcBorders>
              <w:top w:val="single" w:color="auto" w:sz="4" w:space="0"/>
              <w:left w:val="single" w:color="auto" w:sz="4" w:space="0"/>
              <w:bottom w:val="single" w:color="auto" w:sz="4" w:space="0"/>
              <w:right w:val="single" w:color="auto" w:sz="4" w:space="0"/>
            </w:tcBorders>
            <w:noWrap/>
            <w:vAlign w:val="center"/>
          </w:tcPr>
          <w:p w14:paraId="26D539EB">
            <w:pPr>
              <w:pStyle w:val="18"/>
              <w:keepNext w:val="0"/>
              <w:keepLines w:val="0"/>
              <w:suppressLineNumbers w:val="0"/>
              <w:snapToGrid w:val="0"/>
              <w:spacing w:before="0" w:beforeAutospacing="0" w:after="0" w:afterAutospacing="0"/>
              <w:ind w:left="0" w:right="0"/>
              <w:jc w:val="center"/>
              <w:rPr>
                <w:rFonts w:hint="default" w:ascii="仿宋_GB2312" w:hAnsi="仿宋_GB2312" w:eastAsia="仿宋_GB2312" w:cs="仿宋_GB2312"/>
                <w:kern w:val="2"/>
                <w:sz w:val="21"/>
                <w:szCs w:val="21"/>
                <w:highlight w:val="none"/>
              </w:rPr>
            </w:pPr>
            <w:r>
              <w:rPr>
                <w:rFonts w:hint="eastAsia" w:ascii="仿宋_GB2312" w:hAnsi="仿宋_GB2312" w:eastAsia="仿宋_GB2312" w:cs="仿宋_GB2312"/>
                <w:kern w:val="2"/>
                <w:sz w:val="21"/>
                <w:szCs w:val="21"/>
                <w:highlight w:val="none"/>
              </w:rPr>
              <w:t>知识产权</w:t>
            </w:r>
          </w:p>
          <w:p w14:paraId="347FB215">
            <w:pPr>
              <w:pStyle w:val="18"/>
              <w:keepNext w:val="0"/>
              <w:keepLines w:val="0"/>
              <w:suppressLineNumbers w:val="0"/>
              <w:snapToGrid w:val="0"/>
              <w:spacing w:before="0" w:beforeAutospacing="0" w:after="0" w:afterAutospacing="0"/>
              <w:ind w:left="0" w:right="0"/>
              <w:jc w:val="center"/>
              <w:rPr>
                <w:rFonts w:hint="default" w:ascii="仿宋_GB2312" w:hAnsi="仿宋_GB2312" w:eastAsia="仿宋_GB2312" w:cs="仿宋_GB2312"/>
                <w:kern w:val="2"/>
                <w:sz w:val="21"/>
                <w:szCs w:val="21"/>
                <w:highlight w:val="none"/>
              </w:rPr>
            </w:pPr>
          </w:p>
        </w:tc>
        <w:tc>
          <w:tcPr>
            <w:tcW w:w="6682" w:type="dxa"/>
            <w:tcBorders>
              <w:top w:val="single" w:color="auto" w:sz="4" w:space="0"/>
              <w:left w:val="single" w:color="auto" w:sz="4" w:space="0"/>
              <w:bottom w:val="single" w:color="auto" w:sz="4" w:space="0"/>
              <w:right w:val="single" w:color="auto" w:sz="4" w:space="0"/>
            </w:tcBorders>
            <w:noWrap/>
            <w:vAlign w:val="center"/>
          </w:tcPr>
          <w:p w14:paraId="5910C585">
            <w:pPr>
              <w:pStyle w:val="18"/>
              <w:keepNext w:val="0"/>
              <w:keepLines w:val="0"/>
              <w:suppressLineNumbers w:val="0"/>
              <w:snapToGrid w:val="0"/>
              <w:spacing w:before="0" w:beforeAutospacing="0" w:after="0" w:afterAutospacing="0"/>
              <w:ind w:left="0" w:right="0"/>
              <w:jc w:val="both"/>
              <w:rPr>
                <w:rFonts w:hint="default" w:ascii="仿宋_GB2312" w:hAnsi="仿宋_GB2312" w:eastAsia="仿宋_GB2312" w:cs="仿宋_GB2312"/>
                <w:kern w:val="2"/>
                <w:sz w:val="21"/>
                <w:szCs w:val="21"/>
                <w:highlight w:val="none"/>
              </w:rPr>
            </w:pPr>
            <w:r>
              <w:rPr>
                <w:rFonts w:hint="eastAsia" w:ascii="仿宋_GB2312" w:hAnsi="仿宋_GB2312" w:eastAsia="仿宋_GB2312" w:cs="仿宋_GB2312"/>
                <w:kern w:val="2"/>
                <w:sz w:val="21"/>
                <w:szCs w:val="21"/>
                <w:highlight w:val="none"/>
              </w:rPr>
              <w:t>1.</w:t>
            </w:r>
            <w:r>
              <w:rPr>
                <w:rFonts w:hint="eastAsia" w:ascii="仿宋_GB2312" w:hAnsi="仿宋_GB2312" w:eastAsia="仿宋_GB2312" w:cs="仿宋_GB2312"/>
                <w:sz w:val="21"/>
                <w:szCs w:val="21"/>
                <w:highlight w:val="none"/>
              </w:rPr>
              <w:t>比选申请人应保证在本项目中使用（包括部分使用）的任何产品和服务，不会产生因第三方提出侵犯知识产权而引起的法律和经济纠纷，如因知识产权而引起法律和经济纠纷，由比选申请人承担所有责任；</w:t>
            </w:r>
          </w:p>
          <w:p w14:paraId="4A9BFE91">
            <w:pPr>
              <w:pStyle w:val="18"/>
              <w:keepNext w:val="0"/>
              <w:keepLines w:val="0"/>
              <w:suppressLineNumbers w:val="0"/>
              <w:snapToGrid w:val="0"/>
              <w:spacing w:before="0" w:beforeAutospacing="0" w:after="0" w:afterAutospacing="0"/>
              <w:ind w:left="0" w:right="0"/>
              <w:jc w:val="both"/>
              <w:rPr>
                <w:rFonts w:hint="default" w:ascii="仿宋_GB2312" w:hAnsi="仿宋_GB2312" w:eastAsia="仿宋_GB2312" w:cs="仿宋_GB2312"/>
                <w:kern w:val="2"/>
                <w:sz w:val="21"/>
                <w:szCs w:val="21"/>
                <w:highlight w:val="none"/>
              </w:rPr>
            </w:pPr>
            <w:r>
              <w:rPr>
                <w:rFonts w:hint="eastAsia" w:ascii="仿宋_GB2312" w:hAnsi="仿宋_GB2312" w:eastAsia="仿宋_GB2312" w:cs="仿宋_GB2312"/>
                <w:kern w:val="2"/>
                <w:sz w:val="21"/>
                <w:szCs w:val="21"/>
                <w:highlight w:val="none"/>
              </w:rPr>
              <w:t>2.比选人享有本项目实施过程中产生的成果及知识产权；</w:t>
            </w:r>
          </w:p>
          <w:p w14:paraId="0C8B1BE6">
            <w:pPr>
              <w:pStyle w:val="18"/>
              <w:keepNext w:val="0"/>
              <w:keepLines w:val="0"/>
              <w:suppressLineNumbers w:val="0"/>
              <w:snapToGrid w:val="0"/>
              <w:spacing w:before="0" w:beforeAutospacing="0" w:after="0" w:afterAutospacing="0"/>
              <w:ind w:left="0" w:right="0"/>
              <w:jc w:val="both"/>
              <w:rPr>
                <w:rFonts w:hint="default" w:ascii="仿宋_GB2312" w:hAnsi="仿宋_GB2312" w:eastAsia="仿宋_GB2312" w:cs="仿宋_GB2312"/>
                <w:sz w:val="21"/>
                <w:szCs w:val="21"/>
                <w:highlight w:val="none"/>
              </w:rPr>
            </w:pPr>
            <w:r>
              <w:rPr>
                <w:rFonts w:hint="eastAsia" w:ascii="仿宋_GB2312" w:hAnsi="仿宋_GB2312" w:eastAsia="仿宋_GB2312" w:cs="仿宋_GB2312"/>
                <w:kern w:val="2"/>
                <w:sz w:val="21"/>
                <w:szCs w:val="21"/>
                <w:highlight w:val="none"/>
              </w:rPr>
              <w:t>3.</w:t>
            </w:r>
            <w:r>
              <w:rPr>
                <w:rFonts w:hint="eastAsia" w:ascii="仿宋_GB2312" w:hAnsi="仿宋_GB2312" w:eastAsia="仿宋_GB2312" w:cs="仿宋_GB2312"/>
                <w:sz w:val="21"/>
                <w:szCs w:val="21"/>
                <w:highlight w:val="none"/>
              </w:rPr>
              <w:t>比选申请人将在项目实施过程中采用自有或者第三方知识成果的，应当在响应文件中载明，并提供相关知识产权证明文件；</w:t>
            </w:r>
          </w:p>
          <w:p w14:paraId="54DE499A">
            <w:pPr>
              <w:pStyle w:val="18"/>
              <w:keepNext w:val="0"/>
              <w:keepLines w:val="0"/>
              <w:suppressLineNumbers w:val="0"/>
              <w:snapToGrid w:val="0"/>
              <w:spacing w:before="0" w:beforeAutospacing="0" w:after="0" w:afterAutospacing="0"/>
              <w:ind w:left="0" w:right="0"/>
              <w:jc w:val="both"/>
              <w:rPr>
                <w:rFonts w:hint="default" w:ascii="仿宋_GB2312" w:hAnsi="仿宋_GB2312" w:eastAsia="仿宋_GB2312" w:cs="仿宋_GB2312"/>
                <w:kern w:val="2"/>
                <w:sz w:val="21"/>
                <w:szCs w:val="21"/>
                <w:highlight w:val="none"/>
              </w:rPr>
            </w:pPr>
            <w:r>
              <w:rPr>
                <w:rFonts w:hint="eastAsia" w:ascii="仿宋_GB2312" w:hAnsi="仿宋_GB2312" w:eastAsia="仿宋_GB2312" w:cs="仿宋_GB2312"/>
                <w:sz w:val="21"/>
                <w:szCs w:val="21"/>
                <w:highlight w:val="none"/>
              </w:rPr>
              <w:t>4.如采用比选申请人所不拥有的知识产权，则在响应文件中必须包括合法获取该知识产权的相关证明材料。</w:t>
            </w:r>
          </w:p>
        </w:tc>
      </w:tr>
      <w:tr w14:paraId="5AC03BD3">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320" w:hRule="exact"/>
          <w:jc w:val="right"/>
        </w:trPr>
        <w:tc>
          <w:tcPr>
            <w:tcW w:w="725" w:type="dxa"/>
            <w:tcBorders>
              <w:top w:val="single" w:color="auto" w:sz="4" w:space="0"/>
              <w:left w:val="single" w:color="auto" w:sz="4" w:space="0"/>
              <w:bottom w:val="single" w:color="auto" w:sz="4" w:space="0"/>
              <w:right w:val="single" w:color="auto" w:sz="4" w:space="0"/>
            </w:tcBorders>
            <w:noWrap/>
            <w:vAlign w:val="center"/>
          </w:tcPr>
          <w:p w14:paraId="6FC3CBF9">
            <w:pPr>
              <w:pStyle w:val="18"/>
              <w:keepNext w:val="0"/>
              <w:keepLines w:val="0"/>
              <w:suppressLineNumbers w:val="0"/>
              <w:snapToGrid w:val="0"/>
              <w:spacing w:before="0" w:beforeAutospacing="0" w:after="0" w:afterAutospacing="0"/>
              <w:ind w:left="0" w:right="0"/>
              <w:jc w:val="center"/>
              <w:rPr>
                <w:rFonts w:hint="default" w:ascii="仿宋_GB2312" w:hAnsi="仿宋_GB2312" w:eastAsia="仿宋_GB2312" w:cs="仿宋_GB2312"/>
                <w:b/>
                <w:bCs/>
                <w:kern w:val="2"/>
                <w:sz w:val="21"/>
                <w:szCs w:val="21"/>
                <w:highlight w:val="none"/>
              </w:rPr>
            </w:pPr>
            <w:r>
              <w:rPr>
                <w:rFonts w:hint="eastAsia" w:ascii="仿宋_GB2312" w:hAnsi="仿宋_GB2312" w:eastAsia="仿宋_GB2312" w:cs="仿宋_GB2312"/>
                <w:b/>
                <w:bCs/>
                <w:kern w:val="2"/>
                <w:sz w:val="21"/>
                <w:szCs w:val="21"/>
                <w:highlight w:val="none"/>
              </w:rPr>
              <w:t>14</w:t>
            </w:r>
          </w:p>
        </w:tc>
        <w:tc>
          <w:tcPr>
            <w:tcW w:w="2065" w:type="dxa"/>
            <w:tcBorders>
              <w:top w:val="single" w:color="auto" w:sz="4" w:space="0"/>
              <w:left w:val="single" w:color="auto" w:sz="4" w:space="0"/>
              <w:bottom w:val="single" w:color="auto" w:sz="4" w:space="0"/>
              <w:right w:val="single" w:color="auto" w:sz="4" w:space="0"/>
            </w:tcBorders>
            <w:noWrap/>
            <w:vAlign w:val="center"/>
          </w:tcPr>
          <w:p w14:paraId="5CB573B8">
            <w:pPr>
              <w:pStyle w:val="18"/>
              <w:keepNext w:val="0"/>
              <w:keepLines w:val="0"/>
              <w:suppressLineNumbers w:val="0"/>
              <w:snapToGrid w:val="0"/>
              <w:spacing w:before="0" w:beforeAutospacing="0" w:after="0" w:afterAutospacing="0"/>
              <w:ind w:left="0" w:right="0"/>
              <w:jc w:val="center"/>
              <w:rPr>
                <w:rFonts w:hint="default" w:ascii="仿宋_GB2312" w:hAnsi="仿宋_GB2312" w:eastAsia="仿宋_GB2312" w:cs="仿宋_GB2312"/>
                <w:kern w:val="2"/>
                <w:sz w:val="21"/>
                <w:szCs w:val="21"/>
                <w:highlight w:val="none"/>
              </w:rPr>
            </w:pPr>
            <w:r>
              <w:rPr>
                <w:rFonts w:hint="eastAsia" w:ascii="仿宋_GB2312" w:hAnsi="仿宋_GB2312" w:eastAsia="仿宋_GB2312" w:cs="仿宋_GB2312"/>
                <w:kern w:val="2"/>
                <w:sz w:val="21"/>
                <w:szCs w:val="21"/>
                <w:highlight w:val="none"/>
              </w:rPr>
              <w:t>响应文件有效期</w:t>
            </w:r>
          </w:p>
        </w:tc>
        <w:tc>
          <w:tcPr>
            <w:tcW w:w="6682" w:type="dxa"/>
            <w:tcBorders>
              <w:top w:val="single" w:color="auto" w:sz="4" w:space="0"/>
              <w:left w:val="single" w:color="auto" w:sz="4" w:space="0"/>
              <w:bottom w:val="single" w:color="auto" w:sz="4" w:space="0"/>
              <w:right w:val="single" w:color="auto" w:sz="4" w:space="0"/>
            </w:tcBorders>
            <w:noWrap/>
            <w:vAlign w:val="center"/>
          </w:tcPr>
          <w:p w14:paraId="57F21C85">
            <w:pPr>
              <w:pStyle w:val="18"/>
              <w:keepNext w:val="0"/>
              <w:keepLines w:val="0"/>
              <w:suppressLineNumbers w:val="0"/>
              <w:snapToGrid w:val="0"/>
              <w:spacing w:before="0" w:beforeAutospacing="0" w:after="0" w:afterAutospacing="0"/>
              <w:ind w:left="0" w:right="0"/>
              <w:jc w:val="both"/>
              <w:rPr>
                <w:rFonts w:hint="default" w:ascii="仿宋_GB2312" w:hAnsi="仿宋_GB2312" w:eastAsia="仿宋_GB2312" w:cs="仿宋_GB2312"/>
                <w:sz w:val="21"/>
                <w:szCs w:val="21"/>
                <w:highlight w:val="none"/>
              </w:rPr>
            </w:pPr>
            <w:r>
              <w:rPr>
                <w:rFonts w:hint="eastAsia" w:ascii="仿宋_GB2312" w:hAnsi="仿宋_GB2312" w:eastAsia="仿宋_GB2312" w:cs="仿宋_GB2312"/>
                <w:kern w:val="2"/>
                <w:sz w:val="21"/>
                <w:szCs w:val="21"/>
                <w:highlight w:val="none"/>
              </w:rPr>
              <w:t>响应文件有效期为递交响应文件截止之日起60天。比选申请人响应文件中必须载明响应文件有效期，响应文件中载明的响应文件有效期可以长于比选文件规定的期限，但不得短于比选文件规定的期限。否则，其响应文件将作为无效处理。</w:t>
            </w:r>
          </w:p>
        </w:tc>
      </w:tr>
      <w:tr w14:paraId="1FB9FC25">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850" w:hRule="exact"/>
          <w:jc w:val="right"/>
        </w:trPr>
        <w:tc>
          <w:tcPr>
            <w:tcW w:w="725" w:type="dxa"/>
            <w:tcBorders>
              <w:top w:val="single" w:color="auto" w:sz="4" w:space="0"/>
              <w:left w:val="single" w:color="auto" w:sz="4" w:space="0"/>
              <w:bottom w:val="single" w:color="auto" w:sz="4" w:space="0"/>
              <w:right w:val="single" w:color="auto" w:sz="4" w:space="0"/>
            </w:tcBorders>
            <w:noWrap/>
            <w:vAlign w:val="center"/>
          </w:tcPr>
          <w:p w14:paraId="55779631">
            <w:pPr>
              <w:pStyle w:val="18"/>
              <w:keepNext w:val="0"/>
              <w:keepLines w:val="0"/>
              <w:suppressLineNumbers w:val="0"/>
              <w:snapToGrid w:val="0"/>
              <w:spacing w:before="0" w:beforeAutospacing="0" w:after="0" w:afterAutospacing="0"/>
              <w:ind w:left="0" w:right="0"/>
              <w:jc w:val="center"/>
              <w:rPr>
                <w:rFonts w:hint="default" w:ascii="仿宋_GB2312" w:hAnsi="仿宋_GB2312" w:eastAsia="仿宋_GB2312" w:cs="仿宋_GB2312"/>
                <w:b/>
                <w:bCs/>
                <w:kern w:val="2"/>
                <w:sz w:val="21"/>
                <w:szCs w:val="21"/>
                <w:highlight w:val="none"/>
              </w:rPr>
            </w:pPr>
            <w:r>
              <w:rPr>
                <w:rFonts w:hint="eastAsia" w:ascii="仿宋_GB2312" w:hAnsi="仿宋_GB2312" w:eastAsia="仿宋_GB2312" w:cs="仿宋_GB2312"/>
                <w:b/>
                <w:bCs/>
                <w:kern w:val="2"/>
                <w:sz w:val="21"/>
                <w:szCs w:val="21"/>
                <w:highlight w:val="none"/>
              </w:rPr>
              <w:t>15</w:t>
            </w:r>
          </w:p>
        </w:tc>
        <w:tc>
          <w:tcPr>
            <w:tcW w:w="2065" w:type="dxa"/>
            <w:tcBorders>
              <w:top w:val="single" w:color="auto" w:sz="4" w:space="0"/>
              <w:left w:val="single" w:color="auto" w:sz="4" w:space="0"/>
              <w:bottom w:val="single" w:color="auto" w:sz="4" w:space="0"/>
              <w:right w:val="single" w:color="auto" w:sz="4" w:space="0"/>
            </w:tcBorders>
            <w:noWrap/>
            <w:vAlign w:val="center"/>
          </w:tcPr>
          <w:p w14:paraId="0CCA5F36">
            <w:pPr>
              <w:pStyle w:val="18"/>
              <w:keepNext w:val="0"/>
              <w:keepLines w:val="0"/>
              <w:suppressLineNumbers w:val="0"/>
              <w:snapToGrid w:val="0"/>
              <w:spacing w:before="0" w:beforeAutospacing="0" w:after="0" w:afterAutospacing="0"/>
              <w:ind w:left="0" w:right="0"/>
              <w:jc w:val="center"/>
              <w:rPr>
                <w:rFonts w:hint="default" w:ascii="仿宋_GB2312" w:hAnsi="仿宋_GB2312" w:eastAsia="仿宋_GB2312" w:cs="仿宋_GB2312"/>
                <w:kern w:val="2"/>
                <w:sz w:val="21"/>
                <w:szCs w:val="21"/>
                <w:highlight w:val="none"/>
              </w:rPr>
            </w:pPr>
            <w:r>
              <w:rPr>
                <w:rFonts w:hint="eastAsia" w:ascii="仿宋_GB2312" w:hAnsi="仿宋_GB2312" w:eastAsia="仿宋_GB2312" w:cs="仿宋_GB2312"/>
                <w:kern w:val="2"/>
                <w:sz w:val="21"/>
                <w:szCs w:val="21"/>
                <w:highlight w:val="none"/>
              </w:rPr>
              <w:t>参与比选</w:t>
            </w:r>
          </w:p>
          <w:p w14:paraId="6B9903A9">
            <w:pPr>
              <w:pStyle w:val="18"/>
              <w:keepNext w:val="0"/>
              <w:keepLines w:val="0"/>
              <w:suppressLineNumbers w:val="0"/>
              <w:snapToGrid w:val="0"/>
              <w:spacing w:before="0" w:beforeAutospacing="0" w:after="0" w:afterAutospacing="0"/>
              <w:ind w:left="0" w:right="0"/>
              <w:jc w:val="center"/>
              <w:rPr>
                <w:rFonts w:hint="default" w:ascii="仿宋_GB2312" w:hAnsi="仿宋_GB2312" w:eastAsia="仿宋_GB2312" w:cs="仿宋_GB2312"/>
                <w:kern w:val="2"/>
                <w:sz w:val="21"/>
                <w:szCs w:val="21"/>
                <w:highlight w:val="none"/>
              </w:rPr>
            </w:pPr>
            <w:r>
              <w:rPr>
                <w:rFonts w:hint="eastAsia" w:ascii="仿宋_GB2312" w:hAnsi="仿宋_GB2312" w:eastAsia="仿宋_GB2312" w:cs="仿宋_GB2312"/>
                <w:kern w:val="2"/>
                <w:sz w:val="21"/>
                <w:szCs w:val="21"/>
                <w:highlight w:val="none"/>
              </w:rPr>
              <w:t>申请费用</w:t>
            </w:r>
          </w:p>
        </w:tc>
        <w:tc>
          <w:tcPr>
            <w:tcW w:w="6682" w:type="dxa"/>
            <w:tcBorders>
              <w:top w:val="single" w:color="auto" w:sz="4" w:space="0"/>
              <w:left w:val="single" w:color="auto" w:sz="4" w:space="0"/>
              <w:bottom w:val="single" w:color="auto" w:sz="4" w:space="0"/>
              <w:right w:val="single" w:color="auto" w:sz="4" w:space="0"/>
            </w:tcBorders>
            <w:noWrap/>
            <w:vAlign w:val="center"/>
          </w:tcPr>
          <w:p w14:paraId="2113E326">
            <w:pPr>
              <w:pStyle w:val="18"/>
              <w:keepNext w:val="0"/>
              <w:keepLines w:val="0"/>
              <w:suppressLineNumbers w:val="0"/>
              <w:snapToGrid w:val="0"/>
              <w:spacing w:before="0" w:beforeAutospacing="0" w:after="0" w:afterAutospacing="0"/>
              <w:ind w:left="0" w:right="0"/>
              <w:jc w:val="both"/>
              <w:rPr>
                <w:rFonts w:hint="default" w:ascii="仿宋_GB2312" w:hAnsi="仿宋_GB2312" w:eastAsia="仿宋_GB2312" w:cs="仿宋_GB2312"/>
                <w:kern w:val="2"/>
                <w:sz w:val="21"/>
                <w:szCs w:val="21"/>
                <w:highlight w:val="none"/>
              </w:rPr>
            </w:pPr>
            <w:r>
              <w:rPr>
                <w:rFonts w:hint="eastAsia" w:ascii="仿宋_GB2312" w:hAnsi="仿宋_GB2312" w:eastAsia="仿宋_GB2312" w:cs="仿宋_GB2312"/>
                <w:kern w:val="2"/>
                <w:sz w:val="21"/>
                <w:szCs w:val="21"/>
                <w:highlight w:val="none"/>
              </w:rPr>
              <w:t>无论比选的结果如何，比选申请人自行承担所有参与比选有关的全部费用。</w:t>
            </w:r>
          </w:p>
        </w:tc>
      </w:tr>
      <w:tr w14:paraId="3F9AB88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830" w:hRule="atLeast"/>
          <w:jc w:val="right"/>
        </w:trPr>
        <w:tc>
          <w:tcPr>
            <w:tcW w:w="725" w:type="dxa"/>
            <w:tcBorders>
              <w:top w:val="single" w:color="auto" w:sz="4" w:space="0"/>
              <w:left w:val="single" w:color="auto" w:sz="4" w:space="0"/>
              <w:bottom w:val="single" w:color="auto" w:sz="4" w:space="0"/>
              <w:right w:val="single" w:color="auto" w:sz="4" w:space="0"/>
            </w:tcBorders>
            <w:noWrap/>
            <w:vAlign w:val="center"/>
          </w:tcPr>
          <w:p w14:paraId="4D4DC9E0">
            <w:pPr>
              <w:pStyle w:val="18"/>
              <w:keepNext w:val="0"/>
              <w:keepLines w:val="0"/>
              <w:suppressLineNumbers w:val="0"/>
              <w:snapToGrid w:val="0"/>
              <w:spacing w:before="0" w:beforeAutospacing="0" w:after="0" w:afterAutospacing="0"/>
              <w:ind w:left="0" w:right="0"/>
              <w:jc w:val="center"/>
              <w:rPr>
                <w:rFonts w:hint="default" w:ascii="仿宋_GB2312" w:hAnsi="仿宋_GB2312" w:eastAsia="仿宋_GB2312" w:cs="仿宋_GB2312"/>
                <w:b/>
                <w:bCs/>
                <w:kern w:val="2"/>
                <w:sz w:val="21"/>
                <w:szCs w:val="21"/>
                <w:highlight w:val="none"/>
              </w:rPr>
            </w:pPr>
            <w:r>
              <w:rPr>
                <w:rFonts w:hint="eastAsia" w:ascii="仿宋_GB2312" w:hAnsi="仿宋_GB2312" w:eastAsia="仿宋_GB2312" w:cs="仿宋_GB2312"/>
                <w:b/>
                <w:bCs/>
                <w:kern w:val="2"/>
                <w:sz w:val="21"/>
                <w:szCs w:val="21"/>
                <w:highlight w:val="none"/>
              </w:rPr>
              <w:t>16</w:t>
            </w:r>
          </w:p>
        </w:tc>
        <w:tc>
          <w:tcPr>
            <w:tcW w:w="2065" w:type="dxa"/>
            <w:tcBorders>
              <w:top w:val="single" w:color="auto" w:sz="4" w:space="0"/>
              <w:left w:val="single" w:color="auto" w:sz="4" w:space="0"/>
              <w:bottom w:val="single" w:color="auto" w:sz="4" w:space="0"/>
              <w:right w:val="single" w:color="auto" w:sz="4" w:space="0"/>
            </w:tcBorders>
            <w:noWrap/>
            <w:vAlign w:val="center"/>
          </w:tcPr>
          <w:p w14:paraId="3197C498">
            <w:pPr>
              <w:pStyle w:val="18"/>
              <w:keepNext w:val="0"/>
              <w:keepLines w:val="0"/>
              <w:suppressLineNumbers w:val="0"/>
              <w:snapToGrid w:val="0"/>
              <w:spacing w:before="0" w:beforeAutospacing="0" w:after="0" w:afterAutospacing="0"/>
              <w:ind w:left="0" w:right="0"/>
              <w:jc w:val="center"/>
              <w:rPr>
                <w:rFonts w:hint="default" w:ascii="仿宋_GB2312" w:hAnsi="仿宋_GB2312" w:eastAsia="仿宋_GB2312" w:cs="仿宋_GB2312"/>
                <w:kern w:val="2"/>
                <w:sz w:val="21"/>
                <w:szCs w:val="21"/>
                <w:highlight w:val="none"/>
              </w:rPr>
            </w:pPr>
            <w:r>
              <w:rPr>
                <w:rFonts w:hint="eastAsia" w:ascii="仿宋_GB2312" w:hAnsi="仿宋_GB2312" w:eastAsia="仿宋_GB2312" w:cs="仿宋_GB2312"/>
                <w:kern w:val="2"/>
                <w:sz w:val="21"/>
                <w:szCs w:val="21"/>
                <w:highlight w:val="none"/>
              </w:rPr>
              <w:t>公平竞争保障</w:t>
            </w:r>
          </w:p>
        </w:tc>
        <w:tc>
          <w:tcPr>
            <w:tcW w:w="6682" w:type="dxa"/>
            <w:tcBorders>
              <w:top w:val="single" w:color="auto" w:sz="4" w:space="0"/>
              <w:left w:val="single" w:color="auto" w:sz="4" w:space="0"/>
              <w:bottom w:val="single" w:color="auto" w:sz="4" w:space="0"/>
              <w:right w:val="single" w:color="auto" w:sz="4" w:space="0"/>
            </w:tcBorders>
            <w:noWrap/>
            <w:vAlign w:val="center"/>
          </w:tcPr>
          <w:p w14:paraId="4418ED91">
            <w:pPr>
              <w:pStyle w:val="18"/>
              <w:keepNext w:val="0"/>
              <w:keepLines w:val="0"/>
              <w:suppressLineNumbers w:val="0"/>
              <w:snapToGrid w:val="0"/>
              <w:spacing w:before="0" w:beforeAutospacing="0" w:after="0" w:afterAutospacing="0"/>
              <w:ind w:left="0" w:right="0"/>
              <w:jc w:val="both"/>
              <w:rPr>
                <w:rFonts w:hint="default" w:ascii="仿宋_GB2312" w:hAnsi="仿宋_GB2312" w:eastAsia="仿宋_GB2312" w:cs="仿宋_GB2312"/>
                <w:kern w:val="2"/>
                <w:sz w:val="21"/>
                <w:szCs w:val="21"/>
                <w:highlight w:val="none"/>
              </w:rPr>
            </w:pPr>
            <w:r>
              <w:rPr>
                <w:rFonts w:hint="eastAsia" w:ascii="仿宋_GB2312" w:hAnsi="仿宋_GB2312" w:eastAsia="仿宋_GB2312" w:cs="仿宋_GB2312"/>
                <w:kern w:val="2"/>
                <w:sz w:val="21"/>
                <w:szCs w:val="21"/>
                <w:highlight w:val="none"/>
              </w:rPr>
              <w:t>1.利害关系比选申请人处理。单位负责人为同一人或者存在直接控股、管理关系、实际控制的不同比选申请人不得参加同一合同项下的比选，否则，其响应文件作为无效处理；</w:t>
            </w:r>
          </w:p>
          <w:p w14:paraId="3E39033D">
            <w:pPr>
              <w:pStyle w:val="18"/>
              <w:keepNext w:val="0"/>
              <w:keepLines w:val="0"/>
              <w:suppressLineNumbers w:val="0"/>
              <w:snapToGrid w:val="0"/>
              <w:spacing w:before="0" w:beforeAutospacing="0" w:after="0" w:afterAutospacing="0"/>
              <w:ind w:left="0" w:right="0"/>
              <w:jc w:val="both"/>
              <w:rPr>
                <w:rFonts w:hint="default" w:ascii="仿宋_GB2312" w:hAnsi="仿宋_GB2312" w:eastAsia="仿宋_GB2312" w:cs="仿宋_GB2312"/>
                <w:kern w:val="2"/>
                <w:sz w:val="21"/>
                <w:szCs w:val="21"/>
                <w:highlight w:val="none"/>
              </w:rPr>
            </w:pPr>
            <w:r>
              <w:rPr>
                <w:rFonts w:hint="eastAsia" w:ascii="仿宋_GB2312" w:hAnsi="仿宋_GB2312" w:eastAsia="仿宋_GB2312" w:cs="仿宋_GB2312"/>
                <w:kern w:val="2"/>
                <w:sz w:val="21"/>
                <w:szCs w:val="21"/>
                <w:highlight w:val="none"/>
              </w:rPr>
              <w:t>2.利害关系授权代表处理。两家以上的比选申请人不得在同一合同项下的服务项目中，委托同一个自然人、同一家庭的人员、同一单位的人员作为其授权代表，否则，其响应文件作为无效处理。</w:t>
            </w:r>
          </w:p>
        </w:tc>
      </w:tr>
    </w:tbl>
    <w:p w14:paraId="17469564">
      <w:pPr>
        <w:pStyle w:val="3"/>
        <w:adjustRightInd w:val="0"/>
        <w:snapToGrid w:val="0"/>
        <w:ind w:firstLine="640"/>
        <w:jc w:val="left"/>
        <w:rPr>
          <w:highlight w:val="none"/>
        </w:rPr>
      </w:pPr>
      <w:r>
        <w:rPr>
          <w:rFonts w:hint="eastAsia"/>
          <w:highlight w:val="none"/>
        </w:rPr>
        <w:t>二、比选文件</w:t>
      </w:r>
    </w:p>
    <w:p w14:paraId="602557D2">
      <w:pPr>
        <w:pStyle w:val="4"/>
        <w:ind w:firstLine="643"/>
        <w:rPr>
          <w:highlight w:val="none"/>
        </w:rPr>
      </w:pPr>
      <w:r>
        <w:rPr>
          <w:rFonts w:hint="eastAsia"/>
          <w:highlight w:val="none"/>
        </w:rPr>
        <w:t>（一）比选文件的组成</w:t>
      </w:r>
    </w:p>
    <w:p w14:paraId="74368CC8">
      <w:pPr>
        <w:ind w:firstLine="640"/>
        <w:rPr>
          <w:highlight w:val="none"/>
        </w:rPr>
      </w:pPr>
      <w:r>
        <w:rPr>
          <w:rFonts w:hint="eastAsia"/>
          <w:highlight w:val="none"/>
        </w:rPr>
        <w:t>1.比选文件是比选申请人准备响应文件和参加比选的依据，同时也是比选的重要依据。</w:t>
      </w:r>
      <w:r>
        <w:rPr>
          <w:rFonts w:hint="eastAsia" w:cs="仿宋_GB2312"/>
          <w:szCs w:val="32"/>
          <w:highlight w:val="none"/>
        </w:rPr>
        <w:t>比选文件用以阐明比选项目所需的资质、技术、服务及响应等要求。</w:t>
      </w:r>
    </w:p>
    <w:p w14:paraId="392E82B5">
      <w:pPr>
        <w:ind w:firstLine="640"/>
        <w:rPr>
          <w:highlight w:val="none"/>
        </w:rPr>
      </w:pPr>
      <w:r>
        <w:rPr>
          <w:rFonts w:hint="eastAsia"/>
          <w:highlight w:val="none"/>
        </w:rPr>
        <w:t>2.比选申请人应认真阅读和充分理解比选文件中所有的事项、条款和规范要求。比选申请人应详细阅读比选文件的全部内容，按照比选文件的要求提供响应文件，并保证所提供的全部资料的真实性和有效性，一经发现有虚假行为的，将取消其参加比选或中选资格，并承担相应的法律责任。</w:t>
      </w:r>
    </w:p>
    <w:p w14:paraId="0CAA5932">
      <w:pPr>
        <w:pStyle w:val="4"/>
        <w:ind w:firstLine="643"/>
        <w:rPr>
          <w:highlight w:val="none"/>
        </w:rPr>
      </w:pPr>
      <w:r>
        <w:rPr>
          <w:rFonts w:hint="eastAsia"/>
          <w:highlight w:val="none"/>
        </w:rPr>
        <w:t>（二）比选文件的澄清和修改</w:t>
      </w:r>
    </w:p>
    <w:p w14:paraId="17CDEE29">
      <w:pPr>
        <w:ind w:firstLine="640"/>
        <w:rPr>
          <w:highlight w:val="none"/>
        </w:rPr>
      </w:pPr>
      <w:bookmarkStart w:id="2" w:name="OLE_LINK13"/>
      <w:r>
        <w:rPr>
          <w:rFonts w:hint="eastAsia"/>
          <w:highlight w:val="none"/>
        </w:rPr>
        <w:t>1.比选申请人若对比选文件有任何疑问，应在正式现场比选前最迟2日内以书面形式向比选人提出澄清要求，送至比选人收。无论是比选人根据需要或是根据比选申请人的要求对比选文件进行必要的澄清，比选人都将于响应文件递交截止时间1日内以书面形式予以澄清，同时将书面澄清文件向所有比选申请人发送。比选申请人在收到该澄清文件后应于1日内，以书面形式给予确认，该澄清作为</w:t>
      </w:r>
      <w:r>
        <w:rPr>
          <w:rFonts w:hint="eastAsia"/>
          <w:highlight w:val="none"/>
          <w:lang w:val="en-US" w:eastAsia="zh-CN"/>
        </w:rPr>
        <w:t>比选</w:t>
      </w:r>
      <w:r>
        <w:rPr>
          <w:rFonts w:hint="eastAsia"/>
          <w:highlight w:val="none"/>
        </w:rPr>
        <w:t>文件的组成部分，具有约束作用。</w:t>
      </w:r>
    </w:p>
    <w:bookmarkEnd w:id="2"/>
    <w:p w14:paraId="7DD19742">
      <w:pPr>
        <w:ind w:firstLine="640"/>
        <w:rPr>
          <w:highlight w:val="none"/>
        </w:rPr>
      </w:pPr>
      <w:r>
        <w:rPr>
          <w:rFonts w:hint="eastAsia"/>
          <w:highlight w:val="none"/>
        </w:rPr>
        <w:t>2.比选文件的澄清、修改、补充等内容均以书面形式明确的内容为准。当比选文件、比选文件的澄清、修改、补充等在同一内容的表述上不一致时，以最后发出的书面文件为准。</w:t>
      </w:r>
    </w:p>
    <w:p w14:paraId="2EC6AC80">
      <w:pPr>
        <w:ind w:firstLine="640"/>
        <w:rPr>
          <w:highlight w:val="none"/>
        </w:rPr>
      </w:pPr>
      <w:r>
        <w:rPr>
          <w:rFonts w:hint="eastAsia"/>
          <w:highlight w:val="none"/>
        </w:rPr>
        <w:t>3.为使比选申请人在编制响应文件时有充分的时间对比选文件的澄清、修改、补充等内容进行研究，比选人将酌情延长提交响应文件的截止时间，具体时间将在比选文件的修改、补充通知中予以明确。</w:t>
      </w:r>
    </w:p>
    <w:p w14:paraId="295D8512">
      <w:pPr>
        <w:pStyle w:val="3"/>
        <w:adjustRightInd w:val="0"/>
        <w:snapToGrid w:val="0"/>
        <w:ind w:firstLine="640"/>
        <w:rPr>
          <w:highlight w:val="none"/>
        </w:rPr>
      </w:pPr>
      <w:r>
        <w:rPr>
          <w:rFonts w:hint="eastAsia"/>
          <w:highlight w:val="none"/>
        </w:rPr>
        <w:t>三、响应文件</w:t>
      </w:r>
    </w:p>
    <w:p w14:paraId="511CCD22">
      <w:pPr>
        <w:pStyle w:val="4"/>
        <w:ind w:firstLine="643"/>
        <w:rPr>
          <w:highlight w:val="none"/>
        </w:rPr>
      </w:pPr>
      <w:r>
        <w:rPr>
          <w:rFonts w:hint="eastAsia"/>
          <w:highlight w:val="none"/>
        </w:rPr>
        <w:t>（一）响应文件的组成</w:t>
      </w:r>
    </w:p>
    <w:p w14:paraId="0832D8F6">
      <w:pPr>
        <w:ind w:firstLine="640"/>
        <w:rPr>
          <w:rFonts w:hint="eastAsia"/>
          <w:highlight w:val="none"/>
        </w:rPr>
      </w:pPr>
      <w:r>
        <w:rPr>
          <w:rFonts w:hint="eastAsia"/>
          <w:highlight w:val="none"/>
        </w:rPr>
        <w:t>比选申请人应按照下列要求和顺序形成响应文件，并将响应文件按规定顺序编制成册：</w:t>
      </w:r>
    </w:p>
    <w:p w14:paraId="17FBEF3A">
      <w:pPr>
        <w:ind w:firstLine="640"/>
        <w:rPr>
          <w:highlight w:val="none"/>
        </w:rPr>
      </w:pPr>
      <w:r>
        <w:rPr>
          <w:rFonts w:hint="eastAsia"/>
          <w:highlight w:val="none"/>
        </w:rPr>
        <w:t>1.评分目录索引。</w:t>
      </w:r>
    </w:p>
    <w:p w14:paraId="13F71A6F">
      <w:pPr>
        <w:ind w:firstLine="640"/>
        <w:rPr>
          <w:rFonts w:hint="eastAsia"/>
          <w:highlight w:val="none"/>
        </w:rPr>
      </w:pPr>
      <w:r>
        <w:rPr>
          <w:rFonts w:hint="eastAsia"/>
          <w:highlight w:val="none"/>
        </w:rPr>
        <w:t>2.比选申请书。</w:t>
      </w:r>
    </w:p>
    <w:p w14:paraId="7AD9BCCF">
      <w:pPr>
        <w:ind w:firstLine="640"/>
        <w:rPr>
          <w:rFonts w:hint="eastAsia"/>
          <w:highlight w:val="none"/>
        </w:rPr>
      </w:pPr>
      <w:r>
        <w:rPr>
          <w:rFonts w:hint="eastAsia"/>
          <w:highlight w:val="none"/>
        </w:rPr>
        <w:t>3.响应函：服务费用等。</w:t>
      </w:r>
    </w:p>
    <w:p w14:paraId="43AFB047">
      <w:pPr>
        <w:ind w:firstLine="640"/>
        <w:rPr>
          <w:highlight w:val="none"/>
        </w:rPr>
      </w:pPr>
      <w:r>
        <w:rPr>
          <w:rFonts w:hint="eastAsia"/>
          <w:highlight w:val="none"/>
        </w:rPr>
        <w:t>4.响应材料真实性声明。</w:t>
      </w:r>
    </w:p>
    <w:p w14:paraId="4AD07E24">
      <w:pPr>
        <w:ind w:firstLine="640"/>
        <w:rPr>
          <w:rFonts w:hint="eastAsia"/>
          <w:highlight w:val="none"/>
        </w:rPr>
      </w:pPr>
      <w:r>
        <w:rPr>
          <w:rFonts w:hint="eastAsia"/>
          <w:highlight w:val="none"/>
        </w:rPr>
        <w:t>5.公司简介：包括总体情况、主要股东情况介绍、擅长领域、竞争优势和荣誉。</w:t>
      </w:r>
    </w:p>
    <w:p w14:paraId="15DB66EF">
      <w:pPr>
        <w:ind w:firstLine="640"/>
        <w:rPr>
          <w:rFonts w:hint="eastAsia"/>
          <w:highlight w:val="none"/>
        </w:rPr>
      </w:pPr>
      <w:r>
        <w:rPr>
          <w:rFonts w:hint="eastAsia"/>
          <w:highlight w:val="none"/>
        </w:rPr>
        <w:t>6.公司资格资质文件：包括</w:t>
      </w:r>
      <w:r>
        <w:rPr>
          <w:rFonts w:hint="eastAsia"/>
          <w:highlight w:val="none"/>
          <w:lang w:val="en-US" w:eastAsia="zh-CN"/>
        </w:rPr>
        <w:t>但</w:t>
      </w:r>
      <w:r>
        <w:rPr>
          <w:rFonts w:hint="eastAsia"/>
          <w:highlight w:val="none"/>
        </w:rPr>
        <w:t>不限于《营业执照》副本复印件（需加盖公章）</w:t>
      </w:r>
      <w:r>
        <w:rPr>
          <w:rFonts w:hint="eastAsia"/>
          <w:highlight w:val="none"/>
          <w:lang w:eastAsia="zh-CN"/>
        </w:rPr>
        <w:t>、</w:t>
      </w:r>
      <w:r>
        <w:rPr>
          <w:rFonts w:hint="eastAsia" w:cs="仿宋_GB2312"/>
          <w:szCs w:val="32"/>
          <w:highlight w:val="none"/>
          <w:lang w:bidi="ar"/>
        </w:rPr>
        <w:t>公司成立批文、年审记录、办理执业责任保险证明文件（若有）</w:t>
      </w:r>
      <w:r>
        <w:rPr>
          <w:rFonts w:hint="eastAsia"/>
          <w:highlight w:val="none"/>
          <w:lang w:eastAsia="zh-CN"/>
        </w:rPr>
        <w:t>、《税务师事务所行政登记证书》复印件（需加盖公章）、中国注册税务师协会（中税协）出具的等级认定证书或公告文件复印件（</w:t>
      </w:r>
      <w:r>
        <w:rPr>
          <w:rFonts w:hint="eastAsia" w:cs="仿宋_GB2312"/>
          <w:snapToGrid w:val="0"/>
          <w:color w:val="000000"/>
          <w:spacing w:val="5"/>
          <w:kern w:val="0"/>
          <w:szCs w:val="31"/>
          <w:highlight w:val="none"/>
        </w:rPr>
        <w:t>AAA</w:t>
      </w:r>
      <w:r>
        <w:rPr>
          <w:rFonts w:hint="eastAsia" w:cs="仿宋_GB2312"/>
          <w:snapToGrid w:val="0"/>
          <w:color w:val="000000"/>
          <w:spacing w:val="5"/>
          <w:kern w:val="0"/>
          <w:szCs w:val="31"/>
          <w:highlight w:val="none"/>
          <w:lang w:val="en-US" w:eastAsia="zh-CN"/>
        </w:rPr>
        <w:t>A</w:t>
      </w:r>
      <w:r>
        <w:rPr>
          <w:rFonts w:hint="eastAsia" w:cs="仿宋_GB2312"/>
          <w:snapToGrid w:val="0"/>
          <w:color w:val="000000"/>
          <w:spacing w:val="5"/>
          <w:kern w:val="0"/>
          <w:szCs w:val="31"/>
          <w:highlight w:val="none"/>
        </w:rPr>
        <w:t>级或以上</w:t>
      </w:r>
      <w:r>
        <w:rPr>
          <w:rFonts w:hint="eastAsia" w:cs="仿宋_GB2312"/>
          <w:snapToGrid w:val="0"/>
          <w:color w:val="000000"/>
          <w:spacing w:val="5"/>
          <w:kern w:val="0"/>
          <w:szCs w:val="31"/>
          <w:highlight w:val="none"/>
          <w:lang w:eastAsia="zh-CN"/>
        </w:rPr>
        <w:t>）</w:t>
      </w:r>
      <w:r>
        <w:rPr>
          <w:rFonts w:hint="eastAsia"/>
          <w:highlight w:val="none"/>
          <w:lang w:eastAsia="zh-CN"/>
        </w:rPr>
        <w:t>、</w:t>
      </w:r>
      <w:r>
        <w:rPr>
          <w:rFonts w:hint="eastAsia" w:ascii="仿宋_GB2312" w:hAnsi="仿宋_GB2312" w:eastAsia="仿宋_GB2312" w:cs="仿宋_GB2312"/>
          <w:b w:val="0"/>
          <w:snapToGrid w:val="0"/>
          <w:color w:val="000000"/>
          <w:spacing w:val="4"/>
          <w:kern w:val="0"/>
          <w:sz w:val="32"/>
          <w:szCs w:val="31"/>
          <w:highlight w:val="none"/>
          <w:lang w:val="en-US" w:eastAsia="en-US" w:bidi="ar-SA"/>
        </w:rPr>
        <w:t>军工涉密业务咨询服务</w:t>
      </w:r>
      <w:r>
        <w:rPr>
          <w:rFonts w:hint="eastAsia" w:hAnsi="仿宋_GB2312" w:cs="仿宋_GB2312"/>
          <w:b w:val="0"/>
          <w:snapToGrid w:val="0"/>
          <w:color w:val="000000"/>
          <w:spacing w:val="4"/>
          <w:kern w:val="0"/>
          <w:sz w:val="32"/>
          <w:szCs w:val="31"/>
          <w:highlight w:val="none"/>
          <w:lang w:val="en-US" w:eastAsia="zh-CN" w:bidi="ar-SA"/>
        </w:rPr>
        <w:t>其他项目的</w:t>
      </w:r>
      <w:r>
        <w:rPr>
          <w:rFonts w:hint="eastAsia" w:ascii="仿宋_GB2312" w:hAnsi="仿宋_GB2312" w:eastAsia="仿宋_GB2312" w:cs="仿宋_GB2312"/>
          <w:b w:val="0"/>
          <w:snapToGrid w:val="0"/>
          <w:color w:val="000000"/>
          <w:spacing w:val="4"/>
          <w:kern w:val="0"/>
          <w:sz w:val="32"/>
          <w:szCs w:val="31"/>
          <w:highlight w:val="none"/>
          <w:lang w:val="en-US" w:eastAsia="en-US" w:bidi="ar-SA"/>
        </w:rPr>
        <w:t>备案证书</w:t>
      </w:r>
      <w:r>
        <w:rPr>
          <w:rFonts w:hint="eastAsia" w:cs="仿宋_GB2312"/>
          <w:szCs w:val="32"/>
          <w:highlight w:val="none"/>
          <w:lang w:bidi="ar"/>
        </w:rPr>
        <w:t>等</w:t>
      </w:r>
      <w:r>
        <w:rPr>
          <w:rFonts w:hint="eastAsia"/>
          <w:highlight w:val="none"/>
        </w:rPr>
        <w:t>。</w:t>
      </w:r>
    </w:p>
    <w:p w14:paraId="3486ED16">
      <w:pPr>
        <w:ind w:firstLine="640"/>
        <w:rPr>
          <w:rFonts w:hint="eastAsia"/>
          <w:highlight w:val="none"/>
        </w:rPr>
      </w:pPr>
      <w:r>
        <w:rPr>
          <w:rFonts w:hint="eastAsia"/>
          <w:highlight w:val="none"/>
        </w:rPr>
        <w:t>7.固定经营场所或办公地点证明材料：包括经营场所产权证明证书或者租赁协议复印件（加盖公章）。</w:t>
      </w:r>
    </w:p>
    <w:p w14:paraId="69F8FD6D">
      <w:pPr>
        <w:ind w:firstLine="640"/>
        <w:rPr>
          <w:rFonts w:hint="eastAsia"/>
          <w:highlight w:val="none"/>
        </w:rPr>
      </w:pPr>
      <w:r>
        <w:rPr>
          <w:rFonts w:hint="eastAsia"/>
          <w:highlight w:val="none"/>
        </w:rPr>
        <w:t>8.项目团队构成、项目负责人及成员简介（含资格证书复印件</w:t>
      </w:r>
      <w:r>
        <w:rPr>
          <w:rFonts w:hint="eastAsia"/>
          <w:highlight w:val="none"/>
          <w:lang w:eastAsia="zh-CN"/>
        </w:rPr>
        <w:t>，</w:t>
      </w:r>
      <w:r>
        <w:rPr>
          <w:rFonts w:hint="eastAsia" w:cs="仿宋_GB2312"/>
          <w:szCs w:val="32"/>
          <w:highlight w:val="none"/>
          <w:lang w:bidi="ar"/>
        </w:rPr>
        <w:t>包括人员</w:t>
      </w:r>
      <w:r>
        <w:rPr>
          <w:rFonts w:hint="eastAsia" w:ascii="仿宋" w:hAnsi="仿宋" w:cs="Times New Roman"/>
          <w:spacing w:val="-10"/>
          <w:highlight w:val="none"/>
        </w:rPr>
        <w:t>军工保密资格审查认证中心培训证书或涉密人员证明材料</w:t>
      </w:r>
      <w:r>
        <w:rPr>
          <w:rFonts w:hint="eastAsia" w:cs="仿宋_GB2312"/>
          <w:szCs w:val="32"/>
          <w:highlight w:val="none"/>
          <w:lang w:bidi="ar"/>
        </w:rPr>
        <w:t>等</w:t>
      </w:r>
      <w:r>
        <w:rPr>
          <w:rFonts w:hint="eastAsia"/>
          <w:highlight w:val="none"/>
        </w:rPr>
        <w:t>、近三年从事类似项目的工作业绩证明材料）。</w:t>
      </w:r>
    </w:p>
    <w:p w14:paraId="18CE5261">
      <w:pPr>
        <w:ind w:firstLine="640"/>
        <w:rPr>
          <w:rFonts w:hint="eastAsia"/>
          <w:highlight w:val="none"/>
        </w:rPr>
      </w:pPr>
      <w:r>
        <w:rPr>
          <w:rFonts w:hint="eastAsia"/>
          <w:highlight w:val="none"/>
        </w:rPr>
        <w:t>9.无处罚证明材料：</w:t>
      </w:r>
      <w:r>
        <w:rPr>
          <w:rFonts w:hint="eastAsia" w:cs="仿宋_GB2312"/>
          <w:szCs w:val="32"/>
          <w:highlight w:val="none"/>
          <w:lang w:bidi="ar"/>
        </w:rPr>
        <w:t>公司无犯罪、处罚承诺书或区市级以上行业协会等出具的近三年未受行政处罚或行业惩戒证明。</w:t>
      </w:r>
    </w:p>
    <w:p w14:paraId="0D74CB5C">
      <w:pPr>
        <w:ind w:firstLine="640"/>
        <w:rPr>
          <w:rFonts w:hint="eastAsia"/>
          <w:highlight w:val="none"/>
        </w:rPr>
      </w:pPr>
      <w:r>
        <w:rPr>
          <w:rFonts w:hint="eastAsia"/>
          <w:highlight w:val="none"/>
        </w:rPr>
        <w:t>10.法定代表人身份证明。</w:t>
      </w:r>
    </w:p>
    <w:p w14:paraId="60D0722A">
      <w:pPr>
        <w:ind w:firstLine="640"/>
        <w:rPr>
          <w:rFonts w:hint="eastAsia"/>
          <w:highlight w:val="none"/>
        </w:rPr>
      </w:pPr>
      <w:r>
        <w:rPr>
          <w:rFonts w:hint="eastAsia"/>
          <w:highlight w:val="none"/>
        </w:rPr>
        <w:t>11.法定代表人授权书及被授权人身份证明。</w:t>
      </w:r>
    </w:p>
    <w:p w14:paraId="6A28FF25">
      <w:pPr>
        <w:adjustRightInd w:val="0"/>
        <w:snapToGrid w:val="0"/>
        <w:ind w:firstLine="640"/>
        <w:rPr>
          <w:rFonts w:hint="eastAsia"/>
          <w:highlight w:val="none"/>
        </w:rPr>
      </w:pPr>
      <w:r>
        <w:rPr>
          <w:rFonts w:hint="eastAsia"/>
          <w:highlight w:val="none"/>
        </w:rPr>
        <w:t>12.类似服务项目业绩一览表及证明材料。</w:t>
      </w:r>
    </w:p>
    <w:p w14:paraId="13AC2E5A">
      <w:pPr>
        <w:ind w:firstLine="640"/>
        <w:rPr>
          <w:rFonts w:hint="eastAsia"/>
          <w:highlight w:val="none"/>
        </w:rPr>
      </w:pPr>
      <w:r>
        <w:rPr>
          <w:rFonts w:hint="eastAsia"/>
          <w:highlight w:val="none"/>
        </w:rPr>
        <w:t>13.项目服务方案，包括但不限于工作计划安排、服务保障等。</w:t>
      </w:r>
    </w:p>
    <w:p w14:paraId="558D916B">
      <w:pPr>
        <w:pStyle w:val="4"/>
        <w:ind w:firstLine="643"/>
        <w:rPr>
          <w:highlight w:val="none"/>
        </w:rPr>
      </w:pPr>
      <w:r>
        <w:rPr>
          <w:rFonts w:hint="eastAsia"/>
          <w:highlight w:val="none"/>
        </w:rPr>
        <w:t>（二）响应文件的语言</w:t>
      </w:r>
    </w:p>
    <w:p w14:paraId="01B950AA">
      <w:pPr>
        <w:ind w:firstLine="640"/>
        <w:rPr>
          <w:highlight w:val="none"/>
        </w:rPr>
      </w:pPr>
      <w:r>
        <w:rPr>
          <w:rFonts w:hint="eastAsia"/>
          <w:highlight w:val="none"/>
        </w:rPr>
        <w:t>比选申请人提交的响应文件以及比选申请人与比选人就有关响应的所有来往书面文件均须使用中文。</w:t>
      </w:r>
    </w:p>
    <w:p w14:paraId="695826A0">
      <w:pPr>
        <w:pStyle w:val="4"/>
        <w:ind w:firstLine="643"/>
        <w:rPr>
          <w:highlight w:val="none"/>
        </w:rPr>
      </w:pPr>
      <w:r>
        <w:rPr>
          <w:rFonts w:hint="eastAsia"/>
          <w:highlight w:val="none"/>
        </w:rPr>
        <w:t>（三）计量单位</w:t>
      </w:r>
    </w:p>
    <w:p w14:paraId="3FA57D0C">
      <w:pPr>
        <w:ind w:firstLine="640"/>
        <w:rPr>
          <w:highlight w:val="none"/>
        </w:rPr>
      </w:pPr>
      <w:r>
        <w:rPr>
          <w:rFonts w:hint="eastAsia"/>
          <w:highlight w:val="none"/>
        </w:rPr>
        <w:t>除比选文件中另有规定外，本次项目所有合同项下的响应均采用国家法定的计量单位。</w:t>
      </w:r>
    </w:p>
    <w:p w14:paraId="66E4C8BD">
      <w:pPr>
        <w:pStyle w:val="4"/>
        <w:ind w:firstLine="643"/>
        <w:rPr>
          <w:highlight w:val="none"/>
        </w:rPr>
      </w:pPr>
      <w:r>
        <w:rPr>
          <w:rFonts w:hint="eastAsia"/>
          <w:highlight w:val="none"/>
        </w:rPr>
        <w:t>（四）响应货币</w:t>
      </w:r>
    </w:p>
    <w:p w14:paraId="5F1C6B77">
      <w:pPr>
        <w:ind w:firstLine="640"/>
        <w:rPr>
          <w:highlight w:val="none"/>
        </w:rPr>
      </w:pPr>
      <w:r>
        <w:rPr>
          <w:rFonts w:hint="eastAsia"/>
          <w:highlight w:val="none"/>
        </w:rPr>
        <w:t>本次比选项目的响应货币为人民币，响应以比选文件规定为准。</w:t>
      </w:r>
    </w:p>
    <w:p w14:paraId="7E6CA7A5">
      <w:pPr>
        <w:pStyle w:val="4"/>
        <w:ind w:firstLine="643"/>
        <w:rPr>
          <w:highlight w:val="none"/>
        </w:rPr>
      </w:pPr>
      <w:r>
        <w:rPr>
          <w:rFonts w:hint="eastAsia"/>
          <w:highlight w:val="none"/>
        </w:rPr>
        <w:t>（五）响应文件格式</w:t>
      </w:r>
    </w:p>
    <w:p w14:paraId="761E67A4">
      <w:pPr>
        <w:ind w:firstLine="640"/>
        <w:rPr>
          <w:highlight w:val="none"/>
        </w:rPr>
      </w:pPr>
      <w:r>
        <w:rPr>
          <w:rFonts w:hint="eastAsia"/>
          <w:highlight w:val="none"/>
        </w:rPr>
        <w:t>1.对于有格式要求的，比选申请人按照本文附件的规定填写。</w:t>
      </w:r>
    </w:p>
    <w:p w14:paraId="78643D71">
      <w:pPr>
        <w:ind w:firstLine="640"/>
        <w:rPr>
          <w:highlight w:val="none"/>
        </w:rPr>
      </w:pPr>
      <w:r>
        <w:rPr>
          <w:rFonts w:hint="eastAsia"/>
          <w:highlight w:val="none"/>
        </w:rPr>
        <w:t>2.对于没有格式要求的，比选申请人自行编写。</w:t>
      </w:r>
    </w:p>
    <w:p w14:paraId="6DA7FA7C">
      <w:pPr>
        <w:pStyle w:val="4"/>
        <w:ind w:firstLine="643"/>
        <w:rPr>
          <w:highlight w:val="none"/>
        </w:rPr>
      </w:pPr>
      <w:r>
        <w:rPr>
          <w:rFonts w:hint="eastAsia"/>
          <w:highlight w:val="none"/>
        </w:rPr>
        <w:t>（六）响应文件的编制和签署</w:t>
      </w:r>
    </w:p>
    <w:p w14:paraId="46FF5FFB">
      <w:pPr>
        <w:ind w:firstLine="640"/>
        <w:rPr>
          <w:highlight w:val="none"/>
        </w:rPr>
      </w:pPr>
      <w:r>
        <w:rPr>
          <w:rFonts w:hint="eastAsia"/>
          <w:highlight w:val="none"/>
        </w:rPr>
        <w:t>1.响应文件一式</w:t>
      </w:r>
      <w:r>
        <w:rPr>
          <w:rFonts w:hint="eastAsia"/>
          <w:highlight w:val="none"/>
          <w:lang w:val="en-US" w:eastAsia="zh-CN"/>
        </w:rPr>
        <w:t>5</w:t>
      </w:r>
      <w:r>
        <w:rPr>
          <w:rFonts w:hint="eastAsia"/>
          <w:highlight w:val="none"/>
        </w:rPr>
        <w:t>份，1 份正本</w:t>
      </w:r>
      <w:r>
        <w:rPr>
          <w:rFonts w:hint="eastAsia"/>
          <w:highlight w:val="none"/>
          <w:lang w:eastAsia="zh-CN"/>
        </w:rPr>
        <w:t>，</w:t>
      </w:r>
      <w:r>
        <w:rPr>
          <w:rFonts w:hint="eastAsia"/>
          <w:highlight w:val="none"/>
        </w:rPr>
        <w:t>4份副本</w:t>
      </w:r>
      <w:r>
        <w:rPr>
          <w:rFonts w:hint="eastAsia"/>
          <w:highlight w:val="none"/>
          <w:lang w:eastAsia="zh-CN"/>
        </w:rPr>
        <w:t>。</w:t>
      </w:r>
      <w:r>
        <w:rPr>
          <w:rFonts w:hint="eastAsia"/>
          <w:highlight w:val="none"/>
        </w:rPr>
        <w:t>均需在规定签章处签字和盖章。</w:t>
      </w:r>
    </w:p>
    <w:p w14:paraId="7B73A216">
      <w:pPr>
        <w:ind w:firstLine="640"/>
        <w:rPr>
          <w:highlight w:val="none"/>
        </w:rPr>
      </w:pPr>
      <w:r>
        <w:rPr>
          <w:rFonts w:hint="eastAsia"/>
          <w:highlight w:val="none"/>
        </w:rPr>
        <w:t>2.响应文件的打印和书写应清楚工整，任何行间插字、涂改或增删，必须由比选申请人的法定代表人或其授权代表签字并盖比选申请人公章。</w:t>
      </w:r>
    </w:p>
    <w:p w14:paraId="0D878451">
      <w:pPr>
        <w:ind w:firstLine="640"/>
        <w:rPr>
          <w:highlight w:val="none"/>
        </w:rPr>
      </w:pPr>
      <w:r>
        <w:rPr>
          <w:rFonts w:hint="eastAsia"/>
          <w:highlight w:val="none"/>
        </w:rPr>
        <w:t xml:space="preserve">3.响应文件应由比选申请人的法定代表人或其授权代表在响应文件要求的地方签字（或加盖私人印章），要求加盖公章的地方加盖单位公章，不得使用专用章（如合同专用章、比选专用章等）或下属单位印章代替。 </w:t>
      </w:r>
    </w:p>
    <w:p w14:paraId="39086554">
      <w:pPr>
        <w:ind w:firstLine="640"/>
        <w:rPr>
          <w:highlight w:val="none"/>
        </w:rPr>
      </w:pPr>
      <w:r>
        <w:rPr>
          <w:rFonts w:hint="eastAsia"/>
          <w:highlight w:val="none"/>
        </w:rPr>
        <w:t>4.响应文件需要逐页编目编码。</w:t>
      </w:r>
    </w:p>
    <w:p w14:paraId="65A7BA33">
      <w:pPr>
        <w:pStyle w:val="4"/>
        <w:ind w:firstLine="643"/>
        <w:rPr>
          <w:highlight w:val="none"/>
        </w:rPr>
      </w:pPr>
      <w:r>
        <w:rPr>
          <w:rFonts w:hint="eastAsia"/>
          <w:highlight w:val="none"/>
        </w:rPr>
        <w:t>（七）响应文件的修改和撤回</w:t>
      </w:r>
    </w:p>
    <w:p w14:paraId="20A2A026">
      <w:pPr>
        <w:ind w:firstLine="640"/>
        <w:rPr>
          <w:highlight w:val="none"/>
        </w:rPr>
      </w:pPr>
      <w:r>
        <w:rPr>
          <w:rFonts w:hint="eastAsia"/>
          <w:highlight w:val="none"/>
        </w:rPr>
        <w:t>1.比选申请人在提交响应文件后可对其响应文件进行修改或撤回，但该修改或撤回的书面通知须在递交截止时间之前送达比选人，补充、修改的内容作为响应文件的组成部分。该通知需经正式授权的比选申请人代表签字方为有效。比选申请人在提交响应文件截止时间前，可以对所提交的响应文件进行补充、修改或者撤回，补充、修改的内容与响应文件不一致的，以补充、修改的内容为准。</w:t>
      </w:r>
    </w:p>
    <w:p w14:paraId="555AB628">
      <w:pPr>
        <w:ind w:firstLine="640"/>
        <w:rPr>
          <w:highlight w:val="none"/>
        </w:rPr>
      </w:pPr>
      <w:r>
        <w:rPr>
          <w:rFonts w:hint="eastAsia"/>
          <w:highlight w:val="none"/>
        </w:rPr>
        <w:t>2.比选申请人对响应文件修改的书面材料或撤回的通知应该按规定进行编写、密封、标注和递送，并注明“修改响应文件”字样。</w:t>
      </w:r>
    </w:p>
    <w:p w14:paraId="3D69CB93">
      <w:pPr>
        <w:ind w:firstLine="640"/>
        <w:rPr>
          <w:highlight w:val="none"/>
        </w:rPr>
      </w:pPr>
      <w:r>
        <w:rPr>
          <w:highlight w:val="none"/>
        </w:rPr>
        <w:t>3</w:t>
      </w:r>
      <w:r>
        <w:rPr>
          <w:rFonts w:hint="eastAsia"/>
          <w:highlight w:val="none"/>
        </w:rPr>
        <w:t>.比选申请人不得在递交截止时间起至响应文件有效期期满前撤销其响应文件。</w:t>
      </w:r>
    </w:p>
    <w:p w14:paraId="5175D560">
      <w:pPr>
        <w:ind w:firstLine="640"/>
        <w:rPr>
          <w:rFonts w:cs="仿宋_GB2312"/>
          <w:szCs w:val="32"/>
          <w:highlight w:val="none"/>
        </w:rPr>
      </w:pPr>
      <w:r>
        <w:rPr>
          <w:rFonts w:hint="eastAsia"/>
          <w:highlight w:val="none"/>
        </w:rPr>
        <w:t>4.</w:t>
      </w:r>
      <w:r>
        <w:rPr>
          <w:rFonts w:hint="eastAsia" w:cs="仿宋_GB2312"/>
          <w:szCs w:val="32"/>
          <w:highlight w:val="none"/>
        </w:rPr>
        <w:t>响应文件中报价如果出现下列不一致的，可按以下原则进行修改：</w:t>
      </w:r>
    </w:p>
    <w:p w14:paraId="58BE909B">
      <w:pPr>
        <w:ind w:firstLine="640"/>
        <w:rPr>
          <w:rFonts w:cs="仿宋_GB2312"/>
          <w:szCs w:val="32"/>
          <w:highlight w:val="none"/>
        </w:rPr>
      </w:pPr>
      <w:r>
        <w:rPr>
          <w:rFonts w:hint="eastAsia" w:cs="仿宋_GB2312"/>
          <w:szCs w:val="32"/>
          <w:highlight w:val="none"/>
        </w:rPr>
        <w:t>（1）大写金额和小写金额不一致的，以大写金额为准，但大写金额文字存在错误的，应当先对大写金额的文字错误进行澄清、说明或者更正，再行修正。</w:t>
      </w:r>
    </w:p>
    <w:p w14:paraId="00A3DB49">
      <w:pPr>
        <w:ind w:firstLine="640"/>
        <w:rPr>
          <w:rFonts w:cs="仿宋_GB2312"/>
          <w:szCs w:val="32"/>
          <w:highlight w:val="none"/>
        </w:rPr>
      </w:pPr>
      <w:r>
        <w:rPr>
          <w:rFonts w:hint="eastAsia" w:cs="仿宋_GB2312"/>
          <w:szCs w:val="32"/>
          <w:highlight w:val="none"/>
        </w:rPr>
        <w:t>（2）总价金额与按单价汇总金额不一致的，以单价金额计算结果为准，但单价或者单价汇总金额存在数字或者文字错误的，应当先对数字或者文字错误进行澄清、说明或者更正，再行修正。</w:t>
      </w:r>
    </w:p>
    <w:p w14:paraId="129BC2D6">
      <w:pPr>
        <w:ind w:firstLine="640"/>
        <w:rPr>
          <w:rFonts w:cs="仿宋_GB2312"/>
          <w:szCs w:val="32"/>
          <w:highlight w:val="none"/>
        </w:rPr>
      </w:pPr>
      <w:r>
        <w:rPr>
          <w:rFonts w:hint="eastAsia" w:cs="仿宋_GB2312"/>
          <w:szCs w:val="32"/>
          <w:highlight w:val="none"/>
        </w:rPr>
        <w:t>（3）单价金额小数点或者百分比有明显错位的，以总价为准，修正单价。</w:t>
      </w:r>
    </w:p>
    <w:p w14:paraId="56D2D78B">
      <w:pPr>
        <w:ind w:firstLine="640"/>
        <w:rPr>
          <w:rFonts w:cs="仿宋_GB2312"/>
          <w:szCs w:val="32"/>
          <w:highlight w:val="none"/>
        </w:rPr>
      </w:pPr>
      <w:r>
        <w:rPr>
          <w:rFonts w:hint="eastAsia" w:cs="仿宋_GB2312"/>
          <w:szCs w:val="32"/>
          <w:highlight w:val="none"/>
        </w:rPr>
        <w:t>同时出现两种以上不一致的，按照上述规定的顺序修正。修正后的报价经比选申请人确认后产生约束力，比选申请人不确认的，其响应文件作为无效处理。比选申请人确认采取书面且加盖单位公章或者比选申请人授权代表签字的方式。</w:t>
      </w:r>
    </w:p>
    <w:p w14:paraId="324FBF5B">
      <w:pPr>
        <w:ind w:firstLine="640"/>
        <w:rPr>
          <w:highlight w:val="none"/>
        </w:rPr>
      </w:pPr>
      <w:r>
        <w:rPr>
          <w:rFonts w:hint="eastAsia" w:cs="仿宋_GB2312"/>
          <w:szCs w:val="32"/>
          <w:highlight w:val="none"/>
        </w:rPr>
        <w:t>5.</w:t>
      </w:r>
      <w:r>
        <w:rPr>
          <w:rFonts w:hint="eastAsia"/>
          <w:highlight w:val="none"/>
        </w:rPr>
        <w:t>比选申请人对其提交的响应文件的真实性、合法性承担法律责任。</w:t>
      </w:r>
    </w:p>
    <w:p w14:paraId="386FB1AB">
      <w:pPr>
        <w:adjustRightInd w:val="0"/>
        <w:snapToGrid w:val="0"/>
        <w:ind w:firstLine="640"/>
        <w:outlineLvl w:val="0"/>
        <w:rPr>
          <w:rFonts w:ascii="黑体" w:hAnsi="黑体" w:eastAsia="黑体" w:cs="黑体"/>
          <w:szCs w:val="32"/>
          <w:highlight w:val="none"/>
        </w:rPr>
      </w:pPr>
      <w:r>
        <w:rPr>
          <w:rFonts w:hint="eastAsia" w:ascii="黑体" w:hAnsi="黑体" w:eastAsia="黑体" w:cs="黑体"/>
          <w:szCs w:val="32"/>
          <w:highlight w:val="none"/>
        </w:rPr>
        <w:t>四、合同事项</w:t>
      </w:r>
    </w:p>
    <w:p w14:paraId="53D66220">
      <w:pPr>
        <w:pStyle w:val="11"/>
        <w:adjustRightInd w:val="0"/>
        <w:snapToGrid w:val="0"/>
        <w:ind w:firstLine="643"/>
        <w:outlineLvl w:val="1"/>
        <w:rPr>
          <w:rFonts w:ascii="楷体_GB2312" w:eastAsia="楷体_GB2312" w:cs="楷体_GB2312"/>
          <w:b/>
          <w:bCs/>
          <w:sz w:val="32"/>
          <w:szCs w:val="32"/>
          <w:highlight w:val="none"/>
        </w:rPr>
      </w:pPr>
      <w:r>
        <w:rPr>
          <w:rFonts w:hint="eastAsia" w:ascii="楷体_GB2312" w:eastAsia="楷体_GB2312" w:cs="楷体_GB2312"/>
          <w:b/>
          <w:bCs/>
          <w:sz w:val="32"/>
          <w:szCs w:val="32"/>
          <w:highlight w:val="none"/>
        </w:rPr>
        <w:t>（一）合同签订</w:t>
      </w:r>
    </w:p>
    <w:p w14:paraId="6849A9C1">
      <w:pPr>
        <w:ind w:firstLine="640"/>
        <w:rPr>
          <w:rFonts w:cs="仿宋_GB2312"/>
          <w:szCs w:val="32"/>
          <w:highlight w:val="none"/>
        </w:rPr>
      </w:pPr>
      <w:r>
        <w:rPr>
          <w:rFonts w:hint="eastAsia" w:cs="仿宋_GB2312"/>
          <w:szCs w:val="32"/>
          <w:highlight w:val="none"/>
        </w:rPr>
        <w:t>1.中选人应在中选通知书发出之日起</w:t>
      </w:r>
      <w:r>
        <w:rPr>
          <w:rFonts w:hint="eastAsia" w:cs="仿宋_GB2312"/>
          <w:szCs w:val="32"/>
          <w:highlight w:val="none"/>
          <w:lang w:val="en-US" w:eastAsia="zh-CN"/>
        </w:rPr>
        <w:t>五</w:t>
      </w:r>
      <w:r>
        <w:rPr>
          <w:rFonts w:hint="eastAsia" w:cs="仿宋_GB2312"/>
          <w:szCs w:val="32"/>
          <w:highlight w:val="none"/>
        </w:rPr>
        <w:t>日内与比选人签订合同。由于中选人的原因逾期未与比选人签订合同的，将视为放弃中选，取消其中选资格并将按相关规定进行处理。</w:t>
      </w:r>
    </w:p>
    <w:p w14:paraId="26F05ABB">
      <w:pPr>
        <w:ind w:firstLine="640"/>
        <w:rPr>
          <w:rFonts w:cs="仿宋_GB2312"/>
          <w:szCs w:val="32"/>
          <w:highlight w:val="none"/>
        </w:rPr>
      </w:pPr>
      <w:r>
        <w:rPr>
          <w:rFonts w:hint="eastAsia" w:cs="仿宋_GB2312"/>
          <w:szCs w:val="32"/>
          <w:highlight w:val="none"/>
        </w:rPr>
        <w:t>2.中选人因不可抗力原因不能履行服务合同或放弃中选的，比选人可以与排在中选人之后的</w:t>
      </w:r>
      <w:r>
        <w:rPr>
          <w:rFonts w:hint="eastAsia" w:cs="仿宋_GB2312"/>
          <w:szCs w:val="32"/>
          <w:highlight w:val="none"/>
          <w:lang w:val="en-US" w:eastAsia="zh-CN"/>
        </w:rPr>
        <w:t>第一位</w:t>
      </w:r>
      <w:r>
        <w:rPr>
          <w:rFonts w:hint="eastAsia" w:cs="仿宋_GB2312"/>
          <w:szCs w:val="32"/>
          <w:highlight w:val="none"/>
        </w:rPr>
        <w:t>中选候选人签订合同，以此类推。</w:t>
      </w:r>
    </w:p>
    <w:p w14:paraId="6B3767C4">
      <w:pPr>
        <w:ind w:firstLine="640"/>
        <w:rPr>
          <w:rFonts w:cs="仿宋_GB2312"/>
          <w:szCs w:val="32"/>
          <w:highlight w:val="none"/>
        </w:rPr>
      </w:pPr>
      <w:r>
        <w:rPr>
          <w:rFonts w:hint="eastAsia" w:cs="仿宋_GB2312"/>
          <w:szCs w:val="32"/>
          <w:highlight w:val="none"/>
          <w:lang w:val="en-US" w:eastAsia="zh-CN"/>
        </w:rPr>
        <w:t>3</w:t>
      </w:r>
      <w:r>
        <w:rPr>
          <w:rFonts w:hint="eastAsia" w:cs="仿宋_GB2312"/>
          <w:szCs w:val="32"/>
          <w:highlight w:val="none"/>
        </w:rPr>
        <w:t>.比选文件、中选人提交的响应文件、双方确认的澄清文件</w:t>
      </w:r>
      <w:r>
        <w:rPr>
          <w:rFonts w:hint="eastAsia" w:cs="仿宋_GB2312"/>
          <w:szCs w:val="32"/>
          <w:highlight w:val="none"/>
          <w:lang w:eastAsia="zh-CN"/>
        </w:rPr>
        <w:t>、</w:t>
      </w:r>
      <w:r>
        <w:rPr>
          <w:rFonts w:hint="eastAsia" w:cs="仿宋_GB2312"/>
          <w:szCs w:val="32"/>
          <w:highlight w:val="none"/>
        </w:rPr>
        <w:t>比选中的最后响应、中选人承诺书、中选通知书等均成为有法律约束力的合同组成内容。</w:t>
      </w:r>
    </w:p>
    <w:p w14:paraId="180B64BA">
      <w:pPr>
        <w:ind w:firstLine="643"/>
        <w:outlineLvl w:val="1"/>
        <w:rPr>
          <w:rFonts w:ascii="楷体_GB2312" w:eastAsia="楷体_GB2312" w:cs="楷体_GB2312"/>
          <w:b/>
          <w:bCs/>
          <w:szCs w:val="32"/>
          <w:highlight w:val="none"/>
        </w:rPr>
      </w:pPr>
      <w:r>
        <w:rPr>
          <w:rFonts w:hint="eastAsia" w:ascii="楷体_GB2312" w:eastAsia="楷体_GB2312" w:cs="楷体_GB2312"/>
          <w:b/>
          <w:bCs/>
          <w:szCs w:val="32"/>
          <w:highlight w:val="none"/>
        </w:rPr>
        <w:t>（二）合同义务转让</w:t>
      </w:r>
    </w:p>
    <w:p w14:paraId="7B104A9D">
      <w:pPr>
        <w:ind w:firstLine="640"/>
        <w:rPr>
          <w:rFonts w:cs="仿宋_GB2312"/>
          <w:szCs w:val="32"/>
          <w:highlight w:val="none"/>
        </w:rPr>
      </w:pPr>
      <w:r>
        <w:rPr>
          <w:rFonts w:hint="eastAsia" w:cs="仿宋_GB2312"/>
          <w:szCs w:val="32"/>
          <w:highlight w:val="none"/>
        </w:rPr>
        <w:t>1.中选人严禁将合同义务部分或全部进行转让。</w:t>
      </w:r>
    </w:p>
    <w:p w14:paraId="1AFA30F5">
      <w:pPr>
        <w:ind w:firstLine="640"/>
        <w:rPr>
          <w:rFonts w:cs="仿宋_GB2312"/>
          <w:szCs w:val="32"/>
          <w:highlight w:val="none"/>
        </w:rPr>
      </w:pPr>
      <w:r>
        <w:rPr>
          <w:rFonts w:hint="eastAsia" w:cs="仿宋_GB2312"/>
          <w:szCs w:val="32"/>
          <w:highlight w:val="none"/>
        </w:rPr>
        <w:t>2.中选人转让部分或全部合同义务的，视同拒绝履行此次合同义务，比选人将有权单方解除合同并依法追究其法律责任。</w:t>
      </w:r>
    </w:p>
    <w:p w14:paraId="63E700C5">
      <w:pPr>
        <w:ind w:firstLine="643"/>
        <w:outlineLvl w:val="1"/>
        <w:rPr>
          <w:rFonts w:ascii="楷体_GB2312" w:eastAsia="楷体_GB2312" w:cs="楷体_GB2312"/>
          <w:b/>
          <w:bCs/>
          <w:szCs w:val="32"/>
          <w:highlight w:val="none"/>
        </w:rPr>
      </w:pPr>
      <w:r>
        <w:rPr>
          <w:rFonts w:hint="eastAsia" w:ascii="楷体_GB2312" w:eastAsia="楷体_GB2312" w:cs="楷体_GB2312"/>
          <w:b/>
          <w:bCs/>
          <w:szCs w:val="32"/>
          <w:highlight w:val="none"/>
        </w:rPr>
        <w:t>（三）履行合同</w:t>
      </w:r>
    </w:p>
    <w:p w14:paraId="534A145B">
      <w:pPr>
        <w:ind w:firstLine="640"/>
        <w:rPr>
          <w:rFonts w:cs="仿宋_GB2312"/>
          <w:szCs w:val="32"/>
          <w:highlight w:val="none"/>
        </w:rPr>
      </w:pPr>
      <w:r>
        <w:rPr>
          <w:rFonts w:hint="eastAsia" w:cs="仿宋_GB2312"/>
          <w:szCs w:val="32"/>
          <w:highlight w:val="none"/>
        </w:rPr>
        <w:t>1.中选人与比选人签订合同后，合同双方应严格执行合同条款，履行合同规定的义务，保证合同的顺利完成。</w:t>
      </w:r>
    </w:p>
    <w:p w14:paraId="6D5F1774">
      <w:pPr>
        <w:ind w:firstLine="640"/>
        <w:rPr>
          <w:rFonts w:hint="eastAsia" w:cs="仿宋_GB2312"/>
          <w:szCs w:val="32"/>
          <w:highlight w:val="none"/>
        </w:rPr>
      </w:pPr>
      <w:r>
        <w:rPr>
          <w:rFonts w:hint="eastAsia" w:cs="仿宋_GB2312"/>
          <w:szCs w:val="32"/>
          <w:highlight w:val="none"/>
        </w:rPr>
        <w:t>2.在合同履行过程中，如发生合同纠纷，合同双方应按照《中华人民共和国民法典》的有关规定和双方合同的约定进行处理。</w:t>
      </w:r>
    </w:p>
    <w:p w14:paraId="3A4ECEBA">
      <w:pPr>
        <w:pStyle w:val="12"/>
        <w:ind w:firstLine="0" w:firstLineChars="0"/>
        <w:rPr>
          <w:rFonts w:hint="eastAsia" w:cs="仿宋_GB2312"/>
          <w:highlight w:val="none"/>
        </w:rPr>
      </w:pPr>
      <w:r>
        <w:rPr>
          <w:rFonts w:hint="eastAsia" w:ascii="方正小标宋简体" w:hAnsi="方正小标宋简体" w:eastAsia="方正小标宋简体" w:cs="方正小标宋简体"/>
          <w:sz w:val="36"/>
          <w:szCs w:val="36"/>
          <w:highlight w:val="none"/>
        </w:rPr>
        <w:br w:type="page"/>
      </w:r>
      <w:r>
        <w:rPr>
          <w:rFonts w:hint="eastAsia" w:ascii="方正小标宋简体" w:eastAsia="方正小标宋简体"/>
          <w:b w:val="0"/>
          <w:bCs w:val="0"/>
          <w:sz w:val="44"/>
          <w:szCs w:val="44"/>
          <w:highlight w:val="none"/>
        </w:rPr>
        <w:t>第二章  评审办法</w:t>
      </w:r>
    </w:p>
    <w:p w14:paraId="1A1E6C32">
      <w:pPr>
        <w:spacing w:line="520" w:lineRule="exact"/>
        <w:ind w:firstLine="640"/>
        <w:rPr>
          <w:rFonts w:cs="仿宋_GB2312"/>
          <w:szCs w:val="32"/>
          <w:highlight w:val="none"/>
        </w:rPr>
      </w:pPr>
      <w:r>
        <w:rPr>
          <w:rFonts w:hint="eastAsia" w:cs="仿宋_GB2312"/>
          <w:szCs w:val="32"/>
          <w:highlight w:val="none"/>
        </w:rPr>
        <w:t>本次评选采用</w:t>
      </w:r>
      <w:r>
        <w:rPr>
          <w:rFonts w:hint="eastAsia" w:cs="仿宋_GB2312"/>
          <w:b/>
          <w:bCs/>
          <w:szCs w:val="32"/>
          <w:highlight w:val="none"/>
        </w:rPr>
        <w:t>综合评分法</w:t>
      </w:r>
      <w:r>
        <w:rPr>
          <w:rFonts w:hint="eastAsia" w:cs="仿宋_GB2312"/>
          <w:szCs w:val="32"/>
          <w:highlight w:val="none"/>
        </w:rPr>
        <w:t>，总分为100分，最终评分的取值按四舍五入法，保留小数点后两位。比选申请人在符合项目要求且全部有关费用合理的原则下，比选人通过比较、选择、确定综合评分最高的比选申请人为中选人。本次比选将在现场进行优惠报价，参加此次比选，视为接受本评选要求。具体中介机构选聘的评分规则如下：</w:t>
      </w:r>
    </w:p>
    <w:tbl>
      <w:tblPr>
        <w:tblStyle w:val="13"/>
        <w:tblW w:w="905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66"/>
        <w:gridCol w:w="1683"/>
        <w:gridCol w:w="780"/>
        <w:gridCol w:w="5026"/>
      </w:tblGrid>
      <w:tr w14:paraId="5ACA4E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566" w:type="dxa"/>
            <w:tcBorders>
              <w:top w:val="single" w:color="auto" w:sz="8" w:space="0"/>
            </w:tcBorders>
            <w:shd w:val="clear" w:color="auto" w:fill="F1F1F1"/>
            <w:noWrap w:val="0"/>
            <w:vAlign w:val="center"/>
          </w:tcPr>
          <w:p w14:paraId="34A048C9">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仿宋" w:hAnsi="仿宋" w:eastAsia="仿宋" w:cs="仿宋"/>
                <w:b/>
                <w:bCs/>
                <w:sz w:val="24"/>
                <w:szCs w:val="24"/>
                <w:highlight w:val="none"/>
              </w:rPr>
            </w:pPr>
            <w:bookmarkStart w:id="3" w:name="OLE_LINK5"/>
            <w:r>
              <w:rPr>
                <w:rFonts w:hint="eastAsia" w:ascii="仿宋" w:hAnsi="仿宋" w:eastAsia="仿宋" w:cs="仿宋"/>
                <w:b/>
                <w:bCs/>
                <w:sz w:val="24"/>
                <w:szCs w:val="24"/>
                <w:highlight w:val="none"/>
              </w:rPr>
              <w:t>类 别</w:t>
            </w:r>
          </w:p>
        </w:tc>
        <w:tc>
          <w:tcPr>
            <w:tcW w:w="1683" w:type="dxa"/>
            <w:tcBorders>
              <w:top w:val="single" w:color="auto" w:sz="8" w:space="0"/>
            </w:tcBorders>
            <w:shd w:val="clear" w:color="auto" w:fill="F1F1F1"/>
            <w:noWrap w:val="0"/>
            <w:vAlign w:val="center"/>
          </w:tcPr>
          <w:p w14:paraId="773ED755">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事 项</w:t>
            </w:r>
          </w:p>
        </w:tc>
        <w:tc>
          <w:tcPr>
            <w:tcW w:w="780" w:type="dxa"/>
            <w:tcBorders>
              <w:top w:val="single" w:color="auto" w:sz="8" w:space="0"/>
            </w:tcBorders>
            <w:shd w:val="clear" w:color="auto" w:fill="F1F1F1"/>
            <w:noWrap w:val="0"/>
            <w:vAlign w:val="center"/>
          </w:tcPr>
          <w:p w14:paraId="525FBADF">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分值</w:t>
            </w:r>
          </w:p>
        </w:tc>
        <w:tc>
          <w:tcPr>
            <w:tcW w:w="5026" w:type="dxa"/>
            <w:tcBorders>
              <w:top w:val="single" w:color="auto" w:sz="8" w:space="0"/>
            </w:tcBorders>
            <w:shd w:val="clear" w:color="auto" w:fill="F1F1F1"/>
            <w:noWrap w:val="0"/>
            <w:vAlign w:val="center"/>
          </w:tcPr>
          <w:p w14:paraId="0F0D2AD8">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评分标准</w:t>
            </w:r>
          </w:p>
        </w:tc>
      </w:tr>
      <w:tr w14:paraId="740226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1566" w:type="dxa"/>
            <w:vMerge w:val="restart"/>
            <w:noWrap w:val="0"/>
            <w:vAlign w:val="center"/>
          </w:tcPr>
          <w:p w14:paraId="1400C6EC">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仿宋" w:hAnsi="仿宋" w:eastAsia="仿宋" w:cs="仿宋"/>
                <w:b/>
                <w:sz w:val="24"/>
                <w:szCs w:val="24"/>
                <w:highlight w:val="none"/>
              </w:rPr>
            </w:pPr>
            <w:r>
              <w:rPr>
                <w:rFonts w:hint="eastAsia" w:ascii="仿宋" w:hAnsi="仿宋" w:eastAsia="仿宋" w:cs="仿宋"/>
                <w:b/>
                <w:kern w:val="44"/>
                <w:sz w:val="24"/>
                <w:szCs w:val="24"/>
                <w:highlight w:val="none"/>
              </w:rPr>
              <w:t>企业基本情况（1</w:t>
            </w:r>
            <w:r>
              <w:rPr>
                <w:rFonts w:hint="eastAsia" w:ascii="仿宋" w:hAnsi="仿宋" w:eastAsia="仿宋" w:cs="仿宋"/>
                <w:b/>
                <w:kern w:val="44"/>
                <w:sz w:val="24"/>
                <w:szCs w:val="24"/>
                <w:highlight w:val="none"/>
                <w:lang w:val="en-US" w:eastAsia="zh-CN"/>
              </w:rPr>
              <w:t>5</w:t>
            </w:r>
            <w:r>
              <w:rPr>
                <w:rFonts w:hint="eastAsia" w:ascii="仿宋" w:hAnsi="仿宋" w:eastAsia="仿宋" w:cs="仿宋"/>
                <w:b/>
                <w:kern w:val="44"/>
                <w:sz w:val="24"/>
                <w:szCs w:val="24"/>
                <w:highlight w:val="none"/>
              </w:rPr>
              <w:t>分）</w:t>
            </w:r>
          </w:p>
        </w:tc>
        <w:tc>
          <w:tcPr>
            <w:tcW w:w="1683" w:type="dxa"/>
            <w:noWrap w:val="0"/>
            <w:vAlign w:val="center"/>
          </w:tcPr>
          <w:p w14:paraId="61527A2E">
            <w:pPr>
              <w:keepNext w:val="0"/>
              <w:keepLines w:val="0"/>
              <w:suppressLineNumbers w:val="0"/>
              <w:adjustRightInd w:val="0"/>
              <w:snapToGrid w:val="0"/>
              <w:spacing w:before="0" w:beforeAutospacing="0" w:after="0" w:afterAutospacing="0" w:line="240" w:lineRule="auto"/>
              <w:ind w:left="-160" w:leftChars="-50" w:right="-160" w:rightChars="-50" w:firstLine="0" w:firstLineChars="0"/>
              <w:jc w:val="center"/>
              <w:rPr>
                <w:rFonts w:hint="default" w:ascii="仿宋" w:hAnsi="仿宋" w:eastAsia="仿宋" w:cs="仿宋"/>
                <w:sz w:val="24"/>
                <w:szCs w:val="24"/>
                <w:highlight w:val="none"/>
              </w:rPr>
            </w:pPr>
            <w:r>
              <w:rPr>
                <w:rFonts w:hint="eastAsia" w:ascii="仿宋" w:hAnsi="仿宋" w:eastAsia="仿宋" w:cs="仿宋"/>
                <w:sz w:val="24"/>
                <w:szCs w:val="24"/>
                <w:highlight w:val="none"/>
              </w:rPr>
              <w:t>行业影响</w:t>
            </w:r>
          </w:p>
        </w:tc>
        <w:tc>
          <w:tcPr>
            <w:tcW w:w="780" w:type="dxa"/>
            <w:noWrap w:val="0"/>
            <w:vAlign w:val="center"/>
          </w:tcPr>
          <w:p w14:paraId="6F7C8F56">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仿宋" w:hAnsi="仿宋" w:eastAsia="仿宋" w:cs="仿宋"/>
                <w:sz w:val="24"/>
                <w:szCs w:val="24"/>
                <w:highlight w:val="none"/>
              </w:rPr>
            </w:pPr>
            <w:r>
              <w:rPr>
                <w:rFonts w:hint="eastAsia" w:ascii="仿宋" w:hAnsi="仿宋" w:eastAsia="仿宋" w:cs="仿宋"/>
                <w:kern w:val="44"/>
                <w:sz w:val="24"/>
                <w:szCs w:val="24"/>
                <w:highlight w:val="none"/>
              </w:rPr>
              <w:t>5分</w:t>
            </w:r>
          </w:p>
        </w:tc>
        <w:tc>
          <w:tcPr>
            <w:tcW w:w="5026" w:type="dxa"/>
            <w:noWrap w:val="0"/>
            <w:vAlign w:val="center"/>
          </w:tcPr>
          <w:p w14:paraId="67ABA73E">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eastAsia" w:ascii="仿宋" w:hAnsi="仿宋" w:eastAsia="仿宋" w:cs="仿宋"/>
                <w:sz w:val="24"/>
                <w:szCs w:val="24"/>
                <w:highlight w:val="none"/>
              </w:rPr>
            </w:pPr>
            <w:r>
              <w:rPr>
                <w:rFonts w:hint="eastAsia" w:ascii="仿宋" w:hAnsi="仿宋" w:eastAsia="仿宋" w:cs="仿宋"/>
                <w:kern w:val="44"/>
                <w:sz w:val="24"/>
                <w:szCs w:val="24"/>
                <w:highlight w:val="none"/>
                <w:lang w:bidi="ar"/>
              </w:rPr>
              <w:t>以审计机构年报审计</w:t>
            </w:r>
            <w:r>
              <w:rPr>
                <w:rFonts w:hint="eastAsia" w:ascii="仿宋" w:hAnsi="仿宋" w:eastAsia="仿宋" w:cs="仿宋"/>
                <w:kern w:val="44"/>
                <w:sz w:val="24"/>
                <w:szCs w:val="24"/>
                <w:highlight w:val="none"/>
                <w:lang w:val="en-US" w:eastAsia="zh-CN" w:bidi="ar"/>
              </w:rPr>
              <w:t>的</w:t>
            </w:r>
            <w:r>
              <w:rPr>
                <w:rFonts w:hint="eastAsia" w:ascii="仿宋" w:hAnsi="仿宋" w:eastAsia="仿宋" w:cs="仿宋"/>
                <w:kern w:val="44"/>
                <w:sz w:val="24"/>
                <w:szCs w:val="24"/>
                <w:highlight w:val="none"/>
                <w:lang w:bidi="ar"/>
              </w:rPr>
              <w:t>营业收入进行排序，排名最高得5分，</w:t>
            </w:r>
            <w:bookmarkStart w:id="4" w:name="OLE_LINK14"/>
            <w:r>
              <w:rPr>
                <w:rFonts w:hint="eastAsia" w:ascii="仿宋" w:hAnsi="仿宋" w:eastAsia="仿宋" w:cs="仿宋"/>
                <w:color w:val="000000"/>
                <w:kern w:val="0"/>
                <w:sz w:val="24"/>
                <w:szCs w:val="24"/>
                <w:highlight w:val="none"/>
              </w:rPr>
              <w:t>其余从高至低依次递减1分，最低得分0分；</w:t>
            </w:r>
            <w:bookmarkEnd w:id="4"/>
          </w:p>
        </w:tc>
      </w:tr>
      <w:tr w14:paraId="62D9AE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566" w:type="dxa"/>
            <w:vMerge w:val="continue"/>
            <w:noWrap w:val="0"/>
            <w:vAlign w:val="center"/>
          </w:tcPr>
          <w:p w14:paraId="4F0BD2A8">
            <w:pPr>
              <w:keepNext w:val="0"/>
              <w:keepLines w:val="0"/>
              <w:suppressLineNumbers w:val="0"/>
              <w:spacing w:before="0" w:beforeAutospacing="0" w:after="0" w:afterAutospacing="0"/>
              <w:ind w:left="0" w:right="0" w:firstLine="480"/>
              <w:rPr>
                <w:rFonts w:hint="eastAsia" w:ascii="仿宋" w:hAnsi="仿宋" w:eastAsia="仿宋" w:cs="仿宋"/>
                <w:sz w:val="24"/>
                <w:szCs w:val="24"/>
                <w:highlight w:val="none"/>
              </w:rPr>
            </w:pPr>
          </w:p>
        </w:tc>
        <w:tc>
          <w:tcPr>
            <w:tcW w:w="1683" w:type="dxa"/>
            <w:noWrap w:val="0"/>
            <w:vAlign w:val="center"/>
          </w:tcPr>
          <w:p w14:paraId="217EF22E">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仿宋" w:hAnsi="仿宋" w:eastAsia="仿宋" w:cs="仿宋"/>
                <w:kern w:val="44"/>
                <w:sz w:val="24"/>
                <w:szCs w:val="24"/>
                <w:highlight w:val="none"/>
              </w:rPr>
            </w:pPr>
            <w:r>
              <w:rPr>
                <w:rFonts w:hint="eastAsia" w:ascii="仿宋" w:hAnsi="仿宋" w:eastAsia="仿宋" w:cs="仿宋"/>
                <w:kern w:val="44"/>
                <w:sz w:val="24"/>
                <w:szCs w:val="24"/>
                <w:highlight w:val="none"/>
              </w:rPr>
              <w:t>自202</w:t>
            </w:r>
            <w:r>
              <w:rPr>
                <w:rFonts w:hint="default" w:ascii="仿宋" w:hAnsi="仿宋" w:eastAsia="仿宋" w:cs="仿宋"/>
                <w:kern w:val="44"/>
                <w:sz w:val="24"/>
                <w:szCs w:val="24"/>
                <w:highlight w:val="none"/>
                <w:lang w:val="en-US" w:eastAsia="zh-CN"/>
              </w:rPr>
              <w:t>2</w:t>
            </w:r>
            <w:r>
              <w:rPr>
                <w:rFonts w:hint="eastAsia" w:ascii="仿宋" w:hAnsi="仿宋" w:eastAsia="仿宋" w:cs="仿宋"/>
                <w:kern w:val="44"/>
                <w:sz w:val="24"/>
                <w:szCs w:val="24"/>
                <w:highlight w:val="none"/>
              </w:rPr>
              <w:t>年以来</w:t>
            </w:r>
          </w:p>
          <w:p w14:paraId="6DB9435E">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仿宋" w:hAnsi="仿宋" w:eastAsia="仿宋" w:cs="仿宋"/>
                <w:kern w:val="44"/>
                <w:sz w:val="24"/>
                <w:szCs w:val="24"/>
                <w:highlight w:val="none"/>
              </w:rPr>
            </w:pPr>
            <w:r>
              <w:rPr>
                <w:rFonts w:hint="eastAsia" w:ascii="仿宋" w:hAnsi="仿宋" w:eastAsia="仿宋" w:cs="仿宋"/>
                <w:kern w:val="44"/>
                <w:sz w:val="24"/>
                <w:szCs w:val="24"/>
                <w:highlight w:val="none"/>
              </w:rPr>
              <w:t>企业服务业绩</w:t>
            </w:r>
          </w:p>
        </w:tc>
        <w:tc>
          <w:tcPr>
            <w:tcW w:w="780" w:type="dxa"/>
            <w:noWrap w:val="0"/>
            <w:vAlign w:val="center"/>
          </w:tcPr>
          <w:p w14:paraId="7B4F6652">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仿宋" w:hAnsi="仿宋" w:eastAsia="仿宋" w:cs="仿宋"/>
                <w:kern w:val="44"/>
                <w:sz w:val="24"/>
                <w:szCs w:val="24"/>
                <w:highlight w:val="none"/>
              </w:rPr>
            </w:pPr>
            <w:r>
              <w:rPr>
                <w:rFonts w:hint="eastAsia" w:ascii="仿宋" w:hAnsi="仿宋" w:eastAsia="仿宋" w:cs="仿宋"/>
                <w:kern w:val="44"/>
                <w:sz w:val="24"/>
                <w:szCs w:val="24"/>
                <w:highlight w:val="none"/>
                <w:lang w:val="en-US" w:eastAsia="zh-CN"/>
              </w:rPr>
              <w:t>10</w:t>
            </w:r>
            <w:r>
              <w:rPr>
                <w:rFonts w:hint="eastAsia" w:ascii="仿宋" w:hAnsi="仿宋" w:eastAsia="仿宋" w:cs="仿宋"/>
                <w:kern w:val="44"/>
                <w:sz w:val="24"/>
                <w:szCs w:val="24"/>
                <w:highlight w:val="none"/>
              </w:rPr>
              <w:t>分</w:t>
            </w:r>
          </w:p>
        </w:tc>
        <w:tc>
          <w:tcPr>
            <w:tcW w:w="5026" w:type="dxa"/>
            <w:noWrap w:val="0"/>
            <w:vAlign w:val="center"/>
          </w:tcPr>
          <w:p w14:paraId="5FA25565">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eastAsia" w:ascii="仿宋" w:hAnsi="仿宋" w:eastAsia="仿宋" w:cs="仿宋"/>
                <w:kern w:val="44"/>
                <w:sz w:val="24"/>
                <w:szCs w:val="24"/>
                <w:highlight w:val="none"/>
              </w:rPr>
            </w:pPr>
            <w:r>
              <w:rPr>
                <w:rFonts w:hint="eastAsia" w:ascii="仿宋" w:hAnsi="仿宋" w:eastAsia="仿宋" w:cs="仿宋"/>
                <w:kern w:val="44"/>
                <w:sz w:val="24"/>
                <w:szCs w:val="24"/>
                <w:highlight w:val="none"/>
                <w:lang w:bidi="ar"/>
              </w:rPr>
              <w:t>每提供1个为大型国有企业集团或上市公司提供集团性、全年税务顾问或</w:t>
            </w:r>
            <w:r>
              <w:rPr>
                <w:rFonts w:hint="eastAsia" w:ascii="仿宋" w:hAnsi="仿宋" w:eastAsia="仿宋" w:cs="仿宋"/>
                <w:kern w:val="44"/>
                <w:sz w:val="24"/>
                <w:szCs w:val="24"/>
                <w:highlight w:val="none"/>
                <w:lang w:val="en-US" w:eastAsia="zh-CN" w:bidi="ar"/>
              </w:rPr>
              <w:t>税务风险专项咨询服务</w:t>
            </w:r>
            <w:r>
              <w:rPr>
                <w:rFonts w:hint="eastAsia" w:ascii="仿宋" w:hAnsi="仿宋" w:eastAsia="仿宋" w:cs="仿宋"/>
                <w:kern w:val="44"/>
                <w:sz w:val="24"/>
                <w:szCs w:val="24"/>
                <w:highlight w:val="none"/>
                <w:lang w:bidi="ar"/>
              </w:rPr>
              <w:t>的合同证明</w:t>
            </w:r>
            <w:r>
              <w:rPr>
                <w:rFonts w:hint="eastAsia" w:ascii="仿宋" w:hAnsi="仿宋" w:eastAsia="仿宋" w:cs="仿宋"/>
                <w:kern w:val="44"/>
                <w:sz w:val="24"/>
                <w:szCs w:val="24"/>
                <w:highlight w:val="none"/>
                <w:lang w:val="en-US" w:eastAsia="zh-CN" w:bidi="ar"/>
              </w:rPr>
              <w:t>计1分</w:t>
            </w:r>
            <w:r>
              <w:rPr>
                <w:rFonts w:hint="eastAsia" w:ascii="仿宋" w:hAnsi="仿宋" w:eastAsia="仿宋" w:cs="仿宋"/>
                <w:kern w:val="44"/>
                <w:sz w:val="24"/>
                <w:szCs w:val="24"/>
                <w:highlight w:val="none"/>
                <w:lang w:eastAsia="zh-CN" w:bidi="ar"/>
              </w:rPr>
              <w:t>，</w:t>
            </w:r>
            <w:r>
              <w:rPr>
                <w:rFonts w:hint="eastAsia" w:ascii="仿宋" w:hAnsi="仿宋" w:eastAsia="仿宋" w:cs="仿宋"/>
                <w:kern w:val="44"/>
                <w:sz w:val="24"/>
                <w:szCs w:val="24"/>
                <w:highlight w:val="none"/>
              </w:rPr>
              <w:t>（有服务军工经验者，额外加</w:t>
            </w:r>
            <w:r>
              <w:rPr>
                <w:rFonts w:hint="eastAsia" w:ascii="仿宋" w:hAnsi="仿宋" w:eastAsia="仿宋" w:cs="仿宋"/>
                <w:kern w:val="44"/>
                <w:sz w:val="24"/>
                <w:szCs w:val="24"/>
                <w:highlight w:val="none"/>
                <w:lang w:val="en-US" w:eastAsia="zh-CN"/>
              </w:rPr>
              <w:t>0.5分</w:t>
            </w:r>
            <w:r>
              <w:rPr>
                <w:rFonts w:hint="eastAsia" w:ascii="仿宋" w:hAnsi="仿宋" w:eastAsia="仿宋" w:cs="仿宋"/>
                <w:kern w:val="44"/>
                <w:sz w:val="24"/>
                <w:szCs w:val="24"/>
                <w:highlight w:val="none"/>
              </w:rPr>
              <w:t>）</w:t>
            </w:r>
            <w:r>
              <w:rPr>
                <w:rFonts w:hint="eastAsia" w:ascii="仿宋" w:hAnsi="仿宋" w:eastAsia="仿宋" w:cs="仿宋"/>
                <w:kern w:val="44"/>
                <w:sz w:val="24"/>
                <w:szCs w:val="24"/>
                <w:highlight w:val="none"/>
                <w:lang w:bidi="ar"/>
              </w:rPr>
              <w:t>，合计得分不超过</w:t>
            </w:r>
            <w:r>
              <w:rPr>
                <w:rFonts w:hint="eastAsia" w:ascii="仿宋" w:hAnsi="仿宋" w:eastAsia="仿宋" w:cs="仿宋"/>
                <w:kern w:val="44"/>
                <w:sz w:val="24"/>
                <w:szCs w:val="24"/>
                <w:highlight w:val="none"/>
                <w:lang w:val="en-US" w:eastAsia="zh-CN" w:bidi="ar"/>
              </w:rPr>
              <w:t>10</w:t>
            </w:r>
            <w:r>
              <w:rPr>
                <w:rFonts w:hint="eastAsia" w:ascii="仿宋" w:hAnsi="仿宋" w:eastAsia="仿宋" w:cs="仿宋"/>
                <w:kern w:val="44"/>
                <w:sz w:val="24"/>
                <w:szCs w:val="24"/>
                <w:highlight w:val="none"/>
                <w:lang w:bidi="ar"/>
              </w:rPr>
              <w:t>分。</w:t>
            </w:r>
          </w:p>
        </w:tc>
      </w:tr>
      <w:tr w14:paraId="58E36A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566" w:type="dxa"/>
            <w:vMerge w:val="restart"/>
            <w:noWrap w:val="0"/>
            <w:vAlign w:val="center"/>
          </w:tcPr>
          <w:p w14:paraId="6EA91A89">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仿宋" w:hAnsi="仿宋" w:eastAsia="仿宋" w:cs="仿宋"/>
                <w:b/>
                <w:sz w:val="24"/>
                <w:szCs w:val="24"/>
                <w:highlight w:val="none"/>
              </w:rPr>
            </w:pPr>
            <w:r>
              <w:rPr>
                <w:rFonts w:hint="eastAsia" w:ascii="仿宋" w:hAnsi="仿宋" w:eastAsia="仿宋" w:cs="仿宋"/>
                <w:b/>
                <w:kern w:val="44"/>
                <w:sz w:val="24"/>
                <w:szCs w:val="24"/>
                <w:highlight w:val="none"/>
              </w:rPr>
              <w:t>项目团队情况（</w:t>
            </w:r>
            <w:r>
              <w:rPr>
                <w:rFonts w:hint="eastAsia" w:ascii="仿宋" w:hAnsi="仿宋" w:eastAsia="仿宋" w:cs="仿宋"/>
                <w:b/>
                <w:kern w:val="44"/>
                <w:sz w:val="24"/>
                <w:szCs w:val="24"/>
                <w:highlight w:val="none"/>
                <w:lang w:val="en-US" w:eastAsia="zh-CN"/>
              </w:rPr>
              <w:t>20</w:t>
            </w:r>
            <w:r>
              <w:rPr>
                <w:rFonts w:hint="eastAsia" w:ascii="仿宋" w:hAnsi="仿宋" w:eastAsia="仿宋" w:cs="仿宋"/>
                <w:b/>
                <w:kern w:val="44"/>
                <w:sz w:val="24"/>
                <w:szCs w:val="24"/>
                <w:highlight w:val="none"/>
              </w:rPr>
              <w:t>分）</w:t>
            </w:r>
          </w:p>
        </w:tc>
        <w:tc>
          <w:tcPr>
            <w:tcW w:w="1683" w:type="dxa"/>
            <w:noWrap w:val="0"/>
            <w:vAlign w:val="center"/>
          </w:tcPr>
          <w:p w14:paraId="74F5CF5B">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仿宋" w:hAnsi="仿宋" w:eastAsia="仿宋" w:cs="仿宋"/>
                <w:sz w:val="24"/>
                <w:szCs w:val="24"/>
                <w:highlight w:val="none"/>
              </w:rPr>
            </w:pPr>
            <w:r>
              <w:rPr>
                <w:rFonts w:hint="eastAsia" w:ascii="仿宋" w:hAnsi="仿宋" w:eastAsia="仿宋" w:cs="仿宋"/>
                <w:kern w:val="44"/>
                <w:sz w:val="24"/>
                <w:szCs w:val="24"/>
                <w:highlight w:val="none"/>
              </w:rPr>
              <w:t>团队配置</w:t>
            </w:r>
          </w:p>
        </w:tc>
        <w:tc>
          <w:tcPr>
            <w:tcW w:w="780" w:type="dxa"/>
            <w:noWrap w:val="0"/>
            <w:vAlign w:val="center"/>
          </w:tcPr>
          <w:p w14:paraId="376EF01B">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仿宋" w:hAnsi="仿宋" w:eastAsia="仿宋" w:cs="仿宋"/>
                <w:sz w:val="24"/>
                <w:szCs w:val="24"/>
                <w:highlight w:val="none"/>
              </w:rPr>
            </w:pPr>
            <w:r>
              <w:rPr>
                <w:rFonts w:hint="eastAsia" w:ascii="仿宋" w:hAnsi="仿宋" w:eastAsia="仿宋" w:cs="仿宋"/>
                <w:kern w:val="44"/>
                <w:sz w:val="24"/>
                <w:szCs w:val="24"/>
                <w:highlight w:val="none"/>
                <w:lang w:val="en-US" w:eastAsia="zh-CN"/>
              </w:rPr>
              <w:t>10</w:t>
            </w:r>
            <w:r>
              <w:rPr>
                <w:rFonts w:hint="eastAsia" w:ascii="仿宋" w:hAnsi="仿宋" w:eastAsia="仿宋" w:cs="仿宋"/>
                <w:kern w:val="44"/>
                <w:sz w:val="24"/>
                <w:szCs w:val="24"/>
                <w:highlight w:val="none"/>
              </w:rPr>
              <w:t>分</w:t>
            </w:r>
          </w:p>
        </w:tc>
        <w:tc>
          <w:tcPr>
            <w:tcW w:w="5026" w:type="dxa"/>
            <w:noWrap w:val="0"/>
            <w:vAlign w:val="center"/>
          </w:tcPr>
          <w:p w14:paraId="7371847F">
            <w:pPr>
              <w:keepNext w:val="0"/>
              <w:keepLines w:val="0"/>
              <w:suppressLineNumbers w:val="0"/>
              <w:adjustRightInd w:val="0"/>
              <w:snapToGrid w:val="0"/>
              <w:spacing w:before="0" w:beforeAutospacing="0" w:after="0" w:afterAutospacing="0" w:line="240" w:lineRule="auto"/>
              <w:ind w:left="0" w:right="0" w:firstLine="0" w:firstLineChars="0"/>
              <w:jc w:val="left"/>
              <w:rPr>
                <w:rFonts w:hint="eastAsia" w:ascii="仿宋" w:hAnsi="仿宋" w:eastAsia="仿宋" w:cs="仿宋"/>
                <w:color w:val="000000"/>
                <w:kern w:val="0"/>
                <w:sz w:val="24"/>
                <w:szCs w:val="24"/>
                <w:highlight w:val="none"/>
                <w:lang w:eastAsia="zh-CN"/>
              </w:rPr>
            </w:pPr>
            <w:r>
              <w:rPr>
                <w:rFonts w:hint="eastAsia" w:ascii="仿宋" w:hAnsi="仿宋" w:eastAsia="仿宋" w:cs="仿宋"/>
                <w:color w:val="000000"/>
                <w:kern w:val="0"/>
                <w:sz w:val="24"/>
                <w:szCs w:val="24"/>
                <w:highlight w:val="none"/>
              </w:rPr>
              <w:t>拟派本项目负责人具有</w:t>
            </w:r>
            <w:r>
              <w:rPr>
                <w:rFonts w:hint="eastAsia" w:ascii="仿宋" w:hAnsi="仿宋" w:eastAsia="仿宋" w:cs="仿宋"/>
                <w:color w:val="000000"/>
                <w:kern w:val="0"/>
                <w:sz w:val="24"/>
                <w:szCs w:val="24"/>
                <w:highlight w:val="none"/>
                <w:lang w:val="en-US" w:eastAsia="zh-CN"/>
              </w:rPr>
              <w:t>5</w:t>
            </w:r>
            <w:r>
              <w:rPr>
                <w:rFonts w:hint="eastAsia" w:ascii="仿宋" w:hAnsi="仿宋" w:eastAsia="仿宋" w:cs="仿宋"/>
                <w:color w:val="000000"/>
                <w:kern w:val="0"/>
                <w:sz w:val="24"/>
                <w:szCs w:val="24"/>
                <w:highlight w:val="none"/>
              </w:rPr>
              <w:t>年以上</w:t>
            </w:r>
            <w:r>
              <w:rPr>
                <w:rFonts w:hint="eastAsia" w:ascii="仿宋" w:hAnsi="仿宋" w:eastAsia="仿宋" w:cs="仿宋"/>
                <w:color w:val="000000"/>
                <w:kern w:val="0"/>
                <w:sz w:val="24"/>
                <w:szCs w:val="24"/>
                <w:highlight w:val="none"/>
                <w:lang w:val="en-US" w:eastAsia="zh-CN"/>
              </w:rPr>
              <w:t>税务服务</w:t>
            </w:r>
            <w:r>
              <w:rPr>
                <w:rFonts w:hint="eastAsia" w:ascii="仿宋" w:hAnsi="仿宋" w:eastAsia="仿宋" w:cs="仿宋"/>
                <w:color w:val="000000"/>
                <w:kern w:val="0"/>
                <w:sz w:val="24"/>
                <w:szCs w:val="24"/>
                <w:highlight w:val="none"/>
              </w:rPr>
              <w:t>执业经验（以</w:t>
            </w:r>
            <w:r>
              <w:rPr>
                <w:rFonts w:hint="eastAsia" w:ascii="仿宋" w:hAnsi="仿宋" w:eastAsia="仿宋" w:cs="仿宋"/>
                <w:color w:val="000000"/>
                <w:kern w:val="0"/>
                <w:sz w:val="24"/>
                <w:szCs w:val="24"/>
                <w:highlight w:val="none"/>
                <w:lang w:val="en-US" w:eastAsia="zh-CN"/>
              </w:rPr>
              <w:t>税务师</w:t>
            </w:r>
            <w:r>
              <w:rPr>
                <w:rFonts w:hint="eastAsia" w:ascii="仿宋" w:hAnsi="仿宋" w:eastAsia="仿宋" w:cs="仿宋"/>
                <w:color w:val="000000"/>
                <w:kern w:val="0"/>
                <w:sz w:val="24"/>
                <w:szCs w:val="24"/>
                <w:highlight w:val="none"/>
              </w:rPr>
              <w:t>职业资格证书登记卡初次执业登记日期开始计算）</w:t>
            </w:r>
            <w:r>
              <w:rPr>
                <w:rFonts w:hint="eastAsia" w:ascii="仿宋" w:hAnsi="仿宋" w:eastAsia="仿宋" w:cs="仿宋"/>
                <w:color w:val="000000"/>
                <w:kern w:val="0"/>
                <w:sz w:val="24"/>
                <w:szCs w:val="24"/>
                <w:highlight w:val="none"/>
                <w:lang w:eastAsia="zh-CN"/>
              </w:rPr>
              <w:t>、</w:t>
            </w:r>
            <w:r>
              <w:rPr>
                <w:rFonts w:hint="eastAsia" w:ascii="仿宋" w:hAnsi="仿宋" w:eastAsia="仿宋" w:cs="仿宋"/>
                <w:color w:val="000000"/>
                <w:kern w:val="0"/>
                <w:sz w:val="24"/>
                <w:szCs w:val="24"/>
                <w:highlight w:val="none"/>
              </w:rPr>
              <w:t>执业年限人均排名（团队成员执业年限总和/人数）最高得5分，其余从高至低依次递减1分，最低得分0分；</w:t>
            </w:r>
          </w:p>
          <w:p w14:paraId="3874CEB1">
            <w:pPr>
              <w:keepNext w:val="0"/>
              <w:keepLines w:val="0"/>
              <w:suppressLineNumbers w:val="0"/>
              <w:adjustRightInd w:val="0"/>
              <w:snapToGrid w:val="0"/>
              <w:spacing w:before="0" w:beforeAutospacing="0" w:after="0" w:afterAutospacing="0" w:line="240" w:lineRule="auto"/>
              <w:ind w:left="0" w:right="0" w:firstLine="0" w:firstLineChars="0"/>
              <w:jc w:val="left"/>
              <w:rPr>
                <w:rFonts w:hint="eastAsia" w:ascii="仿宋" w:hAnsi="仿宋" w:eastAsia="仿宋" w:cs="仿宋"/>
                <w:kern w:val="44"/>
                <w:sz w:val="24"/>
                <w:szCs w:val="24"/>
                <w:highlight w:val="none"/>
                <w:lang w:eastAsia="zh-CN"/>
              </w:rPr>
            </w:pPr>
            <w:r>
              <w:rPr>
                <w:rFonts w:hint="eastAsia" w:ascii="仿宋" w:hAnsi="仿宋" w:eastAsia="仿宋" w:cs="仿宋"/>
                <w:kern w:val="44"/>
                <w:sz w:val="24"/>
                <w:szCs w:val="24"/>
                <w:highlight w:val="none"/>
              </w:rPr>
              <w:t>自202</w:t>
            </w:r>
            <w:r>
              <w:rPr>
                <w:rFonts w:hint="eastAsia" w:ascii="仿宋" w:hAnsi="仿宋" w:eastAsia="仿宋" w:cs="仿宋"/>
                <w:kern w:val="44"/>
                <w:sz w:val="24"/>
                <w:szCs w:val="24"/>
                <w:highlight w:val="none"/>
                <w:lang w:val="en-US" w:eastAsia="zh-CN"/>
              </w:rPr>
              <w:t>2</w:t>
            </w:r>
            <w:r>
              <w:rPr>
                <w:rFonts w:hint="eastAsia" w:ascii="仿宋" w:hAnsi="仿宋" w:eastAsia="仿宋" w:cs="仿宋"/>
                <w:kern w:val="44"/>
                <w:sz w:val="24"/>
                <w:szCs w:val="24"/>
                <w:highlight w:val="none"/>
              </w:rPr>
              <w:t>年以来</w:t>
            </w:r>
            <w:r>
              <w:rPr>
                <w:rFonts w:hint="eastAsia" w:ascii="仿宋" w:hAnsi="仿宋" w:eastAsia="仿宋" w:cs="仿宋"/>
                <w:color w:val="000000"/>
                <w:kern w:val="0"/>
                <w:sz w:val="24"/>
                <w:szCs w:val="24"/>
                <w:highlight w:val="none"/>
              </w:rPr>
              <w:t>项目团队业绩（5分）：以项目团队成员签字的报告数量为准</w:t>
            </w:r>
            <w:r>
              <w:rPr>
                <w:rFonts w:hint="eastAsia" w:ascii="仿宋" w:hAnsi="仿宋" w:eastAsia="仿宋" w:cs="仿宋"/>
                <w:color w:val="000000"/>
                <w:kern w:val="0"/>
                <w:sz w:val="24"/>
                <w:szCs w:val="24"/>
                <w:highlight w:val="none"/>
                <w:lang w:eastAsia="zh-CN"/>
              </w:rPr>
              <w:t>（</w:t>
            </w:r>
            <w:r>
              <w:rPr>
                <w:rFonts w:hint="eastAsia" w:ascii="仿宋" w:hAnsi="仿宋" w:eastAsia="仿宋" w:cs="仿宋"/>
                <w:color w:val="000000"/>
                <w:kern w:val="0"/>
                <w:sz w:val="24"/>
                <w:szCs w:val="24"/>
                <w:highlight w:val="none"/>
                <w:lang w:val="en-US" w:eastAsia="zh-CN"/>
              </w:rPr>
              <w:t>1</w:t>
            </w:r>
            <w:r>
              <w:rPr>
                <w:rFonts w:hint="eastAsia" w:ascii="仿宋" w:hAnsi="仿宋" w:eastAsia="仿宋" w:cs="仿宋"/>
                <w:color w:val="000000"/>
                <w:kern w:val="0"/>
                <w:sz w:val="24"/>
                <w:szCs w:val="24"/>
                <w:highlight w:val="none"/>
              </w:rPr>
              <w:t>份报告中2个团队成员签字</w:t>
            </w:r>
            <w:r>
              <w:rPr>
                <w:rFonts w:hint="eastAsia" w:ascii="仿宋" w:hAnsi="仿宋" w:eastAsia="仿宋" w:cs="仿宋"/>
                <w:color w:val="000000"/>
                <w:kern w:val="0"/>
                <w:sz w:val="24"/>
                <w:szCs w:val="24"/>
                <w:highlight w:val="none"/>
                <w:lang w:val="en-US" w:eastAsia="zh-CN"/>
              </w:rPr>
              <w:t>计1份</w:t>
            </w:r>
            <w:r>
              <w:rPr>
                <w:rFonts w:hint="eastAsia" w:ascii="仿宋" w:hAnsi="仿宋" w:eastAsia="仿宋" w:cs="仿宋"/>
                <w:color w:val="000000"/>
                <w:kern w:val="0"/>
                <w:sz w:val="24"/>
                <w:szCs w:val="24"/>
                <w:highlight w:val="none"/>
                <w:lang w:eastAsia="zh-CN"/>
              </w:rPr>
              <w:t>）</w:t>
            </w:r>
            <w:r>
              <w:rPr>
                <w:rFonts w:hint="eastAsia" w:ascii="仿宋" w:hAnsi="仿宋" w:eastAsia="仿宋" w:cs="仿宋"/>
                <w:color w:val="000000"/>
                <w:kern w:val="0"/>
                <w:sz w:val="24"/>
                <w:szCs w:val="24"/>
                <w:highlight w:val="none"/>
              </w:rPr>
              <w:t>，按照项目报告数量排序最多得5分，其余从高至低依次递减1分，最低得分0分；</w:t>
            </w:r>
          </w:p>
        </w:tc>
      </w:tr>
      <w:tr w14:paraId="1B889E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566" w:type="dxa"/>
            <w:vMerge w:val="continue"/>
            <w:noWrap w:val="0"/>
            <w:vAlign w:val="center"/>
          </w:tcPr>
          <w:p w14:paraId="021D8495">
            <w:pPr>
              <w:keepNext w:val="0"/>
              <w:keepLines w:val="0"/>
              <w:suppressLineNumbers w:val="0"/>
              <w:spacing w:before="0" w:beforeAutospacing="0" w:after="0" w:afterAutospacing="0"/>
              <w:ind w:left="0" w:right="0" w:firstLine="480"/>
              <w:rPr>
                <w:rFonts w:hint="eastAsia" w:ascii="仿宋" w:hAnsi="仿宋" w:eastAsia="仿宋" w:cs="仿宋"/>
                <w:sz w:val="24"/>
                <w:szCs w:val="24"/>
                <w:highlight w:val="none"/>
              </w:rPr>
            </w:pPr>
          </w:p>
        </w:tc>
        <w:tc>
          <w:tcPr>
            <w:tcW w:w="1683" w:type="dxa"/>
            <w:noWrap w:val="0"/>
            <w:vAlign w:val="center"/>
          </w:tcPr>
          <w:p w14:paraId="653B5935">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仿宋" w:hAnsi="仿宋" w:eastAsia="仿宋" w:cs="仿宋"/>
                <w:sz w:val="24"/>
                <w:szCs w:val="24"/>
                <w:highlight w:val="none"/>
              </w:rPr>
            </w:pPr>
            <w:r>
              <w:rPr>
                <w:rFonts w:hint="eastAsia" w:ascii="仿宋" w:hAnsi="仿宋" w:eastAsia="仿宋" w:cs="仿宋"/>
                <w:kern w:val="44"/>
                <w:sz w:val="24"/>
                <w:szCs w:val="24"/>
                <w:highlight w:val="none"/>
              </w:rPr>
              <w:t>项目总负责人及现场负责人自202</w:t>
            </w:r>
            <w:r>
              <w:rPr>
                <w:rFonts w:hint="eastAsia" w:ascii="仿宋" w:hAnsi="仿宋" w:eastAsia="仿宋" w:cs="仿宋"/>
                <w:kern w:val="44"/>
                <w:sz w:val="24"/>
                <w:szCs w:val="24"/>
                <w:highlight w:val="none"/>
                <w:lang w:val="en-US" w:eastAsia="zh-CN"/>
              </w:rPr>
              <w:t>2</w:t>
            </w:r>
            <w:r>
              <w:rPr>
                <w:rFonts w:hint="eastAsia" w:ascii="仿宋" w:hAnsi="仿宋" w:eastAsia="仿宋" w:cs="仿宋"/>
                <w:kern w:val="44"/>
                <w:sz w:val="24"/>
                <w:szCs w:val="24"/>
                <w:highlight w:val="none"/>
              </w:rPr>
              <w:t>年以来业绩</w:t>
            </w:r>
          </w:p>
        </w:tc>
        <w:tc>
          <w:tcPr>
            <w:tcW w:w="780" w:type="dxa"/>
            <w:noWrap w:val="0"/>
            <w:vAlign w:val="center"/>
          </w:tcPr>
          <w:p w14:paraId="3AB06F19">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仿宋" w:hAnsi="仿宋" w:eastAsia="仿宋" w:cs="仿宋"/>
                <w:sz w:val="24"/>
                <w:szCs w:val="24"/>
                <w:highlight w:val="none"/>
              </w:rPr>
            </w:pPr>
            <w:r>
              <w:rPr>
                <w:rFonts w:hint="eastAsia" w:ascii="仿宋" w:hAnsi="仿宋" w:eastAsia="仿宋" w:cs="仿宋"/>
                <w:kern w:val="44"/>
                <w:sz w:val="24"/>
                <w:szCs w:val="24"/>
                <w:highlight w:val="none"/>
                <w:lang w:val="en-US" w:eastAsia="zh-CN"/>
              </w:rPr>
              <w:t>10</w:t>
            </w:r>
            <w:r>
              <w:rPr>
                <w:rFonts w:hint="eastAsia" w:ascii="仿宋" w:hAnsi="仿宋" w:eastAsia="仿宋" w:cs="仿宋"/>
                <w:kern w:val="44"/>
                <w:sz w:val="24"/>
                <w:szCs w:val="24"/>
                <w:highlight w:val="none"/>
              </w:rPr>
              <w:t>分</w:t>
            </w:r>
          </w:p>
        </w:tc>
        <w:tc>
          <w:tcPr>
            <w:tcW w:w="5026" w:type="dxa"/>
            <w:noWrap w:val="0"/>
            <w:vAlign w:val="center"/>
          </w:tcPr>
          <w:p w14:paraId="2C70F923">
            <w:pPr>
              <w:keepNext w:val="0"/>
              <w:keepLines w:val="0"/>
              <w:suppressLineNumbers w:val="0"/>
              <w:adjustRightInd w:val="0"/>
              <w:snapToGrid w:val="0"/>
              <w:spacing w:before="0" w:beforeAutospacing="0" w:after="0" w:afterAutospacing="0" w:line="240" w:lineRule="auto"/>
              <w:ind w:left="0" w:right="0" w:firstLine="0" w:firstLineChars="0"/>
              <w:jc w:val="left"/>
              <w:rPr>
                <w:rFonts w:hint="eastAsia" w:ascii="仿宋" w:hAnsi="仿宋" w:eastAsia="仿宋" w:cs="仿宋"/>
                <w:sz w:val="24"/>
                <w:szCs w:val="24"/>
                <w:highlight w:val="none"/>
              </w:rPr>
            </w:pPr>
            <w:r>
              <w:rPr>
                <w:rFonts w:hint="eastAsia" w:ascii="仿宋" w:hAnsi="仿宋" w:eastAsia="仿宋" w:cs="仿宋"/>
                <w:kern w:val="44"/>
                <w:sz w:val="24"/>
                <w:szCs w:val="24"/>
                <w:highlight w:val="none"/>
              </w:rPr>
              <w:t>近</w:t>
            </w:r>
            <w:r>
              <w:rPr>
                <w:rFonts w:hint="eastAsia" w:ascii="仿宋" w:hAnsi="仿宋" w:eastAsia="仿宋" w:cs="仿宋"/>
                <w:kern w:val="44"/>
                <w:sz w:val="24"/>
                <w:szCs w:val="24"/>
                <w:highlight w:val="none"/>
                <w:lang w:val="en-US" w:eastAsia="zh-CN"/>
              </w:rPr>
              <w:t>3</w:t>
            </w:r>
            <w:r>
              <w:rPr>
                <w:rFonts w:hint="eastAsia" w:ascii="仿宋" w:hAnsi="仿宋" w:eastAsia="仿宋" w:cs="仿宋"/>
                <w:kern w:val="44"/>
                <w:sz w:val="24"/>
                <w:szCs w:val="24"/>
                <w:highlight w:val="none"/>
              </w:rPr>
              <w:t>年主导过2个及以上类似大型集团税务项目，且</w:t>
            </w:r>
            <w:r>
              <w:rPr>
                <w:rFonts w:hint="eastAsia" w:ascii="仿宋" w:hAnsi="仿宋" w:eastAsia="仿宋" w:cs="仿宋"/>
                <w:kern w:val="44"/>
                <w:sz w:val="24"/>
                <w:szCs w:val="24"/>
                <w:highlight w:val="none"/>
                <w:lang w:bidi="ar"/>
              </w:rPr>
              <w:t>军工类</w:t>
            </w:r>
            <w:r>
              <w:rPr>
                <w:rFonts w:hint="eastAsia" w:ascii="仿宋" w:hAnsi="仿宋" w:eastAsia="仿宋" w:cs="仿宋"/>
                <w:kern w:val="44"/>
                <w:sz w:val="24"/>
                <w:szCs w:val="24"/>
                <w:highlight w:val="none"/>
              </w:rPr>
              <w:t>企业占比越多，得分越高。一次案例对应1分（国有军工类案例再加0.5分），合计得分不超过</w:t>
            </w:r>
            <w:r>
              <w:rPr>
                <w:rFonts w:hint="eastAsia" w:ascii="仿宋" w:hAnsi="仿宋" w:eastAsia="仿宋" w:cs="仿宋"/>
                <w:kern w:val="44"/>
                <w:sz w:val="24"/>
                <w:szCs w:val="24"/>
                <w:highlight w:val="none"/>
                <w:lang w:val="en-US" w:eastAsia="zh-CN"/>
              </w:rPr>
              <w:t>10</w:t>
            </w:r>
            <w:r>
              <w:rPr>
                <w:rFonts w:hint="eastAsia" w:ascii="仿宋" w:hAnsi="仿宋" w:eastAsia="仿宋" w:cs="仿宋"/>
                <w:kern w:val="44"/>
                <w:sz w:val="24"/>
                <w:szCs w:val="24"/>
                <w:highlight w:val="none"/>
              </w:rPr>
              <w:t>分。</w:t>
            </w:r>
          </w:p>
        </w:tc>
      </w:tr>
      <w:tr w14:paraId="4295F9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566" w:type="dxa"/>
            <w:vMerge w:val="restart"/>
            <w:noWrap w:val="0"/>
            <w:vAlign w:val="center"/>
          </w:tcPr>
          <w:p w14:paraId="5F63AB2F">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仿宋" w:hAnsi="仿宋" w:eastAsia="仿宋" w:cs="仿宋"/>
                <w:b/>
                <w:sz w:val="24"/>
                <w:szCs w:val="24"/>
                <w:highlight w:val="none"/>
              </w:rPr>
            </w:pPr>
            <w:r>
              <w:rPr>
                <w:rFonts w:hint="eastAsia" w:ascii="仿宋" w:hAnsi="仿宋" w:eastAsia="仿宋" w:cs="仿宋"/>
                <w:b/>
                <w:sz w:val="24"/>
                <w:szCs w:val="24"/>
                <w:highlight w:val="none"/>
              </w:rPr>
              <w:t>服务方案</w:t>
            </w:r>
          </w:p>
          <w:p w14:paraId="7BDFD6CF">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仿宋" w:hAnsi="仿宋" w:eastAsia="仿宋" w:cs="仿宋"/>
                <w:b/>
                <w:sz w:val="24"/>
                <w:szCs w:val="24"/>
                <w:highlight w:val="none"/>
              </w:rPr>
            </w:pPr>
            <w:r>
              <w:rPr>
                <w:rFonts w:hint="eastAsia" w:ascii="仿宋" w:hAnsi="仿宋" w:eastAsia="仿宋" w:cs="仿宋"/>
                <w:b/>
                <w:sz w:val="24"/>
                <w:szCs w:val="24"/>
                <w:highlight w:val="none"/>
              </w:rPr>
              <w:t>（</w:t>
            </w:r>
            <w:r>
              <w:rPr>
                <w:rFonts w:hint="eastAsia" w:ascii="仿宋" w:hAnsi="仿宋" w:eastAsia="仿宋" w:cs="仿宋"/>
                <w:b/>
                <w:sz w:val="24"/>
                <w:szCs w:val="24"/>
                <w:highlight w:val="none"/>
                <w:lang w:val="en-US" w:eastAsia="zh-CN"/>
              </w:rPr>
              <w:t>50</w:t>
            </w:r>
            <w:r>
              <w:rPr>
                <w:rFonts w:hint="eastAsia" w:ascii="仿宋" w:hAnsi="仿宋" w:eastAsia="仿宋" w:cs="仿宋"/>
                <w:b/>
                <w:sz w:val="24"/>
                <w:szCs w:val="24"/>
                <w:highlight w:val="none"/>
              </w:rPr>
              <w:t>分）</w:t>
            </w:r>
          </w:p>
        </w:tc>
        <w:tc>
          <w:tcPr>
            <w:tcW w:w="1683" w:type="dxa"/>
            <w:vMerge w:val="restart"/>
            <w:noWrap w:val="0"/>
            <w:vAlign w:val="center"/>
          </w:tcPr>
          <w:p w14:paraId="35F56966">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仿宋" w:hAnsi="仿宋" w:eastAsia="仿宋" w:cs="仿宋"/>
                <w:kern w:val="44"/>
                <w:sz w:val="24"/>
                <w:szCs w:val="24"/>
                <w:highlight w:val="none"/>
              </w:rPr>
            </w:pPr>
            <w:r>
              <w:rPr>
                <w:rFonts w:hint="eastAsia" w:ascii="仿宋" w:hAnsi="仿宋" w:eastAsia="仿宋" w:cs="仿宋"/>
                <w:kern w:val="44"/>
                <w:sz w:val="24"/>
                <w:szCs w:val="24"/>
                <w:highlight w:val="none"/>
              </w:rPr>
              <w:t>对项目的理解及</w:t>
            </w:r>
          </w:p>
          <w:p w14:paraId="7A4007FC">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仿宋" w:hAnsi="仿宋" w:eastAsia="仿宋" w:cs="仿宋"/>
                <w:kern w:val="44"/>
                <w:sz w:val="24"/>
                <w:szCs w:val="24"/>
                <w:highlight w:val="none"/>
              </w:rPr>
            </w:pPr>
            <w:r>
              <w:rPr>
                <w:rFonts w:hint="eastAsia" w:ascii="仿宋" w:hAnsi="仿宋" w:eastAsia="仿宋" w:cs="仿宋"/>
                <w:kern w:val="44"/>
                <w:sz w:val="24"/>
                <w:szCs w:val="24"/>
                <w:highlight w:val="none"/>
              </w:rPr>
              <w:t>服务内容和方式</w:t>
            </w:r>
          </w:p>
        </w:tc>
        <w:tc>
          <w:tcPr>
            <w:tcW w:w="780" w:type="dxa"/>
            <w:vMerge w:val="restart"/>
            <w:noWrap w:val="0"/>
            <w:vAlign w:val="center"/>
          </w:tcPr>
          <w:p w14:paraId="6D1A0CC2">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仿宋" w:hAnsi="仿宋" w:eastAsia="仿宋" w:cs="仿宋"/>
                <w:kern w:val="44"/>
                <w:sz w:val="24"/>
                <w:szCs w:val="24"/>
                <w:highlight w:val="none"/>
              </w:rPr>
            </w:pPr>
            <w:r>
              <w:rPr>
                <w:rFonts w:hint="eastAsia" w:ascii="仿宋" w:hAnsi="仿宋" w:eastAsia="仿宋" w:cs="仿宋"/>
                <w:kern w:val="44"/>
                <w:sz w:val="24"/>
                <w:szCs w:val="24"/>
                <w:highlight w:val="none"/>
              </w:rPr>
              <w:t>35分</w:t>
            </w:r>
          </w:p>
        </w:tc>
        <w:tc>
          <w:tcPr>
            <w:tcW w:w="5026" w:type="dxa"/>
            <w:noWrap w:val="0"/>
            <w:vAlign w:val="center"/>
          </w:tcPr>
          <w:p w14:paraId="3510ED23">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eastAsia" w:ascii="仿宋" w:hAnsi="仿宋" w:eastAsia="仿宋" w:cs="仿宋"/>
                <w:kern w:val="44"/>
                <w:sz w:val="24"/>
                <w:szCs w:val="24"/>
                <w:highlight w:val="none"/>
              </w:rPr>
            </w:pPr>
            <w:r>
              <w:rPr>
                <w:rFonts w:hint="eastAsia" w:ascii="仿宋" w:hAnsi="仿宋" w:eastAsia="仿宋" w:cs="仿宋"/>
                <w:kern w:val="44"/>
                <w:sz w:val="24"/>
                <w:szCs w:val="24"/>
                <w:highlight w:val="none"/>
              </w:rPr>
              <w:t>对集团化税务管理痛点、军工单位特殊性、四大服务事项（所得税汇缴、研发加计扣除、专项</w:t>
            </w:r>
            <w:r>
              <w:rPr>
                <w:rFonts w:hint="eastAsia" w:ascii="仿宋" w:hAnsi="仿宋" w:eastAsia="仿宋" w:cs="仿宋"/>
                <w:kern w:val="44"/>
                <w:sz w:val="24"/>
                <w:szCs w:val="24"/>
                <w:highlight w:val="none"/>
                <w:lang w:val="en-US" w:eastAsia="zh-CN"/>
              </w:rPr>
              <w:t>涉税事项</w:t>
            </w:r>
            <w:r>
              <w:rPr>
                <w:rFonts w:hint="eastAsia" w:ascii="仿宋" w:hAnsi="仿宋" w:eastAsia="仿宋" w:cs="仿宋"/>
                <w:kern w:val="44"/>
                <w:sz w:val="24"/>
                <w:szCs w:val="24"/>
                <w:highlight w:val="none"/>
              </w:rPr>
              <w:t>复核</w:t>
            </w:r>
            <w:r>
              <w:rPr>
                <w:rFonts w:hint="eastAsia" w:ascii="仿宋" w:hAnsi="仿宋" w:eastAsia="仿宋" w:cs="仿宋"/>
                <w:kern w:val="44"/>
                <w:sz w:val="24"/>
                <w:szCs w:val="24"/>
                <w:highlight w:val="none"/>
                <w:lang w:eastAsia="zh-CN"/>
              </w:rPr>
              <w:t>、</w:t>
            </w:r>
            <w:r>
              <w:rPr>
                <w:rFonts w:hint="eastAsia" w:ascii="仿宋" w:hAnsi="仿宋" w:eastAsia="仿宋" w:cs="仿宋"/>
                <w:kern w:val="44"/>
                <w:sz w:val="24"/>
                <w:szCs w:val="24"/>
                <w:highlight w:val="none"/>
                <w:lang w:val="en-US" w:eastAsia="zh-CN"/>
              </w:rPr>
              <w:t>税务顾问服务</w:t>
            </w:r>
            <w:r>
              <w:rPr>
                <w:rFonts w:hint="eastAsia" w:ascii="仿宋" w:hAnsi="仿宋" w:eastAsia="仿宋" w:cs="仿宋"/>
                <w:kern w:val="44"/>
                <w:sz w:val="24"/>
                <w:szCs w:val="24"/>
                <w:highlight w:val="none"/>
              </w:rPr>
              <w:t>）的理解是否深刻、准确</w:t>
            </w:r>
            <w:r>
              <w:rPr>
                <w:rFonts w:hint="eastAsia" w:ascii="仿宋" w:hAnsi="仿宋" w:eastAsia="仿宋" w:cs="仿宋"/>
                <w:kern w:val="44"/>
                <w:sz w:val="24"/>
                <w:szCs w:val="24"/>
                <w:highlight w:val="none"/>
                <w:lang w:eastAsia="zh-CN"/>
              </w:rPr>
              <w:t>、</w:t>
            </w:r>
            <w:r>
              <w:rPr>
                <w:rFonts w:hint="eastAsia" w:ascii="仿宋" w:hAnsi="仿宋" w:eastAsia="仿宋" w:cs="仿宋"/>
                <w:kern w:val="44"/>
                <w:sz w:val="24"/>
                <w:szCs w:val="24"/>
                <w:highlight w:val="none"/>
              </w:rPr>
              <w:t>思路清晰</w:t>
            </w:r>
            <w:r>
              <w:rPr>
                <w:rFonts w:hint="eastAsia" w:ascii="仿宋" w:hAnsi="仿宋" w:eastAsia="仿宋" w:cs="仿宋"/>
                <w:kern w:val="44"/>
                <w:sz w:val="24"/>
                <w:szCs w:val="24"/>
                <w:highlight w:val="none"/>
                <w:lang w:eastAsia="zh-CN"/>
              </w:rPr>
              <w:t>。</w:t>
            </w:r>
            <w:r>
              <w:rPr>
                <w:rFonts w:hint="eastAsia" w:ascii="仿宋" w:hAnsi="仿宋" w:eastAsia="仿宋" w:cs="仿宋"/>
                <w:kern w:val="44"/>
                <w:sz w:val="24"/>
                <w:szCs w:val="24"/>
                <w:highlight w:val="none"/>
              </w:rPr>
              <w:t>（</w:t>
            </w:r>
            <w:r>
              <w:rPr>
                <w:rFonts w:hint="eastAsia" w:ascii="仿宋" w:hAnsi="仿宋" w:eastAsia="仿宋" w:cs="仿宋"/>
                <w:kern w:val="44"/>
                <w:sz w:val="24"/>
                <w:szCs w:val="24"/>
                <w:highlight w:val="none"/>
                <w:lang w:val="en-US" w:eastAsia="zh-CN"/>
              </w:rPr>
              <w:t>10</w:t>
            </w:r>
            <w:r>
              <w:rPr>
                <w:rFonts w:hint="eastAsia" w:ascii="仿宋" w:hAnsi="仿宋" w:eastAsia="仿宋" w:cs="仿宋"/>
                <w:kern w:val="44"/>
                <w:sz w:val="24"/>
                <w:szCs w:val="24"/>
                <w:highlight w:val="none"/>
              </w:rPr>
              <w:t>分）。</w:t>
            </w:r>
          </w:p>
        </w:tc>
      </w:tr>
      <w:tr w14:paraId="4A29E6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566" w:type="dxa"/>
            <w:vMerge w:val="continue"/>
            <w:noWrap w:val="0"/>
            <w:vAlign w:val="center"/>
          </w:tcPr>
          <w:p w14:paraId="3F0E131A">
            <w:pPr>
              <w:keepNext w:val="0"/>
              <w:keepLines w:val="0"/>
              <w:suppressLineNumbers w:val="0"/>
              <w:spacing w:before="0" w:beforeAutospacing="0" w:after="0" w:afterAutospacing="0"/>
              <w:ind w:left="0" w:right="0" w:firstLine="480"/>
              <w:rPr>
                <w:rFonts w:hint="eastAsia" w:ascii="仿宋" w:hAnsi="仿宋" w:eastAsia="仿宋" w:cs="仿宋"/>
                <w:sz w:val="24"/>
                <w:szCs w:val="24"/>
                <w:highlight w:val="none"/>
              </w:rPr>
            </w:pPr>
          </w:p>
        </w:tc>
        <w:tc>
          <w:tcPr>
            <w:tcW w:w="1683" w:type="dxa"/>
            <w:vMerge w:val="continue"/>
            <w:noWrap w:val="0"/>
            <w:vAlign w:val="center"/>
          </w:tcPr>
          <w:p w14:paraId="26241344">
            <w:pPr>
              <w:keepNext w:val="0"/>
              <w:keepLines w:val="0"/>
              <w:suppressLineNumbers w:val="0"/>
              <w:spacing w:before="0" w:beforeAutospacing="0" w:after="0" w:afterAutospacing="0"/>
              <w:ind w:left="0" w:right="0" w:firstLine="480"/>
              <w:rPr>
                <w:rFonts w:hint="eastAsia" w:ascii="仿宋" w:hAnsi="仿宋" w:eastAsia="仿宋" w:cs="仿宋"/>
                <w:sz w:val="24"/>
                <w:szCs w:val="24"/>
                <w:highlight w:val="none"/>
              </w:rPr>
            </w:pPr>
          </w:p>
        </w:tc>
        <w:tc>
          <w:tcPr>
            <w:tcW w:w="780" w:type="dxa"/>
            <w:vMerge w:val="continue"/>
            <w:noWrap w:val="0"/>
            <w:vAlign w:val="center"/>
          </w:tcPr>
          <w:p w14:paraId="4ECCA1B6">
            <w:pPr>
              <w:keepNext w:val="0"/>
              <w:keepLines w:val="0"/>
              <w:suppressLineNumbers w:val="0"/>
              <w:spacing w:before="0" w:beforeAutospacing="0" w:after="0" w:afterAutospacing="0"/>
              <w:ind w:left="0" w:right="0" w:firstLine="480"/>
              <w:rPr>
                <w:rFonts w:hint="eastAsia" w:ascii="仿宋" w:hAnsi="仿宋" w:eastAsia="仿宋" w:cs="仿宋"/>
                <w:sz w:val="24"/>
                <w:szCs w:val="24"/>
                <w:highlight w:val="none"/>
              </w:rPr>
            </w:pPr>
          </w:p>
        </w:tc>
        <w:tc>
          <w:tcPr>
            <w:tcW w:w="5026" w:type="dxa"/>
            <w:noWrap w:val="0"/>
            <w:vAlign w:val="center"/>
          </w:tcPr>
          <w:p w14:paraId="42B4DB7C">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ascii="仿宋" w:hAnsi="仿宋" w:eastAsia="仿宋" w:cs="仿宋"/>
                <w:kern w:val="44"/>
                <w:sz w:val="24"/>
                <w:szCs w:val="24"/>
                <w:highlight w:val="none"/>
              </w:rPr>
            </w:pPr>
            <w:r>
              <w:rPr>
                <w:rFonts w:hint="eastAsia" w:ascii="仿宋" w:hAnsi="仿宋" w:eastAsia="仿宋" w:cs="仿宋"/>
                <w:kern w:val="44"/>
                <w:sz w:val="24"/>
                <w:szCs w:val="24"/>
                <w:highlight w:val="none"/>
              </w:rPr>
              <w:t>所得税汇缴方案 (</w:t>
            </w:r>
            <w:r>
              <w:rPr>
                <w:rFonts w:hint="eastAsia" w:ascii="仿宋" w:hAnsi="仿宋" w:eastAsia="仿宋" w:cs="仿宋"/>
                <w:kern w:val="44"/>
                <w:sz w:val="24"/>
                <w:szCs w:val="24"/>
                <w:highlight w:val="none"/>
                <w:lang w:eastAsia="zh-CN"/>
              </w:rPr>
              <w:t>5</w:t>
            </w:r>
            <w:r>
              <w:rPr>
                <w:rFonts w:hint="eastAsia" w:ascii="仿宋" w:hAnsi="仿宋" w:eastAsia="仿宋" w:cs="仿宋"/>
                <w:kern w:val="44"/>
                <w:sz w:val="24"/>
                <w:szCs w:val="24"/>
                <w:highlight w:val="none"/>
              </w:rPr>
              <w:t>分)：审核程序、风险关注点、报告质量的保障措施</w:t>
            </w:r>
            <w:r>
              <w:rPr>
                <w:rFonts w:hint="eastAsia" w:ascii="仿宋" w:hAnsi="仿宋" w:eastAsia="仿宋" w:cs="仿宋"/>
                <w:kern w:val="44"/>
                <w:sz w:val="24"/>
                <w:szCs w:val="24"/>
                <w:highlight w:val="none"/>
                <w:lang w:val="en-US" w:eastAsia="zh-CN"/>
              </w:rPr>
              <w:t>等</w:t>
            </w:r>
            <w:r>
              <w:rPr>
                <w:rFonts w:hint="eastAsia" w:ascii="仿宋" w:hAnsi="仿宋" w:eastAsia="仿宋" w:cs="仿宋"/>
                <w:kern w:val="44"/>
                <w:sz w:val="24"/>
                <w:szCs w:val="24"/>
                <w:highlight w:val="none"/>
              </w:rPr>
              <w:t>。</w:t>
            </w:r>
          </w:p>
          <w:p w14:paraId="31876E88">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ascii="仿宋" w:hAnsi="仿宋" w:eastAsia="仿宋" w:cs="仿宋"/>
                <w:kern w:val="44"/>
                <w:sz w:val="24"/>
                <w:szCs w:val="24"/>
                <w:highlight w:val="none"/>
              </w:rPr>
            </w:pPr>
            <w:r>
              <w:rPr>
                <w:rFonts w:hint="eastAsia" w:ascii="仿宋" w:hAnsi="仿宋" w:eastAsia="仿宋" w:cs="仿宋"/>
                <w:kern w:val="44"/>
                <w:sz w:val="24"/>
                <w:szCs w:val="24"/>
                <w:highlight w:val="none"/>
              </w:rPr>
              <w:t>研发加计扣除方案 (</w:t>
            </w:r>
            <w:r>
              <w:rPr>
                <w:rFonts w:hint="eastAsia" w:ascii="仿宋" w:hAnsi="仿宋" w:eastAsia="仿宋" w:cs="仿宋"/>
                <w:kern w:val="44"/>
                <w:sz w:val="24"/>
                <w:szCs w:val="24"/>
                <w:highlight w:val="none"/>
                <w:lang w:eastAsia="zh-CN"/>
              </w:rPr>
              <w:t>5</w:t>
            </w:r>
            <w:r>
              <w:rPr>
                <w:rFonts w:hint="eastAsia" w:ascii="仿宋" w:hAnsi="仿宋" w:eastAsia="仿宋" w:cs="仿宋"/>
                <w:kern w:val="44"/>
                <w:sz w:val="24"/>
                <w:szCs w:val="24"/>
                <w:highlight w:val="none"/>
              </w:rPr>
              <w:t>分)：研发费用归集辅导、备查资料准备、争议问题应对策略</w:t>
            </w:r>
            <w:r>
              <w:rPr>
                <w:rFonts w:hint="eastAsia" w:ascii="仿宋" w:hAnsi="仿宋" w:eastAsia="仿宋" w:cs="仿宋"/>
                <w:kern w:val="44"/>
                <w:sz w:val="24"/>
                <w:szCs w:val="24"/>
                <w:highlight w:val="none"/>
                <w:lang w:val="en-US" w:eastAsia="zh-CN"/>
              </w:rPr>
              <w:t>等</w:t>
            </w:r>
            <w:r>
              <w:rPr>
                <w:rFonts w:hint="eastAsia" w:ascii="仿宋" w:hAnsi="仿宋" w:eastAsia="仿宋" w:cs="仿宋"/>
                <w:kern w:val="44"/>
                <w:sz w:val="24"/>
                <w:szCs w:val="24"/>
                <w:highlight w:val="none"/>
              </w:rPr>
              <w:t>。</w:t>
            </w:r>
          </w:p>
          <w:p w14:paraId="1D839DF2">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ascii="仿宋" w:hAnsi="仿宋" w:eastAsia="仿宋" w:cs="仿宋"/>
                <w:kern w:val="44"/>
                <w:sz w:val="24"/>
                <w:szCs w:val="24"/>
                <w:highlight w:val="none"/>
              </w:rPr>
            </w:pPr>
            <w:r>
              <w:rPr>
                <w:rFonts w:hint="eastAsia" w:ascii="仿宋" w:hAnsi="仿宋" w:eastAsia="仿宋" w:cs="仿宋"/>
                <w:kern w:val="44"/>
                <w:sz w:val="24"/>
                <w:szCs w:val="24"/>
                <w:highlight w:val="none"/>
              </w:rPr>
              <w:t>税务风险检查方案 (</w:t>
            </w:r>
            <w:r>
              <w:rPr>
                <w:rFonts w:hint="eastAsia" w:ascii="仿宋" w:hAnsi="仿宋" w:eastAsia="仿宋" w:cs="仿宋"/>
                <w:kern w:val="44"/>
                <w:sz w:val="24"/>
                <w:szCs w:val="24"/>
                <w:highlight w:val="none"/>
                <w:lang w:val="en-US" w:eastAsia="zh-CN"/>
              </w:rPr>
              <w:t>10</w:t>
            </w:r>
            <w:r>
              <w:rPr>
                <w:rFonts w:hint="eastAsia" w:ascii="仿宋" w:hAnsi="仿宋" w:eastAsia="仿宋" w:cs="仿宋"/>
                <w:kern w:val="44"/>
                <w:sz w:val="24"/>
                <w:szCs w:val="24"/>
                <w:highlight w:val="none"/>
              </w:rPr>
              <w:t>分)：风险识别方法、两项专项复核（先进制造业加计抵减、软件即征即退）的重点、深度及建议的可操作性</w:t>
            </w:r>
            <w:r>
              <w:rPr>
                <w:rFonts w:hint="eastAsia" w:ascii="仿宋" w:hAnsi="仿宋" w:eastAsia="仿宋" w:cs="仿宋"/>
                <w:kern w:val="44"/>
                <w:sz w:val="24"/>
                <w:szCs w:val="24"/>
                <w:highlight w:val="none"/>
                <w:lang w:val="en-US" w:eastAsia="zh-CN"/>
              </w:rPr>
              <w:t>等</w:t>
            </w:r>
            <w:r>
              <w:rPr>
                <w:rFonts w:hint="eastAsia" w:ascii="仿宋" w:hAnsi="仿宋" w:eastAsia="仿宋" w:cs="仿宋"/>
                <w:kern w:val="44"/>
                <w:sz w:val="24"/>
                <w:szCs w:val="24"/>
                <w:highlight w:val="none"/>
              </w:rPr>
              <w:t>。</w:t>
            </w:r>
          </w:p>
          <w:p w14:paraId="1806D02A">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eastAsia" w:ascii="仿宋" w:hAnsi="仿宋" w:eastAsia="仿宋" w:cs="仿宋"/>
                <w:kern w:val="44"/>
                <w:sz w:val="24"/>
                <w:szCs w:val="24"/>
                <w:highlight w:val="none"/>
              </w:rPr>
            </w:pPr>
            <w:r>
              <w:rPr>
                <w:rFonts w:hint="eastAsia" w:ascii="仿宋" w:hAnsi="仿宋" w:eastAsia="仿宋" w:cs="仿宋"/>
                <w:kern w:val="44"/>
                <w:sz w:val="24"/>
                <w:szCs w:val="24"/>
                <w:highlight w:val="none"/>
                <w:lang w:val="en-US" w:eastAsia="zh-CN"/>
              </w:rPr>
              <w:t>税务</w:t>
            </w:r>
            <w:r>
              <w:rPr>
                <w:rFonts w:hint="eastAsia" w:ascii="仿宋" w:hAnsi="仿宋" w:eastAsia="仿宋" w:cs="仿宋"/>
                <w:kern w:val="44"/>
                <w:sz w:val="24"/>
                <w:szCs w:val="24"/>
                <w:highlight w:val="none"/>
              </w:rPr>
              <w:t>顾问服务方案 (</w:t>
            </w:r>
            <w:r>
              <w:rPr>
                <w:rFonts w:hint="eastAsia" w:ascii="仿宋" w:hAnsi="仿宋" w:eastAsia="仿宋" w:cs="仿宋"/>
                <w:kern w:val="44"/>
                <w:sz w:val="24"/>
                <w:szCs w:val="24"/>
                <w:highlight w:val="none"/>
                <w:lang w:eastAsia="zh-CN"/>
              </w:rPr>
              <w:t>5</w:t>
            </w:r>
            <w:r>
              <w:rPr>
                <w:rFonts w:hint="eastAsia" w:ascii="仿宋" w:hAnsi="仿宋" w:eastAsia="仿宋" w:cs="仿宋"/>
                <w:kern w:val="44"/>
                <w:sz w:val="24"/>
                <w:szCs w:val="24"/>
                <w:highlight w:val="none"/>
              </w:rPr>
              <w:t>分)：响应机制、培训计划、现场服务内容</w:t>
            </w:r>
            <w:r>
              <w:rPr>
                <w:rFonts w:hint="eastAsia" w:ascii="仿宋" w:hAnsi="仿宋" w:eastAsia="仿宋" w:cs="仿宋"/>
                <w:kern w:val="44"/>
                <w:sz w:val="24"/>
                <w:szCs w:val="24"/>
                <w:highlight w:val="none"/>
                <w:lang w:val="en-US" w:eastAsia="zh-CN"/>
              </w:rPr>
              <w:t>等</w:t>
            </w:r>
            <w:r>
              <w:rPr>
                <w:rFonts w:hint="eastAsia" w:ascii="仿宋" w:hAnsi="仿宋" w:eastAsia="仿宋" w:cs="仿宋"/>
                <w:kern w:val="44"/>
                <w:sz w:val="24"/>
                <w:szCs w:val="24"/>
                <w:highlight w:val="none"/>
              </w:rPr>
              <w:t>。</w:t>
            </w:r>
          </w:p>
        </w:tc>
      </w:tr>
      <w:tr w14:paraId="460058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566" w:type="dxa"/>
            <w:vMerge w:val="continue"/>
            <w:noWrap w:val="0"/>
            <w:vAlign w:val="center"/>
          </w:tcPr>
          <w:p w14:paraId="0B3FDFE2">
            <w:pPr>
              <w:keepNext w:val="0"/>
              <w:keepLines w:val="0"/>
              <w:suppressLineNumbers w:val="0"/>
              <w:spacing w:before="0" w:beforeAutospacing="0" w:after="0" w:afterAutospacing="0"/>
              <w:ind w:left="0" w:right="0" w:firstLine="480"/>
              <w:rPr>
                <w:rFonts w:hint="eastAsia" w:ascii="仿宋" w:hAnsi="仿宋" w:eastAsia="仿宋" w:cs="仿宋"/>
                <w:sz w:val="24"/>
                <w:szCs w:val="24"/>
                <w:highlight w:val="none"/>
              </w:rPr>
            </w:pPr>
          </w:p>
        </w:tc>
        <w:tc>
          <w:tcPr>
            <w:tcW w:w="1683" w:type="dxa"/>
            <w:noWrap w:val="0"/>
            <w:vAlign w:val="center"/>
          </w:tcPr>
          <w:p w14:paraId="64669367">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仿宋" w:hAnsi="仿宋" w:eastAsia="仿宋" w:cs="仿宋"/>
                <w:kern w:val="44"/>
                <w:sz w:val="24"/>
                <w:szCs w:val="24"/>
                <w:highlight w:val="none"/>
              </w:rPr>
            </w:pPr>
            <w:r>
              <w:rPr>
                <w:rFonts w:hint="eastAsia" w:ascii="仿宋" w:hAnsi="仿宋" w:eastAsia="仿宋" w:cs="仿宋"/>
                <w:kern w:val="44"/>
                <w:sz w:val="24"/>
                <w:szCs w:val="24"/>
                <w:highlight w:val="none"/>
              </w:rPr>
              <w:t>服务保障措施</w:t>
            </w:r>
          </w:p>
        </w:tc>
        <w:tc>
          <w:tcPr>
            <w:tcW w:w="780" w:type="dxa"/>
            <w:noWrap w:val="0"/>
            <w:vAlign w:val="center"/>
          </w:tcPr>
          <w:p w14:paraId="73EDCAE7">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仿宋" w:hAnsi="仿宋" w:eastAsia="仿宋" w:cs="仿宋"/>
                <w:kern w:val="44"/>
                <w:sz w:val="24"/>
                <w:szCs w:val="24"/>
                <w:highlight w:val="none"/>
              </w:rPr>
            </w:pPr>
            <w:r>
              <w:rPr>
                <w:rFonts w:hint="eastAsia" w:ascii="仿宋" w:hAnsi="仿宋" w:eastAsia="仿宋" w:cs="仿宋"/>
                <w:kern w:val="44"/>
                <w:sz w:val="24"/>
                <w:szCs w:val="24"/>
                <w:highlight w:val="none"/>
                <w:lang w:val="en-US" w:eastAsia="zh-CN"/>
              </w:rPr>
              <w:t>15</w:t>
            </w:r>
            <w:r>
              <w:rPr>
                <w:rFonts w:hint="eastAsia" w:ascii="仿宋" w:hAnsi="仿宋" w:eastAsia="仿宋" w:cs="仿宋"/>
                <w:kern w:val="44"/>
                <w:sz w:val="24"/>
                <w:szCs w:val="24"/>
                <w:highlight w:val="none"/>
              </w:rPr>
              <w:t>分</w:t>
            </w:r>
          </w:p>
        </w:tc>
        <w:tc>
          <w:tcPr>
            <w:tcW w:w="5026" w:type="dxa"/>
            <w:noWrap w:val="0"/>
            <w:vAlign w:val="center"/>
          </w:tcPr>
          <w:p w14:paraId="3F1DD5BE">
            <w:pPr>
              <w:keepNext w:val="0"/>
              <w:keepLines w:val="0"/>
              <w:suppressLineNumbers w:val="0"/>
              <w:adjustRightInd w:val="0"/>
              <w:snapToGrid w:val="0"/>
              <w:spacing w:before="0" w:beforeAutospacing="0" w:after="0" w:afterAutospacing="0" w:line="240" w:lineRule="auto"/>
              <w:ind w:left="0" w:right="0" w:firstLine="0" w:firstLineChars="0"/>
              <w:jc w:val="left"/>
              <w:rPr>
                <w:rFonts w:hint="eastAsia" w:ascii="仿宋" w:hAnsi="仿宋" w:eastAsia="仿宋" w:cs="仿宋"/>
                <w:kern w:val="44"/>
                <w:sz w:val="24"/>
                <w:szCs w:val="24"/>
                <w:highlight w:val="none"/>
              </w:rPr>
            </w:pPr>
            <w:bookmarkStart w:id="5" w:name="OLE_LINK10"/>
            <w:r>
              <w:rPr>
                <w:rFonts w:hint="eastAsia" w:ascii="仿宋" w:hAnsi="仿宋" w:eastAsia="仿宋" w:cs="仿宋"/>
                <w:kern w:val="44"/>
                <w:sz w:val="24"/>
                <w:szCs w:val="24"/>
                <w:highlight w:val="none"/>
              </w:rPr>
              <w:t>包括服务支撑资源、项目质量管理流程、保密管理制度与措施、沟通汇报机制健全</w:t>
            </w:r>
            <w:r>
              <w:rPr>
                <w:rFonts w:hint="eastAsia" w:ascii="仿宋" w:hAnsi="仿宋" w:eastAsia="仿宋" w:cs="仿宋"/>
                <w:kern w:val="44"/>
                <w:sz w:val="24"/>
                <w:szCs w:val="24"/>
                <w:highlight w:val="none"/>
                <w:lang w:val="en-US" w:eastAsia="zh-CN"/>
              </w:rPr>
              <w:t>度</w:t>
            </w:r>
            <w:r>
              <w:rPr>
                <w:rFonts w:hint="eastAsia" w:ascii="仿宋" w:hAnsi="仿宋" w:eastAsia="仿宋" w:cs="仿宋"/>
                <w:kern w:val="44"/>
                <w:sz w:val="24"/>
                <w:szCs w:val="24"/>
                <w:highlight w:val="none"/>
              </w:rPr>
              <w:t>、有效沟通渠道及方式等（</w:t>
            </w:r>
            <w:r>
              <w:rPr>
                <w:rFonts w:hint="eastAsia" w:ascii="仿宋" w:hAnsi="仿宋" w:eastAsia="仿宋" w:cs="仿宋"/>
                <w:kern w:val="44"/>
                <w:sz w:val="24"/>
                <w:szCs w:val="24"/>
                <w:highlight w:val="none"/>
                <w:lang w:val="en-US" w:eastAsia="zh-CN"/>
              </w:rPr>
              <w:t>15</w:t>
            </w:r>
            <w:r>
              <w:rPr>
                <w:rFonts w:hint="eastAsia" w:ascii="仿宋" w:hAnsi="仿宋" w:eastAsia="仿宋" w:cs="仿宋"/>
                <w:kern w:val="44"/>
                <w:sz w:val="24"/>
                <w:szCs w:val="24"/>
                <w:highlight w:val="none"/>
              </w:rPr>
              <w:t>分）。</w:t>
            </w:r>
            <w:bookmarkEnd w:id="5"/>
          </w:p>
        </w:tc>
      </w:tr>
      <w:tr w14:paraId="1E48DF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566" w:type="dxa"/>
            <w:noWrap w:val="0"/>
            <w:vAlign w:val="center"/>
          </w:tcPr>
          <w:p w14:paraId="08316B61">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仿宋" w:hAnsi="仿宋" w:eastAsia="仿宋" w:cs="仿宋"/>
                <w:b/>
                <w:kern w:val="44"/>
                <w:sz w:val="24"/>
                <w:szCs w:val="24"/>
                <w:highlight w:val="none"/>
              </w:rPr>
            </w:pPr>
            <w:r>
              <w:rPr>
                <w:rFonts w:hint="eastAsia" w:ascii="仿宋" w:hAnsi="仿宋" w:eastAsia="仿宋" w:cs="仿宋"/>
                <w:b/>
                <w:kern w:val="44"/>
                <w:sz w:val="24"/>
                <w:szCs w:val="24"/>
                <w:highlight w:val="none"/>
              </w:rPr>
              <w:t>报价</w:t>
            </w:r>
          </w:p>
          <w:p w14:paraId="155CE43D">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仿宋" w:hAnsi="仿宋" w:eastAsia="仿宋" w:cs="仿宋"/>
                <w:b/>
                <w:sz w:val="24"/>
                <w:szCs w:val="24"/>
                <w:highlight w:val="none"/>
              </w:rPr>
            </w:pPr>
            <w:r>
              <w:rPr>
                <w:rFonts w:hint="eastAsia" w:ascii="仿宋" w:hAnsi="仿宋" w:eastAsia="仿宋" w:cs="仿宋"/>
                <w:b/>
                <w:kern w:val="44"/>
                <w:sz w:val="24"/>
                <w:szCs w:val="24"/>
                <w:highlight w:val="none"/>
              </w:rPr>
              <w:t>（</w:t>
            </w:r>
            <w:r>
              <w:rPr>
                <w:rFonts w:hint="eastAsia" w:ascii="仿宋" w:hAnsi="仿宋" w:eastAsia="仿宋" w:cs="仿宋"/>
                <w:b/>
                <w:kern w:val="44"/>
                <w:sz w:val="24"/>
                <w:szCs w:val="24"/>
                <w:highlight w:val="none"/>
                <w:lang w:val="en-US" w:eastAsia="zh-CN"/>
              </w:rPr>
              <w:t>15</w:t>
            </w:r>
            <w:r>
              <w:rPr>
                <w:rFonts w:hint="eastAsia" w:ascii="仿宋" w:hAnsi="仿宋" w:eastAsia="仿宋" w:cs="仿宋"/>
                <w:b/>
                <w:kern w:val="44"/>
                <w:sz w:val="24"/>
                <w:szCs w:val="24"/>
                <w:highlight w:val="none"/>
              </w:rPr>
              <w:t>分）</w:t>
            </w:r>
          </w:p>
        </w:tc>
        <w:tc>
          <w:tcPr>
            <w:tcW w:w="1683" w:type="dxa"/>
            <w:noWrap w:val="0"/>
            <w:vAlign w:val="center"/>
          </w:tcPr>
          <w:p w14:paraId="661027CC">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仿宋" w:hAnsi="仿宋" w:eastAsia="仿宋" w:cs="仿宋"/>
                <w:kern w:val="44"/>
                <w:sz w:val="24"/>
                <w:szCs w:val="24"/>
                <w:highlight w:val="none"/>
              </w:rPr>
            </w:pPr>
            <w:r>
              <w:rPr>
                <w:rFonts w:hint="eastAsia" w:ascii="仿宋" w:hAnsi="仿宋" w:eastAsia="仿宋" w:cs="仿宋"/>
                <w:kern w:val="44"/>
                <w:sz w:val="24"/>
                <w:szCs w:val="24"/>
                <w:highlight w:val="none"/>
              </w:rPr>
              <w:t>服务价格（含税）</w:t>
            </w:r>
          </w:p>
        </w:tc>
        <w:tc>
          <w:tcPr>
            <w:tcW w:w="780" w:type="dxa"/>
            <w:noWrap w:val="0"/>
            <w:vAlign w:val="center"/>
          </w:tcPr>
          <w:p w14:paraId="25EAFA54">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仿宋" w:hAnsi="仿宋" w:eastAsia="仿宋" w:cs="仿宋"/>
                <w:kern w:val="44"/>
                <w:sz w:val="24"/>
                <w:szCs w:val="24"/>
                <w:highlight w:val="none"/>
              </w:rPr>
            </w:pPr>
            <w:r>
              <w:rPr>
                <w:rFonts w:hint="eastAsia" w:ascii="仿宋" w:hAnsi="仿宋" w:eastAsia="仿宋" w:cs="仿宋"/>
                <w:kern w:val="44"/>
                <w:sz w:val="24"/>
                <w:szCs w:val="24"/>
                <w:highlight w:val="none"/>
                <w:lang w:val="en-US" w:eastAsia="zh-CN"/>
              </w:rPr>
              <w:t>15</w:t>
            </w:r>
            <w:r>
              <w:rPr>
                <w:rFonts w:hint="eastAsia" w:ascii="仿宋" w:hAnsi="仿宋" w:eastAsia="仿宋" w:cs="仿宋"/>
                <w:kern w:val="44"/>
                <w:sz w:val="24"/>
                <w:szCs w:val="24"/>
                <w:highlight w:val="none"/>
              </w:rPr>
              <w:t>分</w:t>
            </w:r>
          </w:p>
        </w:tc>
        <w:tc>
          <w:tcPr>
            <w:tcW w:w="5026" w:type="dxa"/>
            <w:noWrap w:val="0"/>
            <w:vAlign w:val="center"/>
          </w:tcPr>
          <w:p w14:paraId="7F1F575B">
            <w:pPr>
              <w:keepNext w:val="0"/>
              <w:keepLines w:val="0"/>
              <w:suppressLineNumbers w:val="0"/>
              <w:adjustRightInd w:val="0"/>
              <w:snapToGrid w:val="0"/>
              <w:spacing w:before="0" w:beforeAutospacing="0" w:after="0" w:afterAutospacing="0" w:line="240" w:lineRule="auto"/>
              <w:ind w:left="0" w:right="0" w:firstLine="0" w:firstLineChars="0"/>
              <w:rPr>
                <w:rFonts w:hint="default" w:ascii="仿宋" w:hAnsi="仿宋" w:eastAsia="仿宋" w:cs="仿宋"/>
                <w:kern w:val="44"/>
                <w:sz w:val="24"/>
                <w:szCs w:val="24"/>
                <w:highlight w:val="none"/>
                <w:lang w:val="en-US" w:eastAsia="zh-CN"/>
              </w:rPr>
            </w:pPr>
            <w:bookmarkStart w:id="6" w:name="OLE_LINK2"/>
            <w:r>
              <w:rPr>
                <w:rFonts w:hint="eastAsia" w:ascii="仿宋" w:hAnsi="仿宋" w:eastAsia="仿宋" w:cs="仿宋"/>
                <w:kern w:val="44"/>
                <w:sz w:val="24"/>
                <w:szCs w:val="24"/>
                <w:highlight w:val="none"/>
              </w:rPr>
              <w:t>在满足比选文件要求的前提下，以所有比选申请人有效报价的</w:t>
            </w:r>
            <w:r>
              <w:rPr>
                <w:rFonts w:hint="eastAsia" w:ascii="仿宋" w:hAnsi="仿宋" w:eastAsia="仿宋" w:cs="仿宋"/>
                <w:kern w:val="44"/>
                <w:sz w:val="24"/>
                <w:szCs w:val="24"/>
                <w:highlight w:val="none"/>
                <w:lang w:val="en-US" w:eastAsia="zh-CN"/>
              </w:rPr>
              <w:t>平均</w:t>
            </w:r>
            <w:r>
              <w:rPr>
                <w:rFonts w:hint="eastAsia" w:ascii="仿宋" w:hAnsi="仿宋" w:eastAsia="仿宋" w:cs="仿宋"/>
                <w:kern w:val="44"/>
                <w:sz w:val="24"/>
                <w:szCs w:val="24"/>
                <w:highlight w:val="none"/>
              </w:rPr>
              <w:t>值为比选基准价，满分为</w:t>
            </w:r>
            <w:r>
              <w:rPr>
                <w:rFonts w:hint="eastAsia" w:ascii="仿宋" w:hAnsi="仿宋" w:eastAsia="仿宋" w:cs="仿宋"/>
                <w:kern w:val="44"/>
                <w:sz w:val="24"/>
                <w:szCs w:val="24"/>
                <w:highlight w:val="none"/>
                <w:lang w:val="en-US" w:eastAsia="zh-CN"/>
              </w:rPr>
              <w:t>15</w:t>
            </w:r>
            <w:r>
              <w:rPr>
                <w:rFonts w:hint="eastAsia" w:ascii="仿宋" w:hAnsi="仿宋" w:eastAsia="仿宋" w:cs="仿宋"/>
                <w:kern w:val="44"/>
                <w:sz w:val="24"/>
                <w:szCs w:val="24"/>
                <w:highlight w:val="none"/>
              </w:rPr>
              <w:t>分。</w:t>
            </w:r>
          </w:p>
          <w:p w14:paraId="06CF41AC">
            <w:pPr>
              <w:keepNext w:val="0"/>
              <w:keepLines w:val="0"/>
              <w:suppressLineNumbers w:val="0"/>
              <w:adjustRightInd w:val="0"/>
              <w:snapToGrid w:val="0"/>
              <w:spacing w:before="0" w:beforeAutospacing="0" w:after="0" w:afterAutospacing="0" w:line="240" w:lineRule="auto"/>
              <w:ind w:left="0" w:right="0" w:firstLine="0" w:firstLineChars="0"/>
              <w:rPr>
                <w:rFonts w:hint="eastAsia" w:ascii="仿宋" w:hAnsi="仿宋" w:eastAsia="仿宋" w:cs="仿宋"/>
                <w:kern w:val="44"/>
                <w:sz w:val="24"/>
                <w:szCs w:val="24"/>
                <w:highlight w:val="none"/>
              </w:rPr>
            </w:pPr>
            <w:r>
              <w:rPr>
                <w:rFonts w:hint="eastAsia" w:ascii="仿宋" w:hAnsi="仿宋" w:eastAsia="仿宋" w:cs="仿宋"/>
                <w:kern w:val="44"/>
                <w:sz w:val="24"/>
                <w:szCs w:val="24"/>
                <w:highlight w:val="none"/>
              </w:rPr>
              <w:t>价格得分＝</w:t>
            </w:r>
            <w:r>
              <w:rPr>
                <w:rFonts w:hint="eastAsia" w:ascii="仿宋" w:hAnsi="仿宋" w:eastAsia="仿宋" w:cs="仿宋"/>
                <w:kern w:val="44"/>
                <w:sz w:val="24"/>
                <w:szCs w:val="24"/>
                <w:highlight w:val="none"/>
                <w:lang w:eastAsia="zh-CN"/>
              </w:rPr>
              <w:t>（</w:t>
            </w:r>
            <w:r>
              <w:rPr>
                <w:rFonts w:hint="eastAsia" w:ascii="仿宋" w:hAnsi="仿宋" w:eastAsia="仿宋" w:cs="仿宋"/>
                <w:kern w:val="44"/>
                <w:sz w:val="24"/>
                <w:szCs w:val="24"/>
                <w:highlight w:val="none"/>
                <w:lang w:val="en-US" w:eastAsia="zh-CN"/>
              </w:rPr>
              <w:t>1-∣</w:t>
            </w:r>
            <w:r>
              <w:rPr>
                <w:rFonts w:hint="eastAsia" w:ascii="仿宋" w:hAnsi="仿宋" w:eastAsia="仿宋" w:cs="仿宋"/>
                <w:kern w:val="44"/>
                <w:sz w:val="24"/>
                <w:szCs w:val="24"/>
                <w:highlight w:val="none"/>
              </w:rPr>
              <w:t>比选基准价</w:t>
            </w:r>
            <w:r>
              <w:rPr>
                <w:rFonts w:hint="eastAsia" w:ascii="仿宋" w:hAnsi="仿宋" w:eastAsia="仿宋" w:cs="仿宋"/>
                <w:kern w:val="44"/>
                <w:sz w:val="24"/>
                <w:szCs w:val="24"/>
                <w:highlight w:val="none"/>
                <w:lang w:val="en-US" w:eastAsia="zh-CN"/>
              </w:rPr>
              <w:t>-</w:t>
            </w:r>
            <w:r>
              <w:rPr>
                <w:rFonts w:hint="eastAsia" w:ascii="仿宋" w:hAnsi="仿宋" w:eastAsia="仿宋" w:cs="仿宋"/>
                <w:kern w:val="44"/>
                <w:sz w:val="24"/>
                <w:szCs w:val="24"/>
                <w:highlight w:val="none"/>
              </w:rPr>
              <w:t>比选报价</w:t>
            </w:r>
            <w:r>
              <w:rPr>
                <w:rFonts w:hint="eastAsia" w:ascii="仿宋" w:hAnsi="仿宋" w:eastAsia="仿宋" w:cs="仿宋"/>
                <w:kern w:val="44"/>
                <w:sz w:val="24"/>
                <w:szCs w:val="24"/>
                <w:highlight w:val="none"/>
                <w:lang w:val="en-US" w:eastAsia="zh-CN"/>
              </w:rPr>
              <w:t>∣/比选基准价）</w:t>
            </w:r>
            <w:r>
              <w:rPr>
                <w:rFonts w:hint="eastAsia" w:ascii="仿宋" w:hAnsi="仿宋" w:eastAsia="仿宋" w:cs="仿宋"/>
                <w:kern w:val="44"/>
                <w:sz w:val="24"/>
                <w:szCs w:val="24"/>
                <w:highlight w:val="none"/>
              </w:rPr>
              <w:t>×</w:t>
            </w:r>
            <w:r>
              <w:rPr>
                <w:rFonts w:hint="eastAsia" w:ascii="仿宋" w:hAnsi="仿宋" w:eastAsia="仿宋" w:cs="仿宋"/>
                <w:kern w:val="44"/>
                <w:sz w:val="24"/>
                <w:szCs w:val="24"/>
                <w:highlight w:val="none"/>
                <w:lang w:val="en-US" w:eastAsia="zh-CN"/>
              </w:rPr>
              <w:t>15</w:t>
            </w:r>
            <w:r>
              <w:rPr>
                <w:rFonts w:hint="eastAsia" w:ascii="仿宋" w:hAnsi="仿宋" w:eastAsia="仿宋" w:cs="仿宋"/>
                <w:kern w:val="44"/>
                <w:sz w:val="24"/>
                <w:szCs w:val="24"/>
                <w:highlight w:val="none"/>
              </w:rPr>
              <w:t>。（计算分值时，百分比按四舍五入原则，保留小数点后两位数）</w:t>
            </w:r>
            <w:bookmarkEnd w:id="6"/>
            <w:r>
              <w:rPr>
                <w:rFonts w:hint="eastAsia" w:ascii="仿宋" w:hAnsi="仿宋" w:eastAsia="仿宋" w:cs="仿宋"/>
                <w:kern w:val="44"/>
                <w:sz w:val="24"/>
                <w:szCs w:val="24"/>
                <w:highlight w:val="none"/>
              </w:rPr>
              <w:t>。</w:t>
            </w:r>
          </w:p>
        </w:tc>
      </w:tr>
      <w:bookmarkEnd w:id="3"/>
    </w:tbl>
    <w:p w14:paraId="7F1314D8">
      <w:pPr>
        <w:ind w:firstLine="0" w:firstLineChars="0"/>
        <w:jc w:val="left"/>
        <w:rPr>
          <w:rFonts w:hint="eastAsia" w:cs="仿宋_GB2312"/>
          <w:szCs w:val="32"/>
          <w:highlight w:val="none"/>
        </w:rPr>
      </w:pPr>
      <w:r>
        <w:rPr>
          <w:rFonts w:hint="eastAsia" w:cs="仿宋_GB2312"/>
          <w:szCs w:val="32"/>
          <w:highlight w:val="none"/>
        </w:rPr>
        <w:t>说明：要求由拟委派的现场负责人进行方案讲解，否则扣1分。</w:t>
      </w:r>
    </w:p>
    <w:p w14:paraId="46AD7B40">
      <w:pPr>
        <w:pStyle w:val="12"/>
        <w:spacing w:before="0" w:after="0"/>
        <w:ind w:firstLine="0" w:firstLineChars="0"/>
        <w:rPr>
          <w:rFonts w:hint="eastAsia" w:ascii="黑体" w:hAnsi="黑体" w:eastAsia="黑体"/>
          <w:b w:val="0"/>
          <w:bCs w:val="0"/>
          <w:highlight w:val="none"/>
        </w:rPr>
      </w:pPr>
      <w:r>
        <w:rPr>
          <w:rFonts w:hint="eastAsia" w:hAnsi="Times New Roman" w:cs="仿宋_GB2312"/>
          <w:sz w:val="21"/>
          <w:szCs w:val="21"/>
          <w:highlight w:val="none"/>
        </w:rPr>
        <w:br w:type="page"/>
      </w:r>
      <w:r>
        <w:rPr>
          <w:rFonts w:hint="eastAsia" w:ascii="方正小标宋简体" w:hAnsi="宋体" w:eastAsia="方正小标宋简体"/>
          <w:b w:val="0"/>
          <w:bCs w:val="0"/>
          <w:sz w:val="44"/>
          <w:szCs w:val="44"/>
          <w:highlight w:val="none"/>
        </w:rPr>
        <w:t>第三章  响应文件格式</w:t>
      </w:r>
    </w:p>
    <w:p w14:paraId="14A89FA4">
      <w:pPr>
        <w:ind w:firstLine="640"/>
        <w:rPr>
          <w:rFonts w:ascii="黑体" w:hAnsi="黑体" w:eastAsia="黑体"/>
          <w:highlight w:val="none"/>
        </w:rPr>
      </w:pPr>
      <w:r>
        <w:rPr>
          <w:rFonts w:ascii="黑体" w:hAnsi="黑体" w:eastAsia="黑体"/>
          <w:highlight w:val="none"/>
        </w:rPr>
        <w:t>一、封面（从本页开始，按顺序标注页码、制作目录、打印、装订）</w:t>
      </w:r>
    </w:p>
    <w:p w14:paraId="1DE62AA8">
      <w:pPr>
        <w:ind w:firstLine="640"/>
        <w:rPr>
          <w:rFonts w:hint="eastAsia" w:ascii="Times New Roman" w:eastAsia="仿宋" w:cs="Times New Roman"/>
          <w:szCs w:val="32"/>
          <w:highlight w:val="none"/>
        </w:rPr>
      </w:pPr>
      <w:r>
        <w:rPr>
          <w:rFonts w:ascii="Times New Roman" w:cs="Times New Roman"/>
          <w:szCs w:val="32"/>
          <w:highlight w:val="none"/>
        </w:rPr>
        <w:t>（</w:t>
      </w:r>
      <w:r>
        <w:rPr>
          <w:rFonts w:ascii="Times New Roman" w:cs="Times New Roman"/>
          <w:b/>
          <w:szCs w:val="32"/>
          <w:highlight w:val="none"/>
        </w:rPr>
        <w:t>注</w:t>
      </w:r>
      <w:r>
        <w:rPr>
          <w:rFonts w:ascii="Times New Roman" w:cs="Times New Roman"/>
          <w:szCs w:val="32"/>
          <w:highlight w:val="none"/>
        </w:rPr>
        <w:t>：申请材料用A4纸张，左侧装订，装订完毕后密封，</w:t>
      </w:r>
      <w:r>
        <w:rPr>
          <w:rFonts w:ascii="Times New Roman" w:cs="Times New Roman"/>
          <w:bCs/>
          <w:szCs w:val="32"/>
          <w:highlight w:val="none"/>
        </w:rPr>
        <w:t>一式</w:t>
      </w:r>
      <w:r>
        <w:rPr>
          <w:rFonts w:hint="eastAsia" w:ascii="Times New Roman" w:cs="Times New Roman"/>
          <w:bCs/>
          <w:szCs w:val="32"/>
          <w:highlight w:val="none"/>
          <w:lang w:val="en-US" w:eastAsia="zh-CN"/>
        </w:rPr>
        <w:t>五</w:t>
      </w:r>
      <w:r>
        <w:rPr>
          <w:rFonts w:ascii="Times New Roman" w:cs="Times New Roman"/>
          <w:bCs/>
          <w:szCs w:val="32"/>
          <w:highlight w:val="none"/>
        </w:rPr>
        <w:t>份</w:t>
      </w:r>
      <w:r>
        <w:rPr>
          <w:rFonts w:ascii="Times New Roman" w:cs="Times New Roman"/>
          <w:szCs w:val="32"/>
          <w:highlight w:val="none"/>
        </w:rPr>
        <w:t>）</w:t>
      </w:r>
    </w:p>
    <w:p w14:paraId="2053D423">
      <w:pPr>
        <w:spacing w:line="240" w:lineRule="auto"/>
        <w:ind w:firstLine="0" w:firstLineChars="0"/>
        <w:jc w:val="center"/>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四川九洲电器股份有限公司</w:t>
      </w:r>
    </w:p>
    <w:p w14:paraId="41A8D6DC">
      <w:pPr>
        <w:spacing w:line="240" w:lineRule="auto"/>
        <w:ind w:firstLine="0" w:firstLineChars="0"/>
        <w:jc w:val="center"/>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及</w:t>
      </w:r>
      <w:r>
        <w:rPr>
          <w:rFonts w:hint="eastAsia" w:ascii="方正小标宋简体" w:hAnsi="方正小标宋简体" w:eastAsia="方正小标宋简体" w:cs="方正小标宋简体"/>
          <w:sz w:val="44"/>
          <w:szCs w:val="44"/>
          <w:highlight w:val="none"/>
          <w:lang w:val="en-US" w:eastAsia="zh-CN"/>
        </w:rPr>
        <w:t>其</w:t>
      </w:r>
      <w:r>
        <w:rPr>
          <w:rFonts w:hint="eastAsia" w:ascii="方正小标宋简体" w:hAnsi="方正小标宋简体" w:eastAsia="方正小标宋简体" w:cs="方正小标宋简体"/>
          <w:sz w:val="44"/>
          <w:szCs w:val="44"/>
          <w:highlight w:val="none"/>
        </w:rPr>
        <w:t>子公司税务服务机构统一选聘</w:t>
      </w:r>
    </w:p>
    <w:p w14:paraId="487E9EDF">
      <w:pPr>
        <w:ind w:firstLine="0" w:firstLineChars="0"/>
        <w:jc w:val="center"/>
        <w:rPr>
          <w:rFonts w:hint="eastAsia" w:ascii="方正小标宋简体" w:hAnsi="方正小标宋简体" w:eastAsia="方正小标宋简体" w:cs="方正小标宋简体"/>
          <w:sz w:val="44"/>
          <w:szCs w:val="44"/>
          <w:highlight w:val="none"/>
        </w:rPr>
      </w:pPr>
    </w:p>
    <w:p w14:paraId="1754DF97">
      <w:pPr>
        <w:ind w:firstLine="0" w:firstLineChars="0"/>
        <w:jc w:val="center"/>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响应文件</w:t>
      </w:r>
    </w:p>
    <w:p w14:paraId="728F8C73">
      <w:pPr>
        <w:ind w:firstLine="0" w:firstLineChars="0"/>
        <w:jc w:val="center"/>
        <w:rPr>
          <w:rFonts w:ascii="Times New Roman" w:cs="Times New Roman"/>
          <w:b/>
          <w:sz w:val="36"/>
          <w:szCs w:val="36"/>
          <w:highlight w:val="none"/>
        </w:rPr>
      </w:pPr>
      <w:r>
        <w:rPr>
          <w:rFonts w:ascii="Times New Roman" w:cs="Times New Roman"/>
          <w:b/>
          <w:szCs w:val="32"/>
          <w:highlight w:val="none"/>
        </w:rPr>
        <w:t>（加盖公章）</w:t>
      </w:r>
    </w:p>
    <w:p w14:paraId="370457B5">
      <w:pPr>
        <w:spacing w:line="500" w:lineRule="exact"/>
        <w:ind w:firstLine="0" w:firstLineChars="0"/>
        <w:rPr>
          <w:rFonts w:hint="eastAsia" w:ascii="Times New Roman" w:cs="Times New Roman"/>
          <w:szCs w:val="32"/>
          <w:highlight w:val="none"/>
        </w:rPr>
      </w:pPr>
    </w:p>
    <w:p w14:paraId="615A1A9D">
      <w:pPr>
        <w:spacing w:line="500" w:lineRule="exact"/>
        <w:ind w:firstLine="0" w:firstLineChars="0"/>
        <w:rPr>
          <w:rFonts w:ascii="Times New Roman" w:cs="Times New Roman"/>
          <w:szCs w:val="32"/>
          <w:highlight w:val="none"/>
        </w:rPr>
      </w:pPr>
    </w:p>
    <w:p w14:paraId="0D54A772">
      <w:pPr>
        <w:pStyle w:val="10"/>
        <w:ind w:firstLine="0" w:firstLineChars="0"/>
        <w:rPr>
          <w:rFonts w:ascii="Times New Roman" w:cs="Times New Roman"/>
          <w:szCs w:val="32"/>
          <w:highlight w:val="none"/>
        </w:rPr>
      </w:pPr>
    </w:p>
    <w:p w14:paraId="6FAD6DEB">
      <w:pPr>
        <w:ind w:firstLine="0" w:firstLineChars="0"/>
        <w:jc w:val="center"/>
        <w:rPr>
          <w:rFonts w:hint="eastAsia" w:ascii="Times New Roman" w:eastAsia="黑体" w:cs="Times New Roman"/>
          <w:b/>
          <w:szCs w:val="32"/>
          <w:highlight w:val="none"/>
        </w:rPr>
      </w:pPr>
      <w:r>
        <w:rPr>
          <w:rFonts w:ascii="Times New Roman" w:eastAsia="黑体" w:cs="Times New Roman"/>
          <w:b/>
          <w:szCs w:val="32"/>
          <w:highlight w:val="none"/>
        </w:rPr>
        <w:t>申请机构：</w:t>
      </w:r>
      <w:r>
        <w:rPr>
          <w:rFonts w:hint="eastAsia" w:ascii="Times New Roman" w:eastAsia="黑体" w:cs="Times New Roman"/>
          <w:b/>
          <w:szCs w:val="32"/>
          <w:highlight w:val="none"/>
        </w:rPr>
        <w:t>_________________________</w:t>
      </w:r>
    </w:p>
    <w:p w14:paraId="122D4B4E">
      <w:pPr>
        <w:ind w:firstLine="0" w:firstLineChars="0"/>
        <w:jc w:val="center"/>
        <w:rPr>
          <w:rFonts w:ascii="Times New Roman" w:eastAsia="黑体" w:cs="Times New Roman"/>
          <w:b/>
          <w:szCs w:val="32"/>
          <w:highlight w:val="none"/>
          <w:u w:val="single"/>
        </w:rPr>
      </w:pPr>
      <w:r>
        <w:rPr>
          <w:rFonts w:ascii="Times New Roman" w:eastAsia="黑体" w:cs="Times New Roman"/>
          <w:b/>
          <w:szCs w:val="32"/>
          <w:highlight w:val="none"/>
        </w:rPr>
        <w:t>申请时间：</w:t>
      </w:r>
      <w:r>
        <w:rPr>
          <w:rFonts w:hint="eastAsia" w:ascii="Times New Roman" w:eastAsia="黑体" w:cs="Times New Roman"/>
          <w:b/>
          <w:szCs w:val="32"/>
          <w:highlight w:val="none"/>
        </w:rPr>
        <w:t>_________________________</w:t>
      </w:r>
    </w:p>
    <w:p w14:paraId="41893012">
      <w:pPr>
        <w:ind w:firstLine="0" w:firstLineChars="0"/>
        <w:jc w:val="center"/>
        <w:rPr>
          <w:rFonts w:ascii="Times New Roman" w:eastAsia="黑体" w:cs="Times New Roman"/>
          <w:b/>
          <w:szCs w:val="32"/>
          <w:highlight w:val="none"/>
          <w:u w:val="single"/>
        </w:rPr>
      </w:pPr>
      <w:r>
        <w:rPr>
          <w:rFonts w:ascii="Times New Roman" w:eastAsia="黑体" w:cs="Times New Roman"/>
          <w:b/>
          <w:szCs w:val="32"/>
          <w:highlight w:val="none"/>
        </w:rPr>
        <w:t>联</w:t>
      </w:r>
      <w:r>
        <w:rPr>
          <w:rFonts w:hint="eastAsia" w:ascii="Times New Roman" w:eastAsia="黑体" w:cs="Times New Roman"/>
          <w:b/>
          <w:szCs w:val="32"/>
          <w:highlight w:val="none"/>
        </w:rPr>
        <w:t xml:space="preserve"> </w:t>
      </w:r>
      <w:r>
        <w:rPr>
          <w:rFonts w:ascii="Times New Roman" w:eastAsia="黑体" w:cs="Times New Roman"/>
          <w:b/>
          <w:szCs w:val="32"/>
          <w:highlight w:val="none"/>
        </w:rPr>
        <w:t>系</w:t>
      </w:r>
      <w:r>
        <w:rPr>
          <w:rFonts w:hint="eastAsia" w:ascii="Times New Roman" w:eastAsia="黑体" w:cs="Times New Roman"/>
          <w:b/>
          <w:szCs w:val="32"/>
          <w:highlight w:val="none"/>
        </w:rPr>
        <w:t xml:space="preserve"> </w:t>
      </w:r>
      <w:r>
        <w:rPr>
          <w:rFonts w:ascii="Times New Roman" w:eastAsia="黑体" w:cs="Times New Roman"/>
          <w:b/>
          <w:szCs w:val="32"/>
          <w:highlight w:val="none"/>
        </w:rPr>
        <w:t>人：</w:t>
      </w:r>
      <w:r>
        <w:rPr>
          <w:rFonts w:hint="eastAsia" w:ascii="Times New Roman" w:eastAsia="黑体" w:cs="Times New Roman"/>
          <w:b/>
          <w:szCs w:val="32"/>
          <w:highlight w:val="none"/>
        </w:rPr>
        <w:t>_________________________</w:t>
      </w:r>
    </w:p>
    <w:p w14:paraId="44684E9E">
      <w:pPr>
        <w:ind w:firstLine="0" w:firstLineChars="0"/>
        <w:jc w:val="center"/>
        <w:rPr>
          <w:rFonts w:ascii="Times New Roman" w:eastAsia="黑体" w:cs="Times New Roman"/>
          <w:b/>
          <w:szCs w:val="32"/>
          <w:highlight w:val="none"/>
        </w:rPr>
      </w:pPr>
      <w:r>
        <w:rPr>
          <w:rFonts w:ascii="Times New Roman" w:eastAsia="黑体" w:cs="Times New Roman"/>
          <w:b/>
          <w:szCs w:val="32"/>
          <w:highlight w:val="none"/>
        </w:rPr>
        <w:t>联系电话：</w:t>
      </w:r>
      <w:r>
        <w:rPr>
          <w:rFonts w:hint="eastAsia" w:ascii="Times New Roman" w:eastAsia="黑体" w:cs="Times New Roman"/>
          <w:b/>
          <w:szCs w:val="32"/>
          <w:highlight w:val="none"/>
        </w:rPr>
        <w:t>_________________________</w:t>
      </w:r>
    </w:p>
    <w:p w14:paraId="7276884F">
      <w:pPr>
        <w:ind w:firstLine="0" w:firstLineChars="0"/>
        <w:jc w:val="center"/>
        <w:rPr>
          <w:rFonts w:ascii="Times New Roman" w:eastAsia="黑体" w:cs="Times New Roman"/>
          <w:b/>
          <w:szCs w:val="32"/>
          <w:highlight w:val="none"/>
        </w:rPr>
      </w:pPr>
      <w:r>
        <w:rPr>
          <w:rFonts w:ascii="Times New Roman" w:eastAsia="黑体" w:cs="Times New Roman"/>
          <w:b/>
          <w:szCs w:val="32"/>
          <w:highlight w:val="none"/>
        </w:rPr>
        <w:t>联系地址：</w:t>
      </w:r>
      <w:r>
        <w:rPr>
          <w:rFonts w:hint="eastAsia" w:ascii="Times New Roman" w:eastAsia="黑体" w:cs="Times New Roman"/>
          <w:b/>
          <w:szCs w:val="32"/>
          <w:highlight w:val="none"/>
        </w:rPr>
        <w:t>_________________________</w:t>
      </w:r>
    </w:p>
    <w:p w14:paraId="57BF8B3F">
      <w:pPr>
        <w:pStyle w:val="10"/>
        <w:spacing w:line="480" w:lineRule="auto"/>
        <w:ind w:firstLine="0" w:firstLineChars="0"/>
        <w:jc w:val="left"/>
        <w:outlineLvl w:val="1"/>
        <w:rPr>
          <w:rFonts w:hint="eastAsia" w:ascii="黑体" w:hAnsi="黑体" w:eastAsia="黑体" w:cs="黑体"/>
          <w:szCs w:val="32"/>
          <w:highlight w:val="none"/>
        </w:rPr>
      </w:pPr>
      <w:r>
        <w:rPr>
          <w:highlight w:val="none"/>
        </w:rPr>
        <w:br w:type="page"/>
      </w:r>
      <w:r>
        <w:rPr>
          <w:rFonts w:hint="eastAsia" w:ascii="黑体" w:hAnsi="黑体" w:eastAsia="黑体" w:cs="黑体"/>
          <w:szCs w:val="32"/>
          <w:highlight w:val="none"/>
        </w:rPr>
        <w:t>附件1</w:t>
      </w:r>
    </w:p>
    <w:p w14:paraId="0EF33E2F">
      <w:pPr>
        <w:adjustRightInd w:val="0"/>
        <w:snapToGrid w:val="0"/>
        <w:ind w:firstLine="0" w:firstLineChars="0"/>
        <w:jc w:val="center"/>
        <w:outlineLvl w:val="0"/>
        <w:rPr>
          <w:rFonts w:hint="default" w:ascii="方正小标宋简体" w:eastAsia="方正小标宋简体" w:cs="方正小标宋简体"/>
          <w:bCs/>
          <w:kern w:val="36"/>
          <w:szCs w:val="32"/>
          <w:highlight w:val="none"/>
          <w:lang w:val="en-US" w:eastAsia="zh-CN"/>
        </w:rPr>
      </w:pPr>
      <w:r>
        <w:rPr>
          <w:rFonts w:hint="eastAsia" w:ascii="方正小标宋简体" w:eastAsia="方正小标宋简体" w:cs="方正小标宋简体"/>
          <w:bCs/>
          <w:kern w:val="36"/>
          <w:szCs w:val="32"/>
          <w:highlight w:val="none"/>
        </w:rPr>
        <w:t>评分目录索引</w:t>
      </w:r>
    </w:p>
    <w:tbl>
      <w:tblPr>
        <w:tblStyle w:val="13"/>
        <w:tblW w:w="905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28"/>
        <w:gridCol w:w="1205"/>
        <w:gridCol w:w="607"/>
        <w:gridCol w:w="4400"/>
        <w:gridCol w:w="1818"/>
      </w:tblGrid>
      <w:tr w14:paraId="6354AC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028" w:type="dxa"/>
            <w:tcBorders>
              <w:top w:val="single" w:color="auto" w:sz="8" w:space="0"/>
            </w:tcBorders>
            <w:shd w:val="clear" w:color="auto" w:fill="F1F1F1"/>
            <w:noWrap w:val="0"/>
            <w:vAlign w:val="center"/>
          </w:tcPr>
          <w:p w14:paraId="01E30893">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类 别</w:t>
            </w:r>
          </w:p>
        </w:tc>
        <w:tc>
          <w:tcPr>
            <w:tcW w:w="1205" w:type="dxa"/>
            <w:tcBorders>
              <w:top w:val="single" w:color="auto" w:sz="8" w:space="0"/>
            </w:tcBorders>
            <w:shd w:val="clear" w:color="auto" w:fill="F1F1F1"/>
            <w:noWrap w:val="0"/>
            <w:vAlign w:val="center"/>
          </w:tcPr>
          <w:p w14:paraId="16291B1D">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事 项</w:t>
            </w:r>
          </w:p>
        </w:tc>
        <w:tc>
          <w:tcPr>
            <w:tcW w:w="607" w:type="dxa"/>
            <w:tcBorders>
              <w:top w:val="single" w:color="auto" w:sz="8" w:space="0"/>
            </w:tcBorders>
            <w:shd w:val="clear" w:color="auto" w:fill="F1F1F1"/>
            <w:noWrap w:val="0"/>
            <w:vAlign w:val="center"/>
          </w:tcPr>
          <w:p w14:paraId="45CC1142">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分值</w:t>
            </w:r>
          </w:p>
        </w:tc>
        <w:tc>
          <w:tcPr>
            <w:tcW w:w="4400" w:type="dxa"/>
            <w:tcBorders>
              <w:top w:val="single" w:color="auto" w:sz="8" w:space="0"/>
            </w:tcBorders>
            <w:shd w:val="clear" w:color="auto" w:fill="F1F1F1"/>
            <w:noWrap w:val="0"/>
            <w:vAlign w:val="center"/>
          </w:tcPr>
          <w:p w14:paraId="256BAC26">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评分标准</w:t>
            </w:r>
          </w:p>
        </w:tc>
        <w:tc>
          <w:tcPr>
            <w:tcW w:w="1818" w:type="dxa"/>
            <w:tcBorders>
              <w:top w:val="single" w:color="auto" w:sz="8" w:space="0"/>
            </w:tcBorders>
            <w:shd w:val="clear" w:color="auto" w:fill="F1F1F1"/>
            <w:noWrap w:val="0"/>
            <w:vAlign w:val="center"/>
          </w:tcPr>
          <w:p w14:paraId="78260E93">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仿宋" w:hAnsi="仿宋" w:eastAsia="仿宋" w:cs="仿宋"/>
                <w:b/>
                <w:bCs/>
                <w:sz w:val="24"/>
                <w:szCs w:val="24"/>
                <w:highlight w:val="none"/>
              </w:rPr>
            </w:pPr>
            <w:r>
              <w:rPr>
                <w:rFonts w:hint="eastAsia" w:hAnsi="仿宋_GB2312" w:cs="仿宋_GB2312"/>
                <w:b/>
                <w:bCs/>
                <w:sz w:val="21"/>
                <w:szCs w:val="21"/>
                <w:highlight w:val="none"/>
              </w:rPr>
              <w:t>自评情况</w:t>
            </w:r>
          </w:p>
        </w:tc>
      </w:tr>
      <w:tr w14:paraId="775B56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1028" w:type="dxa"/>
            <w:vMerge w:val="restart"/>
            <w:noWrap w:val="0"/>
            <w:vAlign w:val="center"/>
          </w:tcPr>
          <w:p w14:paraId="5A824AF2">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仿宋" w:hAnsi="仿宋" w:eastAsia="仿宋" w:cs="仿宋"/>
                <w:b/>
                <w:sz w:val="24"/>
                <w:szCs w:val="24"/>
                <w:highlight w:val="none"/>
              </w:rPr>
            </w:pPr>
            <w:r>
              <w:rPr>
                <w:rFonts w:hint="eastAsia" w:ascii="仿宋" w:hAnsi="仿宋" w:eastAsia="仿宋" w:cs="仿宋"/>
                <w:b/>
                <w:kern w:val="44"/>
                <w:sz w:val="24"/>
                <w:szCs w:val="24"/>
                <w:highlight w:val="none"/>
              </w:rPr>
              <w:t>企业基本情况（1</w:t>
            </w:r>
            <w:r>
              <w:rPr>
                <w:rFonts w:hint="eastAsia" w:ascii="仿宋" w:hAnsi="仿宋" w:eastAsia="仿宋" w:cs="仿宋"/>
                <w:b/>
                <w:kern w:val="44"/>
                <w:sz w:val="24"/>
                <w:szCs w:val="24"/>
                <w:highlight w:val="none"/>
                <w:lang w:val="en-US" w:eastAsia="zh-CN"/>
              </w:rPr>
              <w:t>5</w:t>
            </w:r>
            <w:r>
              <w:rPr>
                <w:rFonts w:hint="eastAsia" w:ascii="仿宋" w:hAnsi="仿宋" w:eastAsia="仿宋" w:cs="仿宋"/>
                <w:b/>
                <w:kern w:val="44"/>
                <w:sz w:val="24"/>
                <w:szCs w:val="24"/>
                <w:highlight w:val="none"/>
              </w:rPr>
              <w:t>分）</w:t>
            </w:r>
          </w:p>
        </w:tc>
        <w:tc>
          <w:tcPr>
            <w:tcW w:w="1205" w:type="dxa"/>
            <w:noWrap w:val="0"/>
            <w:vAlign w:val="center"/>
          </w:tcPr>
          <w:p w14:paraId="570E8ED7">
            <w:pPr>
              <w:keepNext w:val="0"/>
              <w:keepLines w:val="0"/>
              <w:suppressLineNumbers w:val="0"/>
              <w:adjustRightInd w:val="0"/>
              <w:snapToGrid w:val="0"/>
              <w:spacing w:before="0" w:beforeAutospacing="0" w:after="0" w:afterAutospacing="0" w:line="240" w:lineRule="auto"/>
              <w:ind w:left="-160" w:leftChars="-50" w:right="-160" w:rightChars="-50" w:firstLine="0" w:firstLineChars="0"/>
              <w:jc w:val="center"/>
              <w:rPr>
                <w:rFonts w:hint="default" w:ascii="仿宋" w:hAnsi="仿宋" w:eastAsia="仿宋" w:cs="仿宋"/>
                <w:sz w:val="24"/>
                <w:szCs w:val="24"/>
                <w:highlight w:val="none"/>
              </w:rPr>
            </w:pPr>
            <w:r>
              <w:rPr>
                <w:rFonts w:hint="eastAsia" w:ascii="仿宋" w:hAnsi="仿宋" w:eastAsia="仿宋" w:cs="仿宋"/>
                <w:sz w:val="24"/>
                <w:szCs w:val="24"/>
                <w:highlight w:val="none"/>
              </w:rPr>
              <w:t>行业影响</w:t>
            </w:r>
          </w:p>
        </w:tc>
        <w:tc>
          <w:tcPr>
            <w:tcW w:w="607" w:type="dxa"/>
            <w:noWrap w:val="0"/>
            <w:vAlign w:val="center"/>
          </w:tcPr>
          <w:p w14:paraId="52A874D9">
            <w:pPr>
              <w:keepNext w:val="0"/>
              <w:keepLines w:val="0"/>
              <w:suppressLineNumbers w:val="0"/>
              <w:adjustRightInd w:val="0"/>
              <w:snapToGrid w:val="0"/>
              <w:spacing w:before="0" w:beforeAutospacing="0" w:after="0" w:afterAutospacing="0" w:line="240" w:lineRule="auto"/>
              <w:ind w:left="0" w:leftChars="0" w:right="0" w:rightChars="0" w:firstLine="0" w:firstLineChars="0"/>
              <w:jc w:val="center"/>
              <w:rPr>
                <w:rFonts w:hint="eastAsia" w:ascii="仿宋" w:hAnsi="仿宋" w:eastAsia="仿宋" w:cs="仿宋"/>
                <w:sz w:val="24"/>
                <w:szCs w:val="24"/>
                <w:highlight w:val="none"/>
              </w:rPr>
            </w:pPr>
            <w:r>
              <w:rPr>
                <w:rFonts w:hint="eastAsia" w:ascii="仿宋" w:hAnsi="仿宋" w:eastAsia="仿宋" w:cs="仿宋"/>
                <w:kern w:val="44"/>
                <w:sz w:val="24"/>
                <w:szCs w:val="24"/>
                <w:highlight w:val="none"/>
              </w:rPr>
              <w:t>5分</w:t>
            </w:r>
          </w:p>
        </w:tc>
        <w:tc>
          <w:tcPr>
            <w:tcW w:w="4400" w:type="dxa"/>
            <w:shd w:val="clear" w:color="auto" w:fill="auto"/>
            <w:noWrap w:val="0"/>
            <w:vAlign w:val="center"/>
          </w:tcPr>
          <w:p w14:paraId="5CF49E3D">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left"/>
              <w:rPr>
                <w:rFonts w:hint="default" w:ascii="仿宋" w:hAnsi="仿宋" w:eastAsia="仿宋" w:cs="仿宋"/>
                <w:kern w:val="2"/>
                <w:sz w:val="24"/>
                <w:szCs w:val="24"/>
                <w:highlight w:val="none"/>
                <w:lang w:val="en-US" w:eastAsia="zh-CN" w:bidi="ar-SA"/>
              </w:rPr>
            </w:pPr>
            <w:r>
              <w:rPr>
                <w:rFonts w:hint="eastAsia" w:ascii="仿宋" w:hAnsi="仿宋" w:eastAsia="仿宋" w:cs="仿宋"/>
                <w:kern w:val="44"/>
                <w:sz w:val="24"/>
                <w:szCs w:val="24"/>
                <w:highlight w:val="none"/>
                <w:lang w:bidi="ar"/>
              </w:rPr>
              <w:t>以审计机构年报审计</w:t>
            </w:r>
            <w:r>
              <w:rPr>
                <w:rFonts w:hint="eastAsia" w:ascii="仿宋" w:hAnsi="仿宋" w:eastAsia="仿宋" w:cs="仿宋"/>
                <w:kern w:val="44"/>
                <w:sz w:val="24"/>
                <w:szCs w:val="24"/>
                <w:highlight w:val="none"/>
                <w:lang w:val="en-US" w:eastAsia="zh-CN" w:bidi="ar"/>
              </w:rPr>
              <w:t>的</w:t>
            </w:r>
            <w:r>
              <w:rPr>
                <w:rFonts w:hint="eastAsia" w:ascii="仿宋" w:hAnsi="仿宋" w:eastAsia="仿宋" w:cs="仿宋"/>
                <w:kern w:val="44"/>
                <w:sz w:val="24"/>
                <w:szCs w:val="24"/>
                <w:highlight w:val="none"/>
                <w:lang w:bidi="ar"/>
              </w:rPr>
              <w:t>营业收入进行排序，排名最高得5分，</w:t>
            </w:r>
            <w:r>
              <w:rPr>
                <w:rFonts w:hint="eastAsia" w:ascii="仿宋" w:hAnsi="仿宋" w:eastAsia="仿宋" w:cs="仿宋"/>
                <w:color w:val="000000"/>
                <w:kern w:val="0"/>
                <w:sz w:val="24"/>
                <w:szCs w:val="24"/>
                <w:highlight w:val="none"/>
              </w:rPr>
              <w:t>其余从高至低依次递减1分，最低得分0分；</w:t>
            </w:r>
          </w:p>
        </w:tc>
        <w:tc>
          <w:tcPr>
            <w:tcW w:w="1818" w:type="dxa"/>
            <w:noWrap w:val="0"/>
            <w:vAlign w:val="center"/>
          </w:tcPr>
          <w:p w14:paraId="1F658B9C">
            <w:pPr>
              <w:keepNext w:val="0"/>
              <w:keepLines w:val="0"/>
              <w:widowControl/>
              <w:suppressLineNumbers w:val="0"/>
              <w:adjustRightInd w:val="0"/>
              <w:snapToGrid w:val="0"/>
              <w:spacing w:before="0" w:beforeAutospacing="0" w:after="0" w:afterAutospacing="0" w:line="240" w:lineRule="auto"/>
              <w:ind w:left="0" w:right="0" w:firstLine="420" w:firstLineChars="200"/>
              <w:jc w:val="left"/>
              <w:rPr>
                <w:rFonts w:hint="eastAsia" w:ascii="仿宋" w:hAnsi="仿宋" w:eastAsia="仿宋" w:cs="仿宋"/>
                <w:kern w:val="44"/>
                <w:sz w:val="24"/>
                <w:szCs w:val="24"/>
                <w:highlight w:val="none"/>
                <w:lang w:bidi="ar"/>
              </w:rPr>
            </w:pPr>
            <w:r>
              <w:rPr>
                <w:rFonts w:hint="eastAsia" w:hAnsi="仿宋_GB2312" w:cs="仿宋_GB2312"/>
                <w:kern w:val="44"/>
                <w:sz w:val="21"/>
                <w:szCs w:val="21"/>
                <w:highlight w:val="none"/>
                <w:lang w:bidi="ar"/>
              </w:rPr>
              <w:t>详见附件</w:t>
            </w:r>
            <w:r>
              <w:rPr>
                <w:rFonts w:hint="eastAsia" w:hAnsi="仿宋_GB2312" w:cs="仿宋_GB2312"/>
                <w:kern w:val="44"/>
                <w:sz w:val="21"/>
                <w:szCs w:val="21"/>
                <w:highlight w:val="none"/>
                <w:u w:val="single"/>
                <w:lang w:bidi="ar"/>
              </w:rPr>
              <w:t xml:space="preserve"> </w:t>
            </w:r>
            <w:r>
              <w:rPr>
                <w:rFonts w:hint="eastAsia" w:hAnsi="仿宋_GB2312" w:cs="仿宋_GB2312"/>
                <w:kern w:val="44"/>
                <w:sz w:val="21"/>
                <w:szCs w:val="21"/>
                <w:highlight w:val="none"/>
                <w:lang w:bidi="ar"/>
              </w:rPr>
              <w:t>，概述：</w:t>
            </w:r>
          </w:p>
        </w:tc>
      </w:tr>
      <w:tr w14:paraId="0D71FC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028" w:type="dxa"/>
            <w:vMerge w:val="continue"/>
            <w:noWrap w:val="0"/>
            <w:vAlign w:val="center"/>
          </w:tcPr>
          <w:p w14:paraId="58F784F3">
            <w:pPr>
              <w:keepNext w:val="0"/>
              <w:keepLines w:val="0"/>
              <w:suppressLineNumbers w:val="0"/>
              <w:spacing w:before="0" w:beforeAutospacing="0" w:after="0" w:afterAutospacing="0"/>
              <w:ind w:left="0" w:right="0" w:firstLine="480"/>
              <w:rPr>
                <w:rFonts w:hint="eastAsia" w:ascii="仿宋" w:hAnsi="仿宋" w:eastAsia="仿宋" w:cs="仿宋"/>
                <w:sz w:val="24"/>
                <w:szCs w:val="24"/>
                <w:highlight w:val="none"/>
              </w:rPr>
            </w:pPr>
          </w:p>
        </w:tc>
        <w:tc>
          <w:tcPr>
            <w:tcW w:w="1205" w:type="dxa"/>
            <w:noWrap w:val="0"/>
            <w:vAlign w:val="center"/>
          </w:tcPr>
          <w:p w14:paraId="3133C81F">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仿宋" w:hAnsi="仿宋" w:eastAsia="仿宋" w:cs="仿宋"/>
                <w:kern w:val="44"/>
                <w:sz w:val="24"/>
                <w:szCs w:val="24"/>
                <w:highlight w:val="none"/>
              </w:rPr>
            </w:pPr>
            <w:r>
              <w:rPr>
                <w:rFonts w:hint="eastAsia" w:ascii="仿宋" w:hAnsi="仿宋" w:eastAsia="仿宋" w:cs="仿宋"/>
                <w:kern w:val="44"/>
                <w:sz w:val="24"/>
                <w:szCs w:val="24"/>
                <w:highlight w:val="none"/>
              </w:rPr>
              <w:t>自202</w:t>
            </w:r>
            <w:r>
              <w:rPr>
                <w:rFonts w:hint="eastAsia" w:ascii="仿宋" w:hAnsi="仿宋" w:eastAsia="仿宋" w:cs="仿宋"/>
                <w:kern w:val="44"/>
                <w:sz w:val="24"/>
                <w:szCs w:val="24"/>
                <w:highlight w:val="none"/>
                <w:lang w:val="en-US" w:eastAsia="zh-CN"/>
              </w:rPr>
              <w:t>2</w:t>
            </w:r>
            <w:r>
              <w:rPr>
                <w:rFonts w:hint="eastAsia" w:ascii="仿宋" w:hAnsi="仿宋" w:eastAsia="仿宋" w:cs="仿宋"/>
                <w:kern w:val="44"/>
                <w:sz w:val="24"/>
                <w:szCs w:val="24"/>
                <w:highlight w:val="none"/>
              </w:rPr>
              <w:t>年以来</w:t>
            </w:r>
          </w:p>
          <w:p w14:paraId="56302112">
            <w:pPr>
              <w:keepNext w:val="0"/>
              <w:keepLines w:val="0"/>
              <w:suppressLineNumbers w:val="0"/>
              <w:adjustRightInd w:val="0"/>
              <w:snapToGrid w:val="0"/>
              <w:spacing w:before="0" w:beforeAutospacing="0" w:after="0" w:afterAutospacing="0" w:line="240" w:lineRule="auto"/>
              <w:ind w:left="0" w:leftChars="0" w:right="0" w:rightChars="0" w:firstLine="0" w:firstLineChars="0"/>
              <w:jc w:val="center"/>
              <w:rPr>
                <w:rFonts w:hint="eastAsia" w:ascii="仿宋" w:hAnsi="仿宋" w:eastAsia="仿宋" w:cs="仿宋"/>
                <w:kern w:val="44"/>
                <w:sz w:val="24"/>
                <w:szCs w:val="24"/>
                <w:highlight w:val="none"/>
              </w:rPr>
            </w:pPr>
            <w:r>
              <w:rPr>
                <w:rFonts w:hint="eastAsia" w:ascii="仿宋" w:hAnsi="仿宋" w:eastAsia="仿宋" w:cs="仿宋"/>
                <w:kern w:val="44"/>
                <w:sz w:val="24"/>
                <w:szCs w:val="24"/>
                <w:highlight w:val="none"/>
              </w:rPr>
              <w:t>企业服务业绩</w:t>
            </w:r>
          </w:p>
        </w:tc>
        <w:tc>
          <w:tcPr>
            <w:tcW w:w="607" w:type="dxa"/>
            <w:noWrap w:val="0"/>
            <w:vAlign w:val="center"/>
          </w:tcPr>
          <w:p w14:paraId="3C171B1A">
            <w:pPr>
              <w:keepNext w:val="0"/>
              <w:keepLines w:val="0"/>
              <w:suppressLineNumbers w:val="0"/>
              <w:adjustRightInd w:val="0"/>
              <w:snapToGrid w:val="0"/>
              <w:spacing w:before="0" w:beforeAutospacing="0" w:after="0" w:afterAutospacing="0" w:line="240" w:lineRule="auto"/>
              <w:ind w:left="0" w:leftChars="0" w:right="0" w:rightChars="0" w:firstLine="0" w:firstLineChars="0"/>
              <w:jc w:val="center"/>
              <w:rPr>
                <w:rFonts w:hint="eastAsia" w:ascii="仿宋" w:hAnsi="仿宋" w:eastAsia="仿宋" w:cs="仿宋"/>
                <w:kern w:val="44"/>
                <w:sz w:val="24"/>
                <w:szCs w:val="24"/>
                <w:highlight w:val="none"/>
              </w:rPr>
            </w:pPr>
            <w:r>
              <w:rPr>
                <w:rFonts w:hint="eastAsia" w:ascii="仿宋" w:hAnsi="仿宋" w:eastAsia="仿宋" w:cs="仿宋"/>
                <w:kern w:val="44"/>
                <w:sz w:val="24"/>
                <w:szCs w:val="24"/>
                <w:highlight w:val="none"/>
                <w:lang w:val="en-US" w:eastAsia="zh-CN"/>
              </w:rPr>
              <w:t>10</w:t>
            </w:r>
            <w:r>
              <w:rPr>
                <w:rFonts w:hint="eastAsia" w:ascii="仿宋" w:hAnsi="仿宋" w:eastAsia="仿宋" w:cs="仿宋"/>
                <w:kern w:val="44"/>
                <w:sz w:val="24"/>
                <w:szCs w:val="24"/>
                <w:highlight w:val="none"/>
              </w:rPr>
              <w:t>分</w:t>
            </w:r>
          </w:p>
        </w:tc>
        <w:tc>
          <w:tcPr>
            <w:tcW w:w="4400" w:type="dxa"/>
            <w:shd w:val="clear" w:color="auto" w:fill="auto"/>
            <w:noWrap w:val="0"/>
            <w:vAlign w:val="center"/>
          </w:tcPr>
          <w:p w14:paraId="486D3CDD">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left"/>
              <w:rPr>
                <w:rFonts w:hint="default" w:ascii="仿宋" w:hAnsi="仿宋" w:eastAsia="仿宋" w:cs="仿宋"/>
                <w:kern w:val="44"/>
                <w:sz w:val="24"/>
                <w:szCs w:val="24"/>
                <w:highlight w:val="none"/>
                <w:lang w:val="en-US" w:eastAsia="zh-CN" w:bidi="ar-SA"/>
              </w:rPr>
            </w:pPr>
            <w:r>
              <w:rPr>
                <w:rFonts w:hint="eastAsia" w:ascii="仿宋" w:hAnsi="仿宋" w:eastAsia="仿宋" w:cs="仿宋"/>
                <w:kern w:val="44"/>
                <w:sz w:val="24"/>
                <w:szCs w:val="24"/>
                <w:highlight w:val="none"/>
                <w:lang w:bidi="ar"/>
              </w:rPr>
              <w:t>每提供1个为大型国有企业集团或上市公司提供集团性、全年税务顾问或</w:t>
            </w:r>
            <w:r>
              <w:rPr>
                <w:rFonts w:hint="eastAsia" w:ascii="仿宋" w:hAnsi="仿宋" w:eastAsia="仿宋" w:cs="仿宋"/>
                <w:kern w:val="44"/>
                <w:sz w:val="24"/>
                <w:szCs w:val="24"/>
                <w:highlight w:val="none"/>
                <w:lang w:val="en-US" w:eastAsia="zh-CN" w:bidi="ar"/>
              </w:rPr>
              <w:t>税务风险专项咨询服务</w:t>
            </w:r>
            <w:r>
              <w:rPr>
                <w:rFonts w:hint="eastAsia" w:ascii="仿宋" w:hAnsi="仿宋" w:eastAsia="仿宋" w:cs="仿宋"/>
                <w:kern w:val="44"/>
                <w:sz w:val="24"/>
                <w:szCs w:val="24"/>
                <w:highlight w:val="none"/>
                <w:lang w:bidi="ar"/>
              </w:rPr>
              <w:t>的合同证明</w:t>
            </w:r>
            <w:r>
              <w:rPr>
                <w:rFonts w:hint="eastAsia" w:ascii="仿宋" w:hAnsi="仿宋" w:eastAsia="仿宋" w:cs="仿宋"/>
                <w:kern w:val="44"/>
                <w:sz w:val="24"/>
                <w:szCs w:val="24"/>
                <w:highlight w:val="none"/>
                <w:lang w:val="en-US" w:eastAsia="zh-CN" w:bidi="ar"/>
              </w:rPr>
              <w:t>计1分</w:t>
            </w:r>
            <w:r>
              <w:rPr>
                <w:rFonts w:hint="eastAsia" w:ascii="仿宋" w:hAnsi="仿宋" w:eastAsia="仿宋" w:cs="仿宋"/>
                <w:kern w:val="44"/>
                <w:sz w:val="24"/>
                <w:szCs w:val="24"/>
                <w:highlight w:val="none"/>
                <w:lang w:eastAsia="zh-CN" w:bidi="ar"/>
              </w:rPr>
              <w:t>，</w:t>
            </w:r>
            <w:r>
              <w:rPr>
                <w:rFonts w:hint="eastAsia" w:ascii="仿宋" w:hAnsi="仿宋" w:eastAsia="仿宋" w:cs="仿宋"/>
                <w:kern w:val="44"/>
                <w:sz w:val="24"/>
                <w:szCs w:val="24"/>
                <w:highlight w:val="none"/>
              </w:rPr>
              <w:t>（有服务军工经验者，额外加</w:t>
            </w:r>
            <w:r>
              <w:rPr>
                <w:rFonts w:hint="eastAsia" w:ascii="仿宋" w:hAnsi="仿宋" w:eastAsia="仿宋" w:cs="仿宋"/>
                <w:kern w:val="44"/>
                <w:sz w:val="24"/>
                <w:szCs w:val="24"/>
                <w:highlight w:val="none"/>
                <w:lang w:val="en-US" w:eastAsia="zh-CN"/>
              </w:rPr>
              <w:t>0.5分</w:t>
            </w:r>
            <w:r>
              <w:rPr>
                <w:rFonts w:hint="eastAsia" w:ascii="仿宋" w:hAnsi="仿宋" w:eastAsia="仿宋" w:cs="仿宋"/>
                <w:kern w:val="44"/>
                <w:sz w:val="24"/>
                <w:szCs w:val="24"/>
                <w:highlight w:val="none"/>
              </w:rPr>
              <w:t>）</w:t>
            </w:r>
            <w:r>
              <w:rPr>
                <w:rFonts w:hint="eastAsia" w:ascii="仿宋" w:hAnsi="仿宋" w:eastAsia="仿宋" w:cs="仿宋"/>
                <w:kern w:val="44"/>
                <w:sz w:val="24"/>
                <w:szCs w:val="24"/>
                <w:highlight w:val="none"/>
                <w:lang w:bidi="ar"/>
              </w:rPr>
              <w:t>，合计得分不超过</w:t>
            </w:r>
            <w:r>
              <w:rPr>
                <w:rFonts w:hint="eastAsia" w:ascii="仿宋" w:hAnsi="仿宋" w:eastAsia="仿宋" w:cs="仿宋"/>
                <w:kern w:val="44"/>
                <w:sz w:val="24"/>
                <w:szCs w:val="24"/>
                <w:highlight w:val="none"/>
                <w:lang w:val="en-US" w:eastAsia="zh-CN" w:bidi="ar"/>
              </w:rPr>
              <w:t>10</w:t>
            </w:r>
            <w:r>
              <w:rPr>
                <w:rFonts w:hint="eastAsia" w:ascii="仿宋" w:hAnsi="仿宋" w:eastAsia="仿宋" w:cs="仿宋"/>
                <w:kern w:val="44"/>
                <w:sz w:val="24"/>
                <w:szCs w:val="24"/>
                <w:highlight w:val="none"/>
                <w:lang w:bidi="ar"/>
              </w:rPr>
              <w:t>分。</w:t>
            </w:r>
          </w:p>
        </w:tc>
        <w:tc>
          <w:tcPr>
            <w:tcW w:w="1818" w:type="dxa"/>
            <w:noWrap w:val="0"/>
            <w:vAlign w:val="center"/>
          </w:tcPr>
          <w:p w14:paraId="4FDCF83B">
            <w:pPr>
              <w:keepNext w:val="0"/>
              <w:keepLines w:val="0"/>
              <w:widowControl/>
              <w:suppressLineNumbers w:val="0"/>
              <w:adjustRightInd w:val="0"/>
              <w:snapToGrid w:val="0"/>
              <w:spacing w:before="0" w:beforeAutospacing="0" w:after="0" w:afterAutospacing="0" w:line="240" w:lineRule="auto"/>
              <w:ind w:left="0" w:right="0" w:firstLine="420" w:firstLineChars="200"/>
              <w:jc w:val="left"/>
              <w:rPr>
                <w:rFonts w:hint="eastAsia" w:ascii="仿宋" w:hAnsi="仿宋" w:eastAsia="仿宋" w:cs="仿宋"/>
                <w:kern w:val="44"/>
                <w:sz w:val="24"/>
                <w:szCs w:val="24"/>
                <w:highlight w:val="none"/>
                <w:lang w:bidi="ar"/>
              </w:rPr>
            </w:pPr>
            <w:r>
              <w:rPr>
                <w:rFonts w:hint="eastAsia" w:hAnsi="仿宋_GB2312" w:cs="仿宋_GB2312"/>
                <w:kern w:val="44"/>
                <w:sz w:val="21"/>
                <w:szCs w:val="21"/>
                <w:highlight w:val="none"/>
                <w:lang w:bidi="ar"/>
              </w:rPr>
              <w:t>详见附件</w:t>
            </w:r>
            <w:r>
              <w:rPr>
                <w:rFonts w:hint="eastAsia" w:hAnsi="仿宋_GB2312" w:cs="仿宋_GB2312"/>
                <w:kern w:val="44"/>
                <w:sz w:val="21"/>
                <w:szCs w:val="21"/>
                <w:highlight w:val="none"/>
                <w:u w:val="single"/>
                <w:lang w:bidi="ar"/>
              </w:rPr>
              <w:t xml:space="preserve"> </w:t>
            </w:r>
            <w:r>
              <w:rPr>
                <w:rFonts w:hint="eastAsia" w:hAnsi="仿宋_GB2312" w:cs="仿宋_GB2312"/>
                <w:kern w:val="44"/>
                <w:sz w:val="21"/>
                <w:szCs w:val="21"/>
                <w:highlight w:val="none"/>
                <w:lang w:bidi="ar"/>
              </w:rPr>
              <w:t>，概述：</w:t>
            </w:r>
          </w:p>
        </w:tc>
      </w:tr>
      <w:tr w14:paraId="2CDAAE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028" w:type="dxa"/>
            <w:vMerge w:val="restart"/>
            <w:noWrap w:val="0"/>
            <w:vAlign w:val="center"/>
          </w:tcPr>
          <w:p w14:paraId="0C070888">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仿宋" w:hAnsi="仿宋" w:eastAsia="仿宋" w:cs="仿宋"/>
                <w:b/>
                <w:sz w:val="24"/>
                <w:szCs w:val="24"/>
                <w:highlight w:val="none"/>
              </w:rPr>
            </w:pPr>
            <w:r>
              <w:rPr>
                <w:rFonts w:hint="eastAsia" w:ascii="仿宋" w:hAnsi="仿宋" w:eastAsia="仿宋" w:cs="仿宋"/>
                <w:b/>
                <w:kern w:val="44"/>
                <w:sz w:val="24"/>
                <w:szCs w:val="24"/>
                <w:highlight w:val="none"/>
              </w:rPr>
              <w:t>项目团队情况（</w:t>
            </w:r>
            <w:r>
              <w:rPr>
                <w:rFonts w:hint="eastAsia" w:ascii="仿宋" w:hAnsi="仿宋" w:eastAsia="仿宋" w:cs="仿宋"/>
                <w:b/>
                <w:kern w:val="44"/>
                <w:sz w:val="24"/>
                <w:szCs w:val="24"/>
                <w:highlight w:val="none"/>
                <w:lang w:val="en-US" w:eastAsia="zh-CN"/>
              </w:rPr>
              <w:t>20</w:t>
            </w:r>
            <w:r>
              <w:rPr>
                <w:rFonts w:hint="eastAsia" w:ascii="仿宋" w:hAnsi="仿宋" w:eastAsia="仿宋" w:cs="仿宋"/>
                <w:b/>
                <w:kern w:val="44"/>
                <w:sz w:val="24"/>
                <w:szCs w:val="24"/>
                <w:highlight w:val="none"/>
              </w:rPr>
              <w:t>分）</w:t>
            </w:r>
          </w:p>
        </w:tc>
        <w:tc>
          <w:tcPr>
            <w:tcW w:w="1205" w:type="dxa"/>
            <w:noWrap w:val="0"/>
            <w:vAlign w:val="center"/>
          </w:tcPr>
          <w:p w14:paraId="30510217">
            <w:pPr>
              <w:keepNext w:val="0"/>
              <w:keepLines w:val="0"/>
              <w:suppressLineNumbers w:val="0"/>
              <w:adjustRightInd w:val="0"/>
              <w:snapToGrid w:val="0"/>
              <w:spacing w:before="0" w:beforeAutospacing="0" w:after="0" w:afterAutospacing="0" w:line="240" w:lineRule="auto"/>
              <w:ind w:left="0" w:leftChars="0" w:right="0" w:rightChars="0" w:firstLine="0" w:firstLineChars="0"/>
              <w:jc w:val="center"/>
              <w:rPr>
                <w:rFonts w:hint="eastAsia" w:ascii="仿宋" w:hAnsi="仿宋" w:eastAsia="仿宋" w:cs="仿宋"/>
                <w:sz w:val="24"/>
                <w:szCs w:val="24"/>
                <w:highlight w:val="none"/>
              </w:rPr>
            </w:pPr>
            <w:r>
              <w:rPr>
                <w:rFonts w:hint="eastAsia" w:ascii="仿宋" w:hAnsi="仿宋" w:eastAsia="仿宋" w:cs="仿宋"/>
                <w:kern w:val="44"/>
                <w:sz w:val="24"/>
                <w:szCs w:val="24"/>
                <w:highlight w:val="none"/>
              </w:rPr>
              <w:t>团队配置</w:t>
            </w:r>
          </w:p>
        </w:tc>
        <w:tc>
          <w:tcPr>
            <w:tcW w:w="607" w:type="dxa"/>
            <w:noWrap w:val="0"/>
            <w:vAlign w:val="center"/>
          </w:tcPr>
          <w:p w14:paraId="61537FF3">
            <w:pPr>
              <w:keepNext w:val="0"/>
              <w:keepLines w:val="0"/>
              <w:suppressLineNumbers w:val="0"/>
              <w:adjustRightInd w:val="0"/>
              <w:snapToGrid w:val="0"/>
              <w:spacing w:before="0" w:beforeAutospacing="0" w:after="0" w:afterAutospacing="0" w:line="240" w:lineRule="auto"/>
              <w:ind w:left="0" w:leftChars="0" w:right="0" w:rightChars="0" w:firstLine="0" w:firstLineChars="0"/>
              <w:jc w:val="center"/>
              <w:rPr>
                <w:rFonts w:hint="eastAsia" w:ascii="仿宋" w:hAnsi="仿宋" w:eastAsia="仿宋" w:cs="仿宋"/>
                <w:sz w:val="24"/>
                <w:szCs w:val="24"/>
                <w:highlight w:val="none"/>
              </w:rPr>
            </w:pPr>
            <w:r>
              <w:rPr>
                <w:rFonts w:hint="eastAsia" w:ascii="仿宋" w:hAnsi="仿宋" w:eastAsia="仿宋" w:cs="仿宋"/>
                <w:kern w:val="44"/>
                <w:sz w:val="24"/>
                <w:szCs w:val="24"/>
                <w:highlight w:val="none"/>
                <w:lang w:val="en-US" w:eastAsia="zh-CN"/>
              </w:rPr>
              <w:t>10</w:t>
            </w:r>
            <w:r>
              <w:rPr>
                <w:rFonts w:hint="eastAsia" w:ascii="仿宋" w:hAnsi="仿宋" w:eastAsia="仿宋" w:cs="仿宋"/>
                <w:kern w:val="44"/>
                <w:sz w:val="24"/>
                <w:szCs w:val="24"/>
                <w:highlight w:val="none"/>
              </w:rPr>
              <w:t>分</w:t>
            </w:r>
          </w:p>
        </w:tc>
        <w:tc>
          <w:tcPr>
            <w:tcW w:w="4400" w:type="dxa"/>
            <w:shd w:val="clear" w:color="auto" w:fill="auto"/>
            <w:noWrap w:val="0"/>
            <w:vAlign w:val="center"/>
          </w:tcPr>
          <w:p w14:paraId="0F29A02C">
            <w:pPr>
              <w:keepNext w:val="0"/>
              <w:keepLines w:val="0"/>
              <w:suppressLineNumbers w:val="0"/>
              <w:adjustRightInd w:val="0"/>
              <w:snapToGrid w:val="0"/>
              <w:spacing w:before="0" w:beforeAutospacing="0" w:after="0" w:afterAutospacing="0" w:line="240" w:lineRule="auto"/>
              <w:ind w:left="0" w:right="0" w:firstLine="0" w:firstLineChars="0"/>
              <w:jc w:val="left"/>
              <w:rPr>
                <w:rFonts w:hint="eastAsia" w:ascii="仿宋" w:hAnsi="仿宋" w:eastAsia="仿宋" w:cs="仿宋"/>
                <w:color w:val="000000"/>
                <w:kern w:val="0"/>
                <w:sz w:val="24"/>
                <w:szCs w:val="24"/>
                <w:highlight w:val="none"/>
                <w:lang w:eastAsia="zh-CN"/>
              </w:rPr>
            </w:pPr>
            <w:r>
              <w:rPr>
                <w:rFonts w:hint="eastAsia" w:ascii="仿宋" w:hAnsi="仿宋" w:eastAsia="仿宋" w:cs="仿宋"/>
                <w:color w:val="000000"/>
                <w:kern w:val="0"/>
                <w:sz w:val="24"/>
                <w:szCs w:val="24"/>
                <w:highlight w:val="none"/>
              </w:rPr>
              <w:t>拟派本项目负责人具有</w:t>
            </w:r>
            <w:r>
              <w:rPr>
                <w:rFonts w:hint="eastAsia" w:ascii="仿宋" w:hAnsi="仿宋" w:eastAsia="仿宋" w:cs="仿宋"/>
                <w:color w:val="000000"/>
                <w:kern w:val="0"/>
                <w:sz w:val="24"/>
                <w:szCs w:val="24"/>
                <w:highlight w:val="none"/>
                <w:lang w:val="en-US" w:eastAsia="zh-CN"/>
              </w:rPr>
              <w:t>5</w:t>
            </w:r>
            <w:r>
              <w:rPr>
                <w:rFonts w:hint="eastAsia" w:ascii="仿宋" w:hAnsi="仿宋" w:eastAsia="仿宋" w:cs="仿宋"/>
                <w:color w:val="000000"/>
                <w:kern w:val="0"/>
                <w:sz w:val="24"/>
                <w:szCs w:val="24"/>
                <w:highlight w:val="none"/>
              </w:rPr>
              <w:t>年以上</w:t>
            </w:r>
            <w:r>
              <w:rPr>
                <w:rFonts w:hint="eastAsia" w:ascii="仿宋" w:hAnsi="仿宋" w:eastAsia="仿宋" w:cs="仿宋"/>
                <w:color w:val="000000"/>
                <w:kern w:val="0"/>
                <w:sz w:val="24"/>
                <w:szCs w:val="24"/>
                <w:highlight w:val="none"/>
                <w:lang w:val="en-US" w:eastAsia="zh-CN"/>
              </w:rPr>
              <w:t>税务服务</w:t>
            </w:r>
            <w:r>
              <w:rPr>
                <w:rFonts w:hint="eastAsia" w:ascii="仿宋" w:hAnsi="仿宋" w:eastAsia="仿宋" w:cs="仿宋"/>
                <w:color w:val="000000"/>
                <w:kern w:val="0"/>
                <w:sz w:val="24"/>
                <w:szCs w:val="24"/>
                <w:highlight w:val="none"/>
              </w:rPr>
              <w:t>执业经验（以</w:t>
            </w:r>
            <w:r>
              <w:rPr>
                <w:rFonts w:hint="eastAsia" w:ascii="仿宋" w:hAnsi="仿宋" w:eastAsia="仿宋" w:cs="仿宋"/>
                <w:color w:val="000000"/>
                <w:kern w:val="0"/>
                <w:sz w:val="24"/>
                <w:szCs w:val="24"/>
                <w:highlight w:val="none"/>
                <w:lang w:val="en-US" w:eastAsia="zh-CN"/>
              </w:rPr>
              <w:t>税务师</w:t>
            </w:r>
            <w:r>
              <w:rPr>
                <w:rFonts w:hint="eastAsia" w:ascii="仿宋" w:hAnsi="仿宋" w:eastAsia="仿宋" w:cs="仿宋"/>
                <w:color w:val="000000"/>
                <w:kern w:val="0"/>
                <w:sz w:val="24"/>
                <w:szCs w:val="24"/>
                <w:highlight w:val="none"/>
              </w:rPr>
              <w:t>职业资格证书登记卡初次执业登记日期开始计算）</w:t>
            </w:r>
            <w:r>
              <w:rPr>
                <w:rFonts w:hint="eastAsia" w:ascii="仿宋" w:hAnsi="仿宋" w:eastAsia="仿宋" w:cs="仿宋"/>
                <w:color w:val="000000"/>
                <w:kern w:val="0"/>
                <w:sz w:val="24"/>
                <w:szCs w:val="24"/>
                <w:highlight w:val="none"/>
                <w:lang w:eastAsia="zh-CN"/>
              </w:rPr>
              <w:t>、</w:t>
            </w:r>
            <w:r>
              <w:rPr>
                <w:rFonts w:hint="eastAsia" w:ascii="仿宋" w:hAnsi="仿宋" w:eastAsia="仿宋" w:cs="仿宋"/>
                <w:color w:val="000000"/>
                <w:kern w:val="0"/>
                <w:sz w:val="24"/>
                <w:szCs w:val="24"/>
                <w:highlight w:val="none"/>
              </w:rPr>
              <w:t>执业年限人均排名（团队成员执业年限总和/人数）最高得5分，其余从高至低依次递减1分，最低得分0分；</w:t>
            </w:r>
          </w:p>
          <w:p w14:paraId="1D49FFF8">
            <w:pPr>
              <w:keepNext w:val="0"/>
              <w:keepLines w:val="0"/>
              <w:suppressLineNumbers w:val="0"/>
              <w:adjustRightInd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kern w:val="44"/>
                <w:sz w:val="24"/>
                <w:szCs w:val="24"/>
                <w:highlight w:val="none"/>
                <w:lang w:val="en-US" w:eastAsia="zh-CN" w:bidi="ar-SA"/>
              </w:rPr>
            </w:pPr>
            <w:r>
              <w:rPr>
                <w:rFonts w:hint="eastAsia" w:ascii="仿宋" w:hAnsi="仿宋" w:eastAsia="仿宋" w:cs="仿宋"/>
                <w:kern w:val="44"/>
                <w:sz w:val="24"/>
                <w:szCs w:val="24"/>
                <w:highlight w:val="none"/>
              </w:rPr>
              <w:t>自202</w:t>
            </w:r>
            <w:r>
              <w:rPr>
                <w:rFonts w:hint="eastAsia" w:ascii="仿宋" w:hAnsi="仿宋" w:eastAsia="仿宋" w:cs="仿宋"/>
                <w:kern w:val="44"/>
                <w:sz w:val="24"/>
                <w:szCs w:val="24"/>
                <w:highlight w:val="none"/>
                <w:lang w:val="en-US" w:eastAsia="zh-CN"/>
              </w:rPr>
              <w:t>2</w:t>
            </w:r>
            <w:r>
              <w:rPr>
                <w:rFonts w:hint="eastAsia" w:ascii="仿宋" w:hAnsi="仿宋" w:eastAsia="仿宋" w:cs="仿宋"/>
                <w:kern w:val="44"/>
                <w:sz w:val="24"/>
                <w:szCs w:val="24"/>
                <w:highlight w:val="none"/>
              </w:rPr>
              <w:t>年以来</w:t>
            </w:r>
            <w:r>
              <w:rPr>
                <w:rFonts w:hint="eastAsia" w:ascii="仿宋" w:hAnsi="仿宋" w:eastAsia="仿宋" w:cs="仿宋"/>
                <w:color w:val="000000"/>
                <w:kern w:val="0"/>
                <w:sz w:val="24"/>
                <w:szCs w:val="24"/>
                <w:highlight w:val="none"/>
              </w:rPr>
              <w:t>项目团队业绩（5分）：以项目团队成员签字的报告数量为准</w:t>
            </w:r>
            <w:r>
              <w:rPr>
                <w:rFonts w:hint="eastAsia" w:ascii="仿宋" w:hAnsi="仿宋" w:eastAsia="仿宋" w:cs="仿宋"/>
                <w:color w:val="000000"/>
                <w:kern w:val="0"/>
                <w:sz w:val="24"/>
                <w:szCs w:val="24"/>
                <w:highlight w:val="none"/>
                <w:lang w:eastAsia="zh-CN"/>
              </w:rPr>
              <w:t>（</w:t>
            </w:r>
            <w:r>
              <w:rPr>
                <w:rFonts w:hint="eastAsia" w:ascii="仿宋" w:hAnsi="仿宋" w:eastAsia="仿宋" w:cs="仿宋"/>
                <w:color w:val="000000"/>
                <w:kern w:val="0"/>
                <w:sz w:val="24"/>
                <w:szCs w:val="24"/>
                <w:highlight w:val="none"/>
                <w:lang w:val="en-US" w:eastAsia="zh-CN"/>
              </w:rPr>
              <w:t>1</w:t>
            </w:r>
            <w:r>
              <w:rPr>
                <w:rFonts w:hint="eastAsia" w:ascii="仿宋" w:hAnsi="仿宋" w:eastAsia="仿宋" w:cs="仿宋"/>
                <w:color w:val="000000"/>
                <w:kern w:val="0"/>
                <w:sz w:val="24"/>
                <w:szCs w:val="24"/>
                <w:highlight w:val="none"/>
              </w:rPr>
              <w:t>份报告中2个团队成员签字</w:t>
            </w:r>
            <w:r>
              <w:rPr>
                <w:rFonts w:hint="eastAsia" w:ascii="仿宋" w:hAnsi="仿宋" w:eastAsia="仿宋" w:cs="仿宋"/>
                <w:color w:val="000000"/>
                <w:kern w:val="0"/>
                <w:sz w:val="24"/>
                <w:szCs w:val="24"/>
                <w:highlight w:val="none"/>
                <w:lang w:val="en-US" w:eastAsia="zh-CN"/>
              </w:rPr>
              <w:t>计1份</w:t>
            </w:r>
            <w:r>
              <w:rPr>
                <w:rFonts w:hint="eastAsia" w:ascii="仿宋" w:hAnsi="仿宋" w:eastAsia="仿宋" w:cs="仿宋"/>
                <w:color w:val="000000"/>
                <w:kern w:val="0"/>
                <w:sz w:val="24"/>
                <w:szCs w:val="24"/>
                <w:highlight w:val="none"/>
                <w:lang w:eastAsia="zh-CN"/>
              </w:rPr>
              <w:t>）</w:t>
            </w:r>
            <w:r>
              <w:rPr>
                <w:rFonts w:hint="eastAsia" w:ascii="仿宋" w:hAnsi="仿宋" w:eastAsia="仿宋" w:cs="仿宋"/>
                <w:color w:val="000000"/>
                <w:kern w:val="0"/>
                <w:sz w:val="24"/>
                <w:szCs w:val="24"/>
                <w:highlight w:val="none"/>
              </w:rPr>
              <w:t>，按照项目报告数量排序最多得5分，其余从高至低依次递减1分，最低得分0分；</w:t>
            </w:r>
          </w:p>
        </w:tc>
        <w:tc>
          <w:tcPr>
            <w:tcW w:w="1818" w:type="dxa"/>
            <w:noWrap w:val="0"/>
            <w:vAlign w:val="center"/>
          </w:tcPr>
          <w:p w14:paraId="0E6E4225">
            <w:pPr>
              <w:keepNext w:val="0"/>
              <w:keepLines w:val="0"/>
              <w:suppressLineNumbers w:val="0"/>
              <w:adjustRightInd w:val="0"/>
              <w:snapToGrid w:val="0"/>
              <w:spacing w:before="0" w:beforeAutospacing="0" w:after="0" w:afterAutospacing="0" w:line="240" w:lineRule="auto"/>
              <w:ind w:left="0" w:right="0" w:firstLine="420" w:firstLineChars="200"/>
              <w:jc w:val="left"/>
              <w:rPr>
                <w:rFonts w:hint="eastAsia" w:ascii="仿宋" w:hAnsi="仿宋" w:eastAsia="仿宋" w:cs="仿宋"/>
                <w:color w:val="000000"/>
                <w:kern w:val="0"/>
                <w:sz w:val="24"/>
                <w:szCs w:val="24"/>
                <w:highlight w:val="none"/>
              </w:rPr>
            </w:pPr>
            <w:r>
              <w:rPr>
                <w:rFonts w:hint="eastAsia" w:hAnsi="仿宋_GB2312" w:cs="仿宋_GB2312"/>
                <w:kern w:val="44"/>
                <w:sz w:val="21"/>
                <w:szCs w:val="21"/>
                <w:highlight w:val="none"/>
                <w:lang w:bidi="ar"/>
              </w:rPr>
              <w:t>详见附件</w:t>
            </w:r>
            <w:r>
              <w:rPr>
                <w:rFonts w:hint="eastAsia" w:hAnsi="仿宋_GB2312" w:cs="仿宋_GB2312"/>
                <w:kern w:val="44"/>
                <w:sz w:val="21"/>
                <w:szCs w:val="21"/>
                <w:highlight w:val="none"/>
                <w:u w:val="single"/>
                <w:lang w:bidi="ar"/>
              </w:rPr>
              <w:t xml:space="preserve"> </w:t>
            </w:r>
            <w:r>
              <w:rPr>
                <w:rFonts w:hint="eastAsia" w:hAnsi="仿宋_GB2312" w:cs="仿宋_GB2312"/>
                <w:kern w:val="44"/>
                <w:sz w:val="21"/>
                <w:szCs w:val="21"/>
                <w:highlight w:val="none"/>
                <w:lang w:bidi="ar"/>
              </w:rPr>
              <w:t>，概述：</w:t>
            </w:r>
          </w:p>
        </w:tc>
      </w:tr>
      <w:tr w14:paraId="297FC4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28" w:type="dxa"/>
            <w:vMerge w:val="continue"/>
            <w:noWrap w:val="0"/>
            <w:vAlign w:val="center"/>
          </w:tcPr>
          <w:p w14:paraId="469A7C7B">
            <w:pPr>
              <w:keepNext w:val="0"/>
              <w:keepLines w:val="0"/>
              <w:suppressLineNumbers w:val="0"/>
              <w:spacing w:before="0" w:beforeAutospacing="0" w:after="0" w:afterAutospacing="0"/>
              <w:ind w:left="0" w:right="0" w:firstLine="480"/>
              <w:rPr>
                <w:rFonts w:hint="eastAsia" w:ascii="仿宋" w:hAnsi="仿宋" w:eastAsia="仿宋" w:cs="仿宋"/>
                <w:sz w:val="24"/>
                <w:szCs w:val="24"/>
                <w:highlight w:val="none"/>
              </w:rPr>
            </w:pPr>
          </w:p>
        </w:tc>
        <w:tc>
          <w:tcPr>
            <w:tcW w:w="1205" w:type="dxa"/>
            <w:noWrap w:val="0"/>
            <w:vAlign w:val="center"/>
          </w:tcPr>
          <w:p w14:paraId="5CFABA24">
            <w:pPr>
              <w:keepNext w:val="0"/>
              <w:keepLines w:val="0"/>
              <w:suppressLineNumbers w:val="0"/>
              <w:adjustRightInd w:val="0"/>
              <w:snapToGrid w:val="0"/>
              <w:spacing w:before="0" w:beforeAutospacing="0" w:after="0" w:afterAutospacing="0" w:line="240" w:lineRule="auto"/>
              <w:ind w:left="0" w:leftChars="0" w:right="0" w:rightChars="0" w:firstLine="0" w:firstLineChars="0"/>
              <w:jc w:val="center"/>
              <w:rPr>
                <w:rFonts w:hint="eastAsia" w:ascii="仿宋" w:hAnsi="仿宋" w:eastAsia="仿宋" w:cs="仿宋"/>
                <w:sz w:val="24"/>
                <w:szCs w:val="24"/>
                <w:highlight w:val="none"/>
              </w:rPr>
            </w:pPr>
            <w:r>
              <w:rPr>
                <w:rFonts w:hint="eastAsia" w:ascii="仿宋" w:hAnsi="仿宋" w:eastAsia="仿宋" w:cs="仿宋"/>
                <w:kern w:val="44"/>
                <w:sz w:val="24"/>
                <w:szCs w:val="24"/>
                <w:highlight w:val="none"/>
              </w:rPr>
              <w:t>项目总负责人及现场负责人自202</w:t>
            </w:r>
            <w:r>
              <w:rPr>
                <w:rFonts w:hint="eastAsia" w:ascii="仿宋" w:hAnsi="仿宋" w:eastAsia="仿宋" w:cs="仿宋"/>
                <w:kern w:val="44"/>
                <w:sz w:val="24"/>
                <w:szCs w:val="24"/>
                <w:highlight w:val="none"/>
                <w:lang w:val="en-US" w:eastAsia="zh-CN"/>
              </w:rPr>
              <w:t>2</w:t>
            </w:r>
            <w:r>
              <w:rPr>
                <w:rFonts w:hint="eastAsia" w:ascii="仿宋" w:hAnsi="仿宋" w:eastAsia="仿宋" w:cs="仿宋"/>
                <w:kern w:val="44"/>
                <w:sz w:val="24"/>
                <w:szCs w:val="24"/>
                <w:highlight w:val="none"/>
              </w:rPr>
              <w:t>年以来业绩</w:t>
            </w:r>
          </w:p>
        </w:tc>
        <w:tc>
          <w:tcPr>
            <w:tcW w:w="607" w:type="dxa"/>
            <w:noWrap w:val="0"/>
            <w:vAlign w:val="center"/>
          </w:tcPr>
          <w:p w14:paraId="4217D8A1">
            <w:pPr>
              <w:keepNext w:val="0"/>
              <w:keepLines w:val="0"/>
              <w:suppressLineNumbers w:val="0"/>
              <w:adjustRightInd w:val="0"/>
              <w:snapToGrid w:val="0"/>
              <w:spacing w:before="0" w:beforeAutospacing="0" w:after="0" w:afterAutospacing="0" w:line="240" w:lineRule="auto"/>
              <w:ind w:left="0" w:leftChars="0" w:right="0" w:rightChars="0" w:firstLine="0" w:firstLineChars="0"/>
              <w:jc w:val="center"/>
              <w:rPr>
                <w:rFonts w:hint="eastAsia" w:ascii="仿宋" w:hAnsi="仿宋" w:eastAsia="仿宋" w:cs="仿宋"/>
                <w:sz w:val="24"/>
                <w:szCs w:val="24"/>
                <w:highlight w:val="none"/>
              </w:rPr>
            </w:pPr>
            <w:r>
              <w:rPr>
                <w:rFonts w:hint="eastAsia" w:ascii="仿宋" w:hAnsi="仿宋" w:eastAsia="仿宋" w:cs="仿宋"/>
                <w:kern w:val="44"/>
                <w:sz w:val="24"/>
                <w:szCs w:val="24"/>
                <w:highlight w:val="none"/>
                <w:lang w:val="en-US" w:eastAsia="zh-CN"/>
              </w:rPr>
              <w:t>10</w:t>
            </w:r>
            <w:r>
              <w:rPr>
                <w:rFonts w:hint="eastAsia" w:ascii="仿宋" w:hAnsi="仿宋" w:eastAsia="仿宋" w:cs="仿宋"/>
                <w:kern w:val="44"/>
                <w:sz w:val="24"/>
                <w:szCs w:val="24"/>
                <w:highlight w:val="none"/>
              </w:rPr>
              <w:t>分</w:t>
            </w:r>
          </w:p>
        </w:tc>
        <w:tc>
          <w:tcPr>
            <w:tcW w:w="4400" w:type="dxa"/>
            <w:shd w:val="clear" w:color="auto" w:fill="auto"/>
            <w:noWrap w:val="0"/>
            <w:vAlign w:val="center"/>
          </w:tcPr>
          <w:p w14:paraId="2043BD45">
            <w:pPr>
              <w:keepNext w:val="0"/>
              <w:keepLines w:val="0"/>
              <w:suppressLineNumbers w:val="0"/>
              <w:adjustRightInd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kern w:val="2"/>
                <w:sz w:val="24"/>
                <w:szCs w:val="24"/>
                <w:highlight w:val="none"/>
                <w:lang w:val="en-US" w:eastAsia="zh-CN" w:bidi="ar-SA"/>
              </w:rPr>
            </w:pPr>
            <w:r>
              <w:rPr>
                <w:rFonts w:hint="eastAsia" w:ascii="仿宋" w:hAnsi="仿宋" w:eastAsia="仿宋" w:cs="仿宋"/>
                <w:kern w:val="44"/>
                <w:sz w:val="24"/>
                <w:szCs w:val="24"/>
                <w:highlight w:val="none"/>
              </w:rPr>
              <w:t>近</w:t>
            </w:r>
            <w:r>
              <w:rPr>
                <w:rFonts w:hint="eastAsia" w:ascii="仿宋" w:hAnsi="仿宋" w:eastAsia="仿宋" w:cs="仿宋"/>
                <w:kern w:val="44"/>
                <w:sz w:val="24"/>
                <w:szCs w:val="24"/>
                <w:highlight w:val="none"/>
                <w:lang w:val="en-US" w:eastAsia="zh-CN"/>
              </w:rPr>
              <w:t>3</w:t>
            </w:r>
            <w:r>
              <w:rPr>
                <w:rFonts w:hint="eastAsia" w:ascii="仿宋" w:hAnsi="仿宋" w:eastAsia="仿宋" w:cs="仿宋"/>
                <w:kern w:val="44"/>
                <w:sz w:val="24"/>
                <w:szCs w:val="24"/>
                <w:highlight w:val="none"/>
              </w:rPr>
              <w:t>年主导过2个及以上类似大型集团税务项目，且</w:t>
            </w:r>
            <w:r>
              <w:rPr>
                <w:rFonts w:hint="eastAsia" w:ascii="仿宋" w:hAnsi="仿宋" w:eastAsia="仿宋" w:cs="仿宋"/>
                <w:kern w:val="44"/>
                <w:sz w:val="24"/>
                <w:szCs w:val="24"/>
                <w:highlight w:val="none"/>
                <w:lang w:bidi="ar"/>
              </w:rPr>
              <w:t>军工类</w:t>
            </w:r>
            <w:r>
              <w:rPr>
                <w:rFonts w:hint="eastAsia" w:ascii="仿宋" w:hAnsi="仿宋" w:eastAsia="仿宋" w:cs="仿宋"/>
                <w:kern w:val="44"/>
                <w:sz w:val="24"/>
                <w:szCs w:val="24"/>
                <w:highlight w:val="none"/>
              </w:rPr>
              <w:t>企业占比越多，得分越高。一次案例对应1分（国有军工类案例再加0.5分），合计得分不超过</w:t>
            </w:r>
            <w:r>
              <w:rPr>
                <w:rFonts w:hint="eastAsia" w:ascii="仿宋" w:hAnsi="仿宋" w:eastAsia="仿宋" w:cs="仿宋"/>
                <w:kern w:val="44"/>
                <w:sz w:val="24"/>
                <w:szCs w:val="24"/>
                <w:highlight w:val="none"/>
                <w:lang w:val="en-US" w:eastAsia="zh-CN"/>
              </w:rPr>
              <w:t>10</w:t>
            </w:r>
            <w:r>
              <w:rPr>
                <w:rFonts w:hint="eastAsia" w:ascii="仿宋" w:hAnsi="仿宋" w:eastAsia="仿宋" w:cs="仿宋"/>
                <w:kern w:val="44"/>
                <w:sz w:val="24"/>
                <w:szCs w:val="24"/>
                <w:highlight w:val="none"/>
              </w:rPr>
              <w:t>分。</w:t>
            </w:r>
          </w:p>
        </w:tc>
        <w:tc>
          <w:tcPr>
            <w:tcW w:w="1818" w:type="dxa"/>
            <w:noWrap w:val="0"/>
            <w:vAlign w:val="center"/>
          </w:tcPr>
          <w:p w14:paraId="43A295BF">
            <w:pPr>
              <w:keepNext w:val="0"/>
              <w:keepLines w:val="0"/>
              <w:suppressLineNumbers w:val="0"/>
              <w:adjustRightInd w:val="0"/>
              <w:snapToGrid w:val="0"/>
              <w:spacing w:before="0" w:beforeAutospacing="0" w:after="0" w:afterAutospacing="0" w:line="240" w:lineRule="auto"/>
              <w:ind w:left="0" w:right="0" w:firstLine="420" w:firstLineChars="200"/>
              <w:jc w:val="left"/>
              <w:rPr>
                <w:rFonts w:hint="eastAsia" w:ascii="仿宋" w:hAnsi="仿宋" w:eastAsia="仿宋" w:cs="仿宋"/>
                <w:kern w:val="44"/>
                <w:sz w:val="24"/>
                <w:szCs w:val="24"/>
                <w:highlight w:val="none"/>
              </w:rPr>
            </w:pPr>
            <w:r>
              <w:rPr>
                <w:rFonts w:hint="eastAsia" w:hAnsi="仿宋_GB2312" w:cs="仿宋_GB2312"/>
                <w:kern w:val="44"/>
                <w:sz w:val="21"/>
                <w:szCs w:val="21"/>
                <w:highlight w:val="none"/>
                <w:lang w:bidi="ar"/>
              </w:rPr>
              <w:t>详见附件</w:t>
            </w:r>
            <w:r>
              <w:rPr>
                <w:rFonts w:hint="eastAsia" w:hAnsi="仿宋_GB2312" w:cs="仿宋_GB2312"/>
                <w:kern w:val="44"/>
                <w:sz w:val="21"/>
                <w:szCs w:val="21"/>
                <w:highlight w:val="none"/>
                <w:u w:val="single"/>
                <w:lang w:bidi="ar"/>
              </w:rPr>
              <w:t xml:space="preserve"> </w:t>
            </w:r>
            <w:r>
              <w:rPr>
                <w:rFonts w:hint="eastAsia" w:hAnsi="仿宋_GB2312" w:cs="仿宋_GB2312"/>
                <w:kern w:val="44"/>
                <w:sz w:val="21"/>
                <w:szCs w:val="21"/>
                <w:highlight w:val="none"/>
                <w:lang w:bidi="ar"/>
              </w:rPr>
              <w:t>，概述：</w:t>
            </w:r>
          </w:p>
        </w:tc>
      </w:tr>
      <w:tr w14:paraId="56C274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028" w:type="dxa"/>
            <w:vMerge w:val="restart"/>
            <w:noWrap w:val="0"/>
            <w:vAlign w:val="center"/>
          </w:tcPr>
          <w:p w14:paraId="21A2410E">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仿宋" w:hAnsi="仿宋" w:eastAsia="仿宋" w:cs="仿宋"/>
                <w:b/>
                <w:sz w:val="24"/>
                <w:szCs w:val="24"/>
                <w:highlight w:val="none"/>
              </w:rPr>
            </w:pPr>
            <w:r>
              <w:rPr>
                <w:rFonts w:hint="eastAsia" w:ascii="仿宋" w:hAnsi="仿宋" w:eastAsia="仿宋" w:cs="仿宋"/>
                <w:b/>
                <w:sz w:val="24"/>
                <w:szCs w:val="24"/>
                <w:highlight w:val="none"/>
              </w:rPr>
              <w:t>服务方案</w:t>
            </w:r>
          </w:p>
          <w:p w14:paraId="16C9E6B8">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仿宋" w:hAnsi="仿宋" w:eastAsia="仿宋" w:cs="仿宋"/>
                <w:b/>
                <w:sz w:val="24"/>
                <w:szCs w:val="24"/>
                <w:highlight w:val="none"/>
              </w:rPr>
            </w:pPr>
            <w:r>
              <w:rPr>
                <w:rFonts w:hint="eastAsia" w:ascii="仿宋" w:hAnsi="仿宋" w:eastAsia="仿宋" w:cs="仿宋"/>
                <w:b/>
                <w:sz w:val="24"/>
                <w:szCs w:val="24"/>
                <w:highlight w:val="none"/>
              </w:rPr>
              <w:t>（</w:t>
            </w:r>
            <w:r>
              <w:rPr>
                <w:rFonts w:hint="eastAsia" w:ascii="仿宋" w:hAnsi="仿宋" w:eastAsia="仿宋" w:cs="仿宋"/>
                <w:b/>
                <w:sz w:val="24"/>
                <w:szCs w:val="24"/>
                <w:highlight w:val="none"/>
                <w:lang w:val="en-US" w:eastAsia="zh-CN"/>
              </w:rPr>
              <w:t>50</w:t>
            </w:r>
            <w:r>
              <w:rPr>
                <w:rFonts w:hint="eastAsia" w:ascii="仿宋" w:hAnsi="仿宋" w:eastAsia="仿宋" w:cs="仿宋"/>
                <w:b/>
                <w:sz w:val="24"/>
                <w:szCs w:val="24"/>
                <w:highlight w:val="none"/>
              </w:rPr>
              <w:t>分）</w:t>
            </w:r>
          </w:p>
        </w:tc>
        <w:tc>
          <w:tcPr>
            <w:tcW w:w="1205" w:type="dxa"/>
            <w:vMerge w:val="restart"/>
            <w:noWrap w:val="0"/>
            <w:vAlign w:val="center"/>
          </w:tcPr>
          <w:p w14:paraId="0F7001A8">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仿宋" w:hAnsi="仿宋" w:eastAsia="仿宋" w:cs="仿宋"/>
                <w:kern w:val="44"/>
                <w:sz w:val="24"/>
                <w:szCs w:val="24"/>
                <w:highlight w:val="none"/>
              </w:rPr>
            </w:pPr>
            <w:r>
              <w:rPr>
                <w:rFonts w:hint="eastAsia" w:ascii="仿宋" w:hAnsi="仿宋" w:eastAsia="仿宋" w:cs="仿宋"/>
                <w:kern w:val="44"/>
                <w:sz w:val="24"/>
                <w:szCs w:val="24"/>
                <w:highlight w:val="none"/>
              </w:rPr>
              <w:t>对项目的理解及</w:t>
            </w:r>
          </w:p>
          <w:p w14:paraId="6DCDC891">
            <w:pPr>
              <w:keepNext w:val="0"/>
              <w:keepLines w:val="0"/>
              <w:suppressLineNumbers w:val="0"/>
              <w:adjustRightInd w:val="0"/>
              <w:snapToGrid w:val="0"/>
              <w:spacing w:before="0" w:beforeAutospacing="0" w:after="0" w:afterAutospacing="0" w:line="240" w:lineRule="auto"/>
              <w:ind w:left="0" w:leftChars="0" w:right="0" w:rightChars="0" w:firstLine="0" w:firstLineChars="0"/>
              <w:jc w:val="center"/>
              <w:rPr>
                <w:rFonts w:hint="eastAsia" w:ascii="仿宋" w:hAnsi="仿宋" w:eastAsia="仿宋" w:cs="仿宋"/>
                <w:kern w:val="44"/>
                <w:sz w:val="24"/>
                <w:szCs w:val="24"/>
                <w:highlight w:val="none"/>
              </w:rPr>
            </w:pPr>
            <w:r>
              <w:rPr>
                <w:rFonts w:hint="eastAsia" w:ascii="仿宋" w:hAnsi="仿宋" w:eastAsia="仿宋" w:cs="仿宋"/>
                <w:kern w:val="44"/>
                <w:sz w:val="24"/>
                <w:szCs w:val="24"/>
                <w:highlight w:val="none"/>
              </w:rPr>
              <w:t>服务内容和方式</w:t>
            </w:r>
          </w:p>
        </w:tc>
        <w:tc>
          <w:tcPr>
            <w:tcW w:w="607" w:type="dxa"/>
            <w:vMerge w:val="restart"/>
            <w:noWrap w:val="0"/>
            <w:vAlign w:val="center"/>
          </w:tcPr>
          <w:p w14:paraId="4FF73E8E">
            <w:pPr>
              <w:keepNext w:val="0"/>
              <w:keepLines w:val="0"/>
              <w:suppressLineNumbers w:val="0"/>
              <w:adjustRightInd w:val="0"/>
              <w:snapToGrid w:val="0"/>
              <w:spacing w:before="0" w:beforeAutospacing="0" w:after="0" w:afterAutospacing="0" w:line="240" w:lineRule="auto"/>
              <w:ind w:left="0" w:leftChars="0" w:right="0" w:rightChars="0" w:firstLine="0" w:firstLineChars="0"/>
              <w:jc w:val="center"/>
              <w:rPr>
                <w:rFonts w:hint="eastAsia" w:ascii="仿宋" w:hAnsi="仿宋" w:eastAsia="仿宋" w:cs="仿宋"/>
                <w:kern w:val="44"/>
                <w:sz w:val="24"/>
                <w:szCs w:val="24"/>
                <w:highlight w:val="none"/>
              </w:rPr>
            </w:pPr>
            <w:r>
              <w:rPr>
                <w:rFonts w:hint="eastAsia" w:ascii="仿宋" w:hAnsi="仿宋" w:eastAsia="仿宋" w:cs="仿宋"/>
                <w:kern w:val="44"/>
                <w:sz w:val="24"/>
                <w:szCs w:val="24"/>
                <w:highlight w:val="none"/>
              </w:rPr>
              <w:t>35分</w:t>
            </w:r>
          </w:p>
        </w:tc>
        <w:tc>
          <w:tcPr>
            <w:tcW w:w="4400" w:type="dxa"/>
            <w:shd w:val="clear" w:color="auto" w:fill="auto"/>
            <w:noWrap w:val="0"/>
            <w:vAlign w:val="center"/>
          </w:tcPr>
          <w:p w14:paraId="32C8119C">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kern w:val="44"/>
                <w:sz w:val="24"/>
                <w:szCs w:val="24"/>
                <w:highlight w:val="none"/>
                <w:lang w:val="en-US" w:eastAsia="zh-CN" w:bidi="ar-SA"/>
              </w:rPr>
            </w:pPr>
            <w:r>
              <w:rPr>
                <w:rFonts w:hint="eastAsia" w:ascii="仿宋" w:hAnsi="仿宋" w:eastAsia="仿宋" w:cs="仿宋"/>
                <w:kern w:val="44"/>
                <w:sz w:val="24"/>
                <w:szCs w:val="24"/>
                <w:highlight w:val="none"/>
              </w:rPr>
              <w:t>对集团化税务管理痛点、军工单位特殊性、四大服务事项（所得税汇缴、研发加计扣除、专项</w:t>
            </w:r>
            <w:r>
              <w:rPr>
                <w:rFonts w:hint="eastAsia" w:ascii="仿宋" w:hAnsi="仿宋" w:eastAsia="仿宋" w:cs="仿宋"/>
                <w:kern w:val="44"/>
                <w:sz w:val="24"/>
                <w:szCs w:val="24"/>
                <w:highlight w:val="none"/>
                <w:lang w:val="en-US" w:eastAsia="zh-CN"/>
              </w:rPr>
              <w:t>涉税事项</w:t>
            </w:r>
            <w:r>
              <w:rPr>
                <w:rFonts w:hint="eastAsia" w:ascii="仿宋" w:hAnsi="仿宋" w:eastAsia="仿宋" w:cs="仿宋"/>
                <w:kern w:val="44"/>
                <w:sz w:val="24"/>
                <w:szCs w:val="24"/>
                <w:highlight w:val="none"/>
              </w:rPr>
              <w:t>复核</w:t>
            </w:r>
            <w:r>
              <w:rPr>
                <w:rFonts w:hint="eastAsia" w:ascii="仿宋" w:hAnsi="仿宋" w:eastAsia="仿宋" w:cs="仿宋"/>
                <w:kern w:val="44"/>
                <w:sz w:val="24"/>
                <w:szCs w:val="24"/>
                <w:highlight w:val="none"/>
                <w:lang w:eastAsia="zh-CN"/>
              </w:rPr>
              <w:t>、</w:t>
            </w:r>
            <w:r>
              <w:rPr>
                <w:rFonts w:hint="eastAsia" w:ascii="仿宋" w:hAnsi="仿宋" w:eastAsia="仿宋" w:cs="仿宋"/>
                <w:kern w:val="44"/>
                <w:sz w:val="24"/>
                <w:szCs w:val="24"/>
                <w:highlight w:val="none"/>
                <w:lang w:val="en-US" w:eastAsia="zh-CN"/>
              </w:rPr>
              <w:t>税务顾问服务</w:t>
            </w:r>
            <w:r>
              <w:rPr>
                <w:rFonts w:hint="eastAsia" w:ascii="仿宋" w:hAnsi="仿宋" w:eastAsia="仿宋" w:cs="仿宋"/>
                <w:kern w:val="44"/>
                <w:sz w:val="24"/>
                <w:szCs w:val="24"/>
                <w:highlight w:val="none"/>
              </w:rPr>
              <w:t>）的理解是否深刻、准确</w:t>
            </w:r>
            <w:r>
              <w:rPr>
                <w:rFonts w:hint="eastAsia" w:ascii="仿宋" w:hAnsi="仿宋" w:eastAsia="仿宋" w:cs="仿宋"/>
                <w:kern w:val="44"/>
                <w:sz w:val="24"/>
                <w:szCs w:val="24"/>
                <w:highlight w:val="none"/>
                <w:lang w:eastAsia="zh-CN"/>
              </w:rPr>
              <w:t>、</w:t>
            </w:r>
            <w:r>
              <w:rPr>
                <w:rFonts w:hint="eastAsia" w:ascii="仿宋" w:hAnsi="仿宋" w:eastAsia="仿宋" w:cs="仿宋"/>
                <w:kern w:val="44"/>
                <w:sz w:val="24"/>
                <w:szCs w:val="24"/>
                <w:highlight w:val="none"/>
              </w:rPr>
              <w:t>思路清晰</w:t>
            </w:r>
            <w:r>
              <w:rPr>
                <w:rFonts w:hint="eastAsia" w:ascii="仿宋" w:hAnsi="仿宋" w:eastAsia="仿宋" w:cs="仿宋"/>
                <w:kern w:val="44"/>
                <w:sz w:val="24"/>
                <w:szCs w:val="24"/>
                <w:highlight w:val="none"/>
                <w:lang w:eastAsia="zh-CN"/>
              </w:rPr>
              <w:t>。</w:t>
            </w:r>
            <w:r>
              <w:rPr>
                <w:rFonts w:hint="eastAsia" w:ascii="仿宋" w:hAnsi="仿宋" w:eastAsia="仿宋" w:cs="仿宋"/>
                <w:kern w:val="44"/>
                <w:sz w:val="24"/>
                <w:szCs w:val="24"/>
                <w:highlight w:val="none"/>
              </w:rPr>
              <w:t>（</w:t>
            </w:r>
            <w:r>
              <w:rPr>
                <w:rFonts w:hint="eastAsia" w:ascii="仿宋" w:hAnsi="仿宋" w:eastAsia="仿宋" w:cs="仿宋"/>
                <w:kern w:val="44"/>
                <w:sz w:val="24"/>
                <w:szCs w:val="24"/>
                <w:highlight w:val="none"/>
                <w:lang w:val="en-US" w:eastAsia="zh-CN"/>
              </w:rPr>
              <w:t>10</w:t>
            </w:r>
            <w:r>
              <w:rPr>
                <w:rFonts w:hint="eastAsia" w:ascii="仿宋" w:hAnsi="仿宋" w:eastAsia="仿宋" w:cs="仿宋"/>
                <w:kern w:val="44"/>
                <w:sz w:val="24"/>
                <w:szCs w:val="24"/>
                <w:highlight w:val="none"/>
              </w:rPr>
              <w:t>分）。</w:t>
            </w:r>
          </w:p>
        </w:tc>
        <w:tc>
          <w:tcPr>
            <w:tcW w:w="1818" w:type="dxa"/>
            <w:noWrap w:val="0"/>
            <w:vAlign w:val="center"/>
          </w:tcPr>
          <w:p w14:paraId="52DC962E">
            <w:pPr>
              <w:keepNext w:val="0"/>
              <w:keepLines w:val="0"/>
              <w:widowControl/>
              <w:suppressLineNumbers w:val="0"/>
              <w:adjustRightInd w:val="0"/>
              <w:snapToGrid w:val="0"/>
              <w:spacing w:before="0" w:beforeAutospacing="0" w:after="0" w:afterAutospacing="0" w:line="240" w:lineRule="auto"/>
              <w:ind w:left="0" w:right="0" w:firstLine="420" w:firstLineChars="200"/>
              <w:jc w:val="left"/>
              <w:rPr>
                <w:rFonts w:hint="eastAsia" w:ascii="仿宋" w:hAnsi="仿宋" w:eastAsia="仿宋" w:cs="仿宋"/>
                <w:kern w:val="44"/>
                <w:sz w:val="24"/>
                <w:szCs w:val="24"/>
                <w:highlight w:val="none"/>
              </w:rPr>
            </w:pPr>
            <w:r>
              <w:rPr>
                <w:rFonts w:hint="eastAsia" w:hAnsi="仿宋_GB2312" w:cs="仿宋_GB2312"/>
                <w:kern w:val="44"/>
                <w:sz w:val="21"/>
                <w:szCs w:val="21"/>
                <w:highlight w:val="none"/>
                <w:lang w:bidi="ar"/>
              </w:rPr>
              <w:t>详见附件</w:t>
            </w:r>
            <w:r>
              <w:rPr>
                <w:rFonts w:hint="eastAsia" w:hAnsi="仿宋_GB2312" w:cs="仿宋_GB2312"/>
                <w:kern w:val="44"/>
                <w:sz w:val="21"/>
                <w:szCs w:val="21"/>
                <w:highlight w:val="none"/>
                <w:u w:val="single"/>
                <w:lang w:bidi="ar"/>
              </w:rPr>
              <w:t xml:space="preserve"> </w:t>
            </w:r>
            <w:r>
              <w:rPr>
                <w:rFonts w:hint="eastAsia" w:hAnsi="仿宋_GB2312" w:cs="仿宋_GB2312"/>
                <w:kern w:val="44"/>
                <w:sz w:val="21"/>
                <w:szCs w:val="21"/>
                <w:highlight w:val="none"/>
                <w:lang w:bidi="ar"/>
              </w:rPr>
              <w:t>，概述：</w:t>
            </w:r>
          </w:p>
        </w:tc>
      </w:tr>
      <w:tr w14:paraId="55D4BC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1028" w:type="dxa"/>
            <w:vMerge w:val="continue"/>
            <w:noWrap w:val="0"/>
            <w:vAlign w:val="center"/>
          </w:tcPr>
          <w:p w14:paraId="21B1D6E3">
            <w:pPr>
              <w:keepNext w:val="0"/>
              <w:keepLines w:val="0"/>
              <w:suppressLineNumbers w:val="0"/>
              <w:spacing w:before="0" w:beforeAutospacing="0" w:after="0" w:afterAutospacing="0"/>
              <w:ind w:left="0" w:right="0" w:firstLine="480"/>
              <w:rPr>
                <w:rFonts w:hint="eastAsia" w:ascii="仿宋" w:hAnsi="仿宋" w:eastAsia="仿宋" w:cs="仿宋"/>
                <w:sz w:val="24"/>
                <w:szCs w:val="24"/>
                <w:highlight w:val="none"/>
              </w:rPr>
            </w:pPr>
          </w:p>
        </w:tc>
        <w:tc>
          <w:tcPr>
            <w:tcW w:w="1205" w:type="dxa"/>
            <w:vMerge w:val="continue"/>
            <w:noWrap w:val="0"/>
            <w:vAlign w:val="center"/>
          </w:tcPr>
          <w:p w14:paraId="19AC41E9">
            <w:pPr>
              <w:keepNext w:val="0"/>
              <w:keepLines w:val="0"/>
              <w:suppressLineNumbers w:val="0"/>
              <w:spacing w:before="0" w:beforeAutospacing="0" w:after="0" w:afterAutospacing="0"/>
              <w:ind w:left="0" w:leftChars="0" w:right="0" w:rightChars="0" w:firstLine="480" w:firstLineChars="200"/>
              <w:rPr>
                <w:rFonts w:hint="eastAsia" w:ascii="仿宋" w:hAnsi="仿宋" w:eastAsia="仿宋" w:cs="仿宋"/>
                <w:sz w:val="24"/>
                <w:szCs w:val="24"/>
                <w:highlight w:val="none"/>
              </w:rPr>
            </w:pPr>
          </w:p>
        </w:tc>
        <w:tc>
          <w:tcPr>
            <w:tcW w:w="607" w:type="dxa"/>
            <w:vMerge w:val="continue"/>
            <w:noWrap w:val="0"/>
            <w:vAlign w:val="center"/>
          </w:tcPr>
          <w:p w14:paraId="1705F047">
            <w:pPr>
              <w:keepNext w:val="0"/>
              <w:keepLines w:val="0"/>
              <w:suppressLineNumbers w:val="0"/>
              <w:spacing w:before="0" w:beforeAutospacing="0" w:after="0" w:afterAutospacing="0"/>
              <w:ind w:left="0" w:leftChars="0" w:right="0" w:rightChars="0" w:firstLine="480" w:firstLineChars="200"/>
              <w:rPr>
                <w:rFonts w:hint="eastAsia" w:ascii="仿宋" w:hAnsi="仿宋" w:eastAsia="仿宋" w:cs="仿宋"/>
                <w:sz w:val="24"/>
                <w:szCs w:val="24"/>
                <w:highlight w:val="none"/>
              </w:rPr>
            </w:pPr>
          </w:p>
        </w:tc>
        <w:tc>
          <w:tcPr>
            <w:tcW w:w="4400" w:type="dxa"/>
            <w:shd w:val="clear" w:color="auto" w:fill="auto"/>
            <w:noWrap w:val="0"/>
            <w:vAlign w:val="center"/>
          </w:tcPr>
          <w:p w14:paraId="1D6E1362">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ascii="仿宋" w:hAnsi="仿宋" w:eastAsia="仿宋" w:cs="仿宋"/>
                <w:kern w:val="44"/>
                <w:sz w:val="24"/>
                <w:szCs w:val="24"/>
                <w:highlight w:val="none"/>
              </w:rPr>
            </w:pPr>
            <w:r>
              <w:rPr>
                <w:rFonts w:hint="eastAsia" w:ascii="仿宋" w:hAnsi="仿宋" w:eastAsia="仿宋" w:cs="仿宋"/>
                <w:kern w:val="44"/>
                <w:sz w:val="24"/>
                <w:szCs w:val="24"/>
                <w:highlight w:val="none"/>
              </w:rPr>
              <w:t>所得税汇缴方案 (</w:t>
            </w:r>
            <w:r>
              <w:rPr>
                <w:rFonts w:hint="eastAsia" w:ascii="仿宋" w:hAnsi="仿宋" w:eastAsia="仿宋" w:cs="仿宋"/>
                <w:kern w:val="44"/>
                <w:sz w:val="24"/>
                <w:szCs w:val="24"/>
                <w:highlight w:val="none"/>
                <w:lang w:eastAsia="zh-CN"/>
              </w:rPr>
              <w:t>5</w:t>
            </w:r>
            <w:r>
              <w:rPr>
                <w:rFonts w:hint="eastAsia" w:ascii="仿宋" w:hAnsi="仿宋" w:eastAsia="仿宋" w:cs="仿宋"/>
                <w:kern w:val="44"/>
                <w:sz w:val="24"/>
                <w:szCs w:val="24"/>
                <w:highlight w:val="none"/>
              </w:rPr>
              <w:t>分)：审核程序、风险关注点、报告质量的保障措施</w:t>
            </w:r>
            <w:r>
              <w:rPr>
                <w:rFonts w:hint="eastAsia" w:ascii="仿宋" w:hAnsi="仿宋" w:eastAsia="仿宋" w:cs="仿宋"/>
                <w:kern w:val="44"/>
                <w:sz w:val="24"/>
                <w:szCs w:val="24"/>
                <w:highlight w:val="none"/>
                <w:lang w:val="en-US" w:eastAsia="zh-CN"/>
              </w:rPr>
              <w:t>等</w:t>
            </w:r>
            <w:r>
              <w:rPr>
                <w:rFonts w:hint="eastAsia" w:ascii="仿宋" w:hAnsi="仿宋" w:eastAsia="仿宋" w:cs="仿宋"/>
                <w:kern w:val="44"/>
                <w:sz w:val="24"/>
                <w:szCs w:val="24"/>
                <w:highlight w:val="none"/>
              </w:rPr>
              <w:t>。</w:t>
            </w:r>
          </w:p>
          <w:p w14:paraId="4024EA5C">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ascii="仿宋" w:hAnsi="仿宋" w:eastAsia="仿宋" w:cs="仿宋"/>
                <w:kern w:val="44"/>
                <w:sz w:val="24"/>
                <w:szCs w:val="24"/>
                <w:highlight w:val="none"/>
              </w:rPr>
            </w:pPr>
            <w:r>
              <w:rPr>
                <w:rFonts w:hint="eastAsia" w:ascii="仿宋" w:hAnsi="仿宋" w:eastAsia="仿宋" w:cs="仿宋"/>
                <w:kern w:val="44"/>
                <w:sz w:val="24"/>
                <w:szCs w:val="24"/>
                <w:highlight w:val="none"/>
              </w:rPr>
              <w:t>研发加计扣除方案 (</w:t>
            </w:r>
            <w:r>
              <w:rPr>
                <w:rFonts w:hint="eastAsia" w:ascii="仿宋" w:hAnsi="仿宋" w:eastAsia="仿宋" w:cs="仿宋"/>
                <w:kern w:val="44"/>
                <w:sz w:val="24"/>
                <w:szCs w:val="24"/>
                <w:highlight w:val="none"/>
                <w:lang w:eastAsia="zh-CN"/>
              </w:rPr>
              <w:t>5</w:t>
            </w:r>
            <w:r>
              <w:rPr>
                <w:rFonts w:hint="eastAsia" w:ascii="仿宋" w:hAnsi="仿宋" w:eastAsia="仿宋" w:cs="仿宋"/>
                <w:kern w:val="44"/>
                <w:sz w:val="24"/>
                <w:szCs w:val="24"/>
                <w:highlight w:val="none"/>
              </w:rPr>
              <w:t>分)：研发费用归集辅导、备查资料准备、争议问题应对策略</w:t>
            </w:r>
            <w:r>
              <w:rPr>
                <w:rFonts w:hint="eastAsia" w:ascii="仿宋" w:hAnsi="仿宋" w:eastAsia="仿宋" w:cs="仿宋"/>
                <w:kern w:val="44"/>
                <w:sz w:val="24"/>
                <w:szCs w:val="24"/>
                <w:highlight w:val="none"/>
                <w:lang w:val="en-US" w:eastAsia="zh-CN"/>
              </w:rPr>
              <w:t>等</w:t>
            </w:r>
            <w:r>
              <w:rPr>
                <w:rFonts w:hint="eastAsia" w:ascii="仿宋" w:hAnsi="仿宋" w:eastAsia="仿宋" w:cs="仿宋"/>
                <w:kern w:val="44"/>
                <w:sz w:val="24"/>
                <w:szCs w:val="24"/>
                <w:highlight w:val="none"/>
              </w:rPr>
              <w:t>。</w:t>
            </w:r>
          </w:p>
          <w:p w14:paraId="69774CCE">
            <w:pPr>
              <w:keepNext w:val="0"/>
              <w:keepLines w:val="0"/>
              <w:widowControl/>
              <w:suppressLineNumbers w:val="0"/>
              <w:adjustRightInd w:val="0"/>
              <w:snapToGrid w:val="0"/>
              <w:spacing w:before="0" w:beforeAutospacing="0" w:after="0" w:afterAutospacing="0" w:line="240" w:lineRule="auto"/>
              <w:ind w:left="0" w:right="0" w:firstLine="0" w:firstLineChars="0"/>
              <w:jc w:val="left"/>
              <w:rPr>
                <w:rFonts w:hint="default" w:ascii="仿宋" w:hAnsi="仿宋" w:eastAsia="仿宋" w:cs="仿宋"/>
                <w:kern w:val="44"/>
                <w:sz w:val="24"/>
                <w:szCs w:val="24"/>
                <w:highlight w:val="none"/>
              </w:rPr>
            </w:pPr>
            <w:r>
              <w:rPr>
                <w:rFonts w:hint="eastAsia" w:ascii="仿宋" w:hAnsi="仿宋" w:eastAsia="仿宋" w:cs="仿宋"/>
                <w:kern w:val="44"/>
                <w:sz w:val="24"/>
                <w:szCs w:val="24"/>
                <w:highlight w:val="none"/>
              </w:rPr>
              <w:t>税务风险检查方案 (</w:t>
            </w:r>
            <w:r>
              <w:rPr>
                <w:rFonts w:hint="eastAsia" w:ascii="仿宋" w:hAnsi="仿宋" w:eastAsia="仿宋" w:cs="仿宋"/>
                <w:kern w:val="44"/>
                <w:sz w:val="24"/>
                <w:szCs w:val="24"/>
                <w:highlight w:val="none"/>
                <w:lang w:val="en-US" w:eastAsia="zh-CN"/>
              </w:rPr>
              <w:t>10</w:t>
            </w:r>
            <w:r>
              <w:rPr>
                <w:rFonts w:hint="eastAsia" w:ascii="仿宋" w:hAnsi="仿宋" w:eastAsia="仿宋" w:cs="仿宋"/>
                <w:kern w:val="44"/>
                <w:sz w:val="24"/>
                <w:szCs w:val="24"/>
                <w:highlight w:val="none"/>
              </w:rPr>
              <w:t>分)：风险识别方法、两项专项复核（先进制造业加计抵减、软件即征即退）的重点、深度及建议的可操作性</w:t>
            </w:r>
            <w:r>
              <w:rPr>
                <w:rFonts w:hint="eastAsia" w:ascii="仿宋" w:hAnsi="仿宋" w:eastAsia="仿宋" w:cs="仿宋"/>
                <w:kern w:val="44"/>
                <w:sz w:val="24"/>
                <w:szCs w:val="24"/>
                <w:highlight w:val="none"/>
                <w:lang w:val="en-US" w:eastAsia="zh-CN"/>
              </w:rPr>
              <w:t>等</w:t>
            </w:r>
            <w:r>
              <w:rPr>
                <w:rFonts w:hint="eastAsia" w:ascii="仿宋" w:hAnsi="仿宋" w:eastAsia="仿宋" w:cs="仿宋"/>
                <w:kern w:val="44"/>
                <w:sz w:val="24"/>
                <w:szCs w:val="24"/>
                <w:highlight w:val="none"/>
              </w:rPr>
              <w:t>。</w:t>
            </w:r>
          </w:p>
          <w:p w14:paraId="14421431">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kern w:val="44"/>
                <w:sz w:val="24"/>
                <w:szCs w:val="24"/>
                <w:highlight w:val="none"/>
                <w:lang w:val="en-US" w:eastAsia="zh-CN" w:bidi="ar-SA"/>
              </w:rPr>
            </w:pPr>
            <w:r>
              <w:rPr>
                <w:rFonts w:hint="eastAsia" w:ascii="仿宋" w:hAnsi="仿宋" w:eastAsia="仿宋" w:cs="仿宋"/>
                <w:kern w:val="44"/>
                <w:sz w:val="24"/>
                <w:szCs w:val="24"/>
                <w:highlight w:val="none"/>
                <w:lang w:val="en-US" w:eastAsia="zh-CN"/>
              </w:rPr>
              <w:t>税务</w:t>
            </w:r>
            <w:r>
              <w:rPr>
                <w:rFonts w:hint="eastAsia" w:ascii="仿宋" w:hAnsi="仿宋" w:eastAsia="仿宋" w:cs="仿宋"/>
                <w:kern w:val="44"/>
                <w:sz w:val="24"/>
                <w:szCs w:val="24"/>
                <w:highlight w:val="none"/>
              </w:rPr>
              <w:t>顾问服务方案 (</w:t>
            </w:r>
            <w:r>
              <w:rPr>
                <w:rFonts w:hint="eastAsia" w:ascii="仿宋" w:hAnsi="仿宋" w:eastAsia="仿宋" w:cs="仿宋"/>
                <w:kern w:val="44"/>
                <w:sz w:val="24"/>
                <w:szCs w:val="24"/>
                <w:highlight w:val="none"/>
                <w:lang w:eastAsia="zh-CN"/>
              </w:rPr>
              <w:t>5</w:t>
            </w:r>
            <w:r>
              <w:rPr>
                <w:rFonts w:hint="eastAsia" w:ascii="仿宋" w:hAnsi="仿宋" w:eastAsia="仿宋" w:cs="仿宋"/>
                <w:kern w:val="44"/>
                <w:sz w:val="24"/>
                <w:szCs w:val="24"/>
                <w:highlight w:val="none"/>
              </w:rPr>
              <w:t>分)：响应机制、培训计划、现场服务内容</w:t>
            </w:r>
            <w:r>
              <w:rPr>
                <w:rFonts w:hint="eastAsia" w:ascii="仿宋" w:hAnsi="仿宋" w:eastAsia="仿宋" w:cs="仿宋"/>
                <w:kern w:val="44"/>
                <w:sz w:val="24"/>
                <w:szCs w:val="24"/>
                <w:highlight w:val="none"/>
                <w:lang w:val="en-US" w:eastAsia="zh-CN"/>
              </w:rPr>
              <w:t>等</w:t>
            </w:r>
            <w:r>
              <w:rPr>
                <w:rFonts w:hint="eastAsia" w:ascii="仿宋" w:hAnsi="仿宋" w:eastAsia="仿宋" w:cs="仿宋"/>
                <w:kern w:val="44"/>
                <w:sz w:val="24"/>
                <w:szCs w:val="24"/>
                <w:highlight w:val="none"/>
              </w:rPr>
              <w:t>。</w:t>
            </w:r>
          </w:p>
        </w:tc>
        <w:tc>
          <w:tcPr>
            <w:tcW w:w="1818" w:type="dxa"/>
            <w:noWrap w:val="0"/>
            <w:vAlign w:val="center"/>
          </w:tcPr>
          <w:p w14:paraId="5D14544D">
            <w:pPr>
              <w:keepNext w:val="0"/>
              <w:keepLines w:val="0"/>
              <w:widowControl/>
              <w:suppressLineNumbers w:val="0"/>
              <w:adjustRightInd w:val="0"/>
              <w:snapToGrid w:val="0"/>
              <w:spacing w:before="0" w:beforeAutospacing="0" w:after="0" w:afterAutospacing="0" w:line="240" w:lineRule="auto"/>
              <w:ind w:left="0" w:right="0" w:firstLine="420" w:firstLineChars="200"/>
              <w:jc w:val="left"/>
              <w:rPr>
                <w:rFonts w:hint="eastAsia" w:ascii="仿宋" w:hAnsi="仿宋" w:eastAsia="仿宋" w:cs="仿宋"/>
                <w:kern w:val="44"/>
                <w:sz w:val="24"/>
                <w:szCs w:val="24"/>
                <w:highlight w:val="none"/>
              </w:rPr>
            </w:pPr>
            <w:r>
              <w:rPr>
                <w:rFonts w:hint="eastAsia" w:hAnsi="仿宋_GB2312" w:cs="仿宋_GB2312"/>
                <w:kern w:val="44"/>
                <w:sz w:val="21"/>
                <w:szCs w:val="21"/>
                <w:highlight w:val="none"/>
                <w:lang w:bidi="ar"/>
              </w:rPr>
              <w:t>详见附件</w:t>
            </w:r>
            <w:r>
              <w:rPr>
                <w:rFonts w:hint="eastAsia" w:hAnsi="仿宋_GB2312" w:cs="仿宋_GB2312"/>
                <w:kern w:val="44"/>
                <w:sz w:val="21"/>
                <w:szCs w:val="21"/>
                <w:highlight w:val="none"/>
                <w:u w:val="single"/>
                <w:lang w:bidi="ar"/>
              </w:rPr>
              <w:t xml:space="preserve"> </w:t>
            </w:r>
            <w:r>
              <w:rPr>
                <w:rFonts w:hint="eastAsia" w:hAnsi="仿宋_GB2312" w:cs="仿宋_GB2312"/>
                <w:kern w:val="44"/>
                <w:sz w:val="21"/>
                <w:szCs w:val="21"/>
                <w:highlight w:val="none"/>
                <w:lang w:bidi="ar"/>
              </w:rPr>
              <w:t>，概述：</w:t>
            </w:r>
          </w:p>
        </w:tc>
      </w:tr>
      <w:tr w14:paraId="565FB1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028" w:type="dxa"/>
            <w:vMerge w:val="continue"/>
            <w:noWrap w:val="0"/>
            <w:vAlign w:val="center"/>
          </w:tcPr>
          <w:p w14:paraId="298BA7CA">
            <w:pPr>
              <w:keepNext w:val="0"/>
              <w:keepLines w:val="0"/>
              <w:suppressLineNumbers w:val="0"/>
              <w:spacing w:before="0" w:beforeAutospacing="0" w:after="0" w:afterAutospacing="0"/>
              <w:ind w:left="0" w:right="0" w:firstLine="480"/>
              <w:rPr>
                <w:rFonts w:hint="eastAsia" w:ascii="仿宋" w:hAnsi="仿宋" w:eastAsia="仿宋" w:cs="仿宋"/>
                <w:sz w:val="24"/>
                <w:szCs w:val="24"/>
                <w:highlight w:val="none"/>
              </w:rPr>
            </w:pPr>
          </w:p>
        </w:tc>
        <w:tc>
          <w:tcPr>
            <w:tcW w:w="1205" w:type="dxa"/>
            <w:noWrap w:val="0"/>
            <w:vAlign w:val="center"/>
          </w:tcPr>
          <w:p w14:paraId="34ED7D0E">
            <w:pPr>
              <w:keepNext w:val="0"/>
              <w:keepLines w:val="0"/>
              <w:suppressLineNumbers w:val="0"/>
              <w:adjustRightInd w:val="0"/>
              <w:snapToGrid w:val="0"/>
              <w:spacing w:before="0" w:beforeAutospacing="0" w:after="0" w:afterAutospacing="0" w:line="240" w:lineRule="auto"/>
              <w:ind w:left="0" w:leftChars="0" w:right="0" w:rightChars="0" w:firstLine="0" w:firstLineChars="0"/>
              <w:jc w:val="center"/>
              <w:rPr>
                <w:rFonts w:hint="eastAsia" w:ascii="仿宋" w:hAnsi="仿宋" w:eastAsia="仿宋" w:cs="仿宋"/>
                <w:kern w:val="44"/>
                <w:sz w:val="24"/>
                <w:szCs w:val="24"/>
                <w:highlight w:val="none"/>
              </w:rPr>
            </w:pPr>
            <w:r>
              <w:rPr>
                <w:rFonts w:hint="eastAsia" w:ascii="仿宋" w:hAnsi="仿宋" w:eastAsia="仿宋" w:cs="仿宋"/>
                <w:kern w:val="44"/>
                <w:sz w:val="24"/>
                <w:szCs w:val="24"/>
                <w:highlight w:val="none"/>
              </w:rPr>
              <w:t>服务保障措施</w:t>
            </w:r>
          </w:p>
        </w:tc>
        <w:tc>
          <w:tcPr>
            <w:tcW w:w="607" w:type="dxa"/>
            <w:noWrap w:val="0"/>
            <w:vAlign w:val="center"/>
          </w:tcPr>
          <w:p w14:paraId="0223ABD1">
            <w:pPr>
              <w:keepNext w:val="0"/>
              <w:keepLines w:val="0"/>
              <w:suppressLineNumbers w:val="0"/>
              <w:adjustRightInd w:val="0"/>
              <w:snapToGrid w:val="0"/>
              <w:spacing w:before="0" w:beforeAutospacing="0" w:after="0" w:afterAutospacing="0" w:line="240" w:lineRule="auto"/>
              <w:ind w:left="0" w:leftChars="0" w:right="0" w:rightChars="0" w:firstLine="0" w:firstLineChars="0"/>
              <w:jc w:val="center"/>
              <w:rPr>
                <w:rFonts w:hint="eastAsia" w:ascii="仿宋" w:hAnsi="仿宋" w:eastAsia="仿宋" w:cs="仿宋"/>
                <w:kern w:val="44"/>
                <w:sz w:val="24"/>
                <w:szCs w:val="24"/>
                <w:highlight w:val="none"/>
              </w:rPr>
            </w:pPr>
            <w:r>
              <w:rPr>
                <w:rFonts w:hint="eastAsia" w:ascii="仿宋" w:hAnsi="仿宋" w:eastAsia="仿宋" w:cs="仿宋"/>
                <w:kern w:val="44"/>
                <w:sz w:val="24"/>
                <w:szCs w:val="24"/>
                <w:highlight w:val="none"/>
                <w:lang w:val="en-US" w:eastAsia="zh-CN"/>
              </w:rPr>
              <w:t>15</w:t>
            </w:r>
            <w:r>
              <w:rPr>
                <w:rFonts w:hint="eastAsia" w:ascii="仿宋" w:hAnsi="仿宋" w:eastAsia="仿宋" w:cs="仿宋"/>
                <w:kern w:val="44"/>
                <w:sz w:val="24"/>
                <w:szCs w:val="24"/>
                <w:highlight w:val="none"/>
              </w:rPr>
              <w:t>分</w:t>
            </w:r>
          </w:p>
        </w:tc>
        <w:tc>
          <w:tcPr>
            <w:tcW w:w="4400" w:type="dxa"/>
            <w:shd w:val="clear" w:color="auto" w:fill="auto"/>
            <w:noWrap w:val="0"/>
            <w:vAlign w:val="center"/>
          </w:tcPr>
          <w:p w14:paraId="73156584">
            <w:pPr>
              <w:keepNext w:val="0"/>
              <w:keepLines w:val="0"/>
              <w:suppressLineNumbers w:val="0"/>
              <w:adjustRightInd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kern w:val="44"/>
                <w:sz w:val="24"/>
                <w:szCs w:val="24"/>
                <w:highlight w:val="none"/>
                <w:lang w:val="en-US" w:eastAsia="zh-CN" w:bidi="ar-SA"/>
              </w:rPr>
            </w:pPr>
            <w:r>
              <w:rPr>
                <w:rFonts w:hint="eastAsia" w:ascii="仿宋" w:hAnsi="仿宋" w:eastAsia="仿宋" w:cs="仿宋"/>
                <w:kern w:val="44"/>
                <w:sz w:val="24"/>
                <w:szCs w:val="24"/>
                <w:highlight w:val="none"/>
              </w:rPr>
              <w:t>包括服务支撑资源、项目质量管理流程、保密管理制度与措施、沟通汇报机制健全</w:t>
            </w:r>
            <w:r>
              <w:rPr>
                <w:rFonts w:hint="eastAsia" w:ascii="仿宋" w:hAnsi="仿宋" w:eastAsia="仿宋" w:cs="仿宋"/>
                <w:kern w:val="44"/>
                <w:sz w:val="24"/>
                <w:szCs w:val="24"/>
                <w:highlight w:val="none"/>
                <w:lang w:val="en-US" w:eastAsia="zh-CN"/>
              </w:rPr>
              <w:t>度</w:t>
            </w:r>
            <w:r>
              <w:rPr>
                <w:rFonts w:hint="eastAsia" w:ascii="仿宋" w:hAnsi="仿宋" w:eastAsia="仿宋" w:cs="仿宋"/>
                <w:kern w:val="44"/>
                <w:sz w:val="24"/>
                <w:szCs w:val="24"/>
                <w:highlight w:val="none"/>
              </w:rPr>
              <w:t>、有效沟通渠道及方式等（</w:t>
            </w:r>
            <w:r>
              <w:rPr>
                <w:rFonts w:hint="eastAsia" w:ascii="仿宋" w:hAnsi="仿宋" w:eastAsia="仿宋" w:cs="仿宋"/>
                <w:kern w:val="44"/>
                <w:sz w:val="24"/>
                <w:szCs w:val="24"/>
                <w:highlight w:val="none"/>
                <w:lang w:val="en-US" w:eastAsia="zh-CN"/>
              </w:rPr>
              <w:t>15</w:t>
            </w:r>
            <w:r>
              <w:rPr>
                <w:rFonts w:hint="eastAsia" w:ascii="仿宋" w:hAnsi="仿宋" w:eastAsia="仿宋" w:cs="仿宋"/>
                <w:kern w:val="44"/>
                <w:sz w:val="24"/>
                <w:szCs w:val="24"/>
                <w:highlight w:val="none"/>
              </w:rPr>
              <w:t>分）。</w:t>
            </w:r>
          </w:p>
        </w:tc>
        <w:tc>
          <w:tcPr>
            <w:tcW w:w="1818" w:type="dxa"/>
            <w:noWrap w:val="0"/>
            <w:vAlign w:val="center"/>
          </w:tcPr>
          <w:p w14:paraId="4C430468">
            <w:pPr>
              <w:keepNext w:val="0"/>
              <w:keepLines w:val="0"/>
              <w:suppressLineNumbers w:val="0"/>
              <w:adjustRightInd w:val="0"/>
              <w:snapToGrid w:val="0"/>
              <w:spacing w:before="0" w:beforeAutospacing="0" w:after="0" w:afterAutospacing="0" w:line="240" w:lineRule="auto"/>
              <w:ind w:left="0" w:right="0" w:firstLine="420" w:firstLineChars="200"/>
              <w:jc w:val="left"/>
              <w:rPr>
                <w:rFonts w:hint="eastAsia" w:ascii="仿宋" w:hAnsi="仿宋" w:eastAsia="仿宋" w:cs="仿宋"/>
                <w:kern w:val="44"/>
                <w:sz w:val="24"/>
                <w:szCs w:val="24"/>
                <w:highlight w:val="none"/>
              </w:rPr>
            </w:pPr>
            <w:r>
              <w:rPr>
                <w:rFonts w:hint="eastAsia" w:hAnsi="仿宋_GB2312" w:cs="仿宋_GB2312"/>
                <w:kern w:val="44"/>
                <w:sz w:val="21"/>
                <w:szCs w:val="21"/>
                <w:highlight w:val="none"/>
                <w:lang w:bidi="ar"/>
              </w:rPr>
              <w:t>详见附件</w:t>
            </w:r>
            <w:r>
              <w:rPr>
                <w:rFonts w:hint="eastAsia" w:hAnsi="仿宋_GB2312" w:cs="仿宋_GB2312"/>
                <w:kern w:val="44"/>
                <w:sz w:val="21"/>
                <w:szCs w:val="21"/>
                <w:highlight w:val="none"/>
                <w:u w:val="single"/>
                <w:lang w:bidi="ar"/>
              </w:rPr>
              <w:t xml:space="preserve"> </w:t>
            </w:r>
            <w:r>
              <w:rPr>
                <w:rFonts w:hint="eastAsia" w:hAnsi="仿宋_GB2312" w:cs="仿宋_GB2312"/>
                <w:kern w:val="44"/>
                <w:sz w:val="21"/>
                <w:szCs w:val="21"/>
                <w:highlight w:val="none"/>
                <w:lang w:bidi="ar"/>
              </w:rPr>
              <w:t>，概述：</w:t>
            </w:r>
          </w:p>
        </w:tc>
      </w:tr>
      <w:tr w14:paraId="081638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028" w:type="dxa"/>
            <w:noWrap w:val="0"/>
            <w:vAlign w:val="center"/>
          </w:tcPr>
          <w:p w14:paraId="268451F7">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仿宋" w:hAnsi="仿宋" w:eastAsia="仿宋" w:cs="仿宋"/>
                <w:b/>
                <w:kern w:val="44"/>
                <w:sz w:val="24"/>
                <w:szCs w:val="24"/>
                <w:highlight w:val="none"/>
              </w:rPr>
            </w:pPr>
            <w:r>
              <w:rPr>
                <w:rFonts w:hint="eastAsia" w:ascii="仿宋" w:hAnsi="仿宋" w:eastAsia="仿宋" w:cs="仿宋"/>
                <w:b/>
                <w:kern w:val="44"/>
                <w:sz w:val="24"/>
                <w:szCs w:val="24"/>
                <w:highlight w:val="none"/>
              </w:rPr>
              <w:t>报价</w:t>
            </w:r>
          </w:p>
          <w:p w14:paraId="1633CBEE">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仿宋" w:hAnsi="仿宋" w:eastAsia="仿宋" w:cs="仿宋"/>
                <w:b/>
                <w:sz w:val="24"/>
                <w:szCs w:val="24"/>
                <w:highlight w:val="none"/>
              </w:rPr>
            </w:pPr>
            <w:r>
              <w:rPr>
                <w:rFonts w:hint="eastAsia" w:ascii="仿宋" w:hAnsi="仿宋" w:eastAsia="仿宋" w:cs="仿宋"/>
                <w:b/>
                <w:kern w:val="44"/>
                <w:sz w:val="24"/>
                <w:szCs w:val="24"/>
                <w:highlight w:val="none"/>
              </w:rPr>
              <w:t>（</w:t>
            </w:r>
            <w:r>
              <w:rPr>
                <w:rFonts w:hint="eastAsia" w:ascii="仿宋" w:hAnsi="仿宋" w:eastAsia="仿宋" w:cs="仿宋"/>
                <w:b/>
                <w:kern w:val="44"/>
                <w:sz w:val="24"/>
                <w:szCs w:val="24"/>
                <w:highlight w:val="none"/>
                <w:lang w:val="en-US" w:eastAsia="zh-CN"/>
              </w:rPr>
              <w:t>15</w:t>
            </w:r>
            <w:r>
              <w:rPr>
                <w:rFonts w:hint="eastAsia" w:ascii="仿宋" w:hAnsi="仿宋" w:eastAsia="仿宋" w:cs="仿宋"/>
                <w:b/>
                <w:kern w:val="44"/>
                <w:sz w:val="24"/>
                <w:szCs w:val="24"/>
                <w:highlight w:val="none"/>
              </w:rPr>
              <w:t>分）</w:t>
            </w:r>
          </w:p>
        </w:tc>
        <w:tc>
          <w:tcPr>
            <w:tcW w:w="1205" w:type="dxa"/>
            <w:noWrap w:val="0"/>
            <w:vAlign w:val="center"/>
          </w:tcPr>
          <w:p w14:paraId="69472AA5">
            <w:pPr>
              <w:keepNext w:val="0"/>
              <w:keepLines w:val="0"/>
              <w:suppressLineNumbers w:val="0"/>
              <w:adjustRightInd w:val="0"/>
              <w:snapToGrid w:val="0"/>
              <w:spacing w:before="0" w:beforeAutospacing="0" w:after="0" w:afterAutospacing="0" w:line="240" w:lineRule="auto"/>
              <w:ind w:left="0" w:leftChars="0" w:right="0" w:rightChars="0" w:firstLine="0" w:firstLineChars="0"/>
              <w:jc w:val="center"/>
              <w:rPr>
                <w:rFonts w:hint="eastAsia" w:ascii="仿宋" w:hAnsi="仿宋" w:eastAsia="仿宋" w:cs="仿宋"/>
                <w:kern w:val="44"/>
                <w:sz w:val="24"/>
                <w:szCs w:val="24"/>
                <w:highlight w:val="none"/>
              </w:rPr>
            </w:pPr>
            <w:r>
              <w:rPr>
                <w:rFonts w:hint="eastAsia" w:ascii="仿宋" w:hAnsi="仿宋" w:eastAsia="仿宋" w:cs="仿宋"/>
                <w:kern w:val="44"/>
                <w:sz w:val="24"/>
                <w:szCs w:val="24"/>
                <w:highlight w:val="none"/>
              </w:rPr>
              <w:t>服务价格（含税）</w:t>
            </w:r>
          </w:p>
        </w:tc>
        <w:tc>
          <w:tcPr>
            <w:tcW w:w="607" w:type="dxa"/>
            <w:noWrap w:val="0"/>
            <w:vAlign w:val="center"/>
          </w:tcPr>
          <w:p w14:paraId="4730F42E">
            <w:pPr>
              <w:keepNext w:val="0"/>
              <w:keepLines w:val="0"/>
              <w:suppressLineNumbers w:val="0"/>
              <w:adjustRightInd w:val="0"/>
              <w:snapToGrid w:val="0"/>
              <w:spacing w:before="0" w:beforeAutospacing="0" w:after="0" w:afterAutospacing="0" w:line="240" w:lineRule="auto"/>
              <w:ind w:left="0" w:leftChars="0" w:right="0" w:rightChars="0" w:firstLine="0" w:firstLineChars="0"/>
              <w:jc w:val="center"/>
              <w:rPr>
                <w:rFonts w:hint="eastAsia" w:ascii="仿宋" w:hAnsi="仿宋" w:eastAsia="仿宋" w:cs="仿宋"/>
                <w:kern w:val="44"/>
                <w:sz w:val="24"/>
                <w:szCs w:val="24"/>
                <w:highlight w:val="none"/>
              </w:rPr>
            </w:pPr>
            <w:r>
              <w:rPr>
                <w:rFonts w:hint="eastAsia" w:ascii="仿宋" w:hAnsi="仿宋" w:eastAsia="仿宋" w:cs="仿宋"/>
                <w:kern w:val="44"/>
                <w:sz w:val="24"/>
                <w:szCs w:val="24"/>
                <w:highlight w:val="none"/>
                <w:lang w:val="en-US" w:eastAsia="zh-CN"/>
              </w:rPr>
              <w:t>15</w:t>
            </w:r>
            <w:r>
              <w:rPr>
                <w:rFonts w:hint="eastAsia" w:ascii="仿宋" w:hAnsi="仿宋" w:eastAsia="仿宋" w:cs="仿宋"/>
                <w:kern w:val="44"/>
                <w:sz w:val="24"/>
                <w:szCs w:val="24"/>
                <w:highlight w:val="none"/>
              </w:rPr>
              <w:t>分</w:t>
            </w:r>
          </w:p>
        </w:tc>
        <w:tc>
          <w:tcPr>
            <w:tcW w:w="4400" w:type="dxa"/>
            <w:shd w:val="clear" w:color="auto" w:fill="auto"/>
            <w:noWrap w:val="0"/>
            <w:vAlign w:val="center"/>
          </w:tcPr>
          <w:p w14:paraId="7E397C24">
            <w:pPr>
              <w:keepNext w:val="0"/>
              <w:keepLines w:val="0"/>
              <w:suppressLineNumbers w:val="0"/>
              <w:adjustRightInd w:val="0"/>
              <w:snapToGrid w:val="0"/>
              <w:spacing w:before="0" w:beforeAutospacing="0" w:after="0" w:afterAutospacing="0" w:line="240" w:lineRule="auto"/>
              <w:ind w:left="0" w:right="0" w:firstLine="0" w:firstLineChars="0"/>
              <w:rPr>
                <w:rFonts w:hint="default" w:ascii="仿宋" w:hAnsi="仿宋" w:eastAsia="仿宋" w:cs="仿宋"/>
                <w:kern w:val="44"/>
                <w:sz w:val="24"/>
                <w:szCs w:val="24"/>
                <w:highlight w:val="none"/>
                <w:lang w:val="en-US" w:eastAsia="zh-CN"/>
              </w:rPr>
            </w:pPr>
            <w:r>
              <w:rPr>
                <w:rFonts w:hint="eastAsia" w:ascii="仿宋" w:hAnsi="仿宋" w:eastAsia="仿宋" w:cs="仿宋"/>
                <w:kern w:val="44"/>
                <w:sz w:val="24"/>
                <w:szCs w:val="24"/>
                <w:highlight w:val="none"/>
              </w:rPr>
              <w:t>在满足比选文件要求的前提下，以所有比选申请人有效报价的</w:t>
            </w:r>
            <w:r>
              <w:rPr>
                <w:rFonts w:hint="eastAsia" w:ascii="仿宋" w:hAnsi="仿宋" w:eastAsia="仿宋" w:cs="仿宋"/>
                <w:kern w:val="44"/>
                <w:sz w:val="24"/>
                <w:szCs w:val="24"/>
                <w:highlight w:val="none"/>
                <w:lang w:val="en-US" w:eastAsia="zh-CN"/>
              </w:rPr>
              <w:t>平均</w:t>
            </w:r>
            <w:r>
              <w:rPr>
                <w:rFonts w:hint="eastAsia" w:ascii="仿宋" w:hAnsi="仿宋" w:eastAsia="仿宋" w:cs="仿宋"/>
                <w:kern w:val="44"/>
                <w:sz w:val="24"/>
                <w:szCs w:val="24"/>
                <w:highlight w:val="none"/>
              </w:rPr>
              <w:t>值为比选基准价，满分为</w:t>
            </w:r>
            <w:r>
              <w:rPr>
                <w:rFonts w:hint="eastAsia" w:ascii="仿宋" w:hAnsi="仿宋" w:eastAsia="仿宋" w:cs="仿宋"/>
                <w:kern w:val="44"/>
                <w:sz w:val="24"/>
                <w:szCs w:val="24"/>
                <w:highlight w:val="none"/>
                <w:lang w:val="en-US" w:eastAsia="zh-CN"/>
              </w:rPr>
              <w:t>15</w:t>
            </w:r>
            <w:r>
              <w:rPr>
                <w:rFonts w:hint="eastAsia" w:ascii="仿宋" w:hAnsi="仿宋" w:eastAsia="仿宋" w:cs="仿宋"/>
                <w:kern w:val="44"/>
                <w:sz w:val="24"/>
                <w:szCs w:val="24"/>
                <w:highlight w:val="none"/>
              </w:rPr>
              <w:t>分。</w:t>
            </w:r>
          </w:p>
          <w:p w14:paraId="5B7FFE3C">
            <w:pPr>
              <w:keepNext w:val="0"/>
              <w:keepLines w:val="0"/>
              <w:suppressLineNumbers w:val="0"/>
              <w:adjustRightInd w:val="0"/>
              <w:snapToGrid w:val="0"/>
              <w:spacing w:before="0" w:beforeAutospacing="0" w:after="0" w:afterAutospacing="0" w:line="240" w:lineRule="auto"/>
              <w:ind w:left="0" w:leftChars="0" w:right="0" w:rightChars="0" w:firstLine="0" w:firstLineChars="0"/>
              <w:rPr>
                <w:rFonts w:hint="eastAsia" w:ascii="仿宋" w:hAnsi="仿宋" w:eastAsia="仿宋" w:cs="仿宋"/>
                <w:kern w:val="44"/>
                <w:sz w:val="24"/>
                <w:szCs w:val="24"/>
                <w:highlight w:val="none"/>
                <w:lang w:val="en-US" w:eastAsia="zh-CN" w:bidi="ar-SA"/>
              </w:rPr>
            </w:pPr>
            <w:r>
              <w:rPr>
                <w:rFonts w:hint="eastAsia" w:ascii="仿宋" w:hAnsi="仿宋" w:eastAsia="仿宋" w:cs="仿宋"/>
                <w:kern w:val="44"/>
                <w:sz w:val="24"/>
                <w:szCs w:val="24"/>
                <w:highlight w:val="none"/>
              </w:rPr>
              <w:t>价格得分＝</w:t>
            </w:r>
            <w:r>
              <w:rPr>
                <w:rFonts w:hint="eastAsia" w:ascii="仿宋" w:hAnsi="仿宋" w:eastAsia="仿宋" w:cs="仿宋"/>
                <w:kern w:val="44"/>
                <w:sz w:val="24"/>
                <w:szCs w:val="24"/>
                <w:highlight w:val="none"/>
                <w:lang w:eastAsia="zh-CN"/>
              </w:rPr>
              <w:t>（</w:t>
            </w:r>
            <w:r>
              <w:rPr>
                <w:rFonts w:hint="eastAsia" w:ascii="仿宋" w:hAnsi="仿宋" w:eastAsia="仿宋" w:cs="仿宋"/>
                <w:kern w:val="44"/>
                <w:sz w:val="24"/>
                <w:szCs w:val="24"/>
                <w:highlight w:val="none"/>
                <w:lang w:val="en-US" w:eastAsia="zh-CN"/>
              </w:rPr>
              <w:t>1-∣</w:t>
            </w:r>
            <w:r>
              <w:rPr>
                <w:rFonts w:hint="eastAsia" w:ascii="仿宋" w:hAnsi="仿宋" w:eastAsia="仿宋" w:cs="仿宋"/>
                <w:kern w:val="44"/>
                <w:sz w:val="24"/>
                <w:szCs w:val="24"/>
                <w:highlight w:val="none"/>
              </w:rPr>
              <w:t>比选基准价</w:t>
            </w:r>
            <w:r>
              <w:rPr>
                <w:rFonts w:hint="eastAsia" w:ascii="仿宋" w:hAnsi="仿宋" w:eastAsia="仿宋" w:cs="仿宋"/>
                <w:kern w:val="44"/>
                <w:sz w:val="24"/>
                <w:szCs w:val="24"/>
                <w:highlight w:val="none"/>
                <w:lang w:val="en-US" w:eastAsia="zh-CN"/>
              </w:rPr>
              <w:t>-</w:t>
            </w:r>
            <w:r>
              <w:rPr>
                <w:rFonts w:hint="eastAsia" w:ascii="仿宋" w:hAnsi="仿宋" w:eastAsia="仿宋" w:cs="仿宋"/>
                <w:kern w:val="44"/>
                <w:sz w:val="24"/>
                <w:szCs w:val="24"/>
                <w:highlight w:val="none"/>
              </w:rPr>
              <w:t>比选报价</w:t>
            </w:r>
            <w:r>
              <w:rPr>
                <w:rFonts w:hint="eastAsia" w:ascii="仿宋" w:hAnsi="仿宋" w:eastAsia="仿宋" w:cs="仿宋"/>
                <w:kern w:val="44"/>
                <w:sz w:val="24"/>
                <w:szCs w:val="24"/>
                <w:highlight w:val="none"/>
                <w:lang w:val="en-US" w:eastAsia="zh-CN"/>
              </w:rPr>
              <w:t>∣/比选基准价）</w:t>
            </w:r>
            <w:r>
              <w:rPr>
                <w:rFonts w:hint="eastAsia" w:ascii="仿宋" w:hAnsi="仿宋" w:eastAsia="仿宋" w:cs="仿宋"/>
                <w:kern w:val="44"/>
                <w:sz w:val="24"/>
                <w:szCs w:val="24"/>
                <w:highlight w:val="none"/>
              </w:rPr>
              <w:t>×</w:t>
            </w:r>
            <w:r>
              <w:rPr>
                <w:rFonts w:hint="eastAsia" w:ascii="仿宋" w:hAnsi="仿宋" w:eastAsia="仿宋" w:cs="仿宋"/>
                <w:kern w:val="44"/>
                <w:sz w:val="24"/>
                <w:szCs w:val="24"/>
                <w:highlight w:val="none"/>
                <w:lang w:val="en-US" w:eastAsia="zh-CN"/>
              </w:rPr>
              <w:t>15</w:t>
            </w:r>
            <w:r>
              <w:rPr>
                <w:rFonts w:hint="eastAsia" w:ascii="仿宋" w:hAnsi="仿宋" w:eastAsia="仿宋" w:cs="仿宋"/>
                <w:kern w:val="44"/>
                <w:sz w:val="24"/>
                <w:szCs w:val="24"/>
                <w:highlight w:val="none"/>
              </w:rPr>
              <w:t>。（计算分值时，百分比按四舍五入原则，保留小数点后两位数）。</w:t>
            </w:r>
          </w:p>
        </w:tc>
        <w:tc>
          <w:tcPr>
            <w:tcW w:w="1818" w:type="dxa"/>
            <w:noWrap w:val="0"/>
            <w:vAlign w:val="center"/>
          </w:tcPr>
          <w:p w14:paraId="3C12DD43">
            <w:pPr>
              <w:keepNext w:val="0"/>
              <w:keepLines w:val="0"/>
              <w:suppressLineNumbers w:val="0"/>
              <w:adjustRightInd w:val="0"/>
              <w:snapToGrid w:val="0"/>
              <w:spacing w:before="0" w:beforeAutospacing="0" w:after="0" w:afterAutospacing="0" w:line="240" w:lineRule="auto"/>
              <w:ind w:left="0" w:right="0" w:firstLine="420" w:firstLineChars="200"/>
              <w:rPr>
                <w:rFonts w:hint="eastAsia" w:ascii="仿宋" w:hAnsi="仿宋" w:eastAsia="仿宋" w:cs="仿宋"/>
                <w:kern w:val="44"/>
                <w:sz w:val="24"/>
                <w:szCs w:val="24"/>
                <w:highlight w:val="none"/>
              </w:rPr>
            </w:pPr>
            <w:r>
              <w:rPr>
                <w:rFonts w:hint="eastAsia" w:hAnsi="仿宋_GB2312" w:cs="仿宋_GB2312"/>
                <w:kern w:val="44"/>
                <w:sz w:val="21"/>
                <w:szCs w:val="21"/>
                <w:highlight w:val="none"/>
                <w:lang w:bidi="ar"/>
              </w:rPr>
              <w:t>详见附件</w:t>
            </w:r>
            <w:r>
              <w:rPr>
                <w:rFonts w:hint="eastAsia" w:hAnsi="仿宋_GB2312" w:cs="仿宋_GB2312"/>
                <w:kern w:val="44"/>
                <w:sz w:val="21"/>
                <w:szCs w:val="21"/>
                <w:highlight w:val="none"/>
                <w:u w:val="single"/>
                <w:lang w:bidi="ar"/>
              </w:rPr>
              <w:t xml:space="preserve"> </w:t>
            </w:r>
            <w:r>
              <w:rPr>
                <w:rFonts w:hint="eastAsia" w:hAnsi="仿宋_GB2312" w:cs="仿宋_GB2312"/>
                <w:kern w:val="44"/>
                <w:sz w:val="21"/>
                <w:szCs w:val="21"/>
                <w:highlight w:val="none"/>
                <w:lang w:bidi="ar"/>
              </w:rPr>
              <w:t>，概述：</w:t>
            </w:r>
          </w:p>
        </w:tc>
      </w:tr>
    </w:tbl>
    <w:p w14:paraId="1082C8FD">
      <w:pPr>
        <w:pStyle w:val="10"/>
        <w:rPr>
          <w:rFonts w:hint="eastAsia"/>
          <w:highlight w:val="none"/>
        </w:rPr>
      </w:pPr>
    </w:p>
    <w:p w14:paraId="045D2FAC">
      <w:pPr>
        <w:rPr>
          <w:rFonts w:hint="eastAsia" w:ascii="黑体" w:hAnsi="黑体" w:eastAsia="黑体" w:cs="黑体"/>
          <w:szCs w:val="32"/>
          <w:highlight w:val="none"/>
        </w:rPr>
      </w:pPr>
      <w:r>
        <w:rPr>
          <w:rFonts w:hint="eastAsia" w:ascii="黑体" w:hAnsi="黑体" w:eastAsia="黑体" w:cs="黑体"/>
          <w:szCs w:val="32"/>
          <w:highlight w:val="none"/>
        </w:rPr>
        <w:br w:type="page"/>
      </w:r>
      <w:bookmarkStart w:id="21" w:name="_GoBack"/>
      <w:bookmarkEnd w:id="21"/>
    </w:p>
    <w:p w14:paraId="426D2162">
      <w:pPr>
        <w:pStyle w:val="10"/>
        <w:spacing w:line="480" w:lineRule="auto"/>
        <w:ind w:firstLine="0" w:firstLineChars="0"/>
        <w:jc w:val="left"/>
        <w:outlineLvl w:val="1"/>
        <w:rPr>
          <w:rFonts w:hint="eastAsia" w:ascii="宋体" w:hAnsi="宋体"/>
          <w:b/>
          <w:bCs/>
          <w:sz w:val="28"/>
          <w:szCs w:val="28"/>
          <w:highlight w:val="none"/>
        </w:rPr>
      </w:pPr>
      <w:r>
        <w:rPr>
          <w:rFonts w:hint="eastAsia" w:ascii="黑体" w:hAnsi="黑体" w:eastAsia="黑体" w:cs="黑体"/>
          <w:szCs w:val="32"/>
          <w:highlight w:val="none"/>
        </w:rPr>
        <w:t>附件2</w:t>
      </w:r>
    </w:p>
    <w:p w14:paraId="7975B223">
      <w:pPr>
        <w:adjustRightInd w:val="0"/>
        <w:snapToGrid w:val="0"/>
        <w:ind w:firstLine="0" w:firstLineChars="0"/>
        <w:jc w:val="center"/>
        <w:rPr>
          <w:rFonts w:ascii="方正小标宋简体" w:eastAsia="方正小标宋简体" w:cs="方正小标宋简体"/>
          <w:bCs/>
          <w:kern w:val="36"/>
          <w:sz w:val="44"/>
          <w:szCs w:val="44"/>
          <w:highlight w:val="none"/>
        </w:rPr>
      </w:pPr>
    </w:p>
    <w:p w14:paraId="5E96F63D">
      <w:pPr>
        <w:pageBreakBefore w:val="0"/>
        <w:widowControl w:val="0"/>
        <w:kinsoku/>
        <w:wordWrap/>
        <w:overflowPunct/>
        <w:topLinePunct w:val="0"/>
        <w:autoSpaceDE/>
        <w:autoSpaceDN/>
        <w:bidi w:val="0"/>
        <w:adjustRightInd w:val="0"/>
        <w:snapToGrid w:val="0"/>
        <w:spacing w:line="520" w:lineRule="exact"/>
        <w:ind w:left="0" w:leftChars="0" w:right="0" w:firstLine="880" w:firstLineChars="200"/>
        <w:jc w:val="center"/>
        <w:textAlignment w:val="auto"/>
        <w:rPr>
          <w:rFonts w:hint="eastAsia" w:ascii="方正小标宋简体" w:eastAsia="方正小标宋简体" w:cs="方正小标宋简体"/>
          <w:bCs/>
          <w:snapToGrid/>
          <w:color w:val="000000"/>
          <w:kern w:val="36"/>
          <w:sz w:val="44"/>
          <w:szCs w:val="44"/>
          <w:highlight w:val="none"/>
          <w:lang w:eastAsia="zh-CN"/>
        </w:rPr>
      </w:pPr>
      <w:r>
        <w:rPr>
          <w:rFonts w:hint="eastAsia" w:ascii="方正小标宋简体" w:eastAsia="方正小标宋简体" w:cs="方正小标宋简体"/>
          <w:bCs/>
          <w:snapToGrid/>
          <w:color w:val="000000"/>
          <w:kern w:val="36"/>
          <w:sz w:val="44"/>
          <w:szCs w:val="44"/>
          <w:highlight w:val="none"/>
          <w:lang w:eastAsia="zh-CN"/>
        </w:rPr>
        <w:t>四川九洲电器股份有限公司</w:t>
      </w:r>
    </w:p>
    <w:p w14:paraId="35B98335">
      <w:pPr>
        <w:pageBreakBefore w:val="0"/>
        <w:widowControl w:val="0"/>
        <w:kinsoku/>
        <w:wordWrap/>
        <w:overflowPunct/>
        <w:topLinePunct w:val="0"/>
        <w:autoSpaceDE/>
        <w:autoSpaceDN/>
        <w:bidi w:val="0"/>
        <w:adjustRightInd w:val="0"/>
        <w:snapToGrid w:val="0"/>
        <w:spacing w:line="520" w:lineRule="exact"/>
        <w:ind w:left="0" w:leftChars="0" w:right="0" w:firstLine="880" w:firstLineChars="200"/>
        <w:jc w:val="center"/>
        <w:textAlignment w:val="auto"/>
        <w:rPr>
          <w:rFonts w:hint="eastAsia" w:ascii="方正小标宋简体" w:hAnsi="Times New Roman" w:eastAsia="方正小标宋简体" w:cs="方正小标宋简体"/>
          <w:bCs/>
          <w:snapToGrid/>
          <w:color w:val="000000"/>
          <w:kern w:val="36"/>
          <w:sz w:val="44"/>
          <w:szCs w:val="44"/>
          <w:highlight w:val="none"/>
          <w:lang w:eastAsia="zh-CN"/>
        </w:rPr>
      </w:pPr>
      <w:r>
        <w:rPr>
          <w:rFonts w:hint="eastAsia" w:ascii="方正小标宋简体" w:eastAsia="方正小标宋简体" w:cs="方正小标宋简体"/>
          <w:bCs/>
          <w:snapToGrid/>
          <w:color w:val="000000"/>
          <w:kern w:val="36"/>
          <w:sz w:val="44"/>
          <w:szCs w:val="44"/>
          <w:highlight w:val="none"/>
          <w:lang w:eastAsia="zh-CN"/>
        </w:rPr>
        <w:t>及其子公司</w:t>
      </w:r>
      <w:r>
        <w:rPr>
          <w:rFonts w:hint="eastAsia" w:ascii="方正小标宋简体" w:hAnsi="Times New Roman" w:eastAsia="方正小标宋简体" w:cs="方正小标宋简体"/>
          <w:bCs/>
          <w:snapToGrid/>
          <w:color w:val="000000"/>
          <w:kern w:val="36"/>
          <w:sz w:val="44"/>
          <w:szCs w:val="44"/>
          <w:highlight w:val="none"/>
          <w:lang w:eastAsia="zh-CN"/>
        </w:rPr>
        <w:t>税务服务机构统一选聘</w:t>
      </w:r>
    </w:p>
    <w:p w14:paraId="4F66C1DC">
      <w:pPr>
        <w:pageBreakBefore w:val="0"/>
        <w:widowControl w:val="0"/>
        <w:kinsoku/>
        <w:wordWrap/>
        <w:overflowPunct/>
        <w:topLinePunct w:val="0"/>
        <w:autoSpaceDE/>
        <w:autoSpaceDN/>
        <w:bidi w:val="0"/>
        <w:adjustRightInd w:val="0"/>
        <w:snapToGrid w:val="0"/>
        <w:spacing w:line="520" w:lineRule="exact"/>
        <w:ind w:left="0" w:leftChars="0" w:right="0" w:firstLine="880" w:firstLineChars="200"/>
        <w:jc w:val="center"/>
        <w:textAlignment w:val="auto"/>
        <w:rPr>
          <w:rFonts w:ascii="Arial" w:hAnsi="Arial" w:eastAsia="黑体" w:cs="Arial"/>
          <w:snapToGrid w:val="0"/>
          <w:color w:val="000000"/>
          <w:kern w:val="0"/>
          <w:szCs w:val="21"/>
          <w:highlight w:val="none"/>
          <w:lang w:eastAsia="en-US"/>
        </w:rPr>
      </w:pPr>
      <w:r>
        <w:rPr>
          <w:rFonts w:hint="eastAsia" w:ascii="方正小标宋简体" w:hAnsi="Times New Roman" w:eastAsia="方正小标宋简体" w:cs="方正小标宋简体"/>
          <w:bCs/>
          <w:snapToGrid/>
          <w:color w:val="000000"/>
          <w:kern w:val="36"/>
          <w:sz w:val="44"/>
          <w:szCs w:val="44"/>
          <w:highlight w:val="none"/>
          <w:lang w:eastAsia="zh-CN"/>
        </w:rPr>
        <w:t>比选申请书</w:t>
      </w:r>
    </w:p>
    <w:p w14:paraId="507B56DB">
      <w:pPr>
        <w:pageBreakBefore w:val="0"/>
        <w:widowControl w:val="0"/>
        <w:kinsoku/>
        <w:wordWrap/>
        <w:overflowPunct/>
        <w:topLinePunct w:val="0"/>
        <w:autoSpaceDE/>
        <w:autoSpaceDN/>
        <w:bidi w:val="0"/>
        <w:adjustRightInd w:val="0"/>
        <w:snapToGrid w:val="0"/>
        <w:spacing w:line="520" w:lineRule="exact"/>
        <w:ind w:left="0" w:leftChars="0" w:right="0" w:firstLine="640" w:firstLineChars="200"/>
        <w:jc w:val="both"/>
        <w:textAlignment w:val="auto"/>
        <w:rPr>
          <w:rFonts w:hint="eastAsia" w:ascii="仿宋_GB2312" w:hAnsi="Times New Roman" w:eastAsia="仿宋_GB2312" w:cs="Times New Roman"/>
          <w:snapToGrid/>
          <w:color w:val="000000"/>
          <w:kern w:val="2"/>
          <w:szCs w:val="32"/>
          <w:highlight w:val="none"/>
          <w:lang w:eastAsia="zh-CN"/>
        </w:rPr>
      </w:pPr>
    </w:p>
    <w:p w14:paraId="0A227B9E">
      <w:pPr>
        <w:pageBreakBefore w:val="0"/>
        <w:widowControl w:val="0"/>
        <w:kinsoku/>
        <w:wordWrap/>
        <w:overflowPunct/>
        <w:topLinePunct w:val="0"/>
        <w:autoSpaceDE/>
        <w:autoSpaceDN/>
        <w:bidi w:val="0"/>
        <w:adjustRightInd w:val="0"/>
        <w:snapToGrid w:val="0"/>
        <w:spacing w:line="520" w:lineRule="exact"/>
        <w:ind w:left="0" w:leftChars="0" w:right="0" w:firstLine="0" w:firstLineChars="0"/>
        <w:jc w:val="both"/>
        <w:textAlignment w:val="auto"/>
        <w:rPr>
          <w:rFonts w:ascii="Arial" w:hAnsi="Arial" w:eastAsia="黑体" w:cs="Arial"/>
          <w:snapToGrid w:val="0"/>
          <w:color w:val="000000"/>
          <w:spacing w:val="8"/>
          <w:kern w:val="0"/>
          <w:szCs w:val="21"/>
          <w:highlight w:val="none"/>
          <w:lang w:eastAsia="en-US"/>
        </w:rPr>
      </w:pPr>
      <w:r>
        <w:rPr>
          <w:rFonts w:hint="eastAsia" w:ascii="仿宋_GB2312" w:hAnsi="Times New Roman" w:eastAsia="仿宋_GB2312" w:cs="Times New Roman"/>
          <w:snapToGrid/>
          <w:color w:val="000000"/>
          <w:kern w:val="2"/>
          <w:szCs w:val="32"/>
          <w:highlight w:val="none"/>
          <w:lang w:eastAsia="zh-CN"/>
        </w:rPr>
        <w:t>致:四川九洲电器股份有限公司</w:t>
      </w:r>
    </w:p>
    <w:p w14:paraId="22790168">
      <w:pPr>
        <w:pageBreakBefore w:val="0"/>
        <w:kinsoku w:val="0"/>
        <w:wordWrap/>
        <w:overflowPunct/>
        <w:topLinePunct w:val="0"/>
        <w:autoSpaceDE w:val="0"/>
        <w:autoSpaceDN w:val="0"/>
        <w:bidi w:val="0"/>
        <w:adjustRightInd w:val="0"/>
        <w:snapToGrid w:val="0"/>
        <w:spacing w:line="520" w:lineRule="exact"/>
        <w:ind w:left="0" w:leftChars="0" w:right="0" w:firstLine="680" w:firstLineChars="200"/>
        <w:jc w:val="both"/>
        <w:textAlignment w:val="baseline"/>
        <w:rPr>
          <w:rFonts w:ascii="仿宋_GB2312" w:hAnsi="仿宋_GB2312" w:eastAsia="仿宋_GB2312" w:cs="仿宋_GB2312"/>
          <w:snapToGrid w:val="0"/>
          <w:color w:val="000000"/>
          <w:kern w:val="0"/>
          <w:sz w:val="32"/>
          <w:szCs w:val="31"/>
          <w:highlight w:val="none"/>
          <w:lang w:val="en-US" w:eastAsia="en-US" w:bidi="ar-SA"/>
        </w:rPr>
      </w:pPr>
      <w:r>
        <w:rPr>
          <w:rFonts w:ascii="仿宋_GB2312" w:hAnsi="仿宋_GB2312" w:eastAsia="仿宋_GB2312" w:cs="仿宋_GB2312"/>
          <w:snapToGrid w:val="0"/>
          <w:color w:val="000000"/>
          <w:spacing w:val="10"/>
          <w:kern w:val="0"/>
          <w:sz w:val="32"/>
          <w:szCs w:val="31"/>
          <w:highlight w:val="none"/>
          <w:lang w:val="en-US" w:eastAsia="en-US" w:bidi="ar-SA"/>
        </w:rPr>
        <w:t>(</w:t>
      </w:r>
      <w:r>
        <w:rPr>
          <w:rFonts w:ascii="仿宋_GB2312" w:hAnsi="仿宋_GB2312" w:eastAsia="仿宋_GB2312" w:cs="仿宋_GB2312"/>
          <w:snapToGrid w:val="0"/>
          <w:color w:val="000000"/>
          <w:spacing w:val="10"/>
          <w:kern w:val="0"/>
          <w:sz w:val="32"/>
          <w:szCs w:val="31"/>
          <w:highlight w:val="none"/>
          <w:u w:val="single" w:color="auto"/>
          <w:lang w:val="en-US" w:eastAsia="en-US" w:bidi="ar-SA"/>
        </w:rPr>
        <w:t>比选申请人</w:t>
      </w:r>
      <w:r>
        <w:rPr>
          <w:rFonts w:ascii="仿宋_GB2312" w:hAnsi="仿宋_GB2312" w:eastAsia="仿宋_GB2312" w:cs="仿宋_GB2312"/>
          <w:snapToGrid w:val="0"/>
          <w:color w:val="000000"/>
          <w:spacing w:val="10"/>
          <w:kern w:val="0"/>
          <w:sz w:val="32"/>
          <w:szCs w:val="31"/>
          <w:highlight w:val="none"/>
          <w:u w:color="auto"/>
          <w:lang w:val="en-US" w:eastAsia="en-US" w:bidi="ar-SA"/>
        </w:rPr>
        <w:t>名称</w:t>
      </w:r>
      <w:r>
        <w:rPr>
          <w:rFonts w:ascii="仿宋_GB2312" w:hAnsi="仿宋_GB2312" w:eastAsia="仿宋_GB2312" w:cs="仿宋_GB2312"/>
          <w:snapToGrid w:val="0"/>
          <w:color w:val="000000"/>
          <w:spacing w:val="10"/>
          <w:kern w:val="0"/>
          <w:sz w:val="32"/>
          <w:szCs w:val="31"/>
          <w:highlight w:val="none"/>
          <w:lang w:val="en-US" w:eastAsia="en-US" w:bidi="ar-SA"/>
        </w:rPr>
        <w:t>)</w:t>
      </w:r>
      <w:r>
        <w:rPr>
          <w:rFonts w:ascii="仿宋_GB2312" w:hAnsi="仿宋_GB2312" w:eastAsia="仿宋_GB2312" w:cs="仿宋_GB2312"/>
          <w:snapToGrid w:val="0"/>
          <w:color w:val="000000"/>
          <w:spacing w:val="-52"/>
          <w:kern w:val="0"/>
          <w:sz w:val="32"/>
          <w:szCs w:val="31"/>
          <w:highlight w:val="none"/>
          <w:lang w:val="en-US" w:eastAsia="en-US" w:bidi="ar-SA"/>
        </w:rPr>
        <w:t xml:space="preserve"> </w:t>
      </w:r>
      <w:r>
        <w:rPr>
          <w:rFonts w:ascii="仿宋_GB2312" w:hAnsi="仿宋_GB2312" w:eastAsia="仿宋_GB2312" w:cs="仿宋_GB2312"/>
          <w:snapToGrid w:val="0"/>
          <w:color w:val="000000"/>
          <w:spacing w:val="10"/>
          <w:kern w:val="0"/>
          <w:sz w:val="32"/>
          <w:szCs w:val="31"/>
          <w:highlight w:val="none"/>
          <w:lang w:val="en-US" w:eastAsia="en-US" w:bidi="ar-SA"/>
        </w:rPr>
        <w:t>已知悉贵单位关于</w:t>
      </w:r>
      <w:r>
        <w:rPr>
          <w:rFonts w:hint="eastAsia" w:hAnsi="仿宋_GB2312" w:cs="仿宋_GB2312"/>
          <w:snapToGrid w:val="0"/>
          <w:color w:val="000000"/>
          <w:spacing w:val="10"/>
          <w:kern w:val="0"/>
          <w:sz w:val="32"/>
          <w:szCs w:val="31"/>
          <w:highlight w:val="none"/>
          <w:u w:val="single" w:color="auto"/>
          <w:lang w:val="en-US" w:eastAsia="zh-CN" w:bidi="ar-SA"/>
        </w:rPr>
        <w:t>四川九洲电器股份有限公司及其子公司</w:t>
      </w:r>
      <w:r>
        <w:rPr>
          <w:rFonts w:hint="eastAsia" w:ascii="仿宋_GB2312" w:hAnsi="仿宋_GB2312" w:eastAsia="仿宋_GB2312" w:cs="仿宋_GB2312"/>
          <w:snapToGrid w:val="0"/>
          <w:color w:val="000000"/>
          <w:spacing w:val="10"/>
          <w:kern w:val="0"/>
          <w:sz w:val="32"/>
          <w:szCs w:val="31"/>
          <w:highlight w:val="none"/>
          <w:u w:val="single" w:color="auto"/>
          <w:lang w:val="en-US" w:eastAsia="en-US" w:bidi="ar-SA"/>
        </w:rPr>
        <w:t>税务服务机构统一选聘</w:t>
      </w:r>
      <w:r>
        <w:rPr>
          <w:rFonts w:ascii="仿宋_GB2312" w:hAnsi="仿宋_GB2312" w:eastAsia="仿宋_GB2312" w:cs="仿宋_GB2312"/>
          <w:snapToGrid w:val="0"/>
          <w:color w:val="000000"/>
          <w:spacing w:val="13"/>
          <w:kern w:val="0"/>
          <w:sz w:val="32"/>
          <w:szCs w:val="31"/>
          <w:highlight w:val="none"/>
          <w:lang w:val="en-US" w:eastAsia="en-US" w:bidi="ar-SA"/>
        </w:rPr>
        <w:t>比选公告,并充分了解贵单位发布的比选内容及要求,现确认参加贵单位该项</w:t>
      </w:r>
      <w:r>
        <w:rPr>
          <w:rFonts w:ascii="仿宋_GB2312" w:hAnsi="仿宋_GB2312" w:eastAsia="仿宋_GB2312" w:cs="仿宋_GB2312"/>
          <w:snapToGrid w:val="0"/>
          <w:color w:val="000000"/>
          <w:spacing w:val="8"/>
          <w:kern w:val="0"/>
          <w:sz w:val="32"/>
          <w:szCs w:val="31"/>
          <w:highlight w:val="none"/>
          <w:lang w:val="en-US" w:eastAsia="en-US" w:bidi="ar-SA"/>
        </w:rPr>
        <w:t>目的</w:t>
      </w:r>
      <w:r>
        <w:rPr>
          <w:rFonts w:hint="eastAsia" w:hAnsi="仿宋_GB2312" w:cs="仿宋_GB2312"/>
          <w:snapToGrid w:val="0"/>
          <w:color w:val="000000"/>
          <w:spacing w:val="8"/>
          <w:kern w:val="0"/>
          <w:sz w:val="32"/>
          <w:szCs w:val="31"/>
          <w:highlight w:val="none"/>
          <w:u w:val="single"/>
          <w:lang w:val="en-US" w:eastAsia="zh-CN" w:bidi="ar-SA"/>
        </w:rPr>
        <w:t>税务</w:t>
      </w:r>
      <w:r>
        <w:rPr>
          <w:rFonts w:ascii="仿宋_GB2312" w:hAnsi="仿宋_GB2312" w:eastAsia="仿宋_GB2312" w:cs="仿宋_GB2312"/>
          <w:snapToGrid w:val="0"/>
          <w:color w:val="000000"/>
          <w:spacing w:val="8"/>
          <w:kern w:val="0"/>
          <w:sz w:val="32"/>
          <w:szCs w:val="31"/>
          <w:highlight w:val="none"/>
          <w:u w:val="single" w:color="auto"/>
          <w:lang w:val="en-US" w:eastAsia="en-US" w:bidi="ar-SA"/>
        </w:rPr>
        <w:t>服务中介机构</w:t>
      </w:r>
      <w:r>
        <w:rPr>
          <w:rFonts w:ascii="仿宋_GB2312" w:hAnsi="仿宋_GB2312" w:eastAsia="仿宋_GB2312" w:cs="仿宋_GB2312"/>
          <w:snapToGrid w:val="0"/>
          <w:color w:val="000000"/>
          <w:spacing w:val="8"/>
          <w:kern w:val="0"/>
          <w:sz w:val="32"/>
          <w:szCs w:val="31"/>
          <w:highlight w:val="none"/>
          <w:lang w:val="en-US" w:eastAsia="en-US" w:bidi="ar-SA"/>
        </w:rPr>
        <w:t>比选｡</w:t>
      </w:r>
    </w:p>
    <w:p w14:paraId="3C5B74AC">
      <w:pPr>
        <w:pageBreakBefore w:val="0"/>
        <w:widowControl/>
        <w:kinsoku w:val="0"/>
        <w:wordWrap/>
        <w:overflowPunct/>
        <w:topLinePunct w:val="0"/>
        <w:autoSpaceDE w:val="0"/>
        <w:autoSpaceDN w:val="0"/>
        <w:bidi w:val="0"/>
        <w:adjustRightInd w:val="0"/>
        <w:snapToGrid w:val="0"/>
        <w:spacing w:line="520" w:lineRule="exact"/>
        <w:ind w:left="0" w:leftChars="0" w:right="0" w:firstLine="420" w:firstLineChars="200"/>
        <w:jc w:val="left"/>
        <w:textAlignment w:val="baseline"/>
        <w:rPr>
          <w:rFonts w:ascii="Arial" w:hAnsi="Arial" w:eastAsia="黑体" w:cs="Arial"/>
          <w:snapToGrid w:val="0"/>
          <w:color w:val="000000"/>
          <w:kern w:val="0"/>
          <w:sz w:val="21"/>
          <w:szCs w:val="21"/>
          <w:highlight w:val="none"/>
          <w:lang w:eastAsia="en-US"/>
        </w:rPr>
      </w:pPr>
    </w:p>
    <w:p w14:paraId="7A174866">
      <w:pPr>
        <w:pageBreakBefore w:val="0"/>
        <w:kinsoku w:val="0"/>
        <w:wordWrap/>
        <w:overflowPunct/>
        <w:topLinePunct w:val="0"/>
        <w:autoSpaceDE w:val="0"/>
        <w:autoSpaceDN w:val="0"/>
        <w:bidi w:val="0"/>
        <w:adjustRightInd w:val="0"/>
        <w:snapToGrid w:val="0"/>
        <w:spacing w:line="520" w:lineRule="exact"/>
        <w:ind w:left="0" w:leftChars="0" w:right="0" w:firstLine="672" w:firstLineChars="200"/>
        <w:jc w:val="both"/>
        <w:textAlignment w:val="baseline"/>
        <w:rPr>
          <w:rFonts w:ascii="仿宋_GB2312" w:hAnsi="仿宋_GB2312" w:eastAsia="仿宋_GB2312" w:cs="仿宋_GB2312"/>
          <w:snapToGrid w:val="0"/>
          <w:color w:val="000000"/>
          <w:spacing w:val="8"/>
          <w:kern w:val="0"/>
          <w:sz w:val="32"/>
          <w:szCs w:val="31"/>
          <w:highlight w:val="none"/>
          <w:lang w:val="en-US" w:eastAsia="en-US" w:bidi="ar-SA"/>
        </w:rPr>
      </w:pPr>
      <w:r>
        <w:rPr>
          <w:rFonts w:ascii="仿宋_GB2312" w:hAnsi="仿宋_GB2312" w:eastAsia="仿宋_GB2312" w:cs="仿宋_GB2312"/>
          <w:snapToGrid w:val="0"/>
          <w:color w:val="000000"/>
          <w:spacing w:val="8"/>
          <w:kern w:val="0"/>
          <w:sz w:val="32"/>
          <w:szCs w:val="31"/>
          <w:highlight w:val="none"/>
          <w:lang w:val="en-US" w:eastAsia="en-US" w:bidi="ar-SA"/>
        </w:rPr>
        <w:t xml:space="preserve">我单位负责本项目比选的具体联系人: </w:t>
      </w:r>
      <w:r>
        <w:rPr>
          <w:rFonts w:hint="eastAsia" w:ascii="仿宋_GB2312" w:hAnsi="仿宋_GB2312" w:eastAsia="仿宋_GB2312" w:cs="仿宋_GB2312"/>
          <w:snapToGrid w:val="0"/>
          <w:color w:val="000000"/>
          <w:spacing w:val="8"/>
          <w:kern w:val="0"/>
          <w:sz w:val="32"/>
          <w:szCs w:val="31"/>
          <w:highlight w:val="none"/>
          <w:lang w:val="en-US" w:eastAsia="zh-CN" w:bidi="ar-SA"/>
        </w:rPr>
        <w:t xml:space="preserve">  </w:t>
      </w:r>
      <w:r>
        <w:rPr>
          <w:rFonts w:hint="eastAsia" w:hAnsi="仿宋_GB2312" w:cs="仿宋_GB2312"/>
          <w:snapToGrid w:val="0"/>
          <w:color w:val="000000"/>
          <w:spacing w:val="8"/>
          <w:kern w:val="0"/>
          <w:sz w:val="32"/>
          <w:szCs w:val="31"/>
          <w:highlight w:val="none"/>
          <w:lang w:val="en-US" w:eastAsia="zh-CN" w:bidi="ar-SA"/>
        </w:rPr>
        <w:t>，</w:t>
      </w:r>
      <w:r>
        <w:rPr>
          <w:rFonts w:ascii="仿宋_GB2312" w:hAnsi="仿宋_GB2312" w:eastAsia="仿宋_GB2312" w:cs="仿宋_GB2312"/>
          <w:snapToGrid w:val="0"/>
          <w:color w:val="000000"/>
          <w:spacing w:val="8"/>
          <w:kern w:val="0"/>
          <w:sz w:val="32"/>
          <w:szCs w:val="31"/>
          <w:highlight w:val="none"/>
          <w:lang w:val="en-US" w:eastAsia="en-US" w:bidi="ar-SA"/>
        </w:rPr>
        <w:t>联系电话:</w:t>
      </w:r>
    </w:p>
    <w:p w14:paraId="3B86B63A">
      <w:pPr>
        <w:pageBreakBefore w:val="0"/>
        <w:widowControl/>
        <w:kinsoku w:val="0"/>
        <w:wordWrap/>
        <w:overflowPunct/>
        <w:topLinePunct w:val="0"/>
        <w:autoSpaceDE w:val="0"/>
        <w:autoSpaceDN w:val="0"/>
        <w:bidi w:val="0"/>
        <w:adjustRightInd w:val="0"/>
        <w:snapToGrid w:val="0"/>
        <w:spacing w:line="520" w:lineRule="exact"/>
        <w:ind w:left="0" w:leftChars="0" w:right="0" w:firstLine="420" w:firstLineChars="200"/>
        <w:jc w:val="left"/>
        <w:textAlignment w:val="baseline"/>
        <w:rPr>
          <w:rFonts w:ascii="Arial" w:hAnsi="Arial" w:eastAsia="黑体" w:cs="Arial"/>
          <w:snapToGrid w:val="0"/>
          <w:color w:val="000000"/>
          <w:kern w:val="0"/>
          <w:sz w:val="21"/>
          <w:szCs w:val="21"/>
          <w:highlight w:val="none"/>
          <w:lang w:eastAsia="en-US"/>
        </w:rPr>
      </w:pPr>
    </w:p>
    <w:p w14:paraId="23DA227D">
      <w:pPr>
        <w:pageBreakBefore w:val="0"/>
        <w:widowControl/>
        <w:kinsoku w:val="0"/>
        <w:wordWrap/>
        <w:overflowPunct/>
        <w:topLinePunct w:val="0"/>
        <w:autoSpaceDE w:val="0"/>
        <w:autoSpaceDN w:val="0"/>
        <w:bidi w:val="0"/>
        <w:adjustRightInd w:val="0"/>
        <w:snapToGrid w:val="0"/>
        <w:spacing w:line="520" w:lineRule="exact"/>
        <w:ind w:left="0" w:leftChars="0" w:right="0" w:firstLine="420" w:firstLineChars="200"/>
        <w:jc w:val="left"/>
        <w:textAlignment w:val="baseline"/>
        <w:rPr>
          <w:rFonts w:ascii="Arial" w:hAnsi="Arial" w:eastAsia="黑体" w:cs="Arial"/>
          <w:snapToGrid w:val="0"/>
          <w:color w:val="000000"/>
          <w:kern w:val="0"/>
          <w:sz w:val="21"/>
          <w:szCs w:val="21"/>
          <w:highlight w:val="none"/>
          <w:lang w:eastAsia="en-US"/>
        </w:rPr>
      </w:pPr>
    </w:p>
    <w:p w14:paraId="5D4896CE">
      <w:pPr>
        <w:pageBreakBefore w:val="0"/>
        <w:widowControl/>
        <w:kinsoku w:val="0"/>
        <w:wordWrap/>
        <w:overflowPunct/>
        <w:topLinePunct w:val="0"/>
        <w:autoSpaceDE w:val="0"/>
        <w:autoSpaceDN w:val="0"/>
        <w:bidi w:val="0"/>
        <w:adjustRightInd w:val="0"/>
        <w:snapToGrid w:val="0"/>
        <w:spacing w:line="520" w:lineRule="exact"/>
        <w:ind w:left="0" w:leftChars="0" w:right="0" w:firstLine="420" w:firstLineChars="200"/>
        <w:jc w:val="left"/>
        <w:textAlignment w:val="baseline"/>
        <w:rPr>
          <w:rFonts w:ascii="Arial" w:hAnsi="Arial" w:eastAsia="黑体" w:cs="Arial"/>
          <w:snapToGrid w:val="0"/>
          <w:color w:val="000000"/>
          <w:kern w:val="0"/>
          <w:sz w:val="21"/>
          <w:szCs w:val="21"/>
          <w:highlight w:val="none"/>
          <w:lang w:eastAsia="en-US"/>
        </w:rPr>
      </w:pPr>
    </w:p>
    <w:p w14:paraId="52A8805F">
      <w:pPr>
        <w:pageBreakBefore w:val="0"/>
        <w:widowControl/>
        <w:kinsoku w:val="0"/>
        <w:wordWrap/>
        <w:overflowPunct/>
        <w:topLinePunct w:val="0"/>
        <w:autoSpaceDE w:val="0"/>
        <w:autoSpaceDN w:val="0"/>
        <w:bidi w:val="0"/>
        <w:adjustRightInd w:val="0"/>
        <w:snapToGrid w:val="0"/>
        <w:spacing w:line="520" w:lineRule="exact"/>
        <w:ind w:left="0" w:leftChars="0" w:right="0" w:firstLine="420" w:firstLineChars="200"/>
        <w:jc w:val="left"/>
        <w:textAlignment w:val="baseline"/>
        <w:rPr>
          <w:rFonts w:ascii="Arial" w:hAnsi="Arial" w:eastAsia="黑体" w:cs="Arial"/>
          <w:snapToGrid w:val="0"/>
          <w:color w:val="000000"/>
          <w:kern w:val="0"/>
          <w:sz w:val="21"/>
          <w:szCs w:val="21"/>
          <w:highlight w:val="none"/>
          <w:lang w:eastAsia="en-US"/>
        </w:rPr>
      </w:pPr>
    </w:p>
    <w:p w14:paraId="389E0106">
      <w:pPr>
        <w:pageBreakBefore w:val="0"/>
        <w:widowControl/>
        <w:kinsoku w:val="0"/>
        <w:wordWrap/>
        <w:overflowPunct/>
        <w:topLinePunct w:val="0"/>
        <w:autoSpaceDE w:val="0"/>
        <w:autoSpaceDN w:val="0"/>
        <w:bidi w:val="0"/>
        <w:adjustRightInd w:val="0"/>
        <w:snapToGrid w:val="0"/>
        <w:spacing w:line="520" w:lineRule="exact"/>
        <w:ind w:left="0" w:leftChars="0" w:right="0" w:firstLine="4788" w:firstLineChars="1400"/>
        <w:jc w:val="both"/>
        <w:textAlignment w:val="baseline"/>
        <w:rPr>
          <w:rFonts w:ascii="Arial" w:hAnsi="Arial" w:eastAsia="黑体" w:cs="Arial"/>
          <w:snapToGrid w:val="0"/>
          <w:color w:val="000000"/>
          <w:kern w:val="0"/>
          <w:sz w:val="21"/>
          <w:szCs w:val="21"/>
          <w:highlight w:val="none"/>
          <w:lang w:eastAsia="en-US"/>
        </w:rPr>
      </w:pPr>
      <w:r>
        <w:rPr>
          <w:rFonts w:ascii="仿宋_GB2312" w:hAnsi="仿宋_GB2312" w:eastAsia="仿宋_GB2312" w:cs="仿宋_GB2312"/>
          <w:snapToGrid w:val="0"/>
          <w:color w:val="000000"/>
          <w:spacing w:val="11"/>
          <w:kern w:val="0"/>
          <w:sz w:val="32"/>
          <w:szCs w:val="31"/>
          <w:highlight w:val="none"/>
          <w:lang w:val="en-US" w:eastAsia="en-US" w:bidi="ar-SA"/>
        </w:rPr>
        <w:t>比选申请人</w:t>
      </w:r>
      <w:r>
        <w:rPr>
          <w:rFonts w:ascii="仿宋_GB2312" w:hAnsi="仿宋_GB2312" w:eastAsia="仿宋_GB2312" w:cs="仿宋_GB2312"/>
          <w:snapToGrid w:val="0"/>
          <w:color w:val="000000"/>
          <w:spacing w:val="-30"/>
          <w:kern w:val="0"/>
          <w:sz w:val="32"/>
          <w:szCs w:val="31"/>
          <w:highlight w:val="none"/>
          <w:lang w:val="en-US" w:eastAsia="en-US" w:bidi="ar-SA"/>
        </w:rPr>
        <w:t>:</w:t>
      </w:r>
      <w:r>
        <w:rPr>
          <w:rFonts w:hint="eastAsia" w:cs="仿宋_GB2312"/>
          <w:snapToGrid w:val="0"/>
          <w:color w:val="000000"/>
          <w:spacing w:val="-30"/>
          <w:kern w:val="0"/>
          <w:sz w:val="32"/>
          <w:szCs w:val="31"/>
          <w:highlight w:val="none"/>
          <w:lang w:val="en-US" w:eastAsia="zh-CN" w:bidi="ar-SA"/>
        </w:rPr>
        <w:t>（</w:t>
      </w:r>
      <w:r>
        <w:rPr>
          <w:rFonts w:ascii="仿宋_GB2312" w:hAnsi="仿宋_GB2312" w:eastAsia="仿宋_GB2312" w:cs="仿宋_GB2312"/>
          <w:snapToGrid w:val="0"/>
          <w:color w:val="000000"/>
          <w:spacing w:val="11"/>
          <w:kern w:val="0"/>
          <w:sz w:val="32"/>
          <w:szCs w:val="31"/>
          <w:highlight w:val="none"/>
          <w:lang w:val="en-US" w:eastAsia="en-US" w:bidi="ar-SA"/>
        </w:rPr>
        <w:t>全称</w:t>
      </w:r>
      <w:r>
        <w:rPr>
          <w:rFonts w:hint="eastAsia" w:ascii="仿宋_GB2312" w:hAnsi="仿宋_GB2312" w:eastAsia="仿宋_GB2312" w:cs="仿宋_GB2312"/>
          <w:snapToGrid w:val="0"/>
          <w:color w:val="000000"/>
          <w:spacing w:val="11"/>
          <w:kern w:val="0"/>
          <w:sz w:val="32"/>
          <w:szCs w:val="31"/>
          <w:highlight w:val="none"/>
          <w:lang w:val="en-US" w:eastAsia="zh-CN" w:bidi="ar-SA"/>
        </w:rPr>
        <w:t>、</w:t>
      </w:r>
      <w:r>
        <w:rPr>
          <w:rFonts w:ascii="仿宋_GB2312" w:hAnsi="仿宋_GB2312" w:eastAsia="仿宋_GB2312" w:cs="仿宋_GB2312"/>
          <w:snapToGrid w:val="0"/>
          <w:color w:val="000000"/>
          <w:spacing w:val="11"/>
          <w:kern w:val="0"/>
          <w:sz w:val="32"/>
          <w:szCs w:val="31"/>
          <w:highlight w:val="none"/>
          <w:lang w:val="en-US" w:eastAsia="en-US" w:bidi="ar-SA"/>
        </w:rPr>
        <w:t>盖章</w:t>
      </w:r>
      <w:r>
        <w:rPr>
          <w:rFonts w:hint="eastAsia" w:cs="仿宋_GB2312"/>
          <w:snapToGrid w:val="0"/>
          <w:color w:val="000000"/>
          <w:spacing w:val="-30"/>
          <w:kern w:val="0"/>
          <w:sz w:val="32"/>
          <w:szCs w:val="31"/>
          <w:highlight w:val="none"/>
          <w:lang w:val="en-US" w:eastAsia="zh-CN" w:bidi="ar-SA"/>
        </w:rPr>
        <w:t>）</w:t>
      </w:r>
    </w:p>
    <w:p w14:paraId="3FC70716">
      <w:pPr>
        <w:pageBreakBefore w:val="0"/>
        <w:kinsoku w:val="0"/>
        <w:wordWrap/>
        <w:overflowPunct/>
        <w:topLinePunct w:val="0"/>
        <w:autoSpaceDE w:val="0"/>
        <w:autoSpaceDN w:val="0"/>
        <w:bidi w:val="0"/>
        <w:adjustRightInd w:val="0"/>
        <w:snapToGrid w:val="0"/>
        <w:spacing w:line="520" w:lineRule="exact"/>
        <w:ind w:left="0" w:leftChars="0" w:right="0" w:firstLine="3828" w:firstLineChars="1100"/>
        <w:jc w:val="both"/>
        <w:textAlignment w:val="baseline"/>
        <w:rPr>
          <w:rFonts w:ascii="仿宋_GB2312" w:hAnsi="仿宋_GB2312" w:eastAsia="仿宋_GB2312" w:cs="仿宋_GB2312"/>
          <w:snapToGrid w:val="0"/>
          <w:color w:val="000000"/>
          <w:spacing w:val="14"/>
          <w:kern w:val="0"/>
          <w:sz w:val="32"/>
          <w:szCs w:val="31"/>
          <w:highlight w:val="none"/>
          <w:lang w:val="en-US" w:eastAsia="en-US" w:bidi="ar-SA"/>
        </w:rPr>
      </w:pPr>
      <w:r>
        <w:rPr>
          <w:rFonts w:ascii="仿宋_GB2312" w:hAnsi="仿宋_GB2312" w:eastAsia="仿宋_GB2312" w:cs="仿宋_GB2312"/>
          <w:snapToGrid w:val="0"/>
          <w:color w:val="000000"/>
          <w:spacing w:val="14"/>
          <w:kern w:val="0"/>
          <w:sz w:val="32"/>
          <w:szCs w:val="31"/>
          <w:highlight w:val="none"/>
          <w:lang w:val="en-US" w:eastAsia="en-US" w:bidi="ar-SA"/>
        </w:rPr>
        <w:t>法定代表人或委托代理人</w:t>
      </w:r>
      <w:r>
        <w:rPr>
          <w:rFonts w:ascii="仿宋_GB2312" w:hAnsi="仿宋_GB2312" w:eastAsia="仿宋_GB2312" w:cs="仿宋_GB2312"/>
          <w:snapToGrid w:val="0"/>
          <w:color w:val="000000"/>
          <w:spacing w:val="-34"/>
          <w:kern w:val="0"/>
          <w:sz w:val="32"/>
          <w:szCs w:val="31"/>
          <w:highlight w:val="none"/>
          <w:lang w:val="en-US" w:eastAsia="en-US" w:bidi="ar-SA"/>
        </w:rPr>
        <w:t>:</w:t>
      </w:r>
      <w:r>
        <w:rPr>
          <w:rFonts w:hint="eastAsia" w:cs="仿宋_GB2312"/>
          <w:snapToGrid w:val="0"/>
          <w:color w:val="000000"/>
          <w:spacing w:val="-34"/>
          <w:kern w:val="0"/>
          <w:sz w:val="32"/>
          <w:szCs w:val="31"/>
          <w:highlight w:val="none"/>
          <w:lang w:val="en-US" w:eastAsia="zh-CN" w:bidi="ar-SA"/>
        </w:rPr>
        <w:t>（</w:t>
      </w:r>
      <w:r>
        <w:rPr>
          <w:rFonts w:ascii="仿宋_GB2312" w:hAnsi="仿宋_GB2312" w:eastAsia="仿宋_GB2312" w:cs="仿宋_GB2312"/>
          <w:snapToGrid w:val="0"/>
          <w:color w:val="000000"/>
          <w:spacing w:val="14"/>
          <w:kern w:val="0"/>
          <w:sz w:val="32"/>
          <w:szCs w:val="31"/>
          <w:highlight w:val="none"/>
          <w:lang w:val="en-US" w:eastAsia="en-US" w:bidi="ar-SA"/>
        </w:rPr>
        <w:t>签章</w:t>
      </w:r>
      <w:r>
        <w:rPr>
          <w:rFonts w:hint="eastAsia" w:cs="仿宋_GB2312"/>
          <w:snapToGrid w:val="0"/>
          <w:color w:val="000000"/>
          <w:spacing w:val="-34"/>
          <w:kern w:val="0"/>
          <w:sz w:val="32"/>
          <w:szCs w:val="31"/>
          <w:highlight w:val="none"/>
          <w:lang w:val="en-US" w:eastAsia="zh-CN" w:bidi="ar-SA"/>
        </w:rPr>
        <w:t>）</w:t>
      </w:r>
    </w:p>
    <w:p w14:paraId="7F78DED5">
      <w:pPr>
        <w:pageBreakBefore w:val="0"/>
        <w:kinsoku w:val="0"/>
        <w:wordWrap/>
        <w:overflowPunct/>
        <w:topLinePunct w:val="0"/>
        <w:autoSpaceDE w:val="0"/>
        <w:autoSpaceDN w:val="0"/>
        <w:bidi w:val="0"/>
        <w:adjustRightInd w:val="0"/>
        <w:snapToGrid w:val="0"/>
        <w:spacing w:line="520" w:lineRule="exact"/>
        <w:ind w:left="0" w:leftChars="0" w:right="0" w:firstLine="572" w:firstLineChars="200"/>
        <w:jc w:val="right"/>
        <w:textAlignment w:val="baseline"/>
        <w:rPr>
          <w:rFonts w:hint="eastAsia" w:ascii="仿宋_GB2312" w:hAnsi="Times New Roman" w:eastAsia="仿宋_GB2312" w:cs="Times New Roman"/>
          <w:snapToGrid/>
          <w:color w:val="000000"/>
          <w:kern w:val="2"/>
          <w:szCs w:val="32"/>
          <w:highlight w:val="none"/>
          <w:lang w:eastAsia="zh-CN"/>
        </w:rPr>
      </w:pPr>
      <w:r>
        <w:rPr>
          <w:rFonts w:ascii="仿宋_GB2312" w:hAnsi="仿宋_GB2312" w:eastAsia="仿宋_GB2312" w:cs="仿宋_GB2312"/>
          <w:snapToGrid w:val="0"/>
          <w:color w:val="000000"/>
          <w:spacing w:val="-17"/>
          <w:kern w:val="0"/>
          <w:sz w:val="32"/>
          <w:szCs w:val="31"/>
          <w:highlight w:val="none"/>
          <w:lang w:val="en-US" w:eastAsia="en-US" w:bidi="ar-SA"/>
        </w:rPr>
        <w:t>日</w:t>
      </w:r>
      <w:r>
        <w:rPr>
          <w:rFonts w:ascii="仿宋_GB2312" w:hAnsi="仿宋_GB2312" w:eastAsia="仿宋_GB2312" w:cs="仿宋_GB2312"/>
          <w:snapToGrid w:val="0"/>
          <w:color w:val="000000"/>
          <w:spacing w:val="15"/>
          <w:kern w:val="0"/>
          <w:sz w:val="32"/>
          <w:szCs w:val="31"/>
          <w:highlight w:val="none"/>
          <w:lang w:val="en-US" w:eastAsia="en-US" w:bidi="ar-SA"/>
        </w:rPr>
        <w:t xml:space="preserve">  </w:t>
      </w:r>
      <w:r>
        <w:rPr>
          <w:rFonts w:ascii="仿宋_GB2312" w:hAnsi="仿宋_GB2312" w:eastAsia="仿宋_GB2312" w:cs="仿宋_GB2312"/>
          <w:snapToGrid w:val="0"/>
          <w:color w:val="000000"/>
          <w:spacing w:val="-17"/>
          <w:kern w:val="0"/>
          <w:sz w:val="32"/>
          <w:szCs w:val="31"/>
          <w:highlight w:val="none"/>
          <w:lang w:val="en-US" w:eastAsia="en-US" w:bidi="ar-SA"/>
        </w:rPr>
        <w:t>期:</w:t>
      </w:r>
      <w:r>
        <w:rPr>
          <w:rFonts w:ascii="仿宋_GB2312" w:hAnsi="仿宋_GB2312" w:eastAsia="仿宋_GB2312" w:cs="仿宋_GB2312"/>
          <w:snapToGrid w:val="0"/>
          <w:color w:val="000000"/>
          <w:spacing w:val="11"/>
          <w:kern w:val="0"/>
          <w:sz w:val="32"/>
          <w:szCs w:val="31"/>
          <w:highlight w:val="none"/>
          <w:lang w:val="en-US" w:eastAsia="en-US" w:bidi="ar-SA"/>
        </w:rPr>
        <w:t xml:space="preserve">    </w:t>
      </w:r>
      <w:r>
        <w:rPr>
          <w:rFonts w:ascii="仿宋_GB2312" w:hAnsi="仿宋_GB2312" w:eastAsia="仿宋_GB2312" w:cs="仿宋_GB2312"/>
          <w:snapToGrid w:val="0"/>
          <w:color w:val="000000"/>
          <w:spacing w:val="-17"/>
          <w:kern w:val="0"/>
          <w:sz w:val="32"/>
          <w:szCs w:val="31"/>
          <w:highlight w:val="none"/>
          <w:lang w:val="en-US" w:eastAsia="en-US" w:bidi="ar-SA"/>
        </w:rPr>
        <w:t>年</w:t>
      </w:r>
      <w:r>
        <w:rPr>
          <w:rFonts w:ascii="仿宋_GB2312" w:hAnsi="仿宋_GB2312" w:eastAsia="仿宋_GB2312" w:cs="仿宋_GB2312"/>
          <w:snapToGrid w:val="0"/>
          <w:color w:val="000000"/>
          <w:spacing w:val="13"/>
          <w:kern w:val="0"/>
          <w:sz w:val="32"/>
          <w:szCs w:val="31"/>
          <w:highlight w:val="none"/>
          <w:lang w:val="en-US" w:eastAsia="en-US" w:bidi="ar-SA"/>
        </w:rPr>
        <w:t xml:space="preserve">    </w:t>
      </w:r>
      <w:r>
        <w:rPr>
          <w:rFonts w:ascii="仿宋_GB2312" w:hAnsi="仿宋_GB2312" w:eastAsia="仿宋_GB2312" w:cs="仿宋_GB2312"/>
          <w:snapToGrid w:val="0"/>
          <w:color w:val="000000"/>
          <w:spacing w:val="-17"/>
          <w:kern w:val="0"/>
          <w:sz w:val="32"/>
          <w:szCs w:val="31"/>
          <w:highlight w:val="none"/>
          <w:lang w:val="en-US" w:eastAsia="en-US" w:bidi="ar-SA"/>
        </w:rPr>
        <w:t>月</w:t>
      </w:r>
      <w:r>
        <w:rPr>
          <w:rFonts w:ascii="仿宋_GB2312" w:hAnsi="仿宋_GB2312" w:eastAsia="仿宋_GB2312" w:cs="仿宋_GB2312"/>
          <w:snapToGrid w:val="0"/>
          <w:color w:val="000000"/>
          <w:spacing w:val="23"/>
          <w:kern w:val="0"/>
          <w:sz w:val="32"/>
          <w:szCs w:val="31"/>
          <w:highlight w:val="none"/>
          <w:lang w:val="en-US" w:eastAsia="en-US" w:bidi="ar-SA"/>
        </w:rPr>
        <w:t xml:space="preserve">    </w:t>
      </w:r>
      <w:r>
        <w:rPr>
          <w:rFonts w:ascii="仿宋_GB2312" w:hAnsi="仿宋_GB2312" w:eastAsia="仿宋_GB2312" w:cs="仿宋_GB2312"/>
          <w:snapToGrid w:val="0"/>
          <w:color w:val="000000"/>
          <w:spacing w:val="-17"/>
          <w:kern w:val="0"/>
          <w:sz w:val="32"/>
          <w:szCs w:val="31"/>
          <w:highlight w:val="none"/>
          <w:lang w:val="en-US" w:eastAsia="en-US" w:bidi="ar-SA"/>
        </w:rPr>
        <w:t>日</w:t>
      </w:r>
    </w:p>
    <w:p w14:paraId="065A8995">
      <w:pPr>
        <w:pStyle w:val="12"/>
        <w:spacing w:before="0" w:after="0"/>
        <w:ind w:firstLine="0" w:firstLineChars="0"/>
        <w:jc w:val="both"/>
        <w:rPr>
          <w:rFonts w:hint="eastAsia" w:ascii="仿宋_GB2312" w:hAnsi="Times New Roman" w:eastAsia="黑体" w:cs="宋体"/>
          <w:szCs w:val="22"/>
          <w:highlight w:val="none"/>
        </w:rPr>
      </w:pPr>
      <w:r>
        <w:rPr>
          <w:rFonts w:hint="eastAsia" w:ascii="黑体" w:hAnsi="黑体" w:eastAsia="黑体"/>
          <w:b w:val="0"/>
          <w:bCs w:val="0"/>
          <w:highlight w:val="none"/>
        </w:rPr>
        <w:br w:type="page"/>
      </w:r>
      <w:r>
        <w:rPr>
          <w:rFonts w:hint="eastAsia" w:ascii="黑体" w:hAnsi="黑体" w:eastAsia="黑体"/>
          <w:b w:val="0"/>
          <w:bCs w:val="0"/>
          <w:highlight w:val="none"/>
        </w:rPr>
        <w:t>附件3</w:t>
      </w:r>
    </w:p>
    <w:p w14:paraId="4FA24CBC">
      <w:pPr>
        <w:ind w:firstLine="0" w:firstLineChars="0"/>
        <w:jc w:val="center"/>
        <w:rPr>
          <w:rFonts w:hint="eastAsia" w:ascii="方正小标宋简体" w:eastAsia="方正小标宋简体"/>
          <w:sz w:val="44"/>
          <w:szCs w:val="44"/>
          <w:highlight w:val="none"/>
        </w:rPr>
      </w:pPr>
      <w:r>
        <w:rPr>
          <w:rFonts w:hint="eastAsia" w:ascii="方正小标宋简体" w:eastAsia="方正小标宋简体"/>
          <w:sz w:val="44"/>
          <w:szCs w:val="44"/>
          <w:highlight w:val="none"/>
        </w:rPr>
        <w:t>响应函</w:t>
      </w:r>
    </w:p>
    <w:p w14:paraId="5EF83AC5">
      <w:pPr>
        <w:pStyle w:val="2"/>
        <w:ind w:firstLine="640"/>
        <w:rPr>
          <w:highlight w:val="none"/>
          <w:lang w:eastAsia="zh-CN"/>
        </w:rPr>
      </w:pPr>
    </w:p>
    <w:p w14:paraId="7257D8BC">
      <w:pPr>
        <w:adjustRightInd w:val="0"/>
        <w:snapToGrid w:val="0"/>
        <w:ind w:firstLine="0" w:firstLineChars="0"/>
        <w:rPr>
          <w:rFonts w:hint="eastAsia"/>
          <w:kern w:val="0"/>
          <w:szCs w:val="32"/>
          <w:highlight w:val="none"/>
        </w:rPr>
      </w:pPr>
      <w:r>
        <w:rPr>
          <w:rFonts w:hint="eastAsia"/>
          <w:kern w:val="0"/>
          <w:szCs w:val="32"/>
          <w:highlight w:val="none"/>
        </w:rPr>
        <w:t>四川九洲电器股份有限公司：</w:t>
      </w:r>
    </w:p>
    <w:p w14:paraId="31446DA7">
      <w:pPr>
        <w:adjustRightInd w:val="0"/>
        <w:snapToGrid w:val="0"/>
        <w:ind w:firstLine="640"/>
        <w:rPr>
          <w:rFonts w:hint="eastAsia" w:hAnsi="仿宋_GB2312" w:cs="仿宋_GB2312"/>
          <w:szCs w:val="32"/>
          <w:highlight w:val="none"/>
        </w:rPr>
      </w:pPr>
      <w:r>
        <w:rPr>
          <w:rFonts w:hint="eastAsia" w:hAnsi="仿宋_GB2312" w:cs="仿宋_GB2312"/>
          <w:szCs w:val="32"/>
          <w:highlight w:val="none"/>
        </w:rPr>
        <w:t>我单位愿按以下响应完成项目工作：</w:t>
      </w:r>
    </w:p>
    <w:p w14:paraId="007798E4">
      <w:pPr>
        <w:adjustRightInd w:val="0"/>
        <w:snapToGrid w:val="0"/>
        <w:ind w:firstLine="640"/>
        <w:rPr>
          <w:rFonts w:hint="eastAsia" w:hAnsi="仿宋_GB2312" w:cs="仿宋_GB2312"/>
          <w:color w:val="000000"/>
          <w:szCs w:val="32"/>
          <w:highlight w:val="none"/>
        </w:rPr>
      </w:pPr>
      <w:r>
        <w:rPr>
          <w:rFonts w:hint="eastAsia" w:hAnsi="仿宋_GB2312" w:cs="仿宋_GB2312"/>
          <w:color w:val="000000"/>
          <w:szCs w:val="32"/>
          <w:highlight w:val="none"/>
        </w:rPr>
        <w:t>1.服务费用：</w:t>
      </w:r>
      <w:r>
        <w:rPr>
          <w:rFonts w:hint="eastAsia" w:hAnsi="仿宋_GB2312" w:cs="仿宋_GB2312"/>
          <w:szCs w:val="32"/>
          <w:highlight w:val="none"/>
        </w:rPr>
        <w:t>包干总价（含税）为</w:t>
      </w:r>
      <w:r>
        <w:rPr>
          <w:rFonts w:hint="eastAsia" w:hAnsi="仿宋_GB2312" w:cs="仿宋_GB2312"/>
          <w:szCs w:val="32"/>
          <w:highlight w:val="none"/>
          <w:u w:val="single"/>
        </w:rPr>
        <w:t xml:space="preserve">    </w:t>
      </w:r>
      <w:r>
        <w:rPr>
          <w:rFonts w:hint="eastAsia" w:hAnsi="仿宋_GB2312" w:cs="仿宋_GB2312"/>
          <w:szCs w:val="32"/>
          <w:highlight w:val="none"/>
        </w:rPr>
        <w:t>元（大写：</w:t>
      </w:r>
      <w:r>
        <w:rPr>
          <w:rFonts w:hint="eastAsia" w:hAnsi="仿宋_GB2312" w:cs="仿宋_GB2312"/>
          <w:szCs w:val="32"/>
          <w:highlight w:val="none"/>
          <w:u w:val="single"/>
        </w:rPr>
        <w:t xml:space="preserve">    </w:t>
      </w:r>
      <w:r>
        <w:rPr>
          <w:rFonts w:hint="eastAsia" w:hAnsi="仿宋_GB2312" w:cs="仿宋_GB2312"/>
          <w:szCs w:val="32"/>
          <w:highlight w:val="none"/>
        </w:rPr>
        <w:t>，税率</w:t>
      </w:r>
      <w:r>
        <w:rPr>
          <w:rFonts w:hint="eastAsia" w:hAnsi="仿宋_GB2312" w:cs="仿宋_GB2312"/>
          <w:szCs w:val="32"/>
          <w:highlight w:val="none"/>
          <w:u w:val="single"/>
        </w:rPr>
        <w:t xml:space="preserve">    </w:t>
      </w:r>
      <w:r>
        <w:rPr>
          <w:rFonts w:hint="eastAsia" w:hAnsi="仿宋_GB2312" w:cs="仿宋_GB2312"/>
          <w:szCs w:val="32"/>
          <w:highlight w:val="none"/>
        </w:rPr>
        <w:t>）</w:t>
      </w:r>
      <w:r>
        <w:rPr>
          <w:rFonts w:hint="eastAsia" w:hAnsi="仿宋_GB2312" w:cs="仿宋_GB2312"/>
          <w:szCs w:val="32"/>
          <w:highlight w:val="none"/>
          <w:lang w:eastAsia="zh-CN"/>
        </w:rPr>
        <w:t>，</w:t>
      </w:r>
      <w:r>
        <w:rPr>
          <w:rFonts w:hint="eastAsia" w:hAnsi="仿宋_GB2312" w:cs="仿宋_GB2312"/>
          <w:szCs w:val="32"/>
          <w:highlight w:val="none"/>
          <w:lang w:val="en-US" w:eastAsia="zh-CN"/>
        </w:rPr>
        <w:t>不含税总价为</w:t>
      </w:r>
      <w:r>
        <w:rPr>
          <w:rFonts w:hint="eastAsia" w:hAnsi="仿宋_GB2312" w:cs="仿宋_GB2312"/>
          <w:szCs w:val="32"/>
          <w:highlight w:val="none"/>
          <w:u w:val="single"/>
        </w:rPr>
        <w:t xml:space="preserve">    </w:t>
      </w:r>
      <w:r>
        <w:rPr>
          <w:rFonts w:hint="eastAsia" w:hAnsi="仿宋_GB2312" w:cs="仿宋_GB2312"/>
          <w:szCs w:val="32"/>
          <w:highlight w:val="none"/>
        </w:rPr>
        <w:t>元</w:t>
      </w:r>
      <w:r>
        <w:rPr>
          <w:rFonts w:hint="eastAsia" w:hAnsi="仿宋_GB2312" w:cs="仿宋_GB2312"/>
          <w:szCs w:val="32"/>
          <w:highlight w:val="none"/>
          <w:lang w:eastAsia="zh-CN"/>
        </w:rPr>
        <w:t>，</w:t>
      </w:r>
      <w:r>
        <w:rPr>
          <w:rFonts w:hint="eastAsia" w:hAnsi="仿宋_GB2312" w:cs="仿宋_GB2312"/>
          <w:szCs w:val="32"/>
          <w:highlight w:val="none"/>
          <w:lang w:val="en-US" w:eastAsia="zh-CN"/>
        </w:rPr>
        <w:t>税额为</w:t>
      </w:r>
      <w:r>
        <w:rPr>
          <w:rFonts w:hint="eastAsia" w:hAnsi="仿宋_GB2312" w:cs="仿宋_GB2312"/>
          <w:szCs w:val="32"/>
          <w:highlight w:val="none"/>
          <w:u w:val="single"/>
        </w:rPr>
        <w:t xml:space="preserve">    </w:t>
      </w:r>
      <w:r>
        <w:rPr>
          <w:rFonts w:hint="eastAsia" w:hAnsi="仿宋_GB2312" w:cs="仿宋_GB2312"/>
          <w:szCs w:val="32"/>
          <w:highlight w:val="none"/>
        </w:rPr>
        <w:t>元</w:t>
      </w:r>
      <w:r>
        <w:rPr>
          <w:rFonts w:hint="eastAsia" w:hAnsi="仿宋_GB2312" w:cs="仿宋_GB2312"/>
          <w:szCs w:val="32"/>
          <w:highlight w:val="none"/>
          <w:lang w:eastAsia="zh-CN"/>
        </w:rPr>
        <w:t>，</w:t>
      </w:r>
      <w:r>
        <w:rPr>
          <w:rFonts w:hint="eastAsia" w:hAnsi="仿宋_GB2312" w:cs="仿宋_GB2312"/>
          <w:szCs w:val="32"/>
          <w:highlight w:val="none"/>
        </w:rPr>
        <w:t>含完成比选范围内所有工作</w:t>
      </w:r>
      <w:r>
        <w:rPr>
          <w:rFonts w:hint="eastAsia" w:hAnsi="仿宋_GB2312" w:cs="仿宋_GB2312"/>
          <w:szCs w:val="32"/>
          <w:highlight w:val="none"/>
          <w:lang w:val="en-US" w:eastAsia="zh-CN"/>
        </w:rPr>
        <w:t>（含一年期的咨询服务）</w:t>
      </w:r>
      <w:r>
        <w:rPr>
          <w:rFonts w:hint="eastAsia" w:hAnsi="仿宋_GB2312" w:cs="仿宋_GB2312"/>
          <w:szCs w:val="32"/>
          <w:highlight w:val="none"/>
        </w:rPr>
        <w:t>涉及的全部费用。</w:t>
      </w:r>
    </w:p>
    <w:p w14:paraId="1D1B926F">
      <w:pPr>
        <w:adjustRightInd w:val="0"/>
        <w:snapToGrid w:val="0"/>
        <w:ind w:firstLine="640"/>
        <w:rPr>
          <w:rFonts w:hint="eastAsia" w:hAnsi="仿宋_GB2312" w:cs="仿宋_GB2312"/>
          <w:szCs w:val="32"/>
          <w:highlight w:val="none"/>
        </w:rPr>
      </w:pPr>
      <w:r>
        <w:rPr>
          <w:rFonts w:hint="eastAsia" w:hAnsi="仿宋_GB2312" w:cs="仿宋_GB2312"/>
          <w:szCs w:val="32"/>
          <w:highlight w:val="none"/>
        </w:rPr>
        <w:t>2.我方承诺无条件响应比选文件的所有条款。</w:t>
      </w:r>
    </w:p>
    <w:p w14:paraId="0B482D27">
      <w:pPr>
        <w:adjustRightInd w:val="0"/>
        <w:snapToGrid w:val="0"/>
        <w:ind w:firstLine="640"/>
        <w:rPr>
          <w:rFonts w:hint="eastAsia" w:hAnsi="仿宋_GB2312" w:cs="仿宋_GB2312"/>
          <w:szCs w:val="32"/>
          <w:highlight w:val="none"/>
        </w:rPr>
      </w:pPr>
      <w:r>
        <w:rPr>
          <w:rFonts w:hint="eastAsia" w:hAnsi="仿宋_GB2312" w:cs="仿宋_GB2312"/>
          <w:szCs w:val="32"/>
          <w:highlight w:val="none"/>
        </w:rPr>
        <w:t>3.我方完全理解贵方无义务必须接受最低响应或有权拒绝所有响应，贵方无须为此承担任何责任。</w:t>
      </w:r>
    </w:p>
    <w:p w14:paraId="47AED6EE">
      <w:pPr>
        <w:adjustRightInd w:val="0"/>
        <w:snapToGrid w:val="0"/>
        <w:ind w:firstLine="640"/>
        <w:rPr>
          <w:highlight w:val="none"/>
        </w:rPr>
      </w:pPr>
      <w:r>
        <w:rPr>
          <w:rFonts w:hint="eastAsia" w:hAnsi="仿宋_GB2312" w:cs="仿宋_GB2312"/>
          <w:szCs w:val="32"/>
          <w:highlight w:val="none"/>
        </w:rPr>
        <w:t>4.如果我方中选，贵方的中选通知书和本响应函将构成约束我们双方的合同组成部分。</w:t>
      </w:r>
    </w:p>
    <w:p w14:paraId="1E70B515">
      <w:pPr>
        <w:pStyle w:val="2"/>
        <w:rPr>
          <w:rFonts w:hint="eastAsia" w:eastAsia="仿宋_GB2312"/>
          <w:highlight w:val="none"/>
          <w:lang w:eastAsia="zh-CN"/>
        </w:rPr>
      </w:pPr>
      <w:r>
        <w:rPr>
          <w:rFonts w:hint="eastAsia"/>
          <w:highlight w:val="none"/>
        </w:rPr>
        <w:t>5.本响应文件有效期为递交响应文件截止之日起    天。</w:t>
      </w:r>
      <w:r>
        <w:rPr>
          <w:rFonts w:hint="eastAsia"/>
          <w:highlight w:val="none"/>
          <w:lang w:eastAsia="zh-CN"/>
        </w:rPr>
        <w:t>（</w:t>
      </w:r>
      <w:r>
        <w:rPr>
          <w:rFonts w:hint="eastAsia"/>
          <w:highlight w:val="none"/>
          <w:lang w:val="en-US" w:eastAsia="zh-CN"/>
        </w:rPr>
        <w:t>不少于60天</w:t>
      </w:r>
      <w:r>
        <w:rPr>
          <w:rFonts w:hint="eastAsia"/>
          <w:highlight w:val="none"/>
          <w:lang w:eastAsia="zh-CN"/>
        </w:rPr>
        <w:t>）</w:t>
      </w:r>
    </w:p>
    <w:p w14:paraId="00D996BE">
      <w:pPr>
        <w:adjustRightInd w:val="0"/>
        <w:snapToGrid w:val="0"/>
        <w:ind w:firstLine="640"/>
        <w:rPr>
          <w:rFonts w:hint="eastAsia" w:hAnsi="仿宋_GB2312" w:cs="仿宋_GB2312"/>
          <w:szCs w:val="32"/>
          <w:highlight w:val="none"/>
        </w:rPr>
      </w:pPr>
    </w:p>
    <w:p w14:paraId="39A796A8">
      <w:pPr>
        <w:adjustRightInd w:val="0"/>
        <w:snapToGrid w:val="0"/>
        <w:ind w:firstLine="640"/>
        <w:rPr>
          <w:rFonts w:hint="eastAsia" w:hAnsi="仿宋_GB2312" w:cs="仿宋_GB2312"/>
          <w:szCs w:val="32"/>
          <w:highlight w:val="none"/>
        </w:rPr>
      </w:pPr>
    </w:p>
    <w:p w14:paraId="30A960B5">
      <w:pPr>
        <w:adjustRightInd w:val="0"/>
        <w:snapToGrid w:val="0"/>
        <w:ind w:right="840" w:firstLine="640"/>
        <w:jc w:val="right"/>
        <w:rPr>
          <w:rFonts w:hint="eastAsia" w:hAnsi="仿宋_GB2312" w:cs="仿宋_GB2312"/>
          <w:szCs w:val="32"/>
          <w:highlight w:val="none"/>
        </w:rPr>
      </w:pPr>
      <w:r>
        <w:rPr>
          <w:rFonts w:hint="eastAsia" w:hAnsi="仿宋_GB2312" w:cs="仿宋_GB2312"/>
          <w:szCs w:val="32"/>
          <w:highlight w:val="none"/>
        </w:rPr>
        <w:t>比选申请人：（全称、盖公章）</w:t>
      </w:r>
    </w:p>
    <w:p w14:paraId="6771A089">
      <w:pPr>
        <w:adjustRightInd w:val="0"/>
        <w:snapToGrid w:val="0"/>
        <w:ind w:right="280" w:firstLine="640"/>
        <w:jc w:val="right"/>
        <w:rPr>
          <w:rFonts w:hint="eastAsia" w:hAnsi="仿宋_GB2312" w:cs="仿宋_GB2312"/>
          <w:szCs w:val="32"/>
          <w:highlight w:val="none"/>
        </w:rPr>
      </w:pPr>
      <w:r>
        <w:rPr>
          <w:rFonts w:hint="eastAsia" w:hAnsi="仿宋_GB2312" w:cs="仿宋_GB2312"/>
          <w:szCs w:val="32"/>
          <w:highlight w:val="none"/>
        </w:rPr>
        <w:t>法定代表人或委托代理人：（签字）</w:t>
      </w:r>
    </w:p>
    <w:p w14:paraId="092E141B">
      <w:pPr>
        <w:pStyle w:val="2"/>
        <w:adjustRightInd w:val="0"/>
        <w:snapToGrid w:val="0"/>
        <w:ind w:right="140" w:firstLine="640"/>
        <w:jc w:val="right"/>
        <w:rPr>
          <w:rFonts w:hint="eastAsia" w:ascii="仿宋_GB2312" w:hAnsi="仿宋_GB2312" w:cs="仿宋_GB2312"/>
          <w:szCs w:val="32"/>
          <w:highlight w:val="none"/>
          <w:lang w:eastAsia="zh-CN"/>
        </w:rPr>
      </w:pPr>
      <w:r>
        <w:rPr>
          <w:rFonts w:hint="eastAsia" w:ascii="仿宋_GB2312" w:hAnsi="仿宋_GB2312" w:cs="仿宋_GB2312"/>
          <w:szCs w:val="32"/>
          <w:highlight w:val="none"/>
          <w:lang w:eastAsia="zh-CN"/>
        </w:rPr>
        <w:t>法定代表人或委托代理人联系电话：</w:t>
      </w:r>
    </w:p>
    <w:p w14:paraId="6596B971">
      <w:pPr>
        <w:adjustRightInd w:val="0"/>
        <w:snapToGrid w:val="0"/>
        <w:ind w:firstLine="640"/>
        <w:jc w:val="center"/>
        <w:rPr>
          <w:rFonts w:hint="eastAsia" w:hAnsi="仿宋_GB2312" w:cs="仿宋_GB2312"/>
          <w:bCs/>
          <w:szCs w:val="32"/>
          <w:highlight w:val="none"/>
        </w:rPr>
      </w:pPr>
      <w:r>
        <w:rPr>
          <w:rFonts w:hint="eastAsia" w:hAnsi="仿宋_GB2312" w:cs="仿宋_GB2312"/>
          <w:bCs/>
          <w:szCs w:val="32"/>
          <w:highlight w:val="none"/>
        </w:rPr>
        <w:t xml:space="preserve">                 日期：</w:t>
      </w:r>
      <w:r>
        <w:rPr>
          <w:rFonts w:hint="eastAsia" w:hAnsi="仿宋_GB2312" w:cs="仿宋_GB2312"/>
          <w:bCs/>
          <w:szCs w:val="32"/>
          <w:highlight w:val="none"/>
          <w:u w:val="single"/>
        </w:rPr>
        <w:t xml:space="preserve">    </w:t>
      </w:r>
      <w:r>
        <w:rPr>
          <w:rFonts w:hint="eastAsia" w:hAnsi="仿宋_GB2312" w:cs="仿宋_GB2312"/>
          <w:bCs/>
          <w:szCs w:val="32"/>
          <w:highlight w:val="none"/>
        </w:rPr>
        <w:t>年</w:t>
      </w:r>
      <w:r>
        <w:rPr>
          <w:rFonts w:hint="eastAsia" w:hAnsi="仿宋_GB2312" w:cs="仿宋_GB2312"/>
          <w:bCs/>
          <w:szCs w:val="32"/>
          <w:highlight w:val="none"/>
          <w:u w:val="single"/>
        </w:rPr>
        <w:t xml:space="preserve">    </w:t>
      </w:r>
      <w:r>
        <w:rPr>
          <w:rFonts w:hint="eastAsia" w:hAnsi="仿宋_GB2312" w:cs="仿宋_GB2312"/>
          <w:bCs/>
          <w:szCs w:val="32"/>
          <w:highlight w:val="none"/>
        </w:rPr>
        <w:t>月</w:t>
      </w:r>
      <w:r>
        <w:rPr>
          <w:rFonts w:hint="eastAsia" w:hAnsi="仿宋_GB2312" w:cs="仿宋_GB2312"/>
          <w:bCs/>
          <w:szCs w:val="32"/>
          <w:highlight w:val="none"/>
          <w:u w:val="single"/>
        </w:rPr>
        <w:t xml:space="preserve">    </w:t>
      </w:r>
      <w:r>
        <w:rPr>
          <w:rFonts w:hint="eastAsia" w:hAnsi="仿宋_GB2312" w:cs="仿宋_GB2312"/>
          <w:bCs/>
          <w:szCs w:val="32"/>
          <w:highlight w:val="none"/>
        </w:rPr>
        <w:t>日</w:t>
      </w:r>
    </w:p>
    <w:p w14:paraId="7AC8B674">
      <w:pPr>
        <w:pStyle w:val="12"/>
        <w:spacing w:before="0" w:after="0"/>
        <w:ind w:firstLine="0" w:firstLineChars="0"/>
        <w:jc w:val="both"/>
        <w:rPr>
          <w:rFonts w:hint="eastAsia" w:ascii="黑体" w:hAnsi="黑体" w:eastAsia="黑体" w:cs="黑体"/>
          <w:b w:val="0"/>
          <w:bCs w:val="0"/>
          <w:highlight w:val="none"/>
        </w:rPr>
      </w:pPr>
      <w:r>
        <w:rPr>
          <w:highlight w:val="none"/>
        </w:rPr>
        <w:br w:type="page"/>
      </w:r>
      <w:r>
        <w:rPr>
          <w:rFonts w:hint="eastAsia" w:ascii="黑体" w:hAnsi="黑体" w:eastAsia="黑体"/>
          <w:b w:val="0"/>
          <w:bCs w:val="0"/>
          <w:highlight w:val="none"/>
        </w:rPr>
        <w:t>附件4</w:t>
      </w:r>
    </w:p>
    <w:p w14:paraId="624F734C">
      <w:pPr>
        <w:ind w:firstLine="0" w:firstLineChars="0"/>
        <w:jc w:val="center"/>
        <w:rPr>
          <w:rFonts w:hint="eastAsia" w:ascii="方正小标宋简体" w:eastAsia="方正小标宋简体"/>
          <w:sz w:val="44"/>
          <w:szCs w:val="44"/>
          <w:highlight w:val="none"/>
        </w:rPr>
      </w:pPr>
      <w:r>
        <w:rPr>
          <w:rFonts w:hint="eastAsia" w:ascii="方正小标宋简体" w:eastAsia="方正小标宋简体"/>
          <w:sz w:val="44"/>
          <w:szCs w:val="44"/>
          <w:highlight w:val="none"/>
        </w:rPr>
        <w:t>申请材料真实性声明</w:t>
      </w:r>
    </w:p>
    <w:p w14:paraId="775F30D9">
      <w:pPr>
        <w:ind w:firstLine="643"/>
        <w:rPr>
          <w:rFonts w:ascii="Times New Roman" w:cs="Times New Roman"/>
          <w:b/>
          <w:szCs w:val="32"/>
          <w:highlight w:val="none"/>
        </w:rPr>
      </w:pPr>
    </w:p>
    <w:p w14:paraId="4A7A0017">
      <w:pPr>
        <w:ind w:firstLine="0" w:firstLineChars="0"/>
        <w:rPr>
          <w:rFonts w:hint="eastAsia" w:ascii="仿宋_GB2312" w:hAnsi="仿宋_GB2312" w:eastAsia="仿宋_GB2312" w:cs="仿宋_GB2312"/>
          <w:snapToGrid w:val="0"/>
          <w:color w:val="000000"/>
          <w:spacing w:val="8"/>
          <w:kern w:val="0"/>
          <w:sz w:val="32"/>
          <w:szCs w:val="31"/>
          <w:highlight w:val="none"/>
          <w:lang w:val="en-US" w:eastAsia="zh-CN" w:bidi="ar-SA"/>
        </w:rPr>
      </w:pPr>
      <w:r>
        <w:rPr>
          <w:rFonts w:hint="eastAsia"/>
          <w:kern w:val="0"/>
          <w:szCs w:val="32"/>
          <w:highlight w:val="none"/>
        </w:rPr>
        <w:t>四川九洲电器股份有限公司</w:t>
      </w:r>
      <w:r>
        <w:rPr>
          <w:rFonts w:hint="eastAsia"/>
          <w:kern w:val="0"/>
          <w:szCs w:val="32"/>
          <w:highlight w:val="none"/>
          <w:lang w:eastAsia="zh-CN"/>
        </w:rPr>
        <w:t>：</w:t>
      </w:r>
    </w:p>
    <w:p w14:paraId="00D55882">
      <w:pPr>
        <w:ind w:firstLine="640" w:firstLineChars="200"/>
        <w:rPr>
          <w:rFonts w:ascii="Times New Roman" w:cs="Times New Roman"/>
          <w:szCs w:val="32"/>
          <w:highlight w:val="none"/>
        </w:rPr>
      </w:pPr>
      <w:r>
        <w:rPr>
          <w:rFonts w:ascii="Times New Roman" w:cs="Times New Roman"/>
          <w:szCs w:val="32"/>
          <w:highlight w:val="none"/>
        </w:rPr>
        <w:t>本</w:t>
      </w:r>
      <w:r>
        <w:rPr>
          <w:rFonts w:hint="eastAsia" w:ascii="Times New Roman" w:cs="Times New Roman"/>
          <w:szCs w:val="32"/>
          <w:highlight w:val="none"/>
        </w:rPr>
        <w:t>单位</w:t>
      </w:r>
      <w:r>
        <w:rPr>
          <w:rFonts w:ascii="Times New Roman" w:cs="Times New Roman"/>
          <w:szCs w:val="32"/>
          <w:highlight w:val="none"/>
        </w:rPr>
        <w:t>在此郑重承诺：本</w:t>
      </w:r>
      <w:r>
        <w:rPr>
          <w:rFonts w:hint="eastAsia" w:ascii="Times New Roman" w:cs="Times New Roman"/>
          <w:szCs w:val="32"/>
          <w:highlight w:val="none"/>
        </w:rPr>
        <w:t>单位</w:t>
      </w:r>
      <w:r>
        <w:rPr>
          <w:rFonts w:hint="eastAsia" w:ascii="Times New Roman" w:cs="Times New Roman"/>
          <w:szCs w:val="32"/>
          <w:highlight w:val="none"/>
          <w:lang w:val="en-US" w:eastAsia="zh-CN"/>
        </w:rPr>
        <w:t>在参与贵公司的比选项目中</w:t>
      </w:r>
      <w:r>
        <w:rPr>
          <w:rFonts w:ascii="Times New Roman" w:cs="Times New Roman"/>
          <w:szCs w:val="32"/>
          <w:highlight w:val="none"/>
        </w:rPr>
        <w:t>提供的材料真实可靠，无任何虚假成份，对所报项目资料的真实性</w:t>
      </w:r>
      <w:r>
        <w:rPr>
          <w:rFonts w:hint="eastAsia" w:ascii="Times New Roman" w:cs="Times New Roman"/>
          <w:szCs w:val="32"/>
          <w:highlight w:val="none"/>
          <w:lang w:eastAsia="zh-CN"/>
        </w:rPr>
        <w:t>、</w:t>
      </w:r>
      <w:r>
        <w:rPr>
          <w:rFonts w:hint="eastAsia" w:ascii="Times New Roman" w:cs="Times New Roman"/>
          <w:szCs w:val="32"/>
          <w:highlight w:val="none"/>
          <w:lang w:val="en-US" w:eastAsia="zh-CN"/>
        </w:rPr>
        <w:t>完整性、合法性</w:t>
      </w:r>
      <w:r>
        <w:rPr>
          <w:rFonts w:ascii="Times New Roman" w:cs="Times New Roman"/>
          <w:szCs w:val="32"/>
          <w:highlight w:val="none"/>
        </w:rPr>
        <w:t>负责并承担相应的责任。</w:t>
      </w:r>
    </w:p>
    <w:p w14:paraId="5F53016D">
      <w:pPr>
        <w:ind w:firstLine="640"/>
        <w:rPr>
          <w:rFonts w:ascii="Times New Roman" w:cs="Times New Roman"/>
          <w:szCs w:val="32"/>
          <w:highlight w:val="none"/>
        </w:rPr>
      </w:pPr>
      <w:r>
        <w:rPr>
          <w:rFonts w:ascii="Times New Roman" w:cs="Times New Roman"/>
          <w:szCs w:val="32"/>
          <w:highlight w:val="none"/>
        </w:rPr>
        <w:t>特此承诺！</w:t>
      </w:r>
    </w:p>
    <w:p w14:paraId="70546035">
      <w:pPr>
        <w:ind w:firstLine="640"/>
        <w:rPr>
          <w:rFonts w:ascii="Times New Roman" w:cs="Times New Roman"/>
          <w:szCs w:val="32"/>
          <w:highlight w:val="none"/>
        </w:rPr>
      </w:pPr>
    </w:p>
    <w:p w14:paraId="025C45C1">
      <w:pPr>
        <w:ind w:firstLine="640"/>
        <w:rPr>
          <w:rFonts w:hint="eastAsia" w:ascii="Times New Roman" w:cs="Times New Roman"/>
          <w:szCs w:val="32"/>
          <w:highlight w:val="none"/>
        </w:rPr>
      </w:pPr>
    </w:p>
    <w:p w14:paraId="3F5E8B65">
      <w:pPr>
        <w:tabs>
          <w:tab w:val="left" w:pos="1813"/>
        </w:tabs>
        <w:autoSpaceDE w:val="0"/>
        <w:autoSpaceDN w:val="0"/>
        <w:snapToGrid w:val="0"/>
        <w:ind w:firstLine="560"/>
        <w:rPr>
          <w:rFonts w:hAnsi="仿宋_GB2312" w:cs="仿宋_GB2312"/>
          <w:kern w:val="0"/>
          <w:sz w:val="28"/>
          <w:szCs w:val="28"/>
          <w:highlight w:val="none"/>
        </w:rPr>
      </w:pPr>
    </w:p>
    <w:p w14:paraId="78D4CD7B">
      <w:pPr>
        <w:tabs>
          <w:tab w:val="left" w:pos="1813"/>
        </w:tabs>
        <w:autoSpaceDE w:val="0"/>
        <w:autoSpaceDN w:val="0"/>
        <w:snapToGrid w:val="0"/>
        <w:ind w:firstLine="560"/>
        <w:rPr>
          <w:rFonts w:hint="eastAsia" w:hAnsi="仿宋_GB2312" w:cs="仿宋_GB2312"/>
          <w:kern w:val="0"/>
          <w:sz w:val="28"/>
          <w:szCs w:val="28"/>
          <w:highlight w:val="none"/>
        </w:rPr>
      </w:pPr>
    </w:p>
    <w:p w14:paraId="2B9ED400">
      <w:pPr>
        <w:adjustRightInd w:val="0"/>
        <w:snapToGrid w:val="0"/>
        <w:ind w:firstLine="0" w:firstLineChars="0"/>
        <w:jc w:val="right"/>
        <w:rPr>
          <w:rFonts w:hint="eastAsia" w:hAnsi="仿宋_GB2312" w:cs="仿宋_GB2312"/>
          <w:szCs w:val="32"/>
          <w:highlight w:val="none"/>
        </w:rPr>
      </w:pPr>
      <w:r>
        <w:rPr>
          <w:rFonts w:hint="eastAsia" w:hAnsi="仿宋_GB2312" w:cs="仿宋_GB2312"/>
          <w:kern w:val="0"/>
          <w:szCs w:val="32"/>
          <w:highlight w:val="none"/>
        </w:rPr>
        <w:t xml:space="preserve"> </w:t>
      </w:r>
      <w:r>
        <w:rPr>
          <w:rFonts w:hint="eastAsia" w:hAnsi="仿宋_GB2312" w:cs="仿宋_GB2312"/>
          <w:szCs w:val="32"/>
          <w:highlight w:val="none"/>
        </w:rPr>
        <w:t>比选申请人：（全称、盖公章）</w:t>
      </w:r>
    </w:p>
    <w:p w14:paraId="0163B4FF">
      <w:pPr>
        <w:ind w:right="1260" w:firstLine="0" w:firstLineChars="0"/>
        <w:jc w:val="right"/>
        <w:rPr>
          <w:rFonts w:hint="eastAsia"/>
          <w:highlight w:val="none"/>
        </w:rPr>
      </w:pPr>
      <w:r>
        <w:rPr>
          <w:rFonts w:hint="eastAsia" w:hAnsi="仿宋_GB2312" w:cs="仿宋_GB2312"/>
          <w:bCs/>
          <w:szCs w:val="32"/>
          <w:highlight w:val="none"/>
        </w:rPr>
        <w:t>日期：</w:t>
      </w:r>
      <w:r>
        <w:rPr>
          <w:rFonts w:hint="eastAsia" w:hAnsi="仿宋_GB2312" w:cs="仿宋_GB2312"/>
          <w:bCs/>
          <w:szCs w:val="32"/>
          <w:highlight w:val="none"/>
          <w:u w:val="single"/>
        </w:rPr>
        <w:t xml:space="preserve">    </w:t>
      </w:r>
      <w:r>
        <w:rPr>
          <w:rFonts w:hint="eastAsia" w:hAnsi="仿宋_GB2312" w:cs="仿宋_GB2312"/>
          <w:bCs/>
          <w:szCs w:val="32"/>
          <w:highlight w:val="none"/>
        </w:rPr>
        <w:t>年</w:t>
      </w:r>
      <w:r>
        <w:rPr>
          <w:rFonts w:hint="eastAsia" w:hAnsi="仿宋_GB2312" w:cs="仿宋_GB2312"/>
          <w:bCs/>
          <w:szCs w:val="32"/>
          <w:highlight w:val="none"/>
          <w:u w:val="single"/>
        </w:rPr>
        <w:t xml:space="preserve">    </w:t>
      </w:r>
      <w:r>
        <w:rPr>
          <w:rFonts w:hint="eastAsia" w:hAnsi="仿宋_GB2312" w:cs="仿宋_GB2312"/>
          <w:bCs/>
          <w:szCs w:val="32"/>
          <w:highlight w:val="none"/>
        </w:rPr>
        <w:t>月</w:t>
      </w:r>
      <w:r>
        <w:rPr>
          <w:rFonts w:hint="eastAsia" w:hAnsi="仿宋_GB2312" w:cs="仿宋_GB2312"/>
          <w:bCs/>
          <w:szCs w:val="32"/>
          <w:highlight w:val="none"/>
          <w:u w:val="single"/>
        </w:rPr>
        <w:t xml:space="preserve">    </w:t>
      </w:r>
      <w:r>
        <w:rPr>
          <w:rFonts w:hint="eastAsia" w:hAnsi="仿宋_GB2312" w:cs="仿宋_GB2312"/>
          <w:bCs/>
          <w:szCs w:val="32"/>
          <w:highlight w:val="none"/>
        </w:rPr>
        <w:t>日</w:t>
      </w:r>
    </w:p>
    <w:p w14:paraId="48E72EBB">
      <w:pPr>
        <w:rPr>
          <w:rFonts w:hint="eastAsia" w:hAnsi="仿宋_GB2312" w:cs="仿宋_GB2312"/>
          <w:bCs/>
          <w:szCs w:val="32"/>
          <w:highlight w:val="none"/>
        </w:rPr>
      </w:pPr>
    </w:p>
    <w:p w14:paraId="63FB2164">
      <w:pPr>
        <w:pStyle w:val="2"/>
        <w:rPr>
          <w:rFonts w:hint="eastAsia"/>
          <w:highlight w:val="none"/>
        </w:rPr>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4" w:left="1588" w:header="851" w:footer="992" w:gutter="0"/>
          <w:pgNumType w:fmt="numberInDash" w:start="0"/>
          <w:cols w:space="720" w:num="1"/>
          <w:titlePg/>
          <w:docGrid w:type="lines" w:linePitch="435" w:charSpace="0"/>
        </w:sectPr>
      </w:pPr>
    </w:p>
    <w:p w14:paraId="296A596C">
      <w:pPr>
        <w:pStyle w:val="12"/>
        <w:spacing w:before="0" w:after="0"/>
        <w:ind w:firstLine="0" w:firstLineChars="0"/>
        <w:jc w:val="both"/>
        <w:rPr>
          <w:rFonts w:hint="eastAsia" w:ascii="黑体" w:hAnsi="黑体" w:eastAsia="黑体"/>
          <w:b w:val="0"/>
          <w:bCs w:val="0"/>
          <w:highlight w:val="none"/>
        </w:rPr>
      </w:pPr>
      <w:r>
        <w:rPr>
          <w:rFonts w:hint="eastAsia" w:ascii="黑体" w:hAnsi="黑体" w:eastAsia="黑体"/>
          <w:b w:val="0"/>
          <w:bCs w:val="0"/>
          <w:highlight w:val="none"/>
        </w:rPr>
        <w:t>附件5</w:t>
      </w:r>
    </w:p>
    <w:p w14:paraId="05ED2073">
      <w:pPr>
        <w:ind w:firstLine="0" w:firstLineChars="0"/>
        <w:jc w:val="center"/>
        <w:rPr>
          <w:rFonts w:hint="eastAsia" w:ascii="方正小标宋简体" w:eastAsia="方正小标宋简体"/>
          <w:sz w:val="44"/>
          <w:szCs w:val="44"/>
          <w:highlight w:val="none"/>
        </w:rPr>
      </w:pPr>
      <w:r>
        <w:rPr>
          <w:rFonts w:hint="eastAsia" w:ascii="方正小标宋简体" w:eastAsia="方正小标宋简体"/>
          <w:sz w:val="44"/>
          <w:szCs w:val="44"/>
          <w:highlight w:val="none"/>
        </w:rPr>
        <w:t>公司简介</w:t>
      </w:r>
    </w:p>
    <w:p w14:paraId="48C61AFE">
      <w:pPr>
        <w:ind w:firstLine="562"/>
        <w:rPr>
          <w:rFonts w:hint="eastAsia"/>
          <w:b/>
          <w:bCs/>
          <w:sz w:val="28"/>
          <w:szCs w:val="28"/>
          <w:highlight w:val="none"/>
        </w:rPr>
      </w:pPr>
    </w:p>
    <w:p w14:paraId="599AEBD4">
      <w:pPr>
        <w:ind w:firstLine="640"/>
        <w:rPr>
          <w:rFonts w:hint="eastAsia" w:ascii="黑体" w:hAnsi="黑体" w:eastAsia="黑体"/>
          <w:highlight w:val="none"/>
        </w:rPr>
      </w:pPr>
      <w:r>
        <w:rPr>
          <w:rFonts w:hint="eastAsia" w:ascii="黑体" w:hAnsi="黑体" w:eastAsia="黑体"/>
          <w:highlight w:val="none"/>
        </w:rPr>
        <w:t>一、单位简介</w:t>
      </w:r>
    </w:p>
    <w:p w14:paraId="1CD44937">
      <w:pPr>
        <w:ind w:firstLine="640"/>
        <w:rPr>
          <w:rFonts w:ascii="仿宋" w:hAnsi="仿宋" w:cs="Times New Roman"/>
          <w:szCs w:val="32"/>
          <w:highlight w:val="none"/>
        </w:rPr>
      </w:pPr>
      <w:r>
        <w:rPr>
          <w:rFonts w:hint="eastAsia" w:ascii="仿宋" w:hAnsi="仿宋" w:cs="Times New Roman"/>
          <w:szCs w:val="32"/>
          <w:highlight w:val="none"/>
        </w:rPr>
        <w:t>包括但不限于：经营规模（营收）、拥有资质</w:t>
      </w:r>
      <w:r>
        <w:rPr>
          <w:rFonts w:hint="eastAsia" w:ascii="仿宋" w:hAnsi="仿宋" w:cs="Times New Roman"/>
          <w:szCs w:val="32"/>
          <w:highlight w:val="none"/>
          <w:lang w:eastAsia="zh-CN"/>
        </w:rPr>
        <w:t>、</w:t>
      </w:r>
      <w:r>
        <w:rPr>
          <w:rFonts w:hint="eastAsia"/>
          <w:highlight w:val="none"/>
        </w:rPr>
        <w:t>事务所从业人员人数，执业税务师</w:t>
      </w:r>
      <w:r>
        <w:rPr>
          <w:rFonts w:hint="eastAsia"/>
          <w:highlight w:val="none"/>
          <w:lang w:val="en-US" w:eastAsia="zh-CN"/>
        </w:rPr>
        <w:t>人数</w:t>
      </w:r>
      <w:r>
        <w:rPr>
          <w:rFonts w:hint="eastAsia" w:ascii="仿宋" w:hAnsi="仿宋" w:cs="Times New Roman"/>
          <w:szCs w:val="32"/>
          <w:highlight w:val="none"/>
        </w:rPr>
        <w:t>。</w:t>
      </w:r>
    </w:p>
    <w:p w14:paraId="4DBF7E34">
      <w:pPr>
        <w:ind w:firstLine="640"/>
        <w:rPr>
          <w:rFonts w:hint="eastAsia" w:ascii="黑体" w:hAnsi="黑体" w:eastAsia="黑体"/>
          <w:highlight w:val="none"/>
        </w:rPr>
      </w:pPr>
      <w:r>
        <w:rPr>
          <w:rFonts w:hint="eastAsia" w:ascii="黑体" w:hAnsi="黑体" w:eastAsia="黑体"/>
          <w:highlight w:val="none"/>
        </w:rPr>
        <w:t>二、行业地位</w:t>
      </w:r>
    </w:p>
    <w:p w14:paraId="24BFA2F3">
      <w:pPr>
        <w:ind w:firstLine="640"/>
        <w:rPr>
          <w:rFonts w:hint="eastAsia" w:ascii="仿宋" w:hAnsi="仿宋" w:cs="Times New Roman"/>
          <w:szCs w:val="32"/>
          <w:highlight w:val="none"/>
        </w:rPr>
      </w:pPr>
      <w:r>
        <w:rPr>
          <w:rFonts w:hint="eastAsia" w:ascii="仿宋" w:hAnsi="仿宋" w:cs="Times New Roman"/>
          <w:szCs w:val="32"/>
          <w:highlight w:val="none"/>
        </w:rPr>
        <w:t>包括但不限于：获得荣誉、行业协会综合排名等。</w:t>
      </w:r>
    </w:p>
    <w:p w14:paraId="2F0C7FE7">
      <w:pPr>
        <w:ind w:firstLine="640"/>
        <w:rPr>
          <w:rFonts w:hint="eastAsia" w:ascii="黑体" w:hAnsi="黑体" w:eastAsia="黑体"/>
          <w:highlight w:val="none"/>
        </w:rPr>
      </w:pPr>
      <w:r>
        <w:rPr>
          <w:rFonts w:hint="eastAsia" w:ascii="黑体" w:hAnsi="黑体" w:eastAsia="黑体"/>
          <w:highlight w:val="none"/>
        </w:rPr>
        <w:t>三、主要合伙人情况介绍</w:t>
      </w:r>
    </w:p>
    <w:p w14:paraId="0B683951">
      <w:pPr>
        <w:ind w:firstLine="640"/>
        <w:rPr>
          <w:rFonts w:hint="eastAsia" w:hAnsi="仿宋" w:cs="Times New Roman"/>
          <w:szCs w:val="32"/>
          <w:highlight w:val="none"/>
        </w:rPr>
      </w:pPr>
      <w:r>
        <w:rPr>
          <w:rFonts w:hint="eastAsia" w:hAnsi="仿宋" w:cs="Times New Roman"/>
          <w:szCs w:val="32"/>
          <w:highlight w:val="none"/>
        </w:rPr>
        <w:t>……</w:t>
      </w:r>
    </w:p>
    <w:p w14:paraId="6133E69F">
      <w:pPr>
        <w:ind w:firstLine="640"/>
        <w:rPr>
          <w:rFonts w:hint="eastAsia" w:ascii="黑体" w:hAnsi="黑体" w:eastAsia="黑体"/>
          <w:highlight w:val="none"/>
        </w:rPr>
      </w:pPr>
      <w:r>
        <w:rPr>
          <w:rFonts w:hint="eastAsia" w:ascii="黑体" w:hAnsi="黑体" w:eastAsia="黑体"/>
          <w:highlight w:val="none"/>
        </w:rPr>
        <w:t>四、擅长领域</w:t>
      </w:r>
    </w:p>
    <w:p w14:paraId="7DD94139">
      <w:pPr>
        <w:ind w:firstLine="640"/>
        <w:rPr>
          <w:rFonts w:hint="eastAsia" w:hAnsi="仿宋" w:cs="Times New Roman"/>
          <w:szCs w:val="32"/>
          <w:highlight w:val="none"/>
        </w:rPr>
      </w:pPr>
      <w:r>
        <w:rPr>
          <w:rFonts w:hint="eastAsia" w:hAnsi="仿宋" w:cs="Times New Roman"/>
          <w:szCs w:val="32"/>
          <w:highlight w:val="none"/>
        </w:rPr>
        <w:t>……</w:t>
      </w:r>
    </w:p>
    <w:p w14:paraId="6BAA895C">
      <w:pPr>
        <w:pStyle w:val="12"/>
        <w:spacing w:before="0" w:after="0"/>
        <w:ind w:firstLine="0" w:firstLineChars="0"/>
        <w:jc w:val="both"/>
        <w:rPr>
          <w:rFonts w:hint="eastAsia" w:ascii="黑体" w:hAnsi="黑体" w:eastAsia="黑体" w:cs="黑体"/>
          <w:b w:val="0"/>
          <w:bCs w:val="0"/>
          <w:highlight w:val="none"/>
        </w:rPr>
      </w:pPr>
      <w:r>
        <w:rPr>
          <w:rFonts w:hint="eastAsia"/>
          <w:sz w:val="28"/>
          <w:szCs w:val="28"/>
          <w:highlight w:val="none"/>
        </w:rPr>
        <w:br w:type="page"/>
      </w:r>
      <w:r>
        <w:rPr>
          <w:rFonts w:hint="eastAsia" w:ascii="黑体" w:hAnsi="黑体" w:eastAsia="黑体"/>
          <w:b w:val="0"/>
          <w:bCs w:val="0"/>
          <w:highlight w:val="none"/>
        </w:rPr>
        <w:t>附件6</w:t>
      </w:r>
    </w:p>
    <w:p w14:paraId="0E2CC3A1">
      <w:pPr>
        <w:ind w:firstLine="0" w:firstLineChars="0"/>
        <w:jc w:val="center"/>
        <w:rPr>
          <w:rFonts w:hint="eastAsia" w:ascii="方正小标宋简体" w:eastAsia="方正小标宋简体"/>
          <w:sz w:val="44"/>
          <w:szCs w:val="44"/>
          <w:highlight w:val="none"/>
        </w:rPr>
      </w:pPr>
      <w:r>
        <w:rPr>
          <w:rFonts w:hint="eastAsia" w:ascii="方正小标宋简体" w:eastAsia="方正小标宋简体"/>
          <w:sz w:val="44"/>
          <w:szCs w:val="44"/>
          <w:highlight w:val="none"/>
        </w:rPr>
        <w:t>公司资格资质文件</w:t>
      </w:r>
    </w:p>
    <w:p w14:paraId="3BC399C0">
      <w:pPr>
        <w:adjustRightInd w:val="0"/>
        <w:snapToGrid w:val="0"/>
        <w:ind w:firstLine="0" w:firstLineChars="0"/>
        <w:rPr>
          <w:b/>
          <w:bCs/>
          <w:sz w:val="28"/>
          <w:szCs w:val="28"/>
          <w:highlight w:val="none"/>
        </w:rPr>
      </w:pPr>
    </w:p>
    <w:p w14:paraId="474D1EBB">
      <w:pPr>
        <w:adjustRightInd w:val="0"/>
        <w:snapToGrid w:val="0"/>
        <w:ind w:firstLine="560"/>
        <w:rPr>
          <w:rFonts w:hAnsi="仿宋_GB2312" w:cs="仿宋_GB2312"/>
          <w:bCs/>
          <w:sz w:val="28"/>
          <w:szCs w:val="28"/>
          <w:highlight w:val="none"/>
        </w:rPr>
      </w:pPr>
      <w:r>
        <w:rPr>
          <w:rFonts w:ascii="Arial" w:hAnsi="Arial" w:cs="Arial"/>
          <w:bCs/>
          <w:sz w:val="28"/>
          <w:szCs w:val="28"/>
          <w:highlight w:val="none"/>
        </w:rPr>
        <w:t>……</w:t>
      </w:r>
    </w:p>
    <w:p w14:paraId="1AADFAFC">
      <w:pPr>
        <w:pStyle w:val="12"/>
        <w:spacing w:before="0" w:after="0"/>
        <w:ind w:firstLine="0" w:firstLineChars="0"/>
        <w:jc w:val="both"/>
        <w:rPr>
          <w:rFonts w:hint="eastAsia" w:ascii="黑体" w:hAnsi="黑体" w:eastAsia="黑体" w:cs="黑体"/>
          <w:highlight w:val="none"/>
        </w:rPr>
      </w:pPr>
      <w:r>
        <w:rPr>
          <w:rFonts w:hint="eastAsia"/>
          <w:sz w:val="28"/>
          <w:szCs w:val="28"/>
          <w:highlight w:val="none"/>
        </w:rPr>
        <w:br w:type="page"/>
      </w:r>
      <w:r>
        <w:rPr>
          <w:rFonts w:hint="eastAsia" w:ascii="黑体" w:hAnsi="黑体" w:eastAsia="黑体"/>
          <w:b w:val="0"/>
          <w:bCs w:val="0"/>
          <w:highlight w:val="none"/>
        </w:rPr>
        <w:t>附件7</w:t>
      </w:r>
    </w:p>
    <w:p w14:paraId="466607F0">
      <w:pPr>
        <w:ind w:firstLine="0" w:firstLineChars="0"/>
        <w:jc w:val="center"/>
        <w:rPr>
          <w:rFonts w:hint="eastAsia" w:ascii="方正小标宋简体" w:eastAsia="方正小标宋简体"/>
          <w:sz w:val="44"/>
          <w:szCs w:val="44"/>
          <w:highlight w:val="none"/>
        </w:rPr>
      </w:pPr>
      <w:r>
        <w:rPr>
          <w:rFonts w:hint="eastAsia" w:ascii="方正小标宋简体" w:eastAsia="方正小标宋简体"/>
          <w:sz w:val="44"/>
          <w:szCs w:val="44"/>
          <w:highlight w:val="none"/>
        </w:rPr>
        <w:t>固定经营场所或办公地点证明材料</w:t>
      </w:r>
    </w:p>
    <w:p w14:paraId="40B5BD8D">
      <w:pPr>
        <w:ind w:firstLine="562"/>
        <w:rPr>
          <w:rFonts w:hint="eastAsia"/>
          <w:b/>
          <w:bCs/>
          <w:sz w:val="28"/>
          <w:szCs w:val="28"/>
          <w:highlight w:val="none"/>
        </w:rPr>
      </w:pPr>
    </w:p>
    <w:p w14:paraId="70EA998A">
      <w:pPr>
        <w:adjustRightInd w:val="0"/>
        <w:snapToGrid w:val="0"/>
        <w:ind w:firstLine="560"/>
        <w:rPr>
          <w:rFonts w:hAnsi="仿宋_GB2312" w:cs="仿宋_GB2312"/>
          <w:bCs/>
          <w:sz w:val="28"/>
          <w:szCs w:val="28"/>
          <w:highlight w:val="none"/>
        </w:rPr>
      </w:pPr>
      <w:r>
        <w:rPr>
          <w:rFonts w:ascii="Arial" w:hAnsi="Arial" w:cs="Arial"/>
          <w:bCs/>
          <w:sz w:val="28"/>
          <w:szCs w:val="28"/>
          <w:highlight w:val="none"/>
        </w:rPr>
        <w:t>……</w:t>
      </w:r>
    </w:p>
    <w:p w14:paraId="2732F465">
      <w:pPr>
        <w:pStyle w:val="12"/>
        <w:spacing w:before="0" w:after="0"/>
        <w:ind w:firstLine="0" w:firstLineChars="0"/>
        <w:jc w:val="both"/>
        <w:rPr>
          <w:rFonts w:hint="eastAsia" w:eastAsia="黑体"/>
          <w:sz w:val="24"/>
          <w:highlight w:val="none"/>
        </w:rPr>
      </w:pPr>
      <w:r>
        <w:rPr>
          <w:rFonts w:hint="eastAsia"/>
          <w:sz w:val="28"/>
          <w:szCs w:val="28"/>
          <w:highlight w:val="none"/>
        </w:rPr>
        <w:br w:type="page"/>
      </w:r>
      <w:r>
        <w:rPr>
          <w:rFonts w:hint="eastAsia" w:ascii="黑体" w:hAnsi="黑体" w:eastAsia="黑体"/>
          <w:b w:val="0"/>
          <w:bCs w:val="0"/>
          <w:highlight w:val="none"/>
        </w:rPr>
        <w:t>附件8</w:t>
      </w:r>
    </w:p>
    <w:p w14:paraId="4DAA160C">
      <w:pPr>
        <w:ind w:firstLine="0" w:firstLineChars="0"/>
        <w:jc w:val="center"/>
        <w:rPr>
          <w:rFonts w:hint="eastAsia" w:ascii="方正小标宋简体" w:eastAsia="方正小标宋简体"/>
          <w:sz w:val="44"/>
          <w:szCs w:val="44"/>
          <w:highlight w:val="none"/>
        </w:rPr>
      </w:pPr>
      <w:r>
        <w:rPr>
          <w:rFonts w:hint="eastAsia" w:ascii="方正小标宋简体" w:eastAsia="方正小标宋简体"/>
          <w:sz w:val="44"/>
          <w:szCs w:val="44"/>
          <w:highlight w:val="none"/>
        </w:rPr>
        <w:t>项目团队介绍</w:t>
      </w:r>
    </w:p>
    <w:p w14:paraId="308A6668">
      <w:pPr>
        <w:ind w:firstLine="562"/>
        <w:rPr>
          <w:rFonts w:hint="eastAsia"/>
          <w:b/>
          <w:bCs/>
          <w:sz w:val="28"/>
          <w:szCs w:val="28"/>
          <w:highlight w:val="none"/>
        </w:rPr>
      </w:pPr>
    </w:p>
    <w:p w14:paraId="46414294">
      <w:pPr>
        <w:adjustRightInd w:val="0"/>
        <w:snapToGrid w:val="0"/>
        <w:ind w:firstLine="640"/>
        <w:rPr>
          <w:rFonts w:ascii="黑体" w:hAnsi="黑体" w:eastAsia="黑体" w:cs="黑体"/>
          <w:szCs w:val="32"/>
          <w:highlight w:val="none"/>
        </w:rPr>
      </w:pPr>
      <w:r>
        <w:rPr>
          <w:rFonts w:hint="eastAsia" w:ascii="黑体" w:hAnsi="黑体" w:eastAsia="黑体" w:cs="黑体"/>
          <w:szCs w:val="32"/>
          <w:highlight w:val="none"/>
        </w:rPr>
        <w:t>一、项目团队成员信息一览表</w:t>
      </w:r>
    </w:p>
    <w:p w14:paraId="28216E2B">
      <w:pPr>
        <w:adjustRightInd w:val="0"/>
        <w:snapToGrid w:val="0"/>
        <w:ind w:firstLine="640"/>
        <w:rPr>
          <w:rFonts w:hAnsi="仿宋_GB2312" w:cs="仿宋_GB2312"/>
          <w:bCs/>
          <w:szCs w:val="32"/>
          <w:highlight w:val="none"/>
        </w:rPr>
      </w:pPr>
      <w:r>
        <w:rPr>
          <w:rFonts w:ascii="Arial" w:hAnsi="Arial" w:cs="Arial"/>
          <w:bCs/>
          <w:szCs w:val="32"/>
          <w:highlight w:val="none"/>
        </w:rPr>
        <w:t>……</w:t>
      </w:r>
    </w:p>
    <w:p w14:paraId="75E27D7E">
      <w:pPr>
        <w:adjustRightInd w:val="0"/>
        <w:snapToGrid w:val="0"/>
        <w:ind w:firstLine="640"/>
        <w:rPr>
          <w:rFonts w:hint="eastAsia" w:ascii="黑体" w:hAnsi="黑体" w:eastAsia="黑体" w:cs="黑体"/>
          <w:szCs w:val="32"/>
          <w:highlight w:val="none"/>
        </w:rPr>
      </w:pPr>
      <w:r>
        <w:rPr>
          <w:rFonts w:hint="eastAsia" w:ascii="黑体" w:hAnsi="黑体" w:eastAsia="黑体" w:cs="黑体"/>
          <w:szCs w:val="32"/>
          <w:highlight w:val="none"/>
        </w:rPr>
        <w:t>二、项目团队负责人情况介绍</w:t>
      </w:r>
    </w:p>
    <w:p w14:paraId="433EBCEE">
      <w:pPr>
        <w:adjustRightInd w:val="0"/>
        <w:snapToGrid w:val="0"/>
        <w:ind w:firstLine="640"/>
        <w:rPr>
          <w:rFonts w:hAnsi="仿宋_GB2312" w:cs="仿宋_GB2312"/>
          <w:bCs/>
          <w:szCs w:val="32"/>
          <w:highlight w:val="none"/>
        </w:rPr>
      </w:pPr>
      <w:r>
        <w:rPr>
          <w:rFonts w:ascii="Arial" w:hAnsi="Arial" w:cs="Arial"/>
          <w:bCs/>
          <w:szCs w:val="32"/>
          <w:highlight w:val="none"/>
        </w:rPr>
        <w:t>……</w:t>
      </w:r>
    </w:p>
    <w:p w14:paraId="05300143">
      <w:pPr>
        <w:adjustRightInd w:val="0"/>
        <w:snapToGrid w:val="0"/>
        <w:ind w:firstLine="640"/>
        <w:rPr>
          <w:rFonts w:hint="eastAsia" w:ascii="黑体" w:hAnsi="黑体" w:eastAsia="黑体" w:cs="黑体"/>
          <w:szCs w:val="32"/>
          <w:highlight w:val="none"/>
        </w:rPr>
      </w:pPr>
      <w:r>
        <w:rPr>
          <w:rFonts w:hint="eastAsia" w:ascii="黑体" w:hAnsi="黑体" w:eastAsia="黑体" w:cs="黑体"/>
          <w:szCs w:val="32"/>
          <w:highlight w:val="none"/>
        </w:rPr>
        <w:t>三、项目团队成员情况介绍</w:t>
      </w:r>
    </w:p>
    <w:p w14:paraId="7A5E8B43">
      <w:pPr>
        <w:adjustRightInd w:val="0"/>
        <w:snapToGrid w:val="0"/>
        <w:ind w:firstLine="560"/>
        <w:rPr>
          <w:rFonts w:ascii="Arial" w:hAnsi="Arial" w:cs="Arial"/>
          <w:bCs/>
          <w:sz w:val="28"/>
          <w:szCs w:val="28"/>
          <w:highlight w:val="none"/>
        </w:rPr>
      </w:pPr>
      <w:r>
        <w:rPr>
          <w:rFonts w:ascii="Arial" w:hAnsi="Arial" w:cs="Arial"/>
          <w:bCs/>
          <w:sz w:val="28"/>
          <w:szCs w:val="28"/>
          <w:highlight w:val="none"/>
        </w:rPr>
        <w:t>……</w:t>
      </w:r>
    </w:p>
    <w:p w14:paraId="0A72C19E">
      <w:pPr>
        <w:spacing w:line="240" w:lineRule="auto"/>
        <w:ind w:firstLine="0" w:firstLineChars="0"/>
        <w:rPr>
          <w:rFonts w:ascii="Arial" w:hAnsi="Arial" w:cs="Arial"/>
          <w:bCs/>
          <w:sz w:val="28"/>
          <w:szCs w:val="28"/>
          <w:highlight w:val="none"/>
        </w:rPr>
      </w:pPr>
    </w:p>
    <w:p w14:paraId="680C616C">
      <w:pPr>
        <w:pStyle w:val="12"/>
        <w:spacing w:before="0" w:after="0"/>
        <w:ind w:firstLine="0" w:firstLineChars="0"/>
        <w:jc w:val="both"/>
        <w:rPr>
          <w:rFonts w:hint="eastAsia" w:eastAsia="黑体"/>
          <w:highlight w:val="none"/>
        </w:rPr>
      </w:pPr>
      <w:r>
        <w:rPr>
          <w:bCs w:val="0"/>
          <w:highlight w:val="none"/>
        </w:rPr>
        <w:br w:type="page"/>
      </w:r>
      <w:r>
        <w:rPr>
          <w:rFonts w:hint="eastAsia" w:ascii="黑体" w:hAnsi="黑体" w:eastAsia="黑体"/>
          <w:b w:val="0"/>
          <w:bCs w:val="0"/>
          <w:highlight w:val="none"/>
        </w:rPr>
        <w:t>附件9</w:t>
      </w:r>
    </w:p>
    <w:p w14:paraId="43D935C0">
      <w:pPr>
        <w:ind w:firstLine="0" w:firstLineChars="0"/>
        <w:jc w:val="center"/>
        <w:rPr>
          <w:rFonts w:hint="eastAsia" w:ascii="方正小标宋简体" w:eastAsia="方正小标宋简体"/>
          <w:sz w:val="44"/>
          <w:szCs w:val="44"/>
          <w:highlight w:val="none"/>
        </w:rPr>
      </w:pPr>
      <w:r>
        <w:rPr>
          <w:rFonts w:hint="eastAsia" w:ascii="方正小标宋简体" w:eastAsia="方正小标宋简体"/>
          <w:sz w:val="44"/>
          <w:szCs w:val="44"/>
          <w:highlight w:val="none"/>
        </w:rPr>
        <w:t>无处罚证明材料</w:t>
      </w:r>
    </w:p>
    <w:p w14:paraId="3132FB9E">
      <w:pPr>
        <w:ind w:firstLine="562"/>
        <w:rPr>
          <w:rFonts w:hint="eastAsia"/>
          <w:b/>
          <w:bCs/>
          <w:sz w:val="28"/>
          <w:szCs w:val="28"/>
          <w:highlight w:val="none"/>
        </w:rPr>
      </w:pPr>
    </w:p>
    <w:p w14:paraId="0E98C632">
      <w:pPr>
        <w:adjustRightInd w:val="0"/>
        <w:snapToGrid w:val="0"/>
        <w:ind w:firstLine="560"/>
        <w:rPr>
          <w:rFonts w:ascii="Arial" w:hAnsi="Arial" w:cs="Arial"/>
          <w:bCs/>
          <w:sz w:val="28"/>
          <w:szCs w:val="28"/>
          <w:highlight w:val="none"/>
        </w:rPr>
      </w:pPr>
      <w:r>
        <w:rPr>
          <w:rFonts w:ascii="Arial" w:hAnsi="Arial" w:cs="Arial"/>
          <w:bCs/>
          <w:sz w:val="28"/>
          <w:szCs w:val="28"/>
          <w:highlight w:val="none"/>
        </w:rPr>
        <w:t>……</w:t>
      </w:r>
    </w:p>
    <w:p w14:paraId="7EA9DDA0">
      <w:pPr>
        <w:pStyle w:val="12"/>
        <w:spacing w:before="0" w:after="0"/>
        <w:ind w:firstLine="0" w:firstLineChars="0"/>
        <w:jc w:val="both"/>
        <w:rPr>
          <w:rFonts w:ascii="Arial" w:hAnsi="Arial" w:eastAsia="黑体" w:cs="Arial"/>
          <w:b w:val="0"/>
          <w:sz w:val="28"/>
          <w:szCs w:val="28"/>
          <w:highlight w:val="none"/>
        </w:rPr>
      </w:pPr>
      <w:r>
        <w:rPr>
          <w:rFonts w:ascii="Arial" w:hAnsi="Arial" w:eastAsia="仿宋_GB2312" w:cs="Arial"/>
          <w:sz w:val="28"/>
          <w:szCs w:val="28"/>
          <w:highlight w:val="none"/>
        </w:rPr>
        <w:br w:type="page"/>
      </w:r>
      <w:r>
        <w:rPr>
          <w:rFonts w:hint="eastAsia" w:ascii="黑体" w:hAnsi="黑体" w:eastAsia="黑体"/>
          <w:b w:val="0"/>
          <w:bCs w:val="0"/>
          <w:highlight w:val="none"/>
        </w:rPr>
        <w:t>附件10</w:t>
      </w:r>
    </w:p>
    <w:p w14:paraId="534A8BEC">
      <w:pPr>
        <w:ind w:firstLine="0" w:firstLineChars="0"/>
        <w:jc w:val="center"/>
        <w:rPr>
          <w:rFonts w:hint="eastAsia" w:ascii="方正小标宋简体" w:eastAsia="方正小标宋简体"/>
          <w:sz w:val="44"/>
          <w:szCs w:val="44"/>
          <w:highlight w:val="none"/>
        </w:rPr>
      </w:pPr>
      <w:r>
        <w:rPr>
          <w:rFonts w:hint="eastAsia" w:ascii="方正小标宋简体" w:eastAsia="方正小标宋简体"/>
          <w:sz w:val="44"/>
          <w:szCs w:val="44"/>
          <w:highlight w:val="none"/>
        </w:rPr>
        <w:t>法定代表人身份证明</w:t>
      </w:r>
    </w:p>
    <w:p w14:paraId="763EF048">
      <w:pPr>
        <w:tabs>
          <w:tab w:val="left" w:pos="1813"/>
        </w:tabs>
        <w:autoSpaceDE w:val="0"/>
        <w:autoSpaceDN w:val="0"/>
        <w:adjustRightInd w:val="0"/>
        <w:spacing w:line="200" w:lineRule="exact"/>
        <w:ind w:firstLine="640"/>
        <w:rPr>
          <w:rFonts w:hint="eastAsia" w:ascii="宋体" w:hAnsi="宋体" w:eastAsia="宋体"/>
          <w:kern w:val="0"/>
          <w:highlight w:val="none"/>
        </w:rPr>
      </w:pPr>
    </w:p>
    <w:p w14:paraId="33BB9686">
      <w:pPr>
        <w:tabs>
          <w:tab w:val="left" w:pos="1813"/>
        </w:tabs>
        <w:autoSpaceDE w:val="0"/>
        <w:autoSpaceDN w:val="0"/>
        <w:snapToGrid w:val="0"/>
        <w:ind w:firstLine="560"/>
        <w:rPr>
          <w:rFonts w:hint="eastAsia" w:hAnsi="仿宋_GB2312" w:cs="仿宋_GB2312"/>
          <w:kern w:val="0"/>
          <w:sz w:val="28"/>
          <w:szCs w:val="28"/>
          <w:highlight w:val="none"/>
        </w:rPr>
      </w:pPr>
    </w:p>
    <w:p w14:paraId="3FD30584">
      <w:pPr>
        <w:tabs>
          <w:tab w:val="left" w:pos="1813"/>
        </w:tabs>
        <w:autoSpaceDE w:val="0"/>
        <w:autoSpaceDN w:val="0"/>
        <w:adjustRightInd w:val="0"/>
        <w:snapToGrid w:val="0"/>
        <w:ind w:firstLine="640"/>
        <w:rPr>
          <w:rFonts w:hAnsi="仿宋_GB2312" w:cs="仿宋_GB2312"/>
          <w:kern w:val="0"/>
          <w:szCs w:val="32"/>
          <w:highlight w:val="none"/>
        </w:rPr>
      </w:pPr>
      <w:r>
        <w:rPr>
          <w:rFonts w:hint="eastAsia" w:hAnsi="仿宋_GB2312" w:cs="仿宋_GB2312"/>
          <w:kern w:val="0"/>
          <w:szCs w:val="32"/>
          <w:highlight w:val="none"/>
        </w:rPr>
        <w:t>比选申请人名称：</w:t>
      </w:r>
    </w:p>
    <w:p w14:paraId="203083C2">
      <w:pPr>
        <w:tabs>
          <w:tab w:val="left" w:pos="1813"/>
        </w:tabs>
        <w:autoSpaceDE w:val="0"/>
        <w:autoSpaceDN w:val="0"/>
        <w:adjustRightInd w:val="0"/>
        <w:snapToGrid w:val="0"/>
        <w:ind w:firstLine="640"/>
        <w:rPr>
          <w:rFonts w:hint="eastAsia" w:hAnsi="仿宋_GB2312" w:cs="仿宋_GB2312"/>
          <w:kern w:val="0"/>
          <w:szCs w:val="32"/>
          <w:highlight w:val="none"/>
        </w:rPr>
      </w:pPr>
      <w:r>
        <w:rPr>
          <w:rFonts w:hint="eastAsia" w:hAnsi="仿宋_GB2312" w:cs="仿宋_GB2312"/>
          <w:kern w:val="0"/>
          <w:szCs w:val="32"/>
          <w:highlight w:val="none"/>
        </w:rPr>
        <w:t>地    址：</w:t>
      </w:r>
    </w:p>
    <w:p w14:paraId="431C74B4">
      <w:pPr>
        <w:adjustRightInd w:val="0"/>
        <w:snapToGrid w:val="0"/>
        <w:ind w:firstLine="640"/>
        <w:rPr>
          <w:rFonts w:hint="eastAsia" w:hAnsi="仿宋_GB2312" w:cs="仿宋_GB2312"/>
          <w:kern w:val="0"/>
          <w:szCs w:val="32"/>
          <w:highlight w:val="none"/>
        </w:rPr>
      </w:pPr>
      <w:r>
        <w:rPr>
          <w:rFonts w:hint="eastAsia" w:hAnsi="仿宋_GB2312" w:cs="仿宋_GB2312"/>
          <w:kern w:val="0"/>
          <w:szCs w:val="32"/>
          <w:highlight w:val="none"/>
        </w:rPr>
        <w:t>成立时间：</w:t>
      </w:r>
      <w:r>
        <w:rPr>
          <w:rFonts w:hint="eastAsia" w:hAnsi="仿宋_GB2312" w:cs="仿宋_GB2312"/>
          <w:bCs/>
          <w:szCs w:val="32"/>
          <w:highlight w:val="none"/>
          <w:u w:val="single"/>
        </w:rPr>
        <w:t xml:space="preserve">    </w:t>
      </w:r>
      <w:r>
        <w:rPr>
          <w:rFonts w:hint="eastAsia" w:hAnsi="仿宋_GB2312" w:cs="仿宋_GB2312"/>
          <w:bCs/>
          <w:szCs w:val="32"/>
          <w:highlight w:val="none"/>
        </w:rPr>
        <w:t>年</w:t>
      </w:r>
      <w:r>
        <w:rPr>
          <w:rFonts w:hint="eastAsia" w:hAnsi="仿宋_GB2312" w:cs="仿宋_GB2312"/>
          <w:bCs/>
          <w:szCs w:val="32"/>
          <w:highlight w:val="none"/>
          <w:u w:val="single"/>
        </w:rPr>
        <w:t xml:space="preserve">    </w:t>
      </w:r>
      <w:r>
        <w:rPr>
          <w:rFonts w:hint="eastAsia" w:hAnsi="仿宋_GB2312" w:cs="仿宋_GB2312"/>
          <w:bCs/>
          <w:szCs w:val="32"/>
          <w:highlight w:val="none"/>
        </w:rPr>
        <w:t>月</w:t>
      </w:r>
      <w:r>
        <w:rPr>
          <w:rFonts w:hint="eastAsia" w:hAnsi="仿宋_GB2312" w:cs="仿宋_GB2312"/>
          <w:bCs/>
          <w:szCs w:val="32"/>
          <w:highlight w:val="none"/>
          <w:u w:val="single"/>
        </w:rPr>
        <w:t xml:space="preserve">    </w:t>
      </w:r>
      <w:r>
        <w:rPr>
          <w:rFonts w:hint="eastAsia" w:hAnsi="仿宋_GB2312" w:cs="仿宋_GB2312"/>
          <w:bCs/>
          <w:szCs w:val="32"/>
          <w:highlight w:val="none"/>
        </w:rPr>
        <w:t>日</w:t>
      </w:r>
    </w:p>
    <w:p w14:paraId="61F80E08">
      <w:pPr>
        <w:tabs>
          <w:tab w:val="left" w:pos="1813"/>
        </w:tabs>
        <w:autoSpaceDE w:val="0"/>
        <w:autoSpaceDN w:val="0"/>
        <w:adjustRightInd w:val="0"/>
        <w:snapToGrid w:val="0"/>
        <w:ind w:firstLine="640"/>
        <w:rPr>
          <w:rFonts w:hint="eastAsia" w:hAnsi="仿宋_GB2312" w:cs="仿宋_GB2312"/>
          <w:kern w:val="0"/>
          <w:szCs w:val="32"/>
          <w:highlight w:val="none"/>
          <w:u w:val="single"/>
        </w:rPr>
      </w:pPr>
      <w:r>
        <w:rPr>
          <w:rFonts w:hint="eastAsia" w:hAnsi="仿宋_GB2312" w:cs="仿宋_GB2312"/>
          <w:kern w:val="0"/>
          <w:szCs w:val="32"/>
          <w:highlight w:val="none"/>
        </w:rPr>
        <w:t>经营期限：</w:t>
      </w:r>
    </w:p>
    <w:p w14:paraId="39DFBF6F">
      <w:pPr>
        <w:tabs>
          <w:tab w:val="left" w:pos="1813"/>
        </w:tabs>
        <w:autoSpaceDE w:val="0"/>
        <w:autoSpaceDN w:val="0"/>
        <w:adjustRightInd w:val="0"/>
        <w:snapToGrid w:val="0"/>
        <w:ind w:firstLine="640"/>
        <w:rPr>
          <w:rFonts w:hint="eastAsia" w:hAnsi="仿宋_GB2312" w:cs="仿宋_GB2312"/>
          <w:kern w:val="0"/>
          <w:szCs w:val="32"/>
          <w:highlight w:val="none"/>
          <w:u w:val="single"/>
        </w:rPr>
      </w:pPr>
    </w:p>
    <w:p w14:paraId="4866BC4F">
      <w:pPr>
        <w:tabs>
          <w:tab w:val="left" w:pos="1813"/>
        </w:tabs>
        <w:autoSpaceDE w:val="0"/>
        <w:autoSpaceDN w:val="0"/>
        <w:adjustRightInd w:val="0"/>
        <w:snapToGrid w:val="0"/>
        <w:ind w:firstLine="640"/>
        <w:rPr>
          <w:rFonts w:hint="eastAsia" w:hAnsi="仿宋_GB2312" w:cs="仿宋_GB2312"/>
          <w:kern w:val="0"/>
          <w:szCs w:val="32"/>
          <w:highlight w:val="none"/>
        </w:rPr>
      </w:pPr>
      <w:r>
        <w:rPr>
          <w:rFonts w:hint="eastAsia" w:hAnsi="仿宋_GB2312" w:cs="仿宋_GB2312"/>
          <w:kern w:val="0"/>
          <w:szCs w:val="32"/>
          <w:highlight w:val="none"/>
        </w:rPr>
        <w:t xml:space="preserve">姓名： </w:t>
      </w:r>
      <w:r>
        <w:rPr>
          <w:rFonts w:hint="eastAsia" w:hAnsi="仿宋_GB2312" w:cs="仿宋_GB2312"/>
          <w:kern w:val="0"/>
          <w:szCs w:val="32"/>
          <w:highlight w:val="none"/>
          <w:u w:val="single"/>
        </w:rPr>
        <w:t xml:space="preserve">        </w:t>
      </w:r>
      <w:r>
        <w:rPr>
          <w:rFonts w:hint="eastAsia" w:hAnsi="仿宋_GB2312" w:cs="仿宋_GB2312"/>
          <w:kern w:val="0"/>
          <w:szCs w:val="32"/>
          <w:highlight w:val="none"/>
        </w:rPr>
        <w:t xml:space="preserve">系 </w:t>
      </w:r>
      <w:r>
        <w:rPr>
          <w:rFonts w:hint="eastAsia" w:hAnsi="仿宋_GB2312" w:cs="仿宋_GB2312"/>
          <w:kern w:val="0"/>
          <w:szCs w:val="32"/>
          <w:highlight w:val="none"/>
          <w:u w:val="single"/>
        </w:rPr>
        <w:t xml:space="preserve">                      </w:t>
      </w:r>
      <w:r>
        <w:rPr>
          <w:rFonts w:hint="eastAsia" w:hAnsi="仿宋_GB2312" w:cs="仿宋_GB2312"/>
          <w:kern w:val="0"/>
          <w:szCs w:val="32"/>
          <w:highlight w:val="none"/>
        </w:rPr>
        <w:t>（比选申请人名称）的法定代表人（职务：</w:t>
      </w:r>
      <w:r>
        <w:rPr>
          <w:rFonts w:hint="eastAsia" w:hAnsi="仿宋_GB2312" w:cs="仿宋_GB2312"/>
          <w:kern w:val="0"/>
          <w:szCs w:val="32"/>
          <w:highlight w:val="none"/>
          <w:u w:val="single"/>
        </w:rPr>
        <w:t xml:space="preserve">            </w:t>
      </w:r>
      <w:r>
        <w:rPr>
          <w:rFonts w:hint="eastAsia" w:hAnsi="仿宋_GB2312" w:cs="仿宋_GB2312"/>
          <w:kern w:val="0"/>
          <w:szCs w:val="32"/>
          <w:highlight w:val="none"/>
        </w:rPr>
        <w:t xml:space="preserve">电话： </w:t>
      </w:r>
      <w:r>
        <w:rPr>
          <w:rFonts w:hint="eastAsia" w:hAnsi="仿宋_GB2312" w:cs="仿宋_GB2312"/>
          <w:kern w:val="0"/>
          <w:szCs w:val="32"/>
          <w:highlight w:val="none"/>
          <w:u w:val="single"/>
        </w:rPr>
        <w:t xml:space="preserve">                     </w:t>
      </w:r>
      <w:r>
        <w:rPr>
          <w:rFonts w:hint="eastAsia" w:hAnsi="仿宋_GB2312" w:cs="仿宋_GB2312"/>
          <w:kern w:val="0"/>
          <w:szCs w:val="32"/>
          <w:highlight w:val="none"/>
        </w:rPr>
        <w:t>）。</w:t>
      </w:r>
    </w:p>
    <w:p w14:paraId="00DC8EAA">
      <w:pPr>
        <w:tabs>
          <w:tab w:val="left" w:pos="1813"/>
        </w:tabs>
        <w:autoSpaceDE w:val="0"/>
        <w:autoSpaceDN w:val="0"/>
        <w:adjustRightInd w:val="0"/>
        <w:snapToGrid w:val="0"/>
        <w:ind w:firstLine="640"/>
        <w:rPr>
          <w:rFonts w:hint="eastAsia" w:hAnsi="仿宋_GB2312" w:cs="仿宋_GB2312"/>
          <w:kern w:val="0"/>
          <w:szCs w:val="32"/>
          <w:highlight w:val="none"/>
        </w:rPr>
      </w:pPr>
    </w:p>
    <w:p w14:paraId="54CEC1B7">
      <w:pPr>
        <w:tabs>
          <w:tab w:val="left" w:pos="1813"/>
        </w:tabs>
        <w:autoSpaceDE w:val="0"/>
        <w:autoSpaceDN w:val="0"/>
        <w:adjustRightInd w:val="0"/>
        <w:snapToGrid w:val="0"/>
        <w:ind w:firstLine="640"/>
        <w:rPr>
          <w:rFonts w:hint="eastAsia" w:hAnsi="仿宋_GB2312" w:cs="仿宋_GB2312"/>
          <w:kern w:val="0"/>
          <w:szCs w:val="32"/>
          <w:highlight w:val="none"/>
        </w:rPr>
      </w:pPr>
      <w:r>
        <w:rPr>
          <w:rFonts w:hint="eastAsia" w:hAnsi="仿宋_GB2312" w:cs="仿宋_GB2312"/>
          <w:kern w:val="0"/>
          <w:szCs w:val="32"/>
          <w:highlight w:val="none"/>
        </w:rPr>
        <w:t>特此证明。</w:t>
      </w:r>
    </w:p>
    <w:p w14:paraId="750C00A6">
      <w:pPr>
        <w:tabs>
          <w:tab w:val="left" w:pos="1813"/>
        </w:tabs>
        <w:autoSpaceDE w:val="0"/>
        <w:autoSpaceDN w:val="0"/>
        <w:snapToGrid w:val="0"/>
        <w:ind w:firstLine="640"/>
        <w:rPr>
          <w:rFonts w:hint="eastAsia" w:hAnsi="仿宋_GB2312" w:cs="仿宋_GB2312"/>
          <w:kern w:val="0"/>
          <w:szCs w:val="32"/>
          <w:highlight w:val="none"/>
        </w:rPr>
      </w:pPr>
    </w:p>
    <w:p w14:paraId="1C38DDD2">
      <w:pPr>
        <w:adjustRightInd w:val="0"/>
        <w:snapToGrid w:val="0"/>
        <w:ind w:firstLine="0" w:firstLineChars="0"/>
        <w:jc w:val="left"/>
        <w:rPr>
          <w:rFonts w:hAnsi="仿宋_GB2312" w:cs="仿宋_GB2312"/>
          <w:kern w:val="0"/>
          <w:szCs w:val="32"/>
          <w:highlight w:val="none"/>
        </w:rPr>
      </w:pPr>
    </w:p>
    <w:p w14:paraId="41A78CB8">
      <w:pPr>
        <w:adjustRightInd w:val="0"/>
        <w:snapToGrid w:val="0"/>
        <w:ind w:firstLine="0" w:firstLineChars="0"/>
        <w:jc w:val="right"/>
        <w:rPr>
          <w:rFonts w:hAnsi="仿宋_GB2312" w:cs="仿宋_GB2312"/>
          <w:szCs w:val="32"/>
          <w:highlight w:val="none"/>
        </w:rPr>
      </w:pPr>
      <w:r>
        <w:rPr>
          <w:rFonts w:hint="eastAsia" w:hAnsi="仿宋_GB2312" w:cs="仿宋_GB2312"/>
          <w:szCs w:val="32"/>
          <w:highlight w:val="none"/>
        </w:rPr>
        <w:t>比选申请人：（全称、盖公章）</w:t>
      </w:r>
    </w:p>
    <w:p w14:paraId="110CFF83">
      <w:pPr>
        <w:adjustRightInd w:val="0"/>
        <w:snapToGrid w:val="0"/>
        <w:ind w:firstLine="0" w:firstLineChars="0"/>
        <w:jc w:val="right"/>
        <w:rPr>
          <w:rFonts w:hAnsi="仿宋_GB2312" w:cs="仿宋_GB2312"/>
          <w:szCs w:val="32"/>
          <w:highlight w:val="none"/>
        </w:rPr>
      </w:pPr>
      <w:r>
        <w:rPr>
          <w:rFonts w:hint="eastAsia" w:hAnsi="仿宋_GB2312" w:cs="仿宋_GB2312"/>
          <w:bCs/>
          <w:szCs w:val="32"/>
          <w:highlight w:val="none"/>
        </w:rPr>
        <w:t>日期：</w:t>
      </w:r>
      <w:r>
        <w:rPr>
          <w:rFonts w:hint="eastAsia" w:hAnsi="仿宋_GB2312" w:cs="仿宋_GB2312"/>
          <w:bCs/>
          <w:szCs w:val="32"/>
          <w:highlight w:val="none"/>
          <w:u w:val="single"/>
        </w:rPr>
        <w:t xml:space="preserve">    </w:t>
      </w:r>
      <w:r>
        <w:rPr>
          <w:rFonts w:hint="eastAsia" w:hAnsi="仿宋_GB2312" w:cs="仿宋_GB2312"/>
          <w:bCs/>
          <w:szCs w:val="32"/>
          <w:highlight w:val="none"/>
        </w:rPr>
        <w:t>年</w:t>
      </w:r>
      <w:r>
        <w:rPr>
          <w:rFonts w:hint="eastAsia" w:hAnsi="仿宋_GB2312" w:cs="仿宋_GB2312"/>
          <w:bCs/>
          <w:szCs w:val="32"/>
          <w:highlight w:val="none"/>
          <w:u w:val="single"/>
        </w:rPr>
        <w:t xml:space="preserve">    </w:t>
      </w:r>
      <w:r>
        <w:rPr>
          <w:rFonts w:hint="eastAsia" w:hAnsi="仿宋_GB2312" w:cs="仿宋_GB2312"/>
          <w:bCs/>
          <w:szCs w:val="32"/>
          <w:highlight w:val="none"/>
        </w:rPr>
        <w:t>月</w:t>
      </w:r>
      <w:r>
        <w:rPr>
          <w:rFonts w:hint="eastAsia" w:hAnsi="仿宋_GB2312" w:cs="仿宋_GB2312"/>
          <w:bCs/>
          <w:szCs w:val="32"/>
          <w:highlight w:val="none"/>
          <w:u w:val="single"/>
        </w:rPr>
        <w:t xml:space="preserve">    </w:t>
      </w:r>
      <w:r>
        <w:rPr>
          <w:rFonts w:hint="eastAsia" w:hAnsi="仿宋_GB2312" w:cs="仿宋_GB2312"/>
          <w:bCs/>
          <w:szCs w:val="32"/>
          <w:highlight w:val="none"/>
        </w:rPr>
        <w:t>日</w:t>
      </w:r>
    </w:p>
    <w:p w14:paraId="31B1EF9F">
      <w:pPr>
        <w:pStyle w:val="12"/>
        <w:spacing w:before="0" w:after="0"/>
        <w:ind w:firstLine="0" w:firstLineChars="0"/>
        <w:jc w:val="both"/>
        <w:rPr>
          <w:rFonts w:hint="eastAsia" w:ascii="黑体" w:hAnsi="黑体" w:eastAsia="黑体"/>
          <w:b w:val="0"/>
          <w:bCs w:val="0"/>
          <w:highlight w:val="none"/>
        </w:rPr>
      </w:pPr>
      <w:r>
        <w:rPr>
          <w:highlight w:val="none"/>
        </w:rPr>
        <w:br w:type="page"/>
      </w:r>
      <w:r>
        <w:rPr>
          <w:rFonts w:hint="eastAsia" w:ascii="黑体" w:hAnsi="黑体" w:eastAsia="黑体"/>
          <w:b w:val="0"/>
          <w:bCs w:val="0"/>
          <w:highlight w:val="none"/>
        </w:rPr>
        <w:t>附件11</w:t>
      </w:r>
    </w:p>
    <w:p w14:paraId="5B13E8FD">
      <w:pPr>
        <w:ind w:firstLine="0" w:firstLineChars="0"/>
        <w:jc w:val="center"/>
        <w:rPr>
          <w:rFonts w:hint="eastAsia"/>
          <w:bCs/>
          <w:highlight w:val="none"/>
        </w:rPr>
      </w:pPr>
      <w:r>
        <w:rPr>
          <w:rFonts w:hint="eastAsia" w:ascii="方正小标宋简体" w:eastAsia="方正小标宋简体"/>
          <w:sz w:val="44"/>
          <w:szCs w:val="44"/>
          <w:highlight w:val="none"/>
        </w:rPr>
        <w:t>法定代表人授权书</w:t>
      </w:r>
    </w:p>
    <w:p w14:paraId="11AD812D">
      <w:pPr>
        <w:adjustRightInd w:val="0"/>
        <w:snapToGrid w:val="0"/>
        <w:ind w:firstLine="562"/>
        <w:jc w:val="center"/>
        <w:rPr>
          <w:rFonts w:hint="eastAsia" w:hAnsi="仿宋_GB2312" w:cs="仿宋_GB2312"/>
          <w:b/>
          <w:sz w:val="28"/>
          <w:szCs w:val="28"/>
          <w:highlight w:val="none"/>
        </w:rPr>
      </w:pPr>
    </w:p>
    <w:p w14:paraId="15E671DB">
      <w:pPr>
        <w:tabs>
          <w:tab w:val="left" w:pos="1813"/>
        </w:tabs>
        <w:autoSpaceDE w:val="0"/>
        <w:autoSpaceDN w:val="0"/>
        <w:adjustRightInd w:val="0"/>
        <w:snapToGrid w:val="0"/>
        <w:ind w:firstLine="640"/>
        <w:jc w:val="left"/>
        <w:rPr>
          <w:rFonts w:hint="eastAsia" w:hAnsi="仿宋_GB2312" w:cs="仿宋_GB2312"/>
          <w:kern w:val="0"/>
          <w:szCs w:val="32"/>
          <w:highlight w:val="none"/>
        </w:rPr>
      </w:pPr>
      <w:r>
        <w:rPr>
          <w:rFonts w:hint="eastAsia" w:hAnsi="仿宋_GB2312" w:cs="仿宋_GB2312"/>
          <w:kern w:val="0"/>
          <w:szCs w:val="32"/>
          <w:highlight w:val="none"/>
        </w:rPr>
        <w:t>本人</w:t>
      </w:r>
      <w:r>
        <w:rPr>
          <w:rFonts w:hint="eastAsia" w:hAnsi="仿宋_GB2312" w:cs="仿宋_GB2312"/>
          <w:kern w:val="0"/>
          <w:szCs w:val="32"/>
          <w:highlight w:val="none"/>
          <w:u w:val="single"/>
        </w:rPr>
        <w:t xml:space="preserve">      </w:t>
      </w:r>
      <w:r>
        <w:rPr>
          <w:rFonts w:hint="eastAsia" w:hAnsi="仿宋_GB2312" w:cs="仿宋_GB2312"/>
          <w:kern w:val="0"/>
          <w:szCs w:val="32"/>
          <w:highlight w:val="none"/>
        </w:rPr>
        <w:t xml:space="preserve">（姓名）系 </w:t>
      </w:r>
      <w:r>
        <w:rPr>
          <w:rFonts w:hint="eastAsia" w:hAnsi="仿宋_GB2312" w:cs="仿宋_GB2312"/>
          <w:kern w:val="0"/>
          <w:szCs w:val="32"/>
          <w:highlight w:val="none"/>
          <w:u w:val="single"/>
        </w:rPr>
        <w:t xml:space="preserve">                    </w:t>
      </w:r>
      <w:r>
        <w:rPr>
          <w:rFonts w:hint="eastAsia" w:hAnsi="仿宋_GB2312" w:cs="仿宋_GB2312"/>
          <w:kern w:val="0"/>
          <w:szCs w:val="32"/>
          <w:highlight w:val="none"/>
        </w:rPr>
        <w:t xml:space="preserve"> （比选申请人名称）的法定代表人，现委托本单位人员 </w:t>
      </w:r>
      <w:r>
        <w:rPr>
          <w:rFonts w:hint="eastAsia" w:hAnsi="仿宋_GB2312" w:cs="仿宋_GB2312"/>
          <w:kern w:val="0"/>
          <w:szCs w:val="32"/>
          <w:highlight w:val="none"/>
          <w:u w:val="single"/>
        </w:rPr>
        <w:t xml:space="preserve">          </w:t>
      </w:r>
      <w:r>
        <w:rPr>
          <w:rFonts w:hint="eastAsia" w:hAnsi="仿宋_GB2312" w:cs="仿宋_GB2312"/>
          <w:kern w:val="0"/>
          <w:szCs w:val="32"/>
          <w:highlight w:val="none"/>
        </w:rPr>
        <w:t xml:space="preserve"> （姓名）（职务）为我方代理人。代理人根据授权，以我方名义签署、澄清、说明、补正、递交、撤回、修改</w:t>
      </w:r>
      <w:r>
        <w:rPr>
          <w:rFonts w:hint="eastAsia" w:hAnsi="仿宋_GB2312" w:cs="仿宋_GB2312"/>
          <w:szCs w:val="32"/>
          <w:highlight w:val="none"/>
          <w:u w:val="single"/>
        </w:rPr>
        <w:t xml:space="preserve">              </w:t>
      </w:r>
      <w:r>
        <w:rPr>
          <w:rFonts w:hint="eastAsia" w:hAnsi="仿宋_GB2312" w:cs="仿宋_GB2312"/>
          <w:szCs w:val="32"/>
          <w:highlight w:val="none"/>
        </w:rPr>
        <w:t>比选项目</w:t>
      </w:r>
      <w:r>
        <w:rPr>
          <w:rFonts w:hint="eastAsia" w:hAnsi="仿宋_GB2312" w:cs="仿宋_GB2312"/>
          <w:kern w:val="0"/>
          <w:szCs w:val="32"/>
          <w:highlight w:val="none"/>
        </w:rPr>
        <w:t>响应文件、签订合同和处理有关事宜，其法律后果由我方承担。</w:t>
      </w:r>
    </w:p>
    <w:p w14:paraId="15185346">
      <w:pPr>
        <w:tabs>
          <w:tab w:val="left" w:pos="1813"/>
        </w:tabs>
        <w:autoSpaceDE w:val="0"/>
        <w:autoSpaceDN w:val="0"/>
        <w:adjustRightInd w:val="0"/>
        <w:snapToGrid w:val="0"/>
        <w:ind w:firstLine="640"/>
        <w:rPr>
          <w:rFonts w:hint="eastAsia" w:hAnsi="仿宋_GB2312" w:cs="仿宋_GB2312"/>
          <w:kern w:val="0"/>
          <w:szCs w:val="32"/>
          <w:highlight w:val="none"/>
        </w:rPr>
      </w:pPr>
      <w:r>
        <w:rPr>
          <w:rFonts w:hint="eastAsia" w:hAnsi="仿宋_GB2312" w:cs="仿宋_GB2312"/>
          <w:kern w:val="0"/>
          <w:szCs w:val="32"/>
          <w:highlight w:val="none"/>
        </w:rPr>
        <w:t>委托期限：</w:t>
      </w:r>
      <w:r>
        <w:rPr>
          <w:rFonts w:hint="eastAsia" w:hAnsi="仿宋_GB2312" w:cs="仿宋_GB2312"/>
          <w:kern w:val="0"/>
          <w:szCs w:val="32"/>
          <w:highlight w:val="none"/>
          <w:u w:val="single"/>
        </w:rPr>
        <w:t xml:space="preserve">             </w:t>
      </w:r>
      <w:r>
        <w:rPr>
          <w:rFonts w:hint="eastAsia" w:hAnsi="仿宋_GB2312" w:cs="仿宋_GB2312"/>
          <w:kern w:val="0"/>
          <w:szCs w:val="32"/>
          <w:highlight w:val="none"/>
        </w:rPr>
        <w:t xml:space="preserve"> 。</w:t>
      </w:r>
    </w:p>
    <w:p w14:paraId="74A87B5E">
      <w:pPr>
        <w:tabs>
          <w:tab w:val="left" w:pos="1813"/>
        </w:tabs>
        <w:autoSpaceDE w:val="0"/>
        <w:autoSpaceDN w:val="0"/>
        <w:adjustRightInd w:val="0"/>
        <w:snapToGrid w:val="0"/>
        <w:ind w:firstLine="640"/>
        <w:rPr>
          <w:rFonts w:hint="eastAsia" w:hAnsi="仿宋_GB2312" w:cs="仿宋_GB2312"/>
          <w:kern w:val="0"/>
          <w:szCs w:val="32"/>
          <w:highlight w:val="none"/>
        </w:rPr>
      </w:pPr>
      <w:r>
        <w:rPr>
          <w:rFonts w:hint="eastAsia" w:hAnsi="仿宋_GB2312" w:cs="仿宋_GB2312"/>
          <w:kern w:val="0"/>
          <w:szCs w:val="32"/>
          <w:highlight w:val="none"/>
        </w:rPr>
        <w:t>代理人无转委托权。</w:t>
      </w:r>
    </w:p>
    <w:p w14:paraId="0647BCEF">
      <w:pPr>
        <w:tabs>
          <w:tab w:val="left" w:pos="1813"/>
        </w:tabs>
        <w:autoSpaceDE w:val="0"/>
        <w:autoSpaceDN w:val="0"/>
        <w:adjustRightInd w:val="0"/>
        <w:snapToGrid w:val="0"/>
        <w:ind w:firstLine="640"/>
        <w:rPr>
          <w:rFonts w:hint="eastAsia" w:hAnsi="仿宋_GB2312" w:cs="仿宋_GB2312"/>
          <w:kern w:val="0"/>
          <w:szCs w:val="32"/>
          <w:highlight w:val="none"/>
        </w:rPr>
      </w:pPr>
    </w:p>
    <w:p w14:paraId="40AA5FDA">
      <w:pPr>
        <w:tabs>
          <w:tab w:val="left" w:pos="1813"/>
        </w:tabs>
        <w:autoSpaceDE w:val="0"/>
        <w:autoSpaceDN w:val="0"/>
        <w:adjustRightInd w:val="0"/>
        <w:snapToGrid w:val="0"/>
        <w:ind w:firstLine="640"/>
        <w:rPr>
          <w:rFonts w:hint="eastAsia" w:hAnsi="仿宋_GB2312" w:cs="仿宋_GB2312"/>
          <w:kern w:val="0"/>
          <w:szCs w:val="32"/>
          <w:highlight w:val="none"/>
        </w:rPr>
      </w:pPr>
      <w:r>
        <w:rPr>
          <w:rFonts w:hint="eastAsia" w:hAnsi="仿宋_GB2312" w:cs="仿宋_GB2312"/>
          <w:kern w:val="0"/>
          <w:szCs w:val="32"/>
          <w:highlight w:val="none"/>
        </w:rPr>
        <w:t>附：</w:t>
      </w:r>
    </w:p>
    <w:p w14:paraId="2A2D5DEE">
      <w:pPr>
        <w:tabs>
          <w:tab w:val="left" w:pos="1813"/>
        </w:tabs>
        <w:autoSpaceDE w:val="0"/>
        <w:autoSpaceDN w:val="0"/>
        <w:adjustRightInd w:val="0"/>
        <w:snapToGrid w:val="0"/>
        <w:ind w:firstLine="640"/>
        <w:rPr>
          <w:rFonts w:hint="eastAsia" w:hAnsi="仿宋_GB2312" w:cs="仿宋_GB2312"/>
          <w:kern w:val="0"/>
          <w:szCs w:val="32"/>
          <w:highlight w:val="none"/>
        </w:rPr>
      </w:pPr>
      <w:r>
        <w:rPr>
          <w:rFonts w:hint="eastAsia" w:hAnsi="仿宋_GB2312" w:cs="仿宋_GB2312"/>
          <w:kern w:val="0"/>
          <w:szCs w:val="32"/>
          <w:highlight w:val="none"/>
        </w:rPr>
        <w:t>（1）法定代表人身份证复印件</w:t>
      </w:r>
    </w:p>
    <w:p w14:paraId="2BAC390C">
      <w:pPr>
        <w:tabs>
          <w:tab w:val="left" w:pos="1813"/>
        </w:tabs>
        <w:autoSpaceDE w:val="0"/>
        <w:autoSpaceDN w:val="0"/>
        <w:adjustRightInd w:val="0"/>
        <w:snapToGrid w:val="0"/>
        <w:ind w:firstLine="640"/>
        <w:rPr>
          <w:rFonts w:hint="eastAsia" w:hAnsi="仿宋_GB2312" w:cs="仿宋_GB2312"/>
          <w:kern w:val="0"/>
          <w:szCs w:val="32"/>
          <w:highlight w:val="none"/>
        </w:rPr>
      </w:pPr>
      <w:r>
        <w:rPr>
          <w:rFonts w:hint="eastAsia" w:hAnsi="仿宋_GB2312" w:cs="仿宋_GB2312"/>
          <w:kern w:val="0"/>
          <w:szCs w:val="32"/>
          <w:highlight w:val="none"/>
        </w:rPr>
        <w:t>（2）委托代理人身份证复印件</w:t>
      </w:r>
    </w:p>
    <w:p w14:paraId="23AB48FA">
      <w:pPr>
        <w:adjustRightInd w:val="0"/>
        <w:snapToGrid w:val="0"/>
        <w:ind w:firstLine="640"/>
        <w:rPr>
          <w:rFonts w:hint="eastAsia" w:hAnsi="仿宋_GB2312" w:cs="仿宋_GB2312"/>
          <w:szCs w:val="32"/>
          <w:highlight w:val="none"/>
        </w:rPr>
      </w:pPr>
    </w:p>
    <w:p w14:paraId="768990B1">
      <w:pPr>
        <w:adjustRightInd w:val="0"/>
        <w:snapToGrid w:val="0"/>
        <w:ind w:firstLine="640"/>
        <w:rPr>
          <w:rFonts w:hint="eastAsia" w:hAnsi="仿宋_GB2312" w:cs="仿宋_GB2312"/>
          <w:szCs w:val="32"/>
          <w:highlight w:val="none"/>
        </w:rPr>
      </w:pPr>
    </w:p>
    <w:p w14:paraId="26CC3F51">
      <w:pPr>
        <w:adjustRightInd w:val="0"/>
        <w:snapToGrid w:val="0"/>
        <w:ind w:firstLine="0" w:firstLineChars="0"/>
        <w:jc w:val="right"/>
        <w:rPr>
          <w:rFonts w:hint="eastAsia" w:hAnsi="仿宋_GB2312" w:cs="仿宋_GB2312"/>
          <w:szCs w:val="32"/>
          <w:highlight w:val="none"/>
        </w:rPr>
      </w:pPr>
      <w:r>
        <w:rPr>
          <w:rFonts w:hint="eastAsia" w:hAnsi="仿宋_GB2312" w:cs="仿宋_GB2312"/>
          <w:szCs w:val="32"/>
          <w:highlight w:val="none"/>
        </w:rPr>
        <w:t>比选申请人名称：（全称、盖公章）</w:t>
      </w:r>
    </w:p>
    <w:p w14:paraId="707B3FB5">
      <w:pPr>
        <w:adjustRightInd w:val="0"/>
        <w:snapToGrid w:val="0"/>
        <w:ind w:firstLine="0" w:firstLineChars="0"/>
        <w:jc w:val="right"/>
        <w:rPr>
          <w:rFonts w:hAnsi="仿宋_GB2312" w:cs="仿宋_GB2312"/>
          <w:szCs w:val="32"/>
          <w:highlight w:val="none"/>
        </w:rPr>
      </w:pPr>
      <w:r>
        <w:rPr>
          <w:rFonts w:hint="eastAsia" w:hAnsi="仿宋_GB2312" w:cs="仿宋_GB2312"/>
          <w:szCs w:val="32"/>
          <w:highlight w:val="none"/>
        </w:rPr>
        <w:t>法定代表人：（签字）</w:t>
      </w:r>
    </w:p>
    <w:p w14:paraId="1FFEB312">
      <w:pPr>
        <w:adjustRightInd w:val="0"/>
        <w:snapToGrid w:val="0"/>
        <w:ind w:firstLine="0" w:firstLineChars="0"/>
        <w:jc w:val="right"/>
        <w:rPr>
          <w:rFonts w:hAnsi="仿宋_GB2312" w:cs="仿宋_GB2312"/>
          <w:szCs w:val="32"/>
          <w:highlight w:val="none"/>
        </w:rPr>
      </w:pPr>
      <w:r>
        <w:rPr>
          <w:rFonts w:hint="eastAsia" w:hAnsi="仿宋_GB2312" w:cs="仿宋_GB2312"/>
          <w:szCs w:val="32"/>
          <w:highlight w:val="none"/>
        </w:rPr>
        <w:t>委托代理人：（签字）</w:t>
      </w:r>
    </w:p>
    <w:p w14:paraId="0C1B18D6">
      <w:pPr>
        <w:adjustRightInd w:val="0"/>
        <w:snapToGrid w:val="0"/>
        <w:ind w:firstLine="0" w:firstLineChars="0"/>
        <w:jc w:val="right"/>
        <w:rPr>
          <w:rFonts w:hint="eastAsia" w:hAnsi="仿宋_GB2312" w:cs="仿宋_GB2312"/>
          <w:sz w:val="28"/>
          <w:szCs w:val="28"/>
          <w:highlight w:val="none"/>
        </w:rPr>
      </w:pPr>
      <w:r>
        <w:rPr>
          <w:rFonts w:hint="eastAsia" w:hAnsi="仿宋_GB2312" w:cs="仿宋_GB2312"/>
          <w:szCs w:val="32"/>
          <w:highlight w:val="none"/>
        </w:rPr>
        <w:t>日期：</w:t>
      </w:r>
      <w:r>
        <w:rPr>
          <w:rFonts w:hint="eastAsia" w:hAnsi="仿宋_GB2312" w:cs="仿宋_GB2312"/>
          <w:bCs/>
          <w:szCs w:val="32"/>
          <w:highlight w:val="none"/>
          <w:u w:val="single"/>
        </w:rPr>
        <w:t xml:space="preserve">    </w:t>
      </w:r>
      <w:r>
        <w:rPr>
          <w:rFonts w:hint="eastAsia" w:hAnsi="仿宋_GB2312" w:cs="仿宋_GB2312"/>
          <w:bCs/>
          <w:szCs w:val="32"/>
          <w:highlight w:val="none"/>
        </w:rPr>
        <w:t>年</w:t>
      </w:r>
      <w:r>
        <w:rPr>
          <w:rFonts w:hint="eastAsia" w:hAnsi="仿宋_GB2312" w:cs="仿宋_GB2312"/>
          <w:bCs/>
          <w:szCs w:val="32"/>
          <w:highlight w:val="none"/>
          <w:u w:val="single"/>
        </w:rPr>
        <w:t xml:space="preserve">    </w:t>
      </w:r>
      <w:r>
        <w:rPr>
          <w:rFonts w:hint="eastAsia" w:hAnsi="仿宋_GB2312" w:cs="仿宋_GB2312"/>
          <w:bCs/>
          <w:szCs w:val="32"/>
          <w:highlight w:val="none"/>
        </w:rPr>
        <w:t>月</w:t>
      </w:r>
      <w:r>
        <w:rPr>
          <w:rFonts w:hint="eastAsia" w:hAnsi="仿宋_GB2312" w:cs="仿宋_GB2312"/>
          <w:bCs/>
          <w:szCs w:val="32"/>
          <w:highlight w:val="none"/>
          <w:u w:val="single"/>
        </w:rPr>
        <w:t xml:space="preserve">    </w:t>
      </w:r>
      <w:r>
        <w:rPr>
          <w:rFonts w:hint="eastAsia" w:hAnsi="仿宋_GB2312" w:cs="仿宋_GB2312"/>
          <w:bCs/>
          <w:szCs w:val="32"/>
          <w:highlight w:val="none"/>
        </w:rPr>
        <w:t>日</w:t>
      </w:r>
      <w:bookmarkStart w:id="7" w:name="_Toc16819_WPSOffice_Level2"/>
      <w:bookmarkStart w:id="8" w:name="_Toc31622_WPSOffice_Level2"/>
      <w:bookmarkStart w:id="9" w:name="_Toc5991_WPSOffice_Level2"/>
      <w:bookmarkStart w:id="10" w:name="_Toc5418_WPSOffice_Level1"/>
      <w:bookmarkStart w:id="11" w:name="_Toc16518_WPSOffice_Level2"/>
      <w:bookmarkStart w:id="12" w:name="_Toc24836_WPSOffice_Level2"/>
    </w:p>
    <w:p w14:paraId="0B139936">
      <w:pPr>
        <w:pStyle w:val="12"/>
        <w:spacing w:before="0" w:after="0"/>
        <w:ind w:firstLine="0" w:firstLineChars="0"/>
        <w:jc w:val="both"/>
        <w:rPr>
          <w:rFonts w:hint="eastAsia" w:ascii="黑体" w:hAnsi="黑体" w:eastAsia="黑体"/>
          <w:b w:val="0"/>
          <w:bCs w:val="0"/>
          <w:highlight w:val="none"/>
        </w:rPr>
      </w:pPr>
    </w:p>
    <w:p w14:paraId="44B42331">
      <w:pPr>
        <w:pStyle w:val="12"/>
        <w:spacing w:before="0" w:after="0"/>
        <w:ind w:firstLine="0" w:firstLineChars="0"/>
        <w:jc w:val="both"/>
        <w:rPr>
          <w:rFonts w:hint="eastAsia" w:ascii="黑体" w:hAnsi="黑体" w:eastAsia="黑体"/>
          <w:b w:val="0"/>
          <w:bCs w:val="0"/>
          <w:highlight w:val="none"/>
        </w:rPr>
      </w:pPr>
    </w:p>
    <w:p w14:paraId="273860A0">
      <w:pPr>
        <w:pStyle w:val="12"/>
        <w:spacing w:before="0" w:after="0"/>
        <w:ind w:firstLine="0" w:firstLineChars="0"/>
        <w:jc w:val="both"/>
        <w:rPr>
          <w:rFonts w:hint="eastAsia" w:ascii="黑体" w:hAnsi="黑体" w:eastAsia="黑体"/>
          <w:b w:val="0"/>
          <w:bCs w:val="0"/>
          <w:highlight w:val="none"/>
        </w:rPr>
      </w:pPr>
      <w:r>
        <w:rPr>
          <w:rFonts w:hint="eastAsia" w:ascii="黑体" w:hAnsi="黑体" w:eastAsia="黑体"/>
          <w:b w:val="0"/>
          <w:bCs w:val="0"/>
          <w:highlight w:val="none"/>
        </w:rPr>
        <w:t>附件1</w:t>
      </w:r>
      <w:bookmarkEnd w:id="7"/>
      <w:bookmarkEnd w:id="8"/>
      <w:bookmarkEnd w:id="9"/>
      <w:bookmarkEnd w:id="10"/>
      <w:bookmarkEnd w:id="11"/>
      <w:bookmarkEnd w:id="12"/>
      <w:r>
        <w:rPr>
          <w:rFonts w:hint="eastAsia" w:ascii="黑体" w:hAnsi="黑体" w:eastAsia="黑体"/>
          <w:b w:val="0"/>
          <w:bCs w:val="0"/>
          <w:highlight w:val="none"/>
        </w:rPr>
        <w:t>2</w:t>
      </w:r>
    </w:p>
    <w:p w14:paraId="6392A587">
      <w:pPr>
        <w:ind w:firstLine="0" w:firstLineChars="0"/>
        <w:jc w:val="center"/>
        <w:rPr>
          <w:rFonts w:hint="eastAsia" w:ascii="方正小标宋简体" w:eastAsia="方正小标宋简体"/>
          <w:sz w:val="44"/>
          <w:szCs w:val="44"/>
          <w:highlight w:val="none"/>
        </w:rPr>
      </w:pPr>
      <w:bookmarkStart w:id="13" w:name="_Toc5171_WPSOffice_Level2"/>
      <w:bookmarkStart w:id="14" w:name="_Toc22518_WPSOffice_Level2"/>
      <w:bookmarkStart w:id="15" w:name="_Toc15962_WPSOffice_Level2"/>
      <w:r>
        <w:rPr>
          <w:rFonts w:hint="eastAsia" w:ascii="方正小标宋简体" w:eastAsia="方正小标宋简体"/>
          <w:sz w:val="44"/>
          <w:szCs w:val="44"/>
          <w:highlight w:val="none"/>
        </w:rPr>
        <w:t>类似服务项目项目团队业绩一览表</w:t>
      </w:r>
      <w:bookmarkEnd w:id="13"/>
      <w:bookmarkEnd w:id="14"/>
      <w:bookmarkEnd w:id="15"/>
    </w:p>
    <w:p w14:paraId="339220A6">
      <w:pPr>
        <w:spacing w:line="400" w:lineRule="exact"/>
        <w:ind w:firstLine="480"/>
        <w:rPr>
          <w:rFonts w:ascii="宋体" w:hAnsi="宋体"/>
          <w:sz w:val="24"/>
          <w:highlight w:val="none"/>
        </w:rPr>
      </w:pPr>
    </w:p>
    <w:tbl>
      <w:tblPr>
        <w:tblStyle w:val="13"/>
        <w:tblW w:w="9065"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910"/>
        <w:gridCol w:w="1450"/>
        <w:gridCol w:w="1595"/>
        <w:gridCol w:w="1555"/>
        <w:gridCol w:w="1364"/>
        <w:gridCol w:w="1390"/>
        <w:gridCol w:w="801"/>
      </w:tblGrid>
      <w:tr w14:paraId="6E4D28A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910" w:type="dxa"/>
            <w:tcBorders>
              <w:top w:val="single" w:color="auto" w:sz="4" w:space="0"/>
              <w:right w:val="single" w:color="auto" w:sz="4" w:space="0"/>
            </w:tcBorders>
            <w:noWrap/>
            <w:vAlign w:val="center"/>
          </w:tcPr>
          <w:p w14:paraId="153FB750">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hAnsi="仿宋_GB2312" w:cs="仿宋_GB2312"/>
                <w:b/>
                <w:sz w:val="28"/>
                <w:szCs w:val="28"/>
                <w:highlight w:val="none"/>
              </w:rPr>
            </w:pPr>
            <w:r>
              <w:rPr>
                <w:rFonts w:hint="eastAsia" w:hAnsi="仿宋_GB2312" w:cs="仿宋_GB2312"/>
                <w:b/>
                <w:sz w:val="28"/>
                <w:szCs w:val="28"/>
                <w:highlight w:val="none"/>
              </w:rPr>
              <w:t>序号</w:t>
            </w:r>
          </w:p>
        </w:tc>
        <w:tc>
          <w:tcPr>
            <w:tcW w:w="1450" w:type="dxa"/>
            <w:tcBorders>
              <w:top w:val="single" w:color="auto" w:sz="4" w:space="0"/>
              <w:left w:val="single" w:color="auto" w:sz="4" w:space="0"/>
            </w:tcBorders>
            <w:noWrap/>
            <w:vAlign w:val="center"/>
          </w:tcPr>
          <w:p w14:paraId="73D97A93">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hAnsi="仿宋_GB2312" w:cs="仿宋_GB2312"/>
                <w:b/>
                <w:sz w:val="28"/>
                <w:szCs w:val="28"/>
                <w:highlight w:val="none"/>
              </w:rPr>
            </w:pPr>
            <w:r>
              <w:rPr>
                <w:rFonts w:hint="eastAsia" w:hAnsi="仿宋_GB2312" w:cs="仿宋_GB2312"/>
                <w:b/>
                <w:sz w:val="28"/>
                <w:szCs w:val="28"/>
                <w:highlight w:val="none"/>
              </w:rPr>
              <w:t>完成时间</w:t>
            </w:r>
          </w:p>
        </w:tc>
        <w:tc>
          <w:tcPr>
            <w:tcW w:w="1595" w:type="dxa"/>
            <w:noWrap/>
            <w:vAlign w:val="center"/>
          </w:tcPr>
          <w:p w14:paraId="188B61D2">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hAnsi="仿宋_GB2312" w:cs="仿宋_GB2312"/>
                <w:b/>
                <w:sz w:val="28"/>
                <w:szCs w:val="28"/>
                <w:highlight w:val="none"/>
              </w:rPr>
            </w:pPr>
            <w:r>
              <w:rPr>
                <w:rFonts w:hint="eastAsia" w:hAnsi="仿宋_GB2312" w:cs="仿宋_GB2312"/>
                <w:b/>
                <w:sz w:val="28"/>
                <w:szCs w:val="28"/>
                <w:highlight w:val="none"/>
              </w:rPr>
              <w:t>项目名称</w:t>
            </w:r>
          </w:p>
        </w:tc>
        <w:tc>
          <w:tcPr>
            <w:tcW w:w="1555" w:type="dxa"/>
            <w:noWrap/>
            <w:vAlign w:val="center"/>
          </w:tcPr>
          <w:p w14:paraId="2D6BD543">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hAnsi="仿宋_GB2312" w:cs="仿宋_GB2312"/>
                <w:b/>
                <w:sz w:val="28"/>
                <w:szCs w:val="28"/>
                <w:highlight w:val="none"/>
              </w:rPr>
            </w:pPr>
            <w:r>
              <w:rPr>
                <w:rFonts w:hint="eastAsia" w:hAnsi="仿宋_GB2312" w:cs="仿宋_GB2312"/>
                <w:b/>
                <w:sz w:val="28"/>
                <w:szCs w:val="28"/>
                <w:highlight w:val="none"/>
              </w:rPr>
              <w:t>服务内容</w:t>
            </w:r>
          </w:p>
        </w:tc>
        <w:tc>
          <w:tcPr>
            <w:tcW w:w="1364" w:type="dxa"/>
            <w:noWrap/>
            <w:vAlign w:val="center"/>
          </w:tcPr>
          <w:p w14:paraId="67B3FED6">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hAnsi="仿宋_GB2312" w:cs="仿宋_GB2312"/>
                <w:b/>
                <w:sz w:val="28"/>
                <w:szCs w:val="28"/>
                <w:highlight w:val="none"/>
              </w:rPr>
            </w:pPr>
            <w:r>
              <w:rPr>
                <w:rFonts w:hint="eastAsia" w:hAnsi="仿宋_GB2312" w:cs="仿宋_GB2312"/>
                <w:b/>
                <w:sz w:val="28"/>
                <w:szCs w:val="28"/>
                <w:highlight w:val="none"/>
              </w:rPr>
              <w:t>合同金额</w:t>
            </w:r>
          </w:p>
        </w:tc>
        <w:tc>
          <w:tcPr>
            <w:tcW w:w="1390" w:type="dxa"/>
            <w:tcBorders>
              <w:left w:val="single" w:color="auto" w:sz="4" w:space="0"/>
              <w:right w:val="single" w:color="auto" w:sz="4" w:space="0"/>
            </w:tcBorders>
            <w:noWrap/>
            <w:vAlign w:val="center"/>
          </w:tcPr>
          <w:p w14:paraId="1CCDA30C">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hAnsi="仿宋_GB2312" w:cs="仿宋_GB2312"/>
                <w:b/>
                <w:sz w:val="28"/>
                <w:szCs w:val="28"/>
                <w:highlight w:val="none"/>
              </w:rPr>
            </w:pPr>
            <w:r>
              <w:rPr>
                <w:rFonts w:hint="eastAsia" w:hAnsi="仿宋_GB2312" w:cs="仿宋_GB2312"/>
                <w:b/>
                <w:sz w:val="28"/>
                <w:szCs w:val="28"/>
                <w:highlight w:val="none"/>
              </w:rPr>
              <w:t>项目团队成员</w:t>
            </w:r>
          </w:p>
        </w:tc>
        <w:tc>
          <w:tcPr>
            <w:tcW w:w="801" w:type="dxa"/>
            <w:tcBorders>
              <w:left w:val="single" w:color="auto" w:sz="4" w:space="0"/>
            </w:tcBorders>
            <w:noWrap/>
            <w:vAlign w:val="center"/>
          </w:tcPr>
          <w:p w14:paraId="020D8254">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hAnsi="仿宋_GB2312" w:cs="仿宋_GB2312"/>
                <w:b/>
                <w:sz w:val="28"/>
                <w:szCs w:val="28"/>
                <w:highlight w:val="none"/>
              </w:rPr>
            </w:pPr>
            <w:r>
              <w:rPr>
                <w:rFonts w:hint="eastAsia" w:hAnsi="仿宋_GB2312" w:cs="仿宋_GB2312"/>
                <w:b/>
                <w:sz w:val="28"/>
                <w:szCs w:val="28"/>
                <w:highlight w:val="none"/>
              </w:rPr>
              <w:t>备注</w:t>
            </w:r>
          </w:p>
        </w:tc>
      </w:tr>
      <w:tr w14:paraId="63336E5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910" w:type="dxa"/>
            <w:tcBorders>
              <w:right w:val="single" w:color="auto" w:sz="4" w:space="0"/>
            </w:tcBorders>
            <w:noWrap/>
            <w:vAlign w:val="center"/>
          </w:tcPr>
          <w:p w14:paraId="656D707C">
            <w:pPr>
              <w:keepNext w:val="0"/>
              <w:keepLines w:val="0"/>
              <w:suppressLineNumbers w:val="0"/>
              <w:spacing w:before="0" w:beforeAutospacing="0" w:after="0" w:afterAutospacing="0" w:line="240" w:lineRule="auto"/>
              <w:ind w:left="0" w:right="0" w:firstLine="0" w:firstLineChars="0"/>
              <w:jc w:val="center"/>
              <w:rPr>
                <w:rFonts w:hint="eastAsia" w:hAnsi="仿宋_GB2312" w:cs="仿宋_GB2312"/>
                <w:sz w:val="28"/>
                <w:szCs w:val="28"/>
                <w:highlight w:val="none"/>
              </w:rPr>
            </w:pPr>
          </w:p>
        </w:tc>
        <w:tc>
          <w:tcPr>
            <w:tcW w:w="1450" w:type="dxa"/>
            <w:tcBorders>
              <w:left w:val="single" w:color="auto" w:sz="4" w:space="0"/>
            </w:tcBorders>
            <w:noWrap/>
            <w:vAlign w:val="center"/>
          </w:tcPr>
          <w:p w14:paraId="475AA668">
            <w:pPr>
              <w:keepNext w:val="0"/>
              <w:keepLines w:val="0"/>
              <w:suppressLineNumbers w:val="0"/>
              <w:spacing w:before="0" w:beforeAutospacing="0" w:after="0" w:afterAutospacing="0" w:line="240" w:lineRule="auto"/>
              <w:ind w:left="0" w:right="0" w:firstLine="0" w:firstLineChars="0"/>
              <w:jc w:val="center"/>
              <w:rPr>
                <w:rFonts w:hint="eastAsia" w:hAnsi="仿宋_GB2312" w:cs="仿宋_GB2312"/>
                <w:sz w:val="28"/>
                <w:szCs w:val="28"/>
                <w:highlight w:val="none"/>
              </w:rPr>
            </w:pPr>
          </w:p>
        </w:tc>
        <w:tc>
          <w:tcPr>
            <w:tcW w:w="1595" w:type="dxa"/>
            <w:noWrap/>
            <w:vAlign w:val="center"/>
          </w:tcPr>
          <w:p w14:paraId="376FBBD6">
            <w:pPr>
              <w:keepNext w:val="0"/>
              <w:keepLines w:val="0"/>
              <w:suppressLineNumbers w:val="0"/>
              <w:spacing w:before="0" w:beforeAutospacing="0" w:after="0" w:afterAutospacing="0" w:line="240" w:lineRule="auto"/>
              <w:ind w:left="0" w:right="0" w:firstLine="0" w:firstLineChars="0"/>
              <w:jc w:val="center"/>
              <w:rPr>
                <w:rFonts w:hint="eastAsia" w:hAnsi="仿宋_GB2312" w:cs="仿宋_GB2312"/>
                <w:sz w:val="28"/>
                <w:szCs w:val="28"/>
                <w:highlight w:val="none"/>
              </w:rPr>
            </w:pPr>
          </w:p>
        </w:tc>
        <w:tc>
          <w:tcPr>
            <w:tcW w:w="1555" w:type="dxa"/>
            <w:noWrap/>
            <w:vAlign w:val="center"/>
          </w:tcPr>
          <w:p w14:paraId="005823BC">
            <w:pPr>
              <w:keepNext w:val="0"/>
              <w:keepLines w:val="0"/>
              <w:suppressLineNumbers w:val="0"/>
              <w:spacing w:before="0" w:beforeAutospacing="0" w:after="0" w:afterAutospacing="0" w:line="240" w:lineRule="auto"/>
              <w:ind w:left="0" w:right="0" w:firstLine="0" w:firstLineChars="0"/>
              <w:jc w:val="center"/>
              <w:rPr>
                <w:rFonts w:hint="eastAsia" w:hAnsi="仿宋_GB2312" w:cs="仿宋_GB2312"/>
                <w:sz w:val="28"/>
                <w:szCs w:val="28"/>
                <w:highlight w:val="none"/>
              </w:rPr>
            </w:pPr>
          </w:p>
        </w:tc>
        <w:tc>
          <w:tcPr>
            <w:tcW w:w="1364" w:type="dxa"/>
            <w:noWrap/>
            <w:vAlign w:val="center"/>
          </w:tcPr>
          <w:p w14:paraId="502FB030">
            <w:pPr>
              <w:keepNext w:val="0"/>
              <w:keepLines w:val="0"/>
              <w:suppressLineNumbers w:val="0"/>
              <w:spacing w:before="0" w:beforeAutospacing="0" w:after="0" w:afterAutospacing="0" w:line="240" w:lineRule="auto"/>
              <w:ind w:left="0" w:right="0" w:firstLine="0" w:firstLineChars="0"/>
              <w:jc w:val="center"/>
              <w:rPr>
                <w:rFonts w:hint="eastAsia" w:hAnsi="仿宋_GB2312" w:cs="仿宋_GB2312"/>
                <w:sz w:val="28"/>
                <w:szCs w:val="28"/>
                <w:highlight w:val="none"/>
              </w:rPr>
            </w:pPr>
          </w:p>
        </w:tc>
        <w:tc>
          <w:tcPr>
            <w:tcW w:w="1390" w:type="dxa"/>
            <w:tcBorders>
              <w:left w:val="single" w:color="auto" w:sz="4" w:space="0"/>
              <w:right w:val="single" w:color="auto" w:sz="4" w:space="0"/>
            </w:tcBorders>
            <w:noWrap/>
            <w:vAlign w:val="center"/>
          </w:tcPr>
          <w:p w14:paraId="2E484C59">
            <w:pPr>
              <w:keepNext w:val="0"/>
              <w:keepLines w:val="0"/>
              <w:suppressLineNumbers w:val="0"/>
              <w:spacing w:before="0" w:beforeAutospacing="0" w:after="0" w:afterAutospacing="0" w:line="240" w:lineRule="auto"/>
              <w:ind w:left="0" w:right="0" w:firstLine="0" w:firstLineChars="0"/>
              <w:jc w:val="center"/>
              <w:rPr>
                <w:rFonts w:hint="eastAsia" w:hAnsi="仿宋_GB2312" w:cs="仿宋_GB2312"/>
                <w:sz w:val="28"/>
                <w:szCs w:val="28"/>
                <w:highlight w:val="none"/>
              </w:rPr>
            </w:pPr>
          </w:p>
        </w:tc>
        <w:tc>
          <w:tcPr>
            <w:tcW w:w="801" w:type="dxa"/>
            <w:tcBorders>
              <w:left w:val="single" w:color="auto" w:sz="4" w:space="0"/>
            </w:tcBorders>
            <w:noWrap/>
            <w:vAlign w:val="center"/>
          </w:tcPr>
          <w:p w14:paraId="51796D21">
            <w:pPr>
              <w:keepNext w:val="0"/>
              <w:keepLines w:val="0"/>
              <w:suppressLineNumbers w:val="0"/>
              <w:spacing w:before="0" w:beforeAutospacing="0" w:after="0" w:afterAutospacing="0" w:line="240" w:lineRule="auto"/>
              <w:ind w:left="0" w:right="0" w:firstLine="0" w:firstLineChars="0"/>
              <w:jc w:val="center"/>
              <w:rPr>
                <w:rFonts w:hint="eastAsia" w:hAnsi="仿宋_GB2312" w:cs="仿宋_GB2312"/>
                <w:sz w:val="28"/>
                <w:szCs w:val="28"/>
                <w:highlight w:val="none"/>
              </w:rPr>
            </w:pPr>
          </w:p>
        </w:tc>
      </w:tr>
      <w:tr w14:paraId="2E6E88D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910" w:type="dxa"/>
            <w:tcBorders>
              <w:right w:val="single" w:color="auto" w:sz="4" w:space="0"/>
            </w:tcBorders>
            <w:noWrap/>
            <w:vAlign w:val="center"/>
          </w:tcPr>
          <w:p w14:paraId="49D5F41D">
            <w:pPr>
              <w:keepNext w:val="0"/>
              <w:keepLines w:val="0"/>
              <w:suppressLineNumbers w:val="0"/>
              <w:spacing w:before="0" w:beforeAutospacing="0" w:after="0" w:afterAutospacing="0" w:line="240" w:lineRule="auto"/>
              <w:ind w:left="0" w:right="0" w:firstLine="0" w:firstLineChars="0"/>
              <w:jc w:val="center"/>
              <w:rPr>
                <w:rFonts w:hint="eastAsia" w:hAnsi="仿宋_GB2312" w:cs="仿宋_GB2312"/>
                <w:sz w:val="28"/>
                <w:szCs w:val="28"/>
                <w:highlight w:val="none"/>
              </w:rPr>
            </w:pPr>
          </w:p>
        </w:tc>
        <w:tc>
          <w:tcPr>
            <w:tcW w:w="1450" w:type="dxa"/>
            <w:tcBorders>
              <w:left w:val="single" w:color="auto" w:sz="4" w:space="0"/>
            </w:tcBorders>
            <w:noWrap/>
            <w:vAlign w:val="center"/>
          </w:tcPr>
          <w:p w14:paraId="1332DE42">
            <w:pPr>
              <w:keepNext w:val="0"/>
              <w:keepLines w:val="0"/>
              <w:suppressLineNumbers w:val="0"/>
              <w:spacing w:before="0" w:beforeAutospacing="0" w:after="0" w:afterAutospacing="0" w:line="240" w:lineRule="auto"/>
              <w:ind w:left="0" w:right="0" w:firstLine="0" w:firstLineChars="0"/>
              <w:jc w:val="center"/>
              <w:rPr>
                <w:rFonts w:hint="eastAsia" w:hAnsi="仿宋_GB2312" w:cs="仿宋_GB2312"/>
                <w:sz w:val="28"/>
                <w:szCs w:val="28"/>
                <w:highlight w:val="none"/>
              </w:rPr>
            </w:pPr>
          </w:p>
        </w:tc>
        <w:tc>
          <w:tcPr>
            <w:tcW w:w="1595" w:type="dxa"/>
            <w:noWrap/>
            <w:vAlign w:val="center"/>
          </w:tcPr>
          <w:p w14:paraId="7D5C59B1">
            <w:pPr>
              <w:keepNext w:val="0"/>
              <w:keepLines w:val="0"/>
              <w:suppressLineNumbers w:val="0"/>
              <w:spacing w:before="0" w:beforeAutospacing="0" w:after="0" w:afterAutospacing="0" w:line="240" w:lineRule="auto"/>
              <w:ind w:left="0" w:right="0" w:firstLine="0" w:firstLineChars="0"/>
              <w:jc w:val="center"/>
              <w:rPr>
                <w:rFonts w:hint="eastAsia" w:hAnsi="仿宋_GB2312" w:cs="仿宋_GB2312"/>
                <w:sz w:val="28"/>
                <w:szCs w:val="28"/>
                <w:highlight w:val="none"/>
              </w:rPr>
            </w:pPr>
          </w:p>
        </w:tc>
        <w:tc>
          <w:tcPr>
            <w:tcW w:w="1555" w:type="dxa"/>
            <w:noWrap/>
            <w:vAlign w:val="center"/>
          </w:tcPr>
          <w:p w14:paraId="46F96AD5">
            <w:pPr>
              <w:keepNext w:val="0"/>
              <w:keepLines w:val="0"/>
              <w:suppressLineNumbers w:val="0"/>
              <w:spacing w:before="0" w:beforeAutospacing="0" w:after="0" w:afterAutospacing="0" w:line="240" w:lineRule="auto"/>
              <w:ind w:left="0" w:right="0" w:firstLine="0" w:firstLineChars="0"/>
              <w:jc w:val="center"/>
              <w:rPr>
                <w:rFonts w:hint="eastAsia" w:hAnsi="仿宋_GB2312" w:cs="仿宋_GB2312"/>
                <w:sz w:val="28"/>
                <w:szCs w:val="28"/>
                <w:highlight w:val="none"/>
              </w:rPr>
            </w:pPr>
          </w:p>
        </w:tc>
        <w:tc>
          <w:tcPr>
            <w:tcW w:w="1364" w:type="dxa"/>
            <w:noWrap/>
            <w:vAlign w:val="center"/>
          </w:tcPr>
          <w:p w14:paraId="62AF2606">
            <w:pPr>
              <w:keepNext w:val="0"/>
              <w:keepLines w:val="0"/>
              <w:suppressLineNumbers w:val="0"/>
              <w:spacing w:before="0" w:beforeAutospacing="0" w:after="0" w:afterAutospacing="0" w:line="240" w:lineRule="auto"/>
              <w:ind w:left="0" w:right="0" w:firstLine="0" w:firstLineChars="0"/>
              <w:jc w:val="center"/>
              <w:rPr>
                <w:rFonts w:hint="eastAsia" w:hAnsi="仿宋_GB2312" w:cs="仿宋_GB2312"/>
                <w:sz w:val="28"/>
                <w:szCs w:val="28"/>
                <w:highlight w:val="none"/>
              </w:rPr>
            </w:pPr>
          </w:p>
        </w:tc>
        <w:tc>
          <w:tcPr>
            <w:tcW w:w="1390" w:type="dxa"/>
            <w:tcBorders>
              <w:left w:val="single" w:color="auto" w:sz="4" w:space="0"/>
              <w:right w:val="single" w:color="auto" w:sz="4" w:space="0"/>
            </w:tcBorders>
            <w:noWrap/>
            <w:vAlign w:val="center"/>
          </w:tcPr>
          <w:p w14:paraId="2CCACF51">
            <w:pPr>
              <w:keepNext w:val="0"/>
              <w:keepLines w:val="0"/>
              <w:suppressLineNumbers w:val="0"/>
              <w:spacing w:before="0" w:beforeAutospacing="0" w:after="0" w:afterAutospacing="0" w:line="240" w:lineRule="auto"/>
              <w:ind w:left="0" w:right="0" w:firstLine="0" w:firstLineChars="0"/>
              <w:jc w:val="center"/>
              <w:rPr>
                <w:rFonts w:hint="eastAsia" w:hAnsi="仿宋_GB2312" w:cs="仿宋_GB2312"/>
                <w:sz w:val="28"/>
                <w:szCs w:val="28"/>
                <w:highlight w:val="none"/>
              </w:rPr>
            </w:pPr>
          </w:p>
        </w:tc>
        <w:tc>
          <w:tcPr>
            <w:tcW w:w="801" w:type="dxa"/>
            <w:tcBorders>
              <w:left w:val="single" w:color="auto" w:sz="4" w:space="0"/>
            </w:tcBorders>
            <w:noWrap/>
            <w:vAlign w:val="center"/>
          </w:tcPr>
          <w:p w14:paraId="2D94006D">
            <w:pPr>
              <w:keepNext w:val="0"/>
              <w:keepLines w:val="0"/>
              <w:suppressLineNumbers w:val="0"/>
              <w:spacing w:before="0" w:beforeAutospacing="0" w:after="0" w:afterAutospacing="0" w:line="240" w:lineRule="auto"/>
              <w:ind w:left="0" w:right="0" w:firstLine="0" w:firstLineChars="0"/>
              <w:jc w:val="center"/>
              <w:rPr>
                <w:rFonts w:hint="eastAsia" w:hAnsi="仿宋_GB2312" w:cs="仿宋_GB2312"/>
                <w:sz w:val="28"/>
                <w:szCs w:val="28"/>
                <w:highlight w:val="none"/>
              </w:rPr>
            </w:pPr>
          </w:p>
        </w:tc>
      </w:tr>
      <w:tr w14:paraId="3B80BE0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910" w:type="dxa"/>
            <w:tcBorders>
              <w:right w:val="single" w:color="auto" w:sz="4" w:space="0"/>
            </w:tcBorders>
            <w:noWrap/>
            <w:vAlign w:val="center"/>
          </w:tcPr>
          <w:p w14:paraId="64AFAFD9">
            <w:pPr>
              <w:keepNext w:val="0"/>
              <w:keepLines w:val="0"/>
              <w:suppressLineNumbers w:val="0"/>
              <w:spacing w:before="0" w:beforeAutospacing="0" w:after="0" w:afterAutospacing="0" w:line="240" w:lineRule="auto"/>
              <w:ind w:left="0" w:right="0" w:firstLine="0" w:firstLineChars="0"/>
              <w:jc w:val="center"/>
              <w:rPr>
                <w:rFonts w:hint="eastAsia" w:hAnsi="仿宋_GB2312" w:cs="仿宋_GB2312"/>
                <w:sz w:val="28"/>
                <w:szCs w:val="28"/>
                <w:highlight w:val="none"/>
              </w:rPr>
            </w:pPr>
          </w:p>
        </w:tc>
        <w:tc>
          <w:tcPr>
            <w:tcW w:w="1450" w:type="dxa"/>
            <w:tcBorders>
              <w:left w:val="single" w:color="auto" w:sz="4" w:space="0"/>
            </w:tcBorders>
            <w:noWrap/>
            <w:vAlign w:val="center"/>
          </w:tcPr>
          <w:p w14:paraId="3EE09A75">
            <w:pPr>
              <w:keepNext w:val="0"/>
              <w:keepLines w:val="0"/>
              <w:suppressLineNumbers w:val="0"/>
              <w:spacing w:before="0" w:beforeAutospacing="0" w:after="0" w:afterAutospacing="0" w:line="240" w:lineRule="auto"/>
              <w:ind w:left="0" w:right="0" w:firstLine="0" w:firstLineChars="0"/>
              <w:jc w:val="center"/>
              <w:rPr>
                <w:rFonts w:hint="eastAsia" w:hAnsi="仿宋_GB2312" w:cs="仿宋_GB2312"/>
                <w:sz w:val="28"/>
                <w:szCs w:val="28"/>
                <w:highlight w:val="none"/>
              </w:rPr>
            </w:pPr>
          </w:p>
        </w:tc>
        <w:tc>
          <w:tcPr>
            <w:tcW w:w="1595" w:type="dxa"/>
            <w:noWrap/>
            <w:vAlign w:val="center"/>
          </w:tcPr>
          <w:p w14:paraId="6F3FEE47">
            <w:pPr>
              <w:keepNext w:val="0"/>
              <w:keepLines w:val="0"/>
              <w:suppressLineNumbers w:val="0"/>
              <w:spacing w:before="0" w:beforeAutospacing="0" w:after="0" w:afterAutospacing="0" w:line="240" w:lineRule="auto"/>
              <w:ind w:left="0" w:right="0" w:firstLine="0" w:firstLineChars="0"/>
              <w:jc w:val="center"/>
              <w:rPr>
                <w:rFonts w:hint="eastAsia" w:hAnsi="仿宋_GB2312" w:cs="仿宋_GB2312"/>
                <w:sz w:val="28"/>
                <w:szCs w:val="28"/>
                <w:highlight w:val="none"/>
              </w:rPr>
            </w:pPr>
          </w:p>
        </w:tc>
        <w:tc>
          <w:tcPr>
            <w:tcW w:w="1555" w:type="dxa"/>
            <w:noWrap/>
            <w:vAlign w:val="center"/>
          </w:tcPr>
          <w:p w14:paraId="6318F058">
            <w:pPr>
              <w:keepNext w:val="0"/>
              <w:keepLines w:val="0"/>
              <w:suppressLineNumbers w:val="0"/>
              <w:spacing w:before="0" w:beforeAutospacing="0" w:after="0" w:afterAutospacing="0" w:line="240" w:lineRule="auto"/>
              <w:ind w:left="0" w:right="0" w:firstLine="0" w:firstLineChars="0"/>
              <w:jc w:val="center"/>
              <w:rPr>
                <w:rFonts w:hint="eastAsia" w:hAnsi="仿宋_GB2312" w:cs="仿宋_GB2312"/>
                <w:sz w:val="28"/>
                <w:szCs w:val="28"/>
                <w:highlight w:val="none"/>
              </w:rPr>
            </w:pPr>
          </w:p>
        </w:tc>
        <w:tc>
          <w:tcPr>
            <w:tcW w:w="1364" w:type="dxa"/>
            <w:noWrap/>
            <w:vAlign w:val="center"/>
          </w:tcPr>
          <w:p w14:paraId="08AB8DE3">
            <w:pPr>
              <w:keepNext w:val="0"/>
              <w:keepLines w:val="0"/>
              <w:suppressLineNumbers w:val="0"/>
              <w:spacing w:before="0" w:beforeAutospacing="0" w:after="0" w:afterAutospacing="0" w:line="240" w:lineRule="auto"/>
              <w:ind w:left="0" w:right="0" w:firstLine="0" w:firstLineChars="0"/>
              <w:jc w:val="center"/>
              <w:rPr>
                <w:rFonts w:hint="eastAsia" w:hAnsi="仿宋_GB2312" w:cs="仿宋_GB2312"/>
                <w:sz w:val="28"/>
                <w:szCs w:val="28"/>
                <w:highlight w:val="none"/>
              </w:rPr>
            </w:pPr>
          </w:p>
        </w:tc>
        <w:tc>
          <w:tcPr>
            <w:tcW w:w="1390" w:type="dxa"/>
            <w:tcBorders>
              <w:left w:val="single" w:color="auto" w:sz="4" w:space="0"/>
              <w:right w:val="single" w:color="auto" w:sz="4" w:space="0"/>
            </w:tcBorders>
            <w:noWrap/>
            <w:vAlign w:val="center"/>
          </w:tcPr>
          <w:p w14:paraId="3C53D71E">
            <w:pPr>
              <w:keepNext w:val="0"/>
              <w:keepLines w:val="0"/>
              <w:suppressLineNumbers w:val="0"/>
              <w:spacing w:before="0" w:beforeAutospacing="0" w:after="0" w:afterAutospacing="0" w:line="240" w:lineRule="auto"/>
              <w:ind w:left="0" w:right="0" w:firstLine="0" w:firstLineChars="0"/>
              <w:jc w:val="center"/>
              <w:rPr>
                <w:rFonts w:hint="eastAsia" w:hAnsi="仿宋_GB2312" w:cs="仿宋_GB2312"/>
                <w:sz w:val="28"/>
                <w:szCs w:val="28"/>
                <w:highlight w:val="none"/>
              </w:rPr>
            </w:pPr>
          </w:p>
        </w:tc>
        <w:tc>
          <w:tcPr>
            <w:tcW w:w="801" w:type="dxa"/>
            <w:tcBorders>
              <w:left w:val="single" w:color="auto" w:sz="4" w:space="0"/>
            </w:tcBorders>
            <w:noWrap/>
            <w:vAlign w:val="center"/>
          </w:tcPr>
          <w:p w14:paraId="60FB8295">
            <w:pPr>
              <w:keepNext w:val="0"/>
              <w:keepLines w:val="0"/>
              <w:suppressLineNumbers w:val="0"/>
              <w:spacing w:before="0" w:beforeAutospacing="0" w:after="0" w:afterAutospacing="0" w:line="240" w:lineRule="auto"/>
              <w:ind w:left="0" w:right="0" w:firstLine="0" w:firstLineChars="0"/>
              <w:jc w:val="center"/>
              <w:rPr>
                <w:rFonts w:hint="eastAsia" w:hAnsi="仿宋_GB2312" w:cs="仿宋_GB2312"/>
                <w:sz w:val="28"/>
                <w:szCs w:val="28"/>
                <w:highlight w:val="none"/>
              </w:rPr>
            </w:pPr>
          </w:p>
        </w:tc>
      </w:tr>
    </w:tbl>
    <w:p w14:paraId="20CBF53C">
      <w:pPr>
        <w:tabs>
          <w:tab w:val="left" w:pos="555"/>
          <w:tab w:val="left" w:pos="2214"/>
          <w:tab w:val="left" w:pos="3774"/>
          <w:tab w:val="left" w:pos="4854"/>
          <w:tab w:val="left" w:pos="5934"/>
          <w:tab w:val="left" w:pos="7014"/>
          <w:tab w:val="left" w:pos="8214"/>
          <w:tab w:val="left" w:pos="10134"/>
          <w:tab w:val="left" w:pos="11124"/>
        </w:tabs>
        <w:adjustRightInd w:val="0"/>
        <w:ind w:firstLine="0" w:firstLineChars="0"/>
        <w:rPr>
          <w:rFonts w:hint="eastAsia" w:hAnsi="仿宋_GB2312" w:cs="仿宋_GB2312"/>
          <w:szCs w:val="32"/>
          <w:highlight w:val="none"/>
        </w:rPr>
      </w:pPr>
      <w:r>
        <w:rPr>
          <w:rFonts w:hint="eastAsia" w:hAnsi="仿宋_GB2312" w:cs="仿宋_GB2312"/>
          <w:szCs w:val="32"/>
          <w:highlight w:val="none"/>
        </w:rPr>
        <w:t>注：以上业绩需提供有关合同</w:t>
      </w:r>
      <w:r>
        <w:rPr>
          <w:rFonts w:hint="eastAsia" w:hAnsi="仿宋_GB2312" w:cs="仿宋_GB2312"/>
          <w:szCs w:val="32"/>
          <w:highlight w:val="none"/>
          <w:lang w:val="en-US" w:eastAsia="zh-CN"/>
        </w:rPr>
        <w:t>或报告</w:t>
      </w:r>
      <w:r>
        <w:rPr>
          <w:rFonts w:hint="eastAsia" w:hAnsi="仿宋_GB2312" w:cs="仿宋_GB2312"/>
          <w:szCs w:val="32"/>
          <w:highlight w:val="none"/>
        </w:rPr>
        <w:t>复印件作为证明材料，要求复印件中的合同金额</w:t>
      </w:r>
      <w:r>
        <w:rPr>
          <w:rFonts w:hint="eastAsia" w:hAnsi="仿宋_GB2312" w:cs="仿宋_GB2312"/>
          <w:szCs w:val="32"/>
          <w:highlight w:val="none"/>
          <w:lang w:eastAsia="zh-CN"/>
        </w:rPr>
        <w:t>、</w:t>
      </w:r>
      <w:r>
        <w:rPr>
          <w:rFonts w:hint="eastAsia" w:hAnsi="仿宋_GB2312" w:cs="仿宋_GB2312"/>
          <w:szCs w:val="32"/>
          <w:highlight w:val="none"/>
          <w:lang w:val="en-US" w:eastAsia="zh-CN"/>
        </w:rPr>
        <w:t>签字页</w:t>
      </w:r>
      <w:r>
        <w:rPr>
          <w:rFonts w:hint="eastAsia" w:hAnsi="仿宋_GB2312" w:cs="仿宋_GB2312"/>
          <w:szCs w:val="32"/>
          <w:highlight w:val="none"/>
        </w:rPr>
        <w:t>清晰可见。</w:t>
      </w:r>
    </w:p>
    <w:p w14:paraId="48ECA894">
      <w:pPr>
        <w:pStyle w:val="2"/>
        <w:adjustRightInd w:val="0"/>
        <w:ind w:firstLine="560"/>
        <w:rPr>
          <w:rFonts w:hint="eastAsia" w:ascii="仿宋_GB2312" w:hAnsi="仿宋_GB2312" w:cs="仿宋_GB2312"/>
          <w:sz w:val="28"/>
          <w:szCs w:val="28"/>
          <w:highlight w:val="none"/>
          <w:lang w:eastAsia="zh-CN"/>
        </w:rPr>
      </w:pPr>
    </w:p>
    <w:p w14:paraId="1732ABA6">
      <w:pPr>
        <w:adjustRightInd w:val="0"/>
        <w:ind w:firstLine="560"/>
        <w:rPr>
          <w:rFonts w:hint="eastAsia" w:hAnsi="仿宋_GB2312" w:cs="仿宋_GB2312"/>
          <w:sz w:val="28"/>
          <w:szCs w:val="28"/>
          <w:highlight w:val="none"/>
        </w:rPr>
      </w:pPr>
    </w:p>
    <w:p w14:paraId="1E2BF292">
      <w:pPr>
        <w:adjustRightInd w:val="0"/>
        <w:snapToGrid w:val="0"/>
        <w:ind w:firstLine="0" w:firstLineChars="0"/>
        <w:jc w:val="right"/>
        <w:rPr>
          <w:rFonts w:hint="eastAsia" w:hAnsi="仿宋_GB2312" w:cs="仿宋_GB2312"/>
          <w:color w:val="000000"/>
          <w:szCs w:val="32"/>
          <w:highlight w:val="none"/>
        </w:rPr>
      </w:pPr>
      <w:bookmarkStart w:id="16" w:name="_Toc436385992"/>
      <w:bookmarkStart w:id="17" w:name="_Toc436410129"/>
      <w:bookmarkStart w:id="18" w:name="_Toc307564880"/>
      <w:bookmarkStart w:id="19" w:name="_Toc436820890"/>
      <w:bookmarkStart w:id="20" w:name="_Toc436404120"/>
      <w:r>
        <w:rPr>
          <w:rFonts w:hint="eastAsia" w:hAnsi="仿宋_GB2312" w:cs="仿宋_GB2312"/>
          <w:szCs w:val="32"/>
          <w:highlight w:val="none"/>
        </w:rPr>
        <w:t>比选申请人名称</w:t>
      </w:r>
      <w:r>
        <w:rPr>
          <w:rFonts w:hint="eastAsia" w:hAnsi="仿宋_GB2312" w:cs="仿宋_GB2312"/>
          <w:color w:val="000000"/>
          <w:szCs w:val="32"/>
          <w:highlight w:val="none"/>
        </w:rPr>
        <w:t>：</w:t>
      </w:r>
      <w:r>
        <w:rPr>
          <w:rFonts w:hint="eastAsia" w:hAnsi="仿宋_GB2312" w:cs="仿宋_GB2312"/>
          <w:szCs w:val="32"/>
          <w:highlight w:val="none"/>
        </w:rPr>
        <w:t>（全称、</w:t>
      </w:r>
      <w:r>
        <w:rPr>
          <w:rFonts w:hint="eastAsia" w:hAnsi="仿宋_GB2312" w:cs="仿宋_GB2312"/>
          <w:color w:val="000000"/>
          <w:szCs w:val="32"/>
          <w:highlight w:val="none"/>
        </w:rPr>
        <w:t>盖公章）</w:t>
      </w:r>
    </w:p>
    <w:p w14:paraId="7E196359">
      <w:pPr>
        <w:adjustRightInd w:val="0"/>
        <w:snapToGrid w:val="0"/>
        <w:ind w:firstLine="0" w:firstLineChars="0"/>
        <w:jc w:val="right"/>
        <w:rPr>
          <w:rFonts w:hint="eastAsia" w:hAnsi="仿宋_GB2312" w:cs="仿宋_GB2312"/>
          <w:bCs/>
          <w:color w:val="000000"/>
          <w:szCs w:val="32"/>
          <w:highlight w:val="none"/>
        </w:rPr>
      </w:pPr>
      <w:r>
        <w:rPr>
          <w:rFonts w:hint="eastAsia" w:hAnsi="仿宋_GB2312" w:cs="仿宋_GB2312"/>
          <w:bCs/>
          <w:color w:val="000000"/>
          <w:szCs w:val="32"/>
          <w:highlight w:val="none"/>
        </w:rPr>
        <w:t>法定代表人或</w:t>
      </w:r>
      <w:r>
        <w:rPr>
          <w:rFonts w:hint="eastAsia" w:hAnsi="仿宋_GB2312" w:cs="仿宋_GB2312"/>
          <w:szCs w:val="32"/>
          <w:highlight w:val="none"/>
        </w:rPr>
        <w:t>委托代理</w:t>
      </w:r>
      <w:r>
        <w:rPr>
          <w:rFonts w:hint="eastAsia" w:hAnsi="仿宋_GB2312" w:cs="仿宋_GB2312"/>
          <w:bCs/>
          <w:color w:val="000000"/>
          <w:szCs w:val="32"/>
          <w:highlight w:val="none"/>
        </w:rPr>
        <w:t>人：（签字）</w:t>
      </w:r>
    </w:p>
    <w:p w14:paraId="62C1F17E">
      <w:pPr>
        <w:adjustRightInd w:val="0"/>
        <w:snapToGrid w:val="0"/>
        <w:ind w:firstLine="0" w:firstLineChars="0"/>
        <w:jc w:val="right"/>
        <w:rPr>
          <w:rFonts w:hint="eastAsia" w:hAnsi="仿宋_GB2312" w:cs="仿宋_GB2312"/>
          <w:bCs/>
          <w:color w:val="000000"/>
          <w:szCs w:val="32"/>
          <w:highlight w:val="none"/>
        </w:rPr>
      </w:pPr>
      <w:r>
        <w:rPr>
          <w:rFonts w:hint="eastAsia" w:hAnsi="仿宋_GB2312" w:cs="仿宋_GB2312"/>
          <w:bCs/>
          <w:color w:val="000000"/>
          <w:szCs w:val="32"/>
          <w:highlight w:val="none"/>
        </w:rPr>
        <w:t>日期：</w:t>
      </w:r>
      <w:r>
        <w:rPr>
          <w:rFonts w:hint="eastAsia" w:hAnsi="仿宋_GB2312" w:cs="仿宋_GB2312"/>
          <w:bCs/>
          <w:szCs w:val="32"/>
          <w:highlight w:val="none"/>
          <w:u w:val="single"/>
        </w:rPr>
        <w:t xml:space="preserve">    </w:t>
      </w:r>
      <w:r>
        <w:rPr>
          <w:rFonts w:hint="eastAsia" w:hAnsi="仿宋_GB2312" w:cs="仿宋_GB2312"/>
          <w:bCs/>
          <w:szCs w:val="32"/>
          <w:highlight w:val="none"/>
        </w:rPr>
        <w:t>年</w:t>
      </w:r>
      <w:r>
        <w:rPr>
          <w:rFonts w:hint="eastAsia" w:hAnsi="仿宋_GB2312" w:cs="仿宋_GB2312"/>
          <w:bCs/>
          <w:szCs w:val="32"/>
          <w:highlight w:val="none"/>
          <w:u w:val="single"/>
        </w:rPr>
        <w:t xml:space="preserve">    </w:t>
      </w:r>
      <w:r>
        <w:rPr>
          <w:rFonts w:hint="eastAsia" w:hAnsi="仿宋_GB2312" w:cs="仿宋_GB2312"/>
          <w:bCs/>
          <w:szCs w:val="32"/>
          <w:highlight w:val="none"/>
        </w:rPr>
        <w:t>月</w:t>
      </w:r>
      <w:r>
        <w:rPr>
          <w:rFonts w:hint="eastAsia" w:hAnsi="仿宋_GB2312" w:cs="仿宋_GB2312"/>
          <w:bCs/>
          <w:szCs w:val="32"/>
          <w:highlight w:val="none"/>
          <w:u w:val="single"/>
        </w:rPr>
        <w:t xml:space="preserve">    </w:t>
      </w:r>
      <w:r>
        <w:rPr>
          <w:rFonts w:hint="eastAsia" w:hAnsi="仿宋_GB2312" w:cs="仿宋_GB2312"/>
          <w:bCs/>
          <w:szCs w:val="32"/>
          <w:highlight w:val="none"/>
        </w:rPr>
        <w:t>日</w:t>
      </w:r>
    </w:p>
    <w:bookmarkEnd w:id="16"/>
    <w:bookmarkEnd w:id="17"/>
    <w:bookmarkEnd w:id="18"/>
    <w:bookmarkEnd w:id="19"/>
    <w:bookmarkEnd w:id="20"/>
    <w:p w14:paraId="587BF4C0">
      <w:pPr>
        <w:tabs>
          <w:tab w:val="left" w:pos="0"/>
        </w:tabs>
        <w:spacing w:line="480" w:lineRule="exact"/>
        <w:ind w:firstLine="560"/>
        <w:rPr>
          <w:rFonts w:ascii="宋体" w:hAnsi="宋体"/>
          <w:sz w:val="28"/>
          <w:szCs w:val="24"/>
          <w:highlight w:val="none"/>
        </w:rPr>
      </w:pPr>
    </w:p>
    <w:p w14:paraId="34417E50">
      <w:pPr>
        <w:pStyle w:val="2"/>
        <w:ind w:firstLine="480"/>
        <w:rPr>
          <w:sz w:val="24"/>
          <w:highlight w:val="none"/>
          <w:lang w:eastAsia="zh-CN"/>
        </w:rPr>
      </w:pPr>
    </w:p>
    <w:p w14:paraId="78ADA4E2">
      <w:pPr>
        <w:ind w:firstLine="480"/>
        <w:rPr>
          <w:rFonts w:ascii="宋体" w:hAnsi="宋体"/>
          <w:sz w:val="24"/>
          <w:highlight w:val="none"/>
        </w:rPr>
      </w:pPr>
    </w:p>
    <w:p w14:paraId="5E7A41A7">
      <w:pPr>
        <w:pStyle w:val="2"/>
        <w:ind w:firstLine="480"/>
        <w:rPr>
          <w:sz w:val="24"/>
          <w:highlight w:val="none"/>
          <w:lang w:eastAsia="zh-CN"/>
        </w:rPr>
      </w:pPr>
    </w:p>
    <w:p w14:paraId="394EE2F1">
      <w:pPr>
        <w:ind w:firstLine="480"/>
        <w:rPr>
          <w:rFonts w:ascii="宋体" w:hAnsi="宋体"/>
          <w:sz w:val="24"/>
          <w:highlight w:val="none"/>
        </w:rPr>
      </w:pPr>
    </w:p>
    <w:p w14:paraId="2EDEF892">
      <w:pPr>
        <w:pStyle w:val="2"/>
        <w:ind w:firstLine="480"/>
        <w:rPr>
          <w:sz w:val="24"/>
          <w:highlight w:val="none"/>
          <w:lang w:eastAsia="zh-CN"/>
        </w:rPr>
      </w:pPr>
    </w:p>
    <w:p w14:paraId="74BDE845">
      <w:pPr>
        <w:ind w:firstLine="480"/>
        <w:rPr>
          <w:rFonts w:ascii="宋体" w:hAnsi="宋体"/>
          <w:sz w:val="24"/>
          <w:highlight w:val="none"/>
        </w:rPr>
      </w:pPr>
    </w:p>
    <w:p w14:paraId="330537CD">
      <w:pPr>
        <w:pStyle w:val="12"/>
        <w:spacing w:before="0" w:after="0"/>
        <w:ind w:firstLine="0" w:firstLineChars="0"/>
        <w:jc w:val="both"/>
        <w:rPr>
          <w:rFonts w:hint="eastAsia" w:ascii="黑体" w:hAnsi="黑体" w:eastAsia="黑体"/>
          <w:b w:val="0"/>
          <w:bCs w:val="0"/>
          <w:highlight w:val="none"/>
        </w:rPr>
      </w:pPr>
    </w:p>
    <w:p w14:paraId="34D5D53B">
      <w:pPr>
        <w:pStyle w:val="12"/>
        <w:spacing w:before="0" w:after="0"/>
        <w:ind w:firstLine="0" w:firstLineChars="0"/>
        <w:jc w:val="both"/>
        <w:rPr>
          <w:rFonts w:hint="eastAsia" w:ascii="仿宋_GB2312" w:hAnsi="Times New Roman" w:eastAsia="黑体" w:cs="宋体"/>
          <w:sz w:val="24"/>
          <w:szCs w:val="22"/>
          <w:highlight w:val="none"/>
        </w:rPr>
      </w:pPr>
      <w:r>
        <w:rPr>
          <w:rFonts w:hint="eastAsia" w:ascii="黑体" w:hAnsi="黑体" w:eastAsia="黑体"/>
          <w:b w:val="0"/>
          <w:bCs w:val="0"/>
          <w:highlight w:val="none"/>
        </w:rPr>
        <w:t>附件13</w:t>
      </w:r>
    </w:p>
    <w:p w14:paraId="71E453D1">
      <w:pPr>
        <w:ind w:firstLine="0" w:firstLineChars="0"/>
        <w:jc w:val="center"/>
        <w:rPr>
          <w:rFonts w:hint="eastAsia" w:ascii="方正小标宋简体" w:eastAsia="方正小标宋简体"/>
          <w:sz w:val="44"/>
          <w:szCs w:val="44"/>
          <w:highlight w:val="none"/>
        </w:rPr>
      </w:pPr>
      <w:r>
        <w:rPr>
          <w:rFonts w:hint="eastAsia" w:ascii="方正小标宋简体" w:eastAsia="方正小标宋简体"/>
          <w:sz w:val="44"/>
          <w:szCs w:val="44"/>
          <w:highlight w:val="none"/>
        </w:rPr>
        <w:t>项目服务方案</w:t>
      </w:r>
    </w:p>
    <w:p w14:paraId="132D811C">
      <w:pPr>
        <w:ind w:firstLine="562"/>
        <w:rPr>
          <w:rFonts w:hint="eastAsia"/>
          <w:b/>
          <w:bCs/>
          <w:sz w:val="28"/>
          <w:szCs w:val="28"/>
          <w:highlight w:val="none"/>
        </w:rPr>
      </w:pPr>
    </w:p>
    <w:p w14:paraId="2BE83881">
      <w:pPr>
        <w:ind w:firstLine="640"/>
        <w:rPr>
          <w:rFonts w:hint="eastAsia" w:ascii="黑体" w:hAnsi="黑体" w:eastAsia="黑体"/>
          <w:highlight w:val="none"/>
        </w:rPr>
      </w:pPr>
      <w:r>
        <w:rPr>
          <w:rFonts w:hint="eastAsia" w:ascii="黑体" w:hAnsi="黑体" w:eastAsia="黑体"/>
          <w:highlight w:val="none"/>
        </w:rPr>
        <w:t>一、对项目的理解及服务内容和方式</w:t>
      </w:r>
    </w:p>
    <w:p w14:paraId="5B0E0BF3">
      <w:pPr>
        <w:ind w:firstLine="616"/>
        <w:rPr>
          <w:rFonts w:cs="Times New Roman"/>
          <w:spacing w:val="-6"/>
          <w:szCs w:val="32"/>
          <w:highlight w:val="none"/>
        </w:rPr>
      </w:pPr>
      <w:r>
        <w:rPr>
          <w:rFonts w:hint="eastAsia" w:cs="Times New Roman"/>
          <w:spacing w:val="-6"/>
          <w:szCs w:val="32"/>
          <w:highlight w:val="none"/>
        </w:rPr>
        <w:t>包括但不限于：项目实施的重点、难点及解决措施。</w:t>
      </w:r>
    </w:p>
    <w:p w14:paraId="673DA5A6">
      <w:pPr>
        <w:ind w:firstLine="640"/>
        <w:rPr>
          <w:rFonts w:hint="eastAsia" w:ascii="黑体" w:hAnsi="黑体" w:eastAsia="黑体"/>
          <w:highlight w:val="none"/>
        </w:rPr>
      </w:pPr>
      <w:r>
        <w:rPr>
          <w:rFonts w:hint="eastAsia" w:ascii="黑体" w:hAnsi="黑体" w:eastAsia="黑体"/>
          <w:highlight w:val="none"/>
        </w:rPr>
        <w:t>二、工作方案</w:t>
      </w:r>
    </w:p>
    <w:p w14:paraId="690F8F27">
      <w:pPr>
        <w:ind w:firstLine="643"/>
        <w:rPr>
          <w:rFonts w:hint="eastAsia" w:ascii="楷体_GB2312" w:eastAsia="楷体_GB2312"/>
          <w:b/>
          <w:bCs/>
          <w:szCs w:val="32"/>
          <w:highlight w:val="none"/>
        </w:rPr>
      </w:pPr>
      <w:r>
        <w:rPr>
          <w:rFonts w:hint="eastAsia" w:ascii="楷体_GB2312" w:eastAsia="楷体_GB2312"/>
          <w:b/>
          <w:bCs/>
          <w:szCs w:val="32"/>
          <w:highlight w:val="none"/>
        </w:rPr>
        <w:t>（一）工作目标</w:t>
      </w:r>
    </w:p>
    <w:p w14:paraId="61B9D43F">
      <w:pPr>
        <w:ind w:firstLine="643"/>
        <w:rPr>
          <w:rFonts w:hint="eastAsia" w:ascii="楷体_GB2312" w:hAnsi="楷体_GB2312" w:eastAsia="楷体_GB2312" w:cs="楷体_GB2312"/>
          <w:b/>
          <w:szCs w:val="32"/>
          <w:highlight w:val="none"/>
        </w:rPr>
      </w:pPr>
    </w:p>
    <w:p w14:paraId="0E4E1B7D">
      <w:pPr>
        <w:ind w:firstLine="643"/>
        <w:rPr>
          <w:rFonts w:hint="eastAsia" w:ascii="楷体_GB2312" w:eastAsia="楷体_GB2312"/>
          <w:b/>
          <w:bCs/>
          <w:szCs w:val="32"/>
          <w:highlight w:val="none"/>
        </w:rPr>
      </w:pPr>
      <w:r>
        <w:rPr>
          <w:rFonts w:hint="eastAsia" w:ascii="楷体_GB2312" w:eastAsia="楷体_GB2312"/>
          <w:b/>
          <w:bCs/>
          <w:szCs w:val="32"/>
          <w:highlight w:val="none"/>
        </w:rPr>
        <w:t>（二）工作范围和内容</w:t>
      </w:r>
    </w:p>
    <w:p w14:paraId="034B4B1F">
      <w:pPr>
        <w:ind w:firstLine="643"/>
        <w:rPr>
          <w:rFonts w:hint="eastAsia" w:ascii="楷体_GB2312" w:hAnsi="楷体_GB2312" w:eastAsia="楷体_GB2312" w:cs="楷体_GB2312"/>
          <w:b/>
          <w:szCs w:val="32"/>
          <w:highlight w:val="none"/>
        </w:rPr>
      </w:pPr>
    </w:p>
    <w:p w14:paraId="0884D714">
      <w:pPr>
        <w:ind w:firstLine="643"/>
        <w:rPr>
          <w:rFonts w:hint="eastAsia" w:ascii="楷体_GB2312" w:eastAsia="楷体_GB2312"/>
          <w:b/>
          <w:bCs/>
          <w:szCs w:val="32"/>
          <w:highlight w:val="none"/>
        </w:rPr>
      </w:pPr>
      <w:r>
        <w:rPr>
          <w:rFonts w:hint="eastAsia" w:ascii="楷体_GB2312" w:eastAsia="楷体_GB2312"/>
          <w:b/>
          <w:bCs/>
          <w:szCs w:val="32"/>
          <w:highlight w:val="none"/>
        </w:rPr>
        <w:t>（三）工作方法和策略</w:t>
      </w:r>
    </w:p>
    <w:p w14:paraId="1ED5B5D1">
      <w:pPr>
        <w:ind w:firstLine="640"/>
        <w:rPr>
          <w:rFonts w:hint="eastAsia" w:ascii="黑体" w:hAnsi="黑体" w:eastAsia="黑体" w:cs="黑体"/>
          <w:bCs/>
          <w:szCs w:val="32"/>
          <w:highlight w:val="none"/>
        </w:rPr>
      </w:pPr>
    </w:p>
    <w:p w14:paraId="5A2A6493">
      <w:pPr>
        <w:ind w:firstLine="640"/>
        <w:rPr>
          <w:rFonts w:hint="eastAsia" w:ascii="黑体" w:hAnsi="黑体" w:eastAsia="黑体"/>
          <w:highlight w:val="none"/>
        </w:rPr>
      </w:pPr>
      <w:r>
        <w:rPr>
          <w:rFonts w:hint="eastAsia" w:ascii="黑体" w:hAnsi="黑体" w:eastAsia="黑体"/>
          <w:highlight w:val="none"/>
        </w:rPr>
        <w:t>三、项目保障</w:t>
      </w:r>
    </w:p>
    <w:p w14:paraId="0AA2E077">
      <w:pPr>
        <w:ind w:firstLine="640"/>
        <w:rPr>
          <w:rFonts w:hint="eastAsia" w:ascii="黑体" w:hAnsi="黑体" w:eastAsia="黑体" w:cs="黑体"/>
          <w:bCs/>
          <w:szCs w:val="32"/>
          <w:highlight w:val="none"/>
        </w:rPr>
      </w:pPr>
    </w:p>
    <w:p w14:paraId="523C269E">
      <w:pPr>
        <w:ind w:firstLine="640"/>
        <w:rPr>
          <w:rFonts w:ascii="黑体" w:hAnsi="黑体" w:eastAsia="黑体"/>
          <w:highlight w:val="none"/>
        </w:rPr>
      </w:pPr>
      <w:r>
        <w:rPr>
          <w:rFonts w:hint="eastAsia" w:ascii="黑体" w:hAnsi="黑体" w:eastAsia="黑体"/>
          <w:highlight w:val="none"/>
        </w:rPr>
        <w:t>四、时间计划</w:t>
      </w:r>
    </w:p>
    <w:p w14:paraId="62D68639">
      <w:pPr>
        <w:ind w:firstLine="640"/>
        <w:rPr>
          <w:rFonts w:hint="eastAsia" w:ascii="黑体" w:hAnsi="黑体" w:eastAsia="黑体" w:cs="黑体"/>
          <w:bCs/>
          <w:szCs w:val="32"/>
          <w:highlight w:val="none"/>
        </w:rPr>
      </w:pPr>
    </w:p>
    <w:sectPr>
      <w:pgSz w:w="11906" w:h="16838"/>
      <w:pgMar w:top="2098" w:right="1474" w:bottom="1985" w:left="1588" w:header="851" w:footer="992" w:gutter="0"/>
      <w:cols w:space="720"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4B5210">
    <w:pPr>
      <w:ind w:firstLine="64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ECAC7">
    <w:pPr>
      <w:pStyle w:val="8"/>
      <w:ind w:right="1400" w:firstLine="0" w:firstLineChars="0"/>
      <w:rPr>
        <w:rFonts w:hint="eastAsia" w:ascii="宋体" w:hAnsi="宋体" w:eastAsia="宋体"/>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FD04E">
    <w:pPr>
      <w:ind w:firstLine="64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565BB">
    <w:pPr>
      <w:ind w:firstLine="0" w:firstLineChars="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70DB9">
    <w:pPr>
      <w:pStyle w:val="8"/>
      <w:ind w:firstLine="0" w:firstLineChars="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2416A">
    <w:pP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evenAndOddHeaders w:val="1"/>
  <w:drawingGridHorizontalSpacing w:val="160"/>
  <w:drawingGridVerticalSpacing w:val="435"/>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VjMDg2NTEwNTJjOTg4NjE1MDZkZGFlOWNmYTcxNTIifQ=="/>
  </w:docVars>
  <w:rsids>
    <w:rsidRoot w:val="00172A27"/>
    <w:rsid w:val="000C23C5"/>
    <w:rsid w:val="001E537D"/>
    <w:rsid w:val="003A785E"/>
    <w:rsid w:val="00404863"/>
    <w:rsid w:val="004E3CC6"/>
    <w:rsid w:val="0052355F"/>
    <w:rsid w:val="00584105"/>
    <w:rsid w:val="00590C5A"/>
    <w:rsid w:val="00696D5E"/>
    <w:rsid w:val="00740740"/>
    <w:rsid w:val="007804A3"/>
    <w:rsid w:val="008224D9"/>
    <w:rsid w:val="00942A2B"/>
    <w:rsid w:val="009E1B49"/>
    <w:rsid w:val="00B57E42"/>
    <w:rsid w:val="00B91472"/>
    <w:rsid w:val="00C36112"/>
    <w:rsid w:val="00C51FD6"/>
    <w:rsid w:val="00C5758F"/>
    <w:rsid w:val="00D808D1"/>
    <w:rsid w:val="00EA44CE"/>
    <w:rsid w:val="019422A6"/>
    <w:rsid w:val="01943527"/>
    <w:rsid w:val="02076B8E"/>
    <w:rsid w:val="02531D85"/>
    <w:rsid w:val="027D262F"/>
    <w:rsid w:val="032F4898"/>
    <w:rsid w:val="03345AEF"/>
    <w:rsid w:val="03EE0628"/>
    <w:rsid w:val="041C6277"/>
    <w:rsid w:val="04552953"/>
    <w:rsid w:val="047C2841"/>
    <w:rsid w:val="04B96CE5"/>
    <w:rsid w:val="06103112"/>
    <w:rsid w:val="06387468"/>
    <w:rsid w:val="073F3D43"/>
    <w:rsid w:val="074608D9"/>
    <w:rsid w:val="082864D1"/>
    <w:rsid w:val="085018B3"/>
    <w:rsid w:val="09DE409B"/>
    <w:rsid w:val="09E734DF"/>
    <w:rsid w:val="0A131E21"/>
    <w:rsid w:val="0B2532FE"/>
    <w:rsid w:val="0C200572"/>
    <w:rsid w:val="0C5A5291"/>
    <w:rsid w:val="0CD657B7"/>
    <w:rsid w:val="0D085550"/>
    <w:rsid w:val="0D6635DC"/>
    <w:rsid w:val="0D9F31D6"/>
    <w:rsid w:val="0DC56BF4"/>
    <w:rsid w:val="0DC85D78"/>
    <w:rsid w:val="0F115389"/>
    <w:rsid w:val="101E3381"/>
    <w:rsid w:val="109C642C"/>
    <w:rsid w:val="10D41335"/>
    <w:rsid w:val="11C3249B"/>
    <w:rsid w:val="11C444E1"/>
    <w:rsid w:val="130F2B6D"/>
    <w:rsid w:val="138878F6"/>
    <w:rsid w:val="13AE5449"/>
    <w:rsid w:val="14392734"/>
    <w:rsid w:val="14497C87"/>
    <w:rsid w:val="145F30C9"/>
    <w:rsid w:val="151D7BB0"/>
    <w:rsid w:val="154F670D"/>
    <w:rsid w:val="1782403A"/>
    <w:rsid w:val="17CE2144"/>
    <w:rsid w:val="19287A4C"/>
    <w:rsid w:val="1AB216EC"/>
    <w:rsid w:val="1C136791"/>
    <w:rsid w:val="1CED42AD"/>
    <w:rsid w:val="1D695A73"/>
    <w:rsid w:val="1D9F12E2"/>
    <w:rsid w:val="1EAD333A"/>
    <w:rsid w:val="1EF04B69"/>
    <w:rsid w:val="1F0F0167"/>
    <w:rsid w:val="1F2E3188"/>
    <w:rsid w:val="20316A02"/>
    <w:rsid w:val="20EC135F"/>
    <w:rsid w:val="2169020D"/>
    <w:rsid w:val="21BA775B"/>
    <w:rsid w:val="220A3B9B"/>
    <w:rsid w:val="22F773B8"/>
    <w:rsid w:val="236B6BFA"/>
    <w:rsid w:val="237814BA"/>
    <w:rsid w:val="23D700A4"/>
    <w:rsid w:val="23F0170C"/>
    <w:rsid w:val="240F2F88"/>
    <w:rsid w:val="24264234"/>
    <w:rsid w:val="246E5738"/>
    <w:rsid w:val="24985358"/>
    <w:rsid w:val="251E16E0"/>
    <w:rsid w:val="25C9278E"/>
    <w:rsid w:val="26764430"/>
    <w:rsid w:val="276F28AF"/>
    <w:rsid w:val="27723C07"/>
    <w:rsid w:val="284657F9"/>
    <w:rsid w:val="29B64C00"/>
    <w:rsid w:val="29DF7CB3"/>
    <w:rsid w:val="2A241B69"/>
    <w:rsid w:val="2A695553"/>
    <w:rsid w:val="2AA14170"/>
    <w:rsid w:val="2BFF5CCA"/>
    <w:rsid w:val="2D3643ED"/>
    <w:rsid w:val="30D10FE9"/>
    <w:rsid w:val="31B20385"/>
    <w:rsid w:val="3246686D"/>
    <w:rsid w:val="34323B42"/>
    <w:rsid w:val="34730843"/>
    <w:rsid w:val="359673D3"/>
    <w:rsid w:val="35E63E8B"/>
    <w:rsid w:val="35EB37B6"/>
    <w:rsid w:val="363157B4"/>
    <w:rsid w:val="36767D38"/>
    <w:rsid w:val="37B3051F"/>
    <w:rsid w:val="37C13D08"/>
    <w:rsid w:val="37DD4893"/>
    <w:rsid w:val="38677442"/>
    <w:rsid w:val="388741F2"/>
    <w:rsid w:val="3A4D00F6"/>
    <w:rsid w:val="3A904A25"/>
    <w:rsid w:val="3AD12F5B"/>
    <w:rsid w:val="3B4E2EEA"/>
    <w:rsid w:val="3BD2220C"/>
    <w:rsid w:val="3BD86C58"/>
    <w:rsid w:val="3CED0A63"/>
    <w:rsid w:val="3D4A2E5D"/>
    <w:rsid w:val="3E261AC3"/>
    <w:rsid w:val="3E4978CB"/>
    <w:rsid w:val="3E6A4D3F"/>
    <w:rsid w:val="3ECE4C19"/>
    <w:rsid w:val="3EE6343A"/>
    <w:rsid w:val="3FCE79E0"/>
    <w:rsid w:val="3FE86B66"/>
    <w:rsid w:val="406B539B"/>
    <w:rsid w:val="4084309A"/>
    <w:rsid w:val="409749EB"/>
    <w:rsid w:val="414D0F1A"/>
    <w:rsid w:val="420B31D4"/>
    <w:rsid w:val="43102220"/>
    <w:rsid w:val="43E23C86"/>
    <w:rsid w:val="446B1222"/>
    <w:rsid w:val="44922B33"/>
    <w:rsid w:val="457A296F"/>
    <w:rsid w:val="46105782"/>
    <w:rsid w:val="46697CD0"/>
    <w:rsid w:val="47534AAD"/>
    <w:rsid w:val="485633DE"/>
    <w:rsid w:val="49413407"/>
    <w:rsid w:val="496C31F0"/>
    <w:rsid w:val="4A3414FD"/>
    <w:rsid w:val="4A9B3DA8"/>
    <w:rsid w:val="4B007582"/>
    <w:rsid w:val="4B3814C1"/>
    <w:rsid w:val="4B4521D3"/>
    <w:rsid w:val="4BCC14B1"/>
    <w:rsid w:val="4BF24436"/>
    <w:rsid w:val="4C3A1D47"/>
    <w:rsid w:val="4C8B626D"/>
    <w:rsid w:val="4D671BE9"/>
    <w:rsid w:val="4E513DAE"/>
    <w:rsid w:val="4FEB1908"/>
    <w:rsid w:val="500D5707"/>
    <w:rsid w:val="51AE11B1"/>
    <w:rsid w:val="529F6E3D"/>
    <w:rsid w:val="53061BF8"/>
    <w:rsid w:val="53BC122A"/>
    <w:rsid w:val="541D3A51"/>
    <w:rsid w:val="5427785C"/>
    <w:rsid w:val="54316AAD"/>
    <w:rsid w:val="54E10C42"/>
    <w:rsid w:val="550D3C6A"/>
    <w:rsid w:val="56021C31"/>
    <w:rsid w:val="56926191"/>
    <w:rsid w:val="56FC081C"/>
    <w:rsid w:val="5742237F"/>
    <w:rsid w:val="57C603E6"/>
    <w:rsid w:val="57CF2661"/>
    <w:rsid w:val="588010E1"/>
    <w:rsid w:val="58C72921"/>
    <w:rsid w:val="59405B30"/>
    <w:rsid w:val="595F78B9"/>
    <w:rsid w:val="59C16964"/>
    <w:rsid w:val="5ACC7A5E"/>
    <w:rsid w:val="5AD3266C"/>
    <w:rsid w:val="5B015885"/>
    <w:rsid w:val="5B4F159D"/>
    <w:rsid w:val="5C42661F"/>
    <w:rsid w:val="5D2378DB"/>
    <w:rsid w:val="5E6B59C1"/>
    <w:rsid w:val="5E79352B"/>
    <w:rsid w:val="5EE21813"/>
    <w:rsid w:val="5F6636C0"/>
    <w:rsid w:val="5F7C680F"/>
    <w:rsid w:val="5FAE0C83"/>
    <w:rsid w:val="6054424F"/>
    <w:rsid w:val="60980263"/>
    <w:rsid w:val="618C17C7"/>
    <w:rsid w:val="61C3439B"/>
    <w:rsid w:val="61E67129"/>
    <w:rsid w:val="621625C9"/>
    <w:rsid w:val="6226516A"/>
    <w:rsid w:val="62870A35"/>
    <w:rsid w:val="62A2651D"/>
    <w:rsid w:val="63035682"/>
    <w:rsid w:val="632A1297"/>
    <w:rsid w:val="63C543BA"/>
    <w:rsid w:val="643004CF"/>
    <w:rsid w:val="64561021"/>
    <w:rsid w:val="653D1EA5"/>
    <w:rsid w:val="6678242C"/>
    <w:rsid w:val="68B64F8F"/>
    <w:rsid w:val="691C34D5"/>
    <w:rsid w:val="69643755"/>
    <w:rsid w:val="69796702"/>
    <w:rsid w:val="6B01672A"/>
    <w:rsid w:val="6DF24535"/>
    <w:rsid w:val="6E764BD0"/>
    <w:rsid w:val="6F834209"/>
    <w:rsid w:val="6FF15B5C"/>
    <w:rsid w:val="70D12757"/>
    <w:rsid w:val="71B91949"/>
    <w:rsid w:val="737E1ACA"/>
    <w:rsid w:val="747D50A2"/>
    <w:rsid w:val="74BA7189"/>
    <w:rsid w:val="76434ADA"/>
    <w:rsid w:val="76C3584E"/>
    <w:rsid w:val="7879264D"/>
    <w:rsid w:val="78DC41EF"/>
    <w:rsid w:val="78E062DC"/>
    <w:rsid w:val="78FE6BE9"/>
    <w:rsid w:val="79456F54"/>
    <w:rsid w:val="79804931"/>
    <w:rsid w:val="79C0005D"/>
    <w:rsid w:val="7BD61B65"/>
    <w:rsid w:val="7C13136B"/>
    <w:rsid w:val="7E1474B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200" w:firstLineChars="200"/>
      <w:jc w:val="both"/>
    </w:pPr>
    <w:rPr>
      <w:rFonts w:ascii="仿宋_GB2312" w:hAnsi="Times New Roman" w:eastAsia="仿宋_GB2312" w:cs="宋体"/>
      <w:kern w:val="2"/>
      <w:sz w:val="32"/>
      <w:szCs w:val="22"/>
      <w:lang w:val="en-US" w:eastAsia="zh-CN" w:bidi="ar-SA"/>
    </w:rPr>
  </w:style>
  <w:style w:type="paragraph" w:styleId="3">
    <w:name w:val="heading 1"/>
    <w:basedOn w:val="1"/>
    <w:next w:val="1"/>
    <w:qFormat/>
    <w:uiPriority w:val="0"/>
    <w:pPr>
      <w:keepNext/>
      <w:keepLines/>
      <w:ind w:firstLine="883"/>
      <w:outlineLvl w:val="0"/>
    </w:pPr>
    <w:rPr>
      <w:rFonts w:ascii="黑体" w:hAnsi="黑体" w:eastAsia="黑体" w:cs="Times New Roman"/>
      <w:kern w:val="44"/>
      <w:szCs w:val="24"/>
    </w:rPr>
  </w:style>
  <w:style w:type="paragraph" w:styleId="4">
    <w:name w:val="heading 2"/>
    <w:basedOn w:val="1"/>
    <w:next w:val="1"/>
    <w:qFormat/>
    <w:uiPriority w:val="0"/>
    <w:pPr>
      <w:keepNext/>
      <w:keepLines/>
      <w:ind w:firstLine="883"/>
      <w:outlineLvl w:val="1"/>
    </w:pPr>
    <w:rPr>
      <w:rFonts w:ascii="楷体_GB2312" w:hAnsi="楷体_GB2312" w:eastAsia="楷体_GB2312" w:cs="Times New Roman"/>
      <w:b/>
      <w:bCs/>
    </w:rPr>
  </w:style>
  <w:style w:type="character" w:default="1" w:styleId="14">
    <w:name w:val="Default Paragraph Font"/>
    <w:semiHidden/>
    <w:qFormat/>
    <w:uiPriority w:val="0"/>
  </w:style>
  <w:style w:type="table" w:default="1" w:styleId="13">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next w:val="1"/>
    <w:qFormat/>
    <w:uiPriority w:val="0"/>
    <w:pPr>
      <w:jc w:val="left"/>
    </w:pPr>
    <w:rPr>
      <w:rFonts w:ascii="宋体" w:hAnsi="宋体" w:cs="宋体"/>
      <w:lang w:eastAsia="en-US"/>
    </w:rPr>
  </w:style>
  <w:style w:type="paragraph" w:styleId="5">
    <w:name w:val="index 5"/>
    <w:basedOn w:val="1"/>
    <w:next w:val="1"/>
    <w:qFormat/>
    <w:uiPriority w:val="0"/>
    <w:pPr>
      <w:ind w:left="1680"/>
    </w:pPr>
  </w:style>
  <w:style w:type="paragraph" w:styleId="6">
    <w:name w:val="annotation text"/>
    <w:basedOn w:val="1"/>
    <w:qFormat/>
    <w:uiPriority w:val="0"/>
    <w:pPr>
      <w:jc w:val="left"/>
    </w:pPr>
  </w:style>
  <w:style w:type="paragraph" w:styleId="7">
    <w:name w:val="Body Text Indent"/>
    <w:basedOn w:val="1"/>
    <w:qFormat/>
    <w:uiPriority w:val="0"/>
    <w:pPr>
      <w:tabs>
        <w:tab w:val="left" w:pos="0"/>
      </w:tabs>
      <w:adjustRightInd w:val="0"/>
      <w:snapToGrid w:val="0"/>
      <w:spacing w:line="240" w:lineRule="auto"/>
      <w:ind w:right="160" w:rightChars="50" w:firstLine="320" w:firstLineChars="100"/>
      <w:jc w:val="left"/>
    </w:pPr>
  </w:style>
  <w:style w:type="paragraph" w:styleId="8">
    <w:name w:val="footer"/>
    <w:basedOn w:val="1"/>
    <w:link w:val="16"/>
    <w:qFormat/>
    <w:uiPriority w:val="99"/>
    <w:pPr>
      <w:tabs>
        <w:tab w:val="center" w:pos="4153"/>
        <w:tab w:val="right" w:pos="8306"/>
      </w:tabs>
      <w:snapToGrid w:val="0"/>
      <w:spacing w:line="240" w:lineRule="atLeast"/>
      <w:jc w:val="left"/>
    </w:pPr>
    <w:rPr>
      <w:sz w:val="18"/>
      <w:szCs w:val="18"/>
    </w:rPr>
  </w:style>
  <w:style w:type="paragraph" w:styleId="9">
    <w:name w:val="header"/>
    <w:basedOn w:val="1"/>
    <w:qFormat/>
    <w:uiPriority w:val="0"/>
    <w:pPr>
      <w:tabs>
        <w:tab w:val="center" w:pos="4153"/>
        <w:tab w:val="right" w:pos="8306"/>
      </w:tabs>
      <w:snapToGrid w:val="0"/>
      <w:jc w:val="center"/>
    </w:pPr>
    <w:rPr>
      <w:sz w:val="18"/>
      <w:szCs w:val="18"/>
    </w:rPr>
  </w:style>
  <w:style w:type="paragraph" w:styleId="10">
    <w:name w:val="Body Text 2"/>
    <w:basedOn w:val="1"/>
    <w:qFormat/>
    <w:uiPriority w:val="0"/>
  </w:style>
  <w:style w:type="paragraph" w:styleId="11">
    <w:name w:val="Normal (Web)"/>
    <w:basedOn w:val="1"/>
    <w:qFormat/>
    <w:uiPriority w:val="0"/>
    <w:rPr>
      <w:sz w:val="24"/>
    </w:rPr>
  </w:style>
  <w:style w:type="paragraph" w:styleId="12">
    <w:name w:val="Title"/>
    <w:basedOn w:val="1"/>
    <w:next w:val="1"/>
    <w:link w:val="17"/>
    <w:qFormat/>
    <w:uiPriority w:val="0"/>
    <w:pPr>
      <w:spacing w:before="240" w:after="60"/>
      <w:jc w:val="center"/>
      <w:outlineLvl w:val="0"/>
    </w:pPr>
    <w:rPr>
      <w:rFonts w:ascii="等线 Light" w:hAnsi="等线 Light" w:eastAsia="宋体" w:cs="Times New Roman"/>
      <w:b/>
      <w:bCs/>
      <w:szCs w:val="32"/>
    </w:rPr>
  </w:style>
  <w:style w:type="character" w:styleId="15">
    <w:name w:val="annotation reference"/>
    <w:basedOn w:val="14"/>
    <w:qFormat/>
    <w:uiPriority w:val="0"/>
    <w:rPr>
      <w:sz w:val="21"/>
      <w:szCs w:val="21"/>
    </w:rPr>
  </w:style>
  <w:style w:type="character" w:customStyle="1" w:styleId="16">
    <w:name w:val="页脚 字符"/>
    <w:link w:val="8"/>
    <w:qFormat/>
    <w:uiPriority w:val="99"/>
    <w:rPr>
      <w:rFonts w:ascii="仿宋_GB2312" w:hAnsi="Times New Roman" w:eastAsia="仿宋_GB2312" w:cs="宋体"/>
      <w:kern w:val="2"/>
      <w:sz w:val="18"/>
      <w:szCs w:val="18"/>
    </w:rPr>
  </w:style>
  <w:style w:type="character" w:customStyle="1" w:styleId="17">
    <w:name w:val="标题 字符"/>
    <w:link w:val="12"/>
    <w:qFormat/>
    <w:uiPriority w:val="0"/>
    <w:rPr>
      <w:rFonts w:ascii="等线 Light" w:hAnsi="等线 Light" w:cs="Times New Roman"/>
      <w:b/>
      <w:bCs/>
      <w:kern w:val="2"/>
      <w:sz w:val="32"/>
      <w:szCs w:val="32"/>
    </w:rPr>
  </w:style>
  <w:style w:type="paragraph" w:customStyle="1" w:styleId="18">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9">
    <w:name w:val="正文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20">
    <w:name w:val="_Style 18"/>
    <w:unhideWhenUsed/>
    <w:qFormat/>
    <w:uiPriority w:val="99"/>
    <w:rPr>
      <w:rFonts w:ascii="仿宋_GB2312" w:hAnsi="Times New Roman" w:eastAsia="仿宋_GB2312" w:cs="宋体"/>
      <w:kern w:val="2"/>
      <w:sz w:val="3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26</Pages>
  <Words>6323</Words>
  <Characters>6593</Characters>
  <Lines>53</Lines>
  <Paragraphs>15</Paragraphs>
  <TotalTime>1</TotalTime>
  <ScaleCrop>false</ScaleCrop>
  <LinksUpToDate>false</LinksUpToDate>
  <CharactersWithSpaces>6624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2024-05-23T06:56:00Z</dcterms:created>
  <dc:creator>Annie</dc:creator>
  <cp:lastModifiedBy>lidan</cp:lastModifiedBy>
  <cp:lastPrinted>2025-12-24T07:45:00Z</cp:lastPrinted>
  <dcterms:modified xsi:type="dcterms:W3CDTF">2025-12-26T01:20:42Z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A0A0D5672EED473F811BD69F3C4C16CE_13</vt:lpwstr>
  </property>
  <property fmtid="{D5CDD505-2E9C-101B-9397-08002B2CF9AE}" pid="4" name="KSOTemplateDocerSaveRecord">
    <vt:lpwstr>eyJoZGlkIjoiOWRjYmM5ZDM2OGYxMzU5ZjhlMzdlMWU3NWM0YTYzMjYiLCJ1c2VySWQiOiI2NDMzMzAwOTAifQ==</vt:lpwstr>
  </property>
</Properties>
</file>