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BFA208">
      <w:pPr>
        <w:jc w:val="center"/>
        <w:rPr>
          <w:rFonts w:ascii="宋体" w:hAnsi="宋体"/>
          <w:b/>
          <w:bCs/>
          <w:sz w:val="36"/>
        </w:rPr>
      </w:pPr>
      <w:r>
        <w:rPr>
          <w:rFonts w:hint="eastAsia" w:ascii="宋体" w:hAnsi="宋体"/>
          <w:b/>
          <w:bCs/>
          <w:sz w:val="36"/>
        </w:rPr>
        <w:t>九洲千城置业有限责任公司经营决策会决议</w:t>
      </w:r>
    </w:p>
    <w:p w14:paraId="2DA66367">
      <w:pPr>
        <w:ind w:firstLine="4320" w:firstLineChars="1800"/>
        <w:jc w:val="right"/>
      </w:pPr>
      <w:r>
        <w:rPr>
          <w:rFonts w:hint="eastAsia" w:ascii="黑体" w:eastAsia="黑体"/>
          <w:sz w:val="24"/>
        </w:rPr>
        <w:t>九洲千城决策会（202</w:t>
      </w:r>
      <w:r>
        <w:rPr>
          <w:rFonts w:hint="eastAsia" w:ascii="黑体" w:eastAsia="黑体"/>
          <w:sz w:val="24"/>
          <w:lang w:val="en-US" w:eastAsia="zh-CN"/>
        </w:rPr>
        <w:t>6</w:t>
      </w:r>
      <w:r>
        <w:rPr>
          <w:rFonts w:hint="eastAsia" w:ascii="黑体" w:eastAsia="黑体"/>
          <w:sz w:val="24"/>
        </w:rPr>
        <w:t>）</w:t>
      </w:r>
      <w:r>
        <w:rPr>
          <w:rFonts w:hint="eastAsia" w:ascii="黑体" w:eastAsia="黑体"/>
          <w:sz w:val="24"/>
          <w:lang w:val="en-US" w:eastAsia="zh-CN"/>
        </w:rPr>
        <w:t>19-01</w:t>
      </w:r>
      <w:r>
        <w:rPr>
          <w:rFonts w:hint="eastAsia" w:ascii="黑体" w:eastAsia="黑体"/>
          <w:sz w:val="24"/>
        </w:rPr>
        <w:t>号</w:t>
      </w:r>
    </w:p>
    <w:tbl>
      <w:tblPr>
        <w:tblStyle w:val="8"/>
        <w:tblW w:w="97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2"/>
        <w:gridCol w:w="7902"/>
      </w:tblGrid>
      <w:tr w14:paraId="7B5B3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243F3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会议时间</w:t>
            </w:r>
          </w:p>
        </w:tc>
        <w:tc>
          <w:tcPr>
            <w:tcW w:w="7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925D7">
            <w:pPr>
              <w:spacing w:line="3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20</w:t>
            </w:r>
            <w:r>
              <w:rPr>
                <w:rFonts w:ascii="仿宋" w:hAnsi="仿宋" w:eastAsia="仿宋"/>
                <w:sz w:val="24"/>
              </w:rPr>
              <w:t>2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</w:rPr>
              <w:t>年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</w:rPr>
              <w:t>月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 w:val="24"/>
              </w:rPr>
              <w:t>日</w:t>
            </w:r>
          </w:p>
        </w:tc>
      </w:tr>
      <w:tr w14:paraId="19F82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B606C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会议地点</w:t>
            </w:r>
          </w:p>
        </w:tc>
        <w:tc>
          <w:tcPr>
            <w:tcW w:w="7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E5AD4">
            <w:pPr>
              <w:spacing w:line="3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1914会议室</w:t>
            </w:r>
          </w:p>
        </w:tc>
      </w:tr>
      <w:tr w14:paraId="12A82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4D4A1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会议名称</w:t>
            </w:r>
          </w:p>
        </w:tc>
        <w:tc>
          <w:tcPr>
            <w:tcW w:w="7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55145">
            <w:pPr>
              <w:spacing w:line="3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第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19</w:t>
            </w:r>
            <w:r>
              <w:rPr>
                <w:rFonts w:hint="eastAsia" w:ascii="仿宋" w:hAnsi="仿宋" w:eastAsia="仿宋"/>
                <w:sz w:val="24"/>
              </w:rPr>
              <w:t>次经营决策会</w:t>
            </w:r>
          </w:p>
        </w:tc>
      </w:tr>
      <w:tr w14:paraId="0626B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D3C9C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决策人员</w:t>
            </w:r>
          </w:p>
        </w:tc>
        <w:tc>
          <w:tcPr>
            <w:tcW w:w="7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8A238">
            <w:pPr>
              <w:spacing w:line="360" w:lineRule="exact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王  强、杨  金、周  龙、余  兢、易群利、侯力墉</w:t>
            </w:r>
          </w:p>
        </w:tc>
      </w:tr>
      <w:tr w14:paraId="5DD9B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55D8B">
            <w:pPr>
              <w:spacing w:line="360" w:lineRule="exact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列席人员</w:t>
            </w:r>
          </w:p>
        </w:tc>
        <w:tc>
          <w:tcPr>
            <w:tcW w:w="7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672A1">
            <w:pPr>
              <w:spacing w:line="360" w:lineRule="exact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陈  静</w:t>
            </w:r>
            <w:r>
              <w:rPr>
                <w:rFonts w:hint="eastAsia" w:ascii="仿宋" w:hAnsi="仿宋" w:eastAsia="仿宋"/>
                <w:sz w:val="24"/>
              </w:rPr>
              <w:t>、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黄  敏、孟宪柱、杨  静、杨亚军、欧阳宇诺、何  琦、邵天宇、何  乾、董  枫、曾  凯、宋  平、杨  朋、谢庆华、王  锐、向春涛、黄  波、陈秋雨、杨  姝、印  杨、周  楫、杨  洪、石彦荣、赵  磊、宾  宇</w:t>
            </w:r>
          </w:p>
        </w:tc>
      </w:tr>
      <w:tr w14:paraId="407E1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A6072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主 持 人</w:t>
            </w:r>
          </w:p>
        </w:tc>
        <w:tc>
          <w:tcPr>
            <w:tcW w:w="7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B6168">
            <w:pPr>
              <w:spacing w:line="360" w:lineRule="exact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王  强</w:t>
            </w:r>
          </w:p>
        </w:tc>
      </w:tr>
      <w:tr w14:paraId="4F091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  <w:jc w:val="center"/>
        </w:trPr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896D3">
            <w:pPr>
              <w:spacing w:line="360" w:lineRule="exact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缺席人员</w:t>
            </w:r>
          </w:p>
        </w:tc>
        <w:tc>
          <w:tcPr>
            <w:tcW w:w="7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FA208">
            <w:pPr>
              <w:spacing w:line="360" w:lineRule="exact"/>
              <w:rPr>
                <w:rFonts w:hint="default"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李兴梅、李俊成请假</w:t>
            </w:r>
          </w:p>
        </w:tc>
      </w:tr>
      <w:tr w14:paraId="1FEC4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AC121">
            <w:pPr>
              <w:spacing w:line="3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记录整理</w:t>
            </w:r>
          </w:p>
        </w:tc>
        <w:tc>
          <w:tcPr>
            <w:tcW w:w="7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82490">
            <w:pPr>
              <w:spacing w:line="360" w:lineRule="exact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李胡佳</w:t>
            </w:r>
          </w:p>
        </w:tc>
      </w:tr>
      <w:tr w14:paraId="46FC6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197A7">
            <w:pPr>
              <w:spacing w:line="360" w:lineRule="exact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会议提案</w:t>
            </w:r>
          </w:p>
        </w:tc>
        <w:tc>
          <w:tcPr>
            <w:tcW w:w="7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815DF">
            <w:pPr>
              <w:pStyle w:val="14"/>
              <w:numPr>
                <w:ilvl w:val="0"/>
                <w:numId w:val="1"/>
              </w:numPr>
              <w:spacing w:line="360" w:lineRule="exact"/>
              <w:ind w:firstLineChars="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审定千城公司向甲供材料集采供应商出具保函事宜</w:t>
            </w:r>
          </w:p>
          <w:p w14:paraId="6677AE09">
            <w:pPr>
              <w:pStyle w:val="14"/>
              <w:numPr>
                <w:ilvl w:val="0"/>
                <w:numId w:val="1"/>
              </w:numPr>
              <w:spacing w:line="360" w:lineRule="exact"/>
              <w:ind w:firstLineChars="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审议2026年人才需求计划及编制调整</w:t>
            </w:r>
          </w:p>
          <w:p w14:paraId="0CAF9B03">
            <w:pPr>
              <w:pStyle w:val="14"/>
              <w:numPr>
                <w:ilvl w:val="0"/>
                <w:numId w:val="1"/>
              </w:numPr>
              <w:spacing w:line="360" w:lineRule="exact"/>
              <w:ind w:firstLineChars="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审定四川九洲君合私募基金管理有限公司租赁九洲电器大厦八楼806办公室</w:t>
            </w:r>
          </w:p>
          <w:p w14:paraId="605C954A">
            <w:pPr>
              <w:pStyle w:val="14"/>
              <w:numPr>
                <w:ilvl w:val="0"/>
                <w:numId w:val="1"/>
              </w:numPr>
              <w:spacing w:line="360" w:lineRule="exact"/>
              <w:ind w:firstLineChars="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审定有色大厦1223-1224房提前退租及九洲电器大厦三楼3K办公室租赁方案</w:t>
            </w:r>
          </w:p>
          <w:p w14:paraId="7A8C66AD">
            <w:pPr>
              <w:pStyle w:val="14"/>
              <w:numPr>
                <w:ilvl w:val="0"/>
                <w:numId w:val="1"/>
              </w:numPr>
              <w:spacing w:line="360" w:lineRule="exact"/>
              <w:ind w:firstLineChars="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审定光电子技术宿舍提前退租</w:t>
            </w:r>
          </w:p>
          <w:p w14:paraId="17B09C21">
            <w:pPr>
              <w:pStyle w:val="14"/>
              <w:numPr>
                <w:ilvl w:val="0"/>
                <w:numId w:val="1"/>
              </w:numPr>
              <w:spacing w:line="360" w:lineRule="exact"/>
              <w:ind w:firstLineChars="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审定又一城一期2栋2层14至19#招租方案</w:t>
            </w:r>
          </w:p>
          <w:p w14:paraId="44104031">
            <w:pPr>
              <w:pStyle w:val="14"/>
              <w:numPr>
                <w:ilvl w:val="0"/>
                <w:numId w:val="1"/>
              </w:numPr>
              <w:spacing w:line="360" w:lineRule="exact"/>
              <w:ind w:firstLineChars="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审定库尔勒公司2026年招商政策及部分商户调整租赁政策、河之洲项目135㎡户型去化方案</w:t>
            </w:r>
          </w:p>
          <w:p w14:paraId="31C3C6C2">
            <w:pPr>
              <w:pStyle w:val="14"/>
              <w:numPr>
                <w:ilvl w:val="0"/>
                <w:numId w:val="1"/>
              </w:numPr>
              <w:spacing w:line="360" w:lineRule="exact"/>
              <w:ind w:firstLineChars="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审定崇文广场电梯及消防维修事宜</w:t>
            </w:r>
          </w:p>
          <w:p w14:paraId="4C3FD0CA">
            <w:pPr>
              <w:pStyle w:val="14"/>
              <w:numPr>
                <w:ilvl w:val="0"/>
                <w:numId w:val="1"/>
              </w:numPr>
              <w:spacing w:line="360" w:lineRule="exact"/>
              <w:ind w:firstLineChars="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审定崇文广场景观工程提前支付部分工程款</w:t>
            </w:r>
          </w:p>
          <w:p w14:paraId="37A99DB9">
            <w:pPr>
              <w:pStyle w:val="14"/>
              <w:numPr>
                <w:ilvl w:val="0"/>
                <w:numId w:val="1"/>
              </w:numPr>
              <w:spacing w:line="360" w:lineRule="exact"/>
              <w:ind w:firstLineChars="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审定河之洲项目三批次公区设计签订补充协议</w:t>
            </w:r>
          </w:p>
          <w:p w14:paraId="78E492CA">
            <w:pPr>
              <w:pStyle w:val="14"/>
              <w:numPr>
                <w:ilvl w:val="0"/>
                <w:numId w:val="1"/>
              </w:numPr>
              <w:spacing w:line="360" w:lineRule="exact"/>
              <w:ind w:firstLineChars="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审定造价咨询签订补充协议</w:t>
            </w:r>
          </w:p>
          <w:p w14:paraId="1CF70AF0">
            <w:pPr>
              <w:pStyle w:val="14"/>
              <w:numPr>
                <w:ilvl w:val="0"/>
                <w:numId w:val="1"/>
              </w:numPr>
              <w:spacing w:line="360" w:lineRule="exact"/>
              <w:ind w:firstLineChars="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审定白云邸项目燃气安全阀及燃气保险事宜</w:t>
            </w:r>
          </w:p>
          <w:p w14:paraId="1125BCCE">
            <w:pPr>
              <w:pStyle w:val="14"/>
              <w:numPr>
                <w:ilvl w:val="0"/>
                <w:numId w:val="1"/>
              </w:numPr>
              <w:spacing w:line="360" w:lineRule="exact"/>
              <w:ind w:firstLineChars="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审定云帆渡项目商业排号方案及自主获客提升专项方案</w:t>
            </w:r>
          </w:p>
          <w:p w14:paraId="6CFC1B94">
            <w:pPr>
              <w:pStyle w:val="14"/>
              <w:numPr>
                <w:ilvl w:val="0"/>
                <w:numId w:val="1"/>
              </w:numPr>
              <w:spacing w:line="360" w:lineRule="exact"/>
              <w:ind w:firstLineChars="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审定云帆渡项目三通一平工程取消工程抵款</w:t>
            </w:r>
          </w:p>
          <w:p w14:paraId="3070B847">
            <w:pPr>
              <w:pStyle w:val="14"/>
              <w:numPr>
                <w:ilvl w:val="0"/>
                <w:numId w:val="1"/>
              </w:numPr>
              <w:spacing w:line="360" w:lineRule="exact"/>
              <w:ind w:firstLineChars="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审定润楹千城物业公司修改章程</w:t>
            </w:r>
          </w:p>
        </w:tc>
      </w:tr>
      <w:tr w14:paraId="312B0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79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 w:themeFill="accent6" w:themeFillTint="33"/>
            <w:vAlign w:val="center"/>
          </w:tcPr>
          <w:p w14:paraId="029AC26D">
            <w:pPr>
              <w:spacing w:line="3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i/>
                <w:iCs/>
                <w:sz w:val="24"/>
              </w:rPr>
              <w:t>会议提案及决议</w:t>
            </w:r>
          </w:p>
        </w:tc>
      </w:tr>
      <w:tr w14:paraId="3A4F2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AEA09">
            <w:pPr>
              <w:pStyle w:val="14"/>
              <w:spacing w:line="360" w:lineRule="exact"/>
              <w:ind w:left="420" w:firstLine="0" w:firstLineChars="0"/>
              <w:rPr>
                <w:rFonts w:ascii="仿宋" w:hAnsi="仿宋" w:eastAsia="仿宋"/>
                <w:b/>
                <w:bCs/>
                <w:sz w:val="24"/>
              </w:rPr>
            </w:pPr>
          </w:p>
          <w:p w14:paraId="4B73F81D">
            <w:pPr>
              <w:spacing w:line="360" w:lineRule="exact"/>
              <w:ind w:left="420"/>
              <w:rPr>
                <w:rFonts w:ascii="仿宋" w:hAnsi="仿宋" w:eastAsia="仿宋"/>
                <w:sz w:val="24"/>
              </w:rPr>
            </w:pPr>
          </w:p>
          <w:p w14:paraId="6CAC4F88">
            <w:pPr>
              <w:spacing w:line="360" w:lineRule="exact"/>
              <w:ind w:left="420"/>
              <w:rPr>
                <w:rFonts w:ascii="仿宋" w:hAnsi="仿宋" w:eastAsia="仿宋"/>
                <w:sz w:val="24"/>
              </w:rPr>
            </w:pPr>
          </w:p>
          <w:p w14:paraId="26BFE91E">
            <w:pPr>
              <w:pStyle w:val="14"/>
              <w:numPr>
                <w:ilvl w:val="0"/>
                <w:numId w:val="2"/>
              </w:numPr>
              <w:spacing w:after="156" w:afterLines="50" w:line="360" w:lineRule="exact"/>
              <w:ind w:firstLineChars="0"/>
              <w:rPr>
                <w:rFonts w:ascii="仿宋" w:hAnsi="仿宋" w:eastAsia="仿宋"/>
                <w:b/>
                <w:bCs/>
                <w:sz w:val="24"/>
                <w:highlight w:val="lightGray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highlight w:val="lightGray"/>
              </w:rPr>
              <w:t>审定库尔勒公司2026年招商政策及部分商户调整租赁政策、河之洲项目135㎡户型去化方案</w:t>
            </w:r>
          </w:p>
          <w:p w14:paraId="1694A59C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 w:firstLine="480" w:firstLineChars="200"/>
              <w:textAlignment w:val="auto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一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）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库尔勒公司邵天宇</w:t>
            </w:r>
            <w:r>
              <w:rPr>
                <w:rFonts w:hint="eastAsia" w:ascii="仿宋" w:hAnsi="仿宋" w:eastAsia="仿宋"/>
                <w:sz w:val="24"/>
              </w:rPr>
              <w:t>汇报千城锦巷2026年招商政策，详见附件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要点如下：</w:t>
            </w:r>
          </w:p>
          <w:p w14:paraId="2801FE98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480" w:firstLineChars="200"/>
              <w:textAlignment w:val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租赁情况</w:t>
            </w:r>
          </w:p>
          <w:p w14:paraId="3464692D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 w:firstLine="480" w:firstLineChars="200"/>
              <w:textAlignment w:val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截至2026年5月30日，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柏悦湾一期（5-9 号楼）</w:t>
            </w:r>
            <w:r>
              <w:rPr>
                <w:rFonts w:hint="eastAsia" w:ascii="仿宋" w:hAnsi="仿宋" w:eastAsia="仿宋"/>
                <w:sz w:val="24"/>
              </w:rPr>
              <w:t>共租赁商户12家，合计租赁建筑面积3494.17㎡，收取保证金44.12万元；合同期内应缴租金总额653.85万元，已支付租金 108.85万元，累计欠缴租金22.01万元。其中，4家商户存在租金逾期情况，均已按计划跟进处理，1家商户合同已到期，不续租，已发起解约流程，其余商户租金缴纳正常。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柏悦湾一期（24-26 号楼）</w:t>
            </w:r>
            <w:r>
              <w:rPr>
                <w:rFonts w:hint="eastAsia" w:ascii="仿宋" w:hAnsi="仿宋" w:eastAsia="仿宋"/>
                <w:sz w:val="24"/>
              </w:rPr>
              <w:t>共租赁商户 9 家，合计租赁建筑面积 2101.96㎡，收取保证金 24.63 万元；合同期内应缴租金总额 256.77 万元，已支付租金64.96万元，累计欠缴租金22.19万元。其中，4 家商户存在租金逾期情况，均已按计划跟进处理，其余商户租金缴纳正常。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柏悦湾二期共租赁商户 4家</w:t>
            </w:r>
            <w:r>
              <w:rPr>
                <w:rFonts w:hint="eastAsia" w:ascii="仿宋" w:hAnsi="仿宋" w:eastAsia="仿宋"/>
                <w:sz w:val="24"/>
              </w:rPr>
              <w:t>，合计租赁建筑面积 3153.94㎡，收取保证金 21.24 万元；合同期内应缴租金总额439.90万元，已支付租金73.44万元，累计欠缴租金11.72万元。其中，2家商户存在租金逾期情况，均已按计划跟进处理，其余商户租金缴纳正常。</w:t>
            </w:r>
          </w:p>
          <w:p w14:paraId="17315AFA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 w:firstLine="480" w:firstLineChars="200"/>
              <w:textAlignment w:val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项目</w:t>
            </w:r>
            <w:r>
              <w:rPr>
                <w:rFonts w:hint="eastAsia" w:ascii="仿宋" w:hAnsi="仿宋" w:eastAsia="仿宋"/>
                <w:sz w:val="24"/>
              </w:rPr>
              <w:t>整体出租率偏低：整体套数出租率 57.54%，面积出租率 50.00%，半数的商铺处于空置状态，招商去化压力较大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。</w:t>
            </w:r>
            <w:r>
              <w:rPr>
                <w:rFonts w:hint="eastAsia" w:ascii="仿宋" w:hAnsi="仿宋" w:eastAsia="仿宋"/>
                <w:sz w:val="24"/>
              </w:rPr>
              <w:t>空置集中于一层：未租铺位中近八成集中在一层，是后续招商工作的重点攻坚区域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。</w:t>
            </w:r>
            <w:r>
              <w:rPr>
                <w:rFonts w:hint="eastAsia" w:ascii="仿宋" w:hAnsi="仿宋" w:eastAsia="仿宋"/>
                <w:sz w:val="24"/>
              </w:rPr>
              <w:t>二期空置占比高：未租部分不包含二期 31-35 号楼，需针对性制定招商策略。</w:t>
            </w:r>
          </w:p>
          <w:p w14:paraId="08471262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480" w:firstLineChars="200"/>
              <w:textAlignment w:val="auto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招商政策</w:t>
            </w:r>
          </w:p>
          <w:p w14:paraId="549F980F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2026年整体招商策略：主力业态补位 ，以租促售。具体措施：针对现有租户增加街区景观和活动，以稳定商户；对经营不善商户，主动沟通，予以清退。项目销售通过以租促售的策略，改进现有商户经营情况的同时，积极拓展新商户做补位招商。</w:t>
            </w:r>
          </w:p>
          <w:p w14:paraId="3EEEB336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 w:firstLine="480" w:firstLineChars="200"/>
              <w:textAlignment w:val="auto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经市场调研修正后，建议2026年租金价格：外街：1楼60元/月/㎡，2楼30元/月/㎡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；</w:t>
            </w:r>
            <w:r>
              <w:rPr>
                <w:rFonts w:hint="eastAsia" w:ascii="仿宋" w:hAnsi="仿宋" w:eastAsia="仿宋"/>
                <w:sz w:val="24"/>
              </w:rPr>
              <w:t>内街：1楼60元/月/㎡，2楼30元/月㎡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。</w:t>
            </w:r>
          </w:p>
          <w:p w14:paraId="42505ADA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 w:firstLine="480" w:firstLineChars="200"/>
              <w:textAlignment w:val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把柏悦湾锦巷项目依据位置划分为4个区域，设置不同免租期，免租期区间6-12个月。</w:t>
            </w:r>
          </w:p>
          <w:tbl>
            <w:tblPr>
              <w:tblStyle w:val="8"/>
              <w:tblW w:w="9303" w:type="dxa"/>
              <w:jc w:val="center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637"/>
              <w:gridCol w:w="1425"/>
              <w:gridCol w:w="1853"/>
              <w:gridCol w:w="2262"/>
              <w:gridCol w:w="2126"/>
            </w:tblGrid>
            <w:tr w14:paraId="2D22EDD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40" w:hRule="atLeast"/>
                <w:jc w:val="center"/>
              </w:trPr>
              <w:tc>
                <w:tcPr>
                  <w:tcW w:w="880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9DC3E6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676E5528">
                  <w:pPr>
                    <w:pStyle w:val="6"/>
                    <w:keepNext w:val="0"/>
                    <w:keepLines w:val="0"/>
                    <w:widowControl/>
                    <w:suppressLineNumbers w:val="0"/>
                    <w:kinsoku/>
                    <w:wordWrap/>
                    <w:overflowPunct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sz w:val="18"/>
                      <w:szCs w:val="18"/>
                    </w:rPr>
                    <w:t>栋号</w:t>
                  </w:r>
                </w:p>
              </w:tc>
              <w:tc>
                <w:tcPr>
                  <w:tcW w:w="766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9DC3E6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4F021DD8">
                  <w:pPr>
                    <w:pStyle w:val="6"/>
                    <w:keepNext w:val="0"/>
                    <w:keepLines w:val="0"/>
                    <w:widowControl/>
                    <w:suppressLineNumbers w:val="0"/>
                    <w:kinsoku/>
                    <w:wordWrap/>
                    <w:overflowPunct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sz w:val="18"/>
                      <w:szCs w:val="18"/>
                    </w:rPr>
                    <w:t>区域</w:t>
                  </w:r>
                </w:p>
              </w:tc>
              <w:tc>
                <w:tcPr>
                  <w:tcW w:w="996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9DC3E6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36A657FF">
                  <w:pPr>
                    <w:pStyle w:val="6"/>
                    <w:keepNext w:val="0"/>
                    <w:keepLines w:val="0"/>
                    <w:widowControl/>
                    <w:suppressLineNumbers w:val="0"/>
                    <w:kinsoku/>
                    <w:wordWrap/>
                    <w:overflowPunct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sz w:val="18"/>
                      <w:szCs w:val="18"/>
                    </w:rPr>
                    <w:t>招商规划</w:t>
                  </w:r>
                </w:p>
              </w:tc>
              <w:tc>
                <w:tcPr>
                  <w:tcW w:w="1216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9DC3E6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420811EB">
                  <w:pPr>
                    <w:pStyle w:val="6"/>
                    <w:keepNext w:val="0"/>
                    <w:keepLines w:val="0"/>
                    <w:widowControl/>
                    <w:suppressLineNumbers w:val="0"/>
                    <w:kinsoku/>
                    <w:wordWrap/>
                    <w:overflowPunct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sz w:val="18"/>
                      <w:szCs w:val="18"/>
                    </w:rPr>
                    <w:t>租赁政策</w:t>
                  </w:r>
                </w:p>
              </w:tc>
              <w:tc>
                <w:tcPr>
                  <w:tcW w:w="1139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9DC3E6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08D8E782">
                  <w:pPr>
                    <w:pStyle w:val="6"/>
                    <w:keepNext w:val="0"/>
                    <w:keepLines w:val="0"/>
                    <w:widowControl/>
                    <w:suppressLineNumbers w:val="0"/>
                    <w:kinsoku/>
                    <w:wordWrap/>
                    <w:overflowPunct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sz w:val="18"/>
                      <w:szCs w:val="18"/>
                    </w:rPr>
                    <w:t>备注</w:t>
                  </w:r>
                </w:p>
              </w:tc>
            </w:tr>
            <w:tr w14:paraId="13481DA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4" w:hRule="atLeast"/>
                <w:jc w:val="center"/>
              </w:trPr>
              <w:tc>
                <w:tcPr>
                  <w:tcW w:w="880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4AA488B5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8.9.24.25</w:t>
                  </w:r>
                </w:p>
              </w:tc>
              <w:tc>
                <w:tcPr>
                  <w:tcW w:w="766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4FFEB456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内街部分</w:t>
                  </w:r>
                </w:p>
              </w:tc>
              <w:tc>
                <w:tcPr>
                  <w:tcW w:w="996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43FE9A19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各类餐饮</w:t>
                  </w:r>
                </w:p>
              </w:tc>
              <w:tc>
                <w:tcPr>
                  <w:tcW w:w="1216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461FC014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一楼60元/㎡/月 </w:t>
                  </w:r>
                </w:p>
                <w:p w14:paraId="118B7D62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二楼30元/㎡/月</w:t>
                  </w:r>
                </w:p>
              </w:tc>
              <w:tc>
                <w:tcPr>
                  <w:tcW w:w="1139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6751166B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一楼免租期6-9个月</w:t>
                  </w:r>
                </w:p>
                <w:p w14:paraId="53ACE490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二楼免租期6-12个月</w:t>
                  </w:r>
                </w:p>
              </w:tc>
            </w:tr>
            <w:tr w14:paraId="1BCCC5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66" w:hRule="atLeast"/>
                <w:jc w:val="center"/>
              </w:trPr>
              <w:tc>
                <w:tcPr>
                  <w:tcW w:w="880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3C3A0187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7.26</w:t>
                  </w:r>
                </w:p>
              </w:tc>
              <w:tc>
                <w:tcPr>
                  <w:tcW w:w="766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7CF5BDE1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主力店</w:t>
                  </w:r>
                </w:p>
              </w:tc>
              <w:tc>
                <w:tcPr>
                  <w:tcW w:w="996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4DB1B835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足浴店，大型餐饮</w:t>
                  </w:r>
                </w:p>
              </w:tc>
              <w:tc>
                <w:tcPr>
                  <w:tcW w:w="1216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4199550B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一楼60元/㎡/月 </w:t>
                  </w:r>
                </w:p>
                <w:p w14:paraId="6390637D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二楼30元/㎡/月</w:t>
                  </w:r>
                </w:p>
              </w:tc>
              <w:tc>
                <w:tcPr>
                  <w:tcW w:w="1139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351FAB7E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一楼免租期6-12个月</w:t>
                  </w:r>
                </w:p>
                <w:p w14:paraId="285A759C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二楼免租期6-12个月</w:t>
                  </w:r>
                </w:p>
              </w:tc>
            </w:tr>
            <w:tr w14:paraId="37B71D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14" w:hRule="atLeast"/>
                <w:jc w:val="center"/>
              </w:trPr>
              <w:tc>
                <w:tcPr>
                  <w:tcW w:w="880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6D82CCA7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6.27.28.29.30.31</w:t>
                  </w:r>
                </w:p>
              </w:tc>
              <w:tc>
                <w:tcPr>
                  <w:tcW w:w="766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7712C07C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沿河外街</w:t>
                  </w:r>
                </w:p>
              </w:tc>
              <w:tc>
                <w:tcPr>
                  <w:tcW w:w="996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3784308B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部位招商</w:t>
                  </w:r>
                </w:p>
              </w:tc>
              <w:tc>
                <w:tcPr>
                  <w:tcW w:w="1216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4406CBBE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一楼60元/㎡/月 </w:t>
                  </w:r>
                </w:p>
                <w:p w14:paraId="3CA09704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二楼30元/㎡/月</w:t>
                  </w:r>
                </w:p>
              </w:tc>
              <w:tc>
                <w:tcPr>
                  <w:tcW w:w="1139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30D738FF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一楼免租期6-9个月</w:t>
                  </w:r>
                </w:p>
                <w:p w14:paraId="09696AC9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二楼免租期6-12个月</w:t>
                  </w:r>
                </w:p>
              </w:tc>
            </w:tr>
            <w:tr w14:paraId="220ADE9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00" w:hRule="atLeast"/>
                <w:jc w:val="center"/>
              </w:trPr>
              <w:tc>
                <w:tcPr>
                  <w:tcW w:w="880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21B37BCB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32.33.34.35</w:t>
                  </w:r>
                </w:p>
              </w:tc>
              <w:tc>
                <w:tcPr>
                  <w:tcW w:w="766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73C89765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若羌路</w:t>
                  </w:r>
                </w:p>
              </w:tc>
              <w:tc>
                <w:tcPr>
                  <w:tcW w:w="996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001A37B8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装修公司，装修材料，花鸟等配套业态</w:t>
                  </w:r>
                </w:p>
              </w:tc>
              <w:tc>
                <w:tcPr>
                  <w:tcW w:w="1216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0E272CF2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一楼60元/㎡/月</w:t>
                  </w:r>
                </w:p>
              </w:tc>
              <w:tc>
                <w:tcPr>
                  <w:tcW w:w="1139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350C6687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免租期6-12个月</w:t>
                  </w:r>
                </w:p>
              </w:tc>
            </w:tr>
            <w:tr w14:paraId="367FB19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85" w:hRule="atLeast"/>
                <w:jc w:val="center"/>
              </w:trPr>
              <w:tc>
                <w:tcPr>
                  <w:tcW w:w="5000" w:type="pct"/>
                  <w:gridSpan w:val="5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63371A77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left"/>
                    <w:textAlignment w:val="auto"/>
                    <w:rPr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sz w:val="18"/>
                      <w:szCs w:val="18"/>
                    </w:rPr>
                    <w:t>免租情况说明：</w:t>
                  </w:r>
                </w:p>
                <w:p w14:paraId="0D8D8ADF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left"/>
                    <w:textAlignment w:val="auto"/>
                    <w:rPr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sz w:val="18"/>
                      <w:szCs w:val="18"/>
                    </w:rPr>
                    <w:t>①</w:t>
                  </w: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目前街区商业氛围比较差，免租时间主要是根据客户选择的业态，品牌，以及租赁面积决定，考虑到鸿雁新区目前人流问题，前期主要是以“养店”和宣传为主</w:t>
                  </w: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eastAsia="zh-CN"/>
                    </w:rPr>
                    <w:t>，</w:t>
                  </w: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所以释放一定的免租期。</w:t>
                  </w:r>
                </w:p>
                <w:p w14:paraId="67926517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left"/>
                    <w:textAlignment w:val="auto"/>
                    <w:rPr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</w:rPr>
                    <w:t>②免租期根据签约时间3年合同至高释放9个月，签约5年时间最高释放12个月。免租时间等比例前2年释放，超过12个月的等比例前3年释放。如存在提前解约，需追回相应免租期房租。</w:t>
                  </w:r>
                </w:p>
              </w:tc>
            </w:tr>
          </w:tbl>
          <w:p w14:paraId="64976275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 w:firstLine="480" w:firstLineChars="200"/>
              <w:jc w:val="center"/>
              <w:textAlignment w:val="auto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lang w:val="en-US" w:eastAsia="zh-CN"/>
              </w:rPr>
              <w:t>2026年千城·锦巷项目招商政策</w:t>
            </w:r>
          </w:p>
          <w:tbl>
            <w:tblPr>
              <w:tblStyle w:val="8"/>
              <w:tblW w:w="4903" w:type="pct"/>
              <w:jc w:val="center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26"/>
              <w:gridCol w:w="2097"/>
              <w:gridCol w:w="1060"/>
              <w:gridCol w:w="1199"/>
              <w:gridCol w:w="1075"/>
              <w:gridCol w:w="838"/>
              <w:gridCol w:w="1229"/>
              <w:gridCol w:w="1069"/>
            </w:tblGrid>
            <w:tr w14:paraId="390B6A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40" w:hRule="atLeast"/>
                <w:jc w:val="center"/>
              </w:trPr>
              <w:tc>
                <w:tcPr>
                  <w:tcW w:w="440" w:type="pct"/>
                  <w:tcBorders>
                    <w:bottom w:val="single" w:color="000000" w:sz="4" w:space="0"/>
                  </w:tcBorders>
                  <w:shd w:val="clear" w:color="auto" w:fill="F4B084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2F61C5A0">
                  <w:pPr>
                    <w:pStyle w:val="6"/>
                    <w:keepNext w:val="0"/>
                    <w:keepLines w:val="0"/>
                    <w:widowControl/>
                    <w:suppressLineNumbers w:val="0"/>
                    <w:kinsoku/>
                    <w:wordWrap/>
                    <w:overflowPunct/>
                    <w:jc w:val="center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000000"/>
                      <w:sz w:val="18"/>
                      <w:szCs w:val="18"/>
                    </w:rPr>
                    <w:t>业态规划</w:t>
                  </w:r>
                </w:p>
              </w:tc>
              <w:tc>
                <w:tcPr>
                  <w:tcW w:w="1116" w:type="pct"/>
                  <w:tcBorders>
                    <w:bottom w:val="single" w:color="000000" w:sz="4" w:space="0"/>
                  </w:tcBorders>
                  <w:shd w:val="clear" w:color="auto" w:fill="F4B084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308429BE">
                  <w:pPr>
                    <w:pStyle w:val="6"/>
                    <w:keepNext w:val="0"/>
                    <w:keepLines w:val="0"/>
                    <w:widowControl/>
                    <w:suppressLineNumbers w:val="0"/>
                    <w:kinsoku/>
                    <w:wordWrap/>
                    <w:overflowPunct/>
                    <w:jc w:val="center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000000"/>
                      <w:sz w:val="18"/>
                      <w:szCs w:val="18"/>
                    </w:rPr>
                    <w:t>免租期</w:t>
                  </w:r>
                </w:p>
              </w:tc>
              <w:tc>
                <w:tcPr>
                  <w:tcW w:w="564" w:type="pct"/>
                  <w:tcBorders>
                    <w:bottom w:val="single" w:color="000000" w:sz="4" w:space="0"/>
                  </w:tcBorders>
                  <w:shd w:val="clear" w:color="auto" w:fill="F4B084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48B889A8">
                  <w:pPr>
                    <w:pStyle w:val="6"/>
                    <w:keepNext w:val="0"/>
                    <w:keepLines w:val="0"/>
                    <w:widowControl/>
                    <w:suppressLineNumbers w:val="0"/>
                    <w:kinsoku/>
                    <w:wordWrap/>
                    <w:overflowPunct/>
                    <w:jc w:val="center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000000"/>
                      <w:sz w:val="18"/>
                      <w:szCs w:val="18"/>
                    </w:rPr>
                    <w:t>合同期限</w:t>
                  </w:r>
                </w:p>
              </w:tc>
              <w:tc>
                <w:tcPr>
                  <w:tcW w:w="638" w:type="pct"/>
                  <w:tcBorders>
                    <w:bottom w:val="single" w:color="000000" w:sz="4" w:space="0"/>
                  </w:tcBorders>
                  <w:shd w:val="clear" w:color="auto" w:fill="F4B084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04C786C9">
                  <w:pPr>
                    <w:pStyle w:val="6"/>
                    <w:keepNext w:val="0"/>
                    <w:keepLines w:val="0"/>
                    <w:widowControl/>
                    <w:suppressLineNumbers w:val="0"/>
                    <w:kinsoku/>
                    <w:wordWrap/>
                    <w:overflowPunct/>
                    <w:jc w:val="center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000000"/>
                      <w:sz w:val="18"/>
                      <w:szCs w:val="18"/>
                    </w:rPr>
                    <w:t>租赁保证金</w:t>
                  </w:r>
                </w:p>
              </w:tc>
              <w:tc>
                <w:tcPr>
                  <w:tcW w:w="572" w:type="pct"/>
                  <w:tcBorders>
                    <w:bottom w:val="single" w:color="000000" w:sz="4" w:space="0"/>
                  </w:tcBorders>
                  <w:shd w:val="clear" w:color="auto" w:fill="F4B084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3A3FC5C2">
                  <w:pPr>
                    <w:pStyle w:val="6"/>
                    <w:keepNext w:val="0"/>
                    <w:keepLines w:val="0"/>
                    <w:widowControl/>
                    <w:suppressLineNumbers w:val="0"/>
                    <w:kinsoku/>
                    <w:wordWrap/>
                    <w:overflowPunct/>
                    <w:jc w:val="center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000000"/>
                      <w:sz w:val="18"/>
                      <w:szCs w:val="18"/>
                    </w:rPr>
                    <w:t>递增比例</w:t>
                  </w:r>
                </w:p>
              </w:tc>
              <w:tc>
                <w:tcPr>
                  <w:tcW w:w="446" w:type="pct"/>
                  <w:tcBorders>
                    <w:bottom w:val="single" w:color="000000" w:sz="4" w:space="0"/>
                  </w:tcBorders>
                  <w:shd w:val="clear" w:color="auto" w:fill="F4B084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1EA9E7DE">
                  <w:pPr>
                    <w:pStyle w:val="6"/>
                    <w:keepNext w:val="0"/>
                    <w:keepLines w:val="0"/>
                    <w:widowControl/>
                    <w:suppressLineNumbers w:val="0"/>
                    <w:kinsoku/>
                    <w:wordWrap/>
                    <w:overflowPunct/>
                    <w:jc w:val="center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000000"/>
                      <w:sz w:val="18"/>
                      <w:szCs w:val="18"/>
                    </w:rPr>
                    <w:t>物管费</w:t>
                  </w:r>
                </w:p>
              </w:tc>
              <w:tc>
                <w:tcPr>
                  <w:tcW w:w="654" w:type="pct"/>
                  <w:tcBorders>
                    <w:bottom w:val="single" w:color="000000" w:sz="4" w:space="0"/>
                  </w:tcBorders>
                  <w:shd w:val="clear" w:color="auto" w:fill="F4B084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6E6A85E8">
                  <w:pPr>
                    <w:pStyle w:val="6"/>
                    <w:keepNext w:val="0"/>
                    <w:keepLines w:val="0"/>
                    <w:widowControl/>
                    <w:suppressLineNumbers w:val="0"/>
                    <w:kinsoku/>
                    <w:wordWrap/>
                    <w:overflowPunct/>
                    <w:jc w:val="center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000000"/>
                      <w:sz w:val="18"/>
                      <w:szCs w:val="18"/>
                    </w:rPr>
                    <w:t>商家优惠政策</w:t>
                  </w:r>
                </w:p>
              </w:tc>
              <w:tc>
                <w:tcPr>
                  <w:tcW w:w="567" w:type="pct"/>
                  <w:tcBorders>
                    <w:bottom w:val="single" w:color="000000" w:sz="4" w:space="0"/>
                  </w:tcBorders>
                  <w:shd w:val="clear" w:color="auto" w:fill="F4B084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04F02C3B">
                  <w:pPr>
                    <w:pStyle w:val="6"/>
                    <w:keepNext w:val="0"/>
                    <w:keepLines w:val="0"/>
                    <w:widowControl/>
                    <w:suppressLineNumbers w:val="0"/>
                    <w:kinsoku/>
                    <w:wordWrap/>
                    <w:overflowPunct/>
                    <w:jc w:val="center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000000"/>
                      <w:sz w:val="18"/>
                      <w:szCs w:val="18"/>
                    </w:rPr>
                    <w:t>支付方式</w:t>
                  </w:r>
                </w:p>
              </w:tc>
            </w:tr>
            <w:tr w14:paraId="691B489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40" w:hRule="atLeast"/>
                <w:jc w:val="center"/>
              </w:trPr>
              <w:tc>
                <w:tcPr>
                  <w:tcW w:w="440" w:type="pct"/>
                  <w:tcBorders>
                    <w:bottom w:val="single" w:color="000000" w:sz="4" w:space="0"/>
                  </w:tcBorders>
                  <w:shd w:val="clear" w:color="auto" w:fill="BDD7EE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0B7B5408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000000"/>
                      <w:sz w:val="18"/>
                      <w:szCs w:val="18"/>
                    </w:rPr>
                    <w:t>美食餐饮</w:t>
                  </w:r>
                </w:p>
              </w:tc>
              <w:tc>
                <w:tcPr>
                  <w:tcW w:w="1116" w:type="pct"/>
                  <w:vMerge w:val="restart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359584CD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left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000000"/>
                      <w:sz w:val="18"/>
                      <w:szCs w:val="18"/>
                    </w:rPr>
                    <w:t> 一般商家（不超过12个月免租期）</w:t>
                  </w:r>
                </w:p>
                <w:p w14:paraId="1C9C1496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left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000000"/>
                      <w:sz w:val="18"/>
                      <w:szCs w:val="18"/>
                    </w:rPr>
                    <w:t>租金单价按照最新制度进行，给与6-12个月免租期，房租缴纳方式半年付或者年付</w:t>
                  </w:r>
                </w:p>
                <w:p w14:paraId="28447E93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left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000000"/>
                      <w:sz w:val="18"/>
                      <w:szCs w:val="18"/>
                    </w:rPr>
                    <w:t>主力店、品牌店、连锁店（不超24个月免租期）</w:t>
                  </w:r>
                </w:p>
                <w:p w14:paraId="4F328B95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left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564" w:type="pct"/>
                  <w:vMerge w:val="restart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64E3AF1F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000000"/>
                      <w:sz w:val="18"/>
                      <w:szCs w:val="18"/>
                    </w:rPr>
                    <w:t>合同期不超过5年</w:t>
                  </w:r>
                </w:p>
              </w:tc>
              <w:tc>
                <w:tcPr>
                  <w:tcW w:w="638" w:type="pct"/>
                  <w:vMerge w:val="restart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1D9C33AC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left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000000"/>
                      <w:sz w:val="18"/>
                      <w:szCs w:val="18"/>
                    </w:rPr>
                    <w:t>按3个月租金</w:t>
                  </w:r>
                </w:p>
                <w:p w14:paraId="1A193589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left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000000"/>
                      <w:sz w:val="18"/>
                      <w:szCs w:val="18"/>
                    </w:rPr>
                    <w:t>（注：低于1万元的按1万元收取）</w:t>
                  </w:r>
                </w:p>
              </w:tc>
              <w:tc>
                <w:tcPr>
                  <w:tcW w:w="572" w:type="pct"/>
                  <w:vMerge w:val="restart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6FBA98AC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left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000000"/>
                      <w:sz w:val="18"/>
                      <w:szCs w:val="18"/>
                    </w:rPr>
                    <w:t>合同5年期以内的，第3年起每年递增2%；</w:t>
                  </w:r>
                </w:p>
              </w:tc>
              <w:tc>
                <w:tcPr>
                  <w:tcW w:w="446" w:type="pct"/>
                  <w:vMerge w:val="restart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10843601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000000"/>
                      <w:sz w:val="18"/>
                      <w:szCs w:val="18"/>
                    </w:rPr>
                    <w:t>3元/㎡/月</w:t>
                  </w:r>
                </w:p>
              </w:tc>
              <w:tc>
                <w:tcPr>
                  <w:tcW w:w="654" w:type="pct"/>
                  <w:vMerge w:val="restart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2D928329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left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000000"/>
                      <w:sz w:val="18"/>
                      <w:szCs w:val="18"/>
                    </w:rPr>
                    <w:t>装修期1个月（合同期外增加一个月免租期），期间物业费正常缴纳。</w:t>
                  </w:r>
                </w:p>
                <w:p w14:paraId="26C33DD3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left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000000"/>
                      <w:sz w:val="18"/>
                      <w:szCs w:val="18"/>
                    </w:rPr>
                    <w:t>针对面积较大主力店铺（面积超过300㎡），可给予租金10-15%额外优惠。上报公司领导审批。</w:t>
                  </w:r>
                </w:p>
              </w:tc>
              <w:tc>
                <w:tcPr>
                  <w:tcW w:w="567" w:type="pct"/>
                  <w:vMerge w:val="restart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54B44E17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left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000000"/>
                      <w:sz w:val="18"/>
                      <w:szCs w:val="18"/>
                    </w:rPr>
                    <w:t>季度/半年/年付（其中季度付只针对大型或者品牌餐饮，具体一铺一议）</w:t>
                  </w:r>
                </w:p>
              </w:tc>
            </w:tr>
            <w:tr w14:paraId="5BDEC03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40" w:hRule="atLeast"/>
                <w:jc w:val="center"/>
              </w:trPr>
              <w:tc>
                <w:tcPr>
                  <w:tcW w:w="440" w:type="pct"/>
                  <w:tcBorders>
                    <w:bottom w:val="single" w:color="000000" w:sz="4" w:space="0"/>
                  </w:tcBorders>
                  <w:shd w:val="clear" w:color="auto" w:fill="BDD7EE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12D75683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000000"/>
                      <w:sz w:val="18"/>
                      <w:szCs w:val="18"/>
                    </w:rPr>
                    <w:t>零售百货</w:t>
                  </w:r>
                </w:p>
              </w:tc>
              <w:tc>
                <w:tcPr>
                  <w:tcW w:w="1116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0221EC6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564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5D49C5DE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638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281C133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572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5E2A1E0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446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77A8EDF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654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3505F45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567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6CF3273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</w:tr>
            <w:tr w14:paraId="5A048FC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40" w:hRule="atLeast"/>
                <w:jc w:val="center"/>
              </w:trPr>
              <w:tc>
                <w:tcPr>
                  <w:tcW w:w="440" w:type="pct"/>
                  <w:tcBorders>
                    <w:bottom w:val="single" w:color="000000" w:sz="4" w:space="0"/>
                  </w:tcBorders>
                  <w:shd w:val="clear" w:color="auto" w:fill="BDD7EE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5C02B91F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000000"/>
                      <w:sz w:val="18"/>
                      <w:szCs w:val="18"/>
                    </w:rPr>
                    <w:t>休闲娱乐</w:t>
                  </w:r>
                </w:p>
              </w:tc>
              <w:tc>
                <w:tcPr>
                  <w:tcW w:w="1116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042F6242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564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5ED8467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638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79351E3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572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3463A912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446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41C36CB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654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18ED320E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567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238D9BC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</w:tr>
            <w:tr w14:paraId="4372A86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40" w:hRule="atLeast"/>
                <w:jc w:val="center"/>
              </w:trPr>
              <w:tc>
                <w:tcPr>
                  <w:tcW w:w="440" w:type="pct"/>
                  <w:tcBorders>
                    <w:bottom w:val="single" w:color="000000" w:sz="4" w:space="0"/>
                  </w:tcBorders>
                  <w:shd w:val="clear" w:color="auto" w:fill="BDD7EE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674D3BC8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000000"/>
                      <w:sz w:val="18"/>
                      <w:szCs w:val="18"/>
                    </w:rPr>
                    <w:t>母婴亲子</w:t>
                  </w:r>
                </w:p>
              </w:tc>
              <w:tc>
                <w:tcPr>
                  <w:tcW w:w="1116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0B67469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564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0991DB5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638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4406F26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572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500CE18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446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1ED93C32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654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74DF898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567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02074220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</w:tr>
            <w:tr w14:paraId="47E0571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40" w:hRule="atLeast"/>
                <w:jc w:val="center"/>
              </w:trPr>
              <w:tc>
                <w:tcPr>
                  <w:tcW w:w="440" w:type="pct"/>
                  <w:tcBorders>
                    <w:bottom w:val="single" w:color="000000" w:sz="4" w:space="0"/>
                  </w:tcBorders>
                  <w:shd w:val="clear" w:color="auto" w:fill="BDD7EE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431A0894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000000"/>
                      <w:sz w:val="18"/>
                      <w:szCs w:val="18"/>
                    </w:rPr>
                    <w:t>文化娱乐</w:t>
                  </w:r>
                </w:p>
              </w:tc>
              <w:tc>
                <w:tcPr>
                  <w:tcW w:w="1116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19636A5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564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11A2CAD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638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1F265ADE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572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792E019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446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0FF97491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654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09F7A30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567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6F3AFB2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</w:tr>
            <w:tr w14:paraId="53BCF0D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40" w:hRule="atLeast"/>
                <w:jc w:val="center"/>
              </w:trPr>
              <w:tc>
                <w:tcPr>
                  <w:tcW w:w="440" w:type="pct"/>
                  <w:tcBorders>
                    <w:bottom w:val="single" w:color="000000" w:sz="4" w:space="0"/>
                  </w:tcBorders>
                  <w:shd w:val="clear" w:color="auto" w:fill="BDD7EE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6E6EC06F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000000"/>
                      <w:sz w:val="18"/>
                      <w:szCs w:val="18"/>
                    </w:rPr>
                    <w:t>家具家装</w:t>
                  </w:r>
                </w:p>
              </w:tc>
              <w:tc>
                <w:tcPr>
                  <w:tcW w:w="1116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67CFC9C1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564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655820C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638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61F98E8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572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4A784EE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446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6E59B96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654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4CFB2FF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567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1E66446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</w:tr>
            <w:tr w14:paraId="55FD69D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40" w:hRule="atLeast"/>
                <w:jc w:val="center"/>
              </w:trPr>
              <w:tc>
                <w:tcPr>
                  <w:tcW w:w="440" w:type="pct"/>
                  <w:tcBorders>
                    <w:bottom w:val="single" w:color="000000" w:sz="4" w:space="0"/>
                  </w:tcBorders>
                  <w:shd w:val="clear" w:color="auto" w:fill="BDD7EE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24D67C44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000000"/>
                      <w:sz w:val="18"/>
                      <w:szCs w:val="18"/>
                    </w:rPr>
                    <w:t>社区配套</w:t>
                  </w:r>
                </w:p>
              </w:tc>
              <w:tc>
                <w:tcPr>
                  <w:tcW w:w="1116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3DDC5DD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564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695C780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638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301EB43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572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549F8B6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446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5BACB072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654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1FF2B21D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567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4638351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</w:tr>
            <w:tr w14:paraId="1BFAC9D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40" w:hRule="atLeast"/>
                <w:jc w:val="center"/>
              </w:trPr>
              <w:tc>
                <w:tcPr>
                  <w:tcW w:w="440" w:type="pct"/>
                  <w:tcBorders>
                    <w:bottom w:val="single" w:color="000000" w:sz="4" w:space="0"/>
                  </w:tcBorders>
                  <w:shd w:val="clear" w:color="auto" w:fill="BDD7EE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2D85281F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000000"/>
                      <w:sz w:val="18"/>
                      <w:szCs w:val="18"/>
                    </w:rPr>
                    <w:t>教育培训</w:t>
                  </w:r>
                </w:p>
              </w:tc>
              <w:tc>
                <w:tcPr>
                  <w:tcW w:w="1116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156CD9DD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564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4E3510A2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638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1DA352E0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572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02343D6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446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0933B110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654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16D4B7A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567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7F755DC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</w:tr>
            <w:tr w14:paraId="051474F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40" w:hRule="atLeast"/>
                <w:jc w:val="center"/>
              </w:trPr>
              <w:tc>
                <w:tcPr>
                  <w:tcW w:w="440" w:type="pct"/>
                  <w:tcBorders>
                    <w:bottom w:val="single" w:color="000000" w:sz="4" w:space="0"/>
                  </w:tcBorders>
                  <w:shd w:val="clear" w:color="auto" w:fill="BDD7EE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08EFB59C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000000"/>
                      <w:sz w:val="18"/>
                      <w:szCs w:val="18"/>
                    </w:rPr>
                    <w:t>萌宠乐园</w:t>
                  </w:r>
                </w:p>
              </w:tc>
              <w:tc>
                <w:tcPr>
                  <w:tcW w:w="1116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3BEE876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564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56E585A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638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3CCB36A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572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7541C77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446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56FE4B1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654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36760920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567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442F74C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</w:tr>
            <w:tr w14:paraId="3D464A2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40" w:hRule="atLeast"/>
                <w:jc w:val="center"/>
              </w:trPr>
              <w:tc>
                <w:tcPr>
                  <w:tcW w:w="440" w:type="pct"/>
                  <w:tcBorders>
                    <w:bottom w:val="single" w:color="000000" w:sz="4" w:space="0"/>
                  </w:tcBorders>
                  <w:shd w:val="clear" w:color="auto" w:fill="BDD7EE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5145F2D2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000000"/>
                      <w:sz w:val="18"/>
                      <w:szCs w:val="18"/>
                    </w:rPr>
                    <w:t>花卉集市</w:t>
                  </w:r>
                </w:p>
              </w:tc>
              <w:tc>
                <w:tcPr>
                  <w:tcW w:w="1116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0D3F65D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564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36C14ED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638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049653A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572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213E968D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446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00D628B0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654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22308040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567" w:type="pct"/>
                  <w:vMerge w:val="continue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7EA1091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</w:p>
              </w:tc>
            </w:tr>
            <w:tr w14:paraId="2196FEA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947" w:hRule="atLeast"/>
                <w:jc w:val="center"/>
              </w:trPr>
              <w:tc>
                <w:tcPr>
                  <w:tcW w:w="440" w:type="pct"/>
                  <w:tcBorders>
                    <w:bottom w:val="single" w:color="000000" w:sz="4" w:space="0"/>
                  </w:tcBorders>
                  <w:shd w:val="clear" w:color="auto" w:fill="BDD7EE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184E3FF3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000000"/>
                      <w:sz w:val="18"/>
                      <w:szCs w:val="18"/>
                    </w:rPr>
                    <w:t>备注</w:t>
                  </w:r>
                </w:p>
              </w:tc>
              <w:tc>
                <w:tcPr>
                  <w:tcW w:w="4559" w:type="pct"/>
                  <w:gridSpan w:val="7"/>
                  <w:tcBorders>
                    <w:bottom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54" w:type="dxa"/>
                    <w:right w:w="15" w:type="dxa"/>
                  </w:tcMar>
                  <w:vAlign w:val="center"/>
                </w:tcPr>
                <w:p w14:paraId="0167215F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left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000000"/>
                      <w:sz w:val="18"/>
                      <w:szCs w:val="18"/>
                    </w:rPr>
                    <w:t>公司领导特惠是指在2026年现优惠政策的基础上再给予10-15%，特殊或大型知名商户租赁政策可一事一报审批；</w:t>
                  </w:r>
                </w:p>
                <w:p w14:paraId="42978D6E">
                  <w:pPr>
                    <w:pStyle w:val="6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jc w:val="left"/>
                    <w:textAlignment w:val="auto"/>
                    <w:rPr>
                      <w:rFonts w:hint="eastAsia" w:asciiTheme="minorEastAsia" w:hAnsiTheme="minorEastAsia" w:eastAsiaTheme="minorEastAsia" w:cstheme="minorEastAsia"/>
                      <w:sz w:val="18"/>
                      <w:szCs w:val="18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000000"/>
                      <w:sz w:val="18"/>
                      <w:szCs w:val="18"/>
                    </w:rPr>
                    <w:t>具体商务条件根据商务谈判报公司领导后最终确定。</w:t>
                  </w:r>
                </w:p>
              </w:tc>
            </w:tr>
          </w:tbl>
          <w:p w14:paraId="626FBD94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 w:firstLine="480" w:firstLineChars="200"/>
              <w:textAlignment w:val="auto"/>
              <w:rPr>
                <w:rFonts w:ascii="仿宋" w:hAnsi="仿宋" w:eastAsia="仿宋"/>
                <w:sz w:val="24"/>
              </w:rPr>
            </w:pPr>
          </w:p>
          <w:tbl>
            <w:tblPr>
              <w:tblStyle w:val="9"/>
              <w:tblW w:w="9808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808"/>
            </w:tblGrid>
            <w:tr w14:paraId="450491C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1" w:hRule="atLeast"/>
                <w:jc w:val="center"/>
              </w:trPr>
              <w:tc>
                <w:tcPr>
                  <w:tcW w:w="9808" w:type="dxa"/>
                  <w:shd w:val="clear" w:color="auto" w:fill="F1F1F1" w:themeFill="background1" w:themeFillShade="F2"/>
                </w:tcPr>
                <w:p w14:paraId="49F13E25">
                  <w:pPr>
                    <w:spacing w:line="360" w:lineRule="exact"/>
                    <w:rPr>
                      <w:rFonts w:ascii="仿宋" w:hAnsi="仿宋" w:eastAsia="仿宋"/>
                      <w:sz w:val="24"/>
                    </w:rPr>
                  </w:pPr>
                  <w:r>
                    <w:rPr>
                      <w:rFonts w:hint="eastAsia" w:ascii="仿宋" w:hAnsi="仿宋" w:eastAsia="仿宋"/>
                      <w:b/>
                      <w:bCs/>
                      <w:sz w:val="24"/>
                    </w:rPr>
                    <w:t>会议决议：</w:t>
                  </w:r>
                </w:p>
              </w:tc>
            </w:tr>
            <w:tr w14:paraId="03D3641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7" w:hRule="atLeast"/>
                <w:jc w:val="center"/>
              </w:trPr>
              <w:tc>
                <w:tcPr>
                  <w:tcW w:w="9808" w:type="dxa"/>
                  <w:shd w:val="clear" w:color="auto" w:fill="F1F1F1" w:themeFill="background1" w:themeFillShade="F2"/>
                </w:tcPr>
                <w:p w14:paraId="482599F9">
                  <w:pPr>
                    <w:spacing w:line="360" w:lineRule="exact"/>
                    <w:ind w:firstLine="480" w:firstLineChars="200"/>
                    <w:rPr>
                      <w:rFonts w:hint="eastAsia" w:ascii="仿宋" w:hAnsi="仿宋" w:eastAsia="仿宋"/>
                      <w:sz w:val="24"/>
                      <w:lang w:eastAsia="zh-CN"/>
                    </w:rPr>
                  </w:pPr>
                  <w:r>
                    <w:rPr>
                      <w:rFonts w:hint="eastAsia" w:ascii="仿宋" w:hAnsi="仿宋" w:eastAsia="仿宋"/>
                      <w:sz w:val="24"/>
                    </w:rPr>
                    <w:t>经公司经营决策会审议，形成决议意见：同意千城锦巷2026年招商政策</w:t>
                  </w:r>
                  <w:r>
                    <w:rPr>
                      <w:rFonts w:hint="eastAsia" w:ascii="仿宋" w:hAnsi="仿宋" w:eastAsia="仿宋"/>
                      <w:sz w:val="24"/>
                      <w:lang w:eastAsia="zh-CN"/>
                    </w:rPr>
                    <w:t>。</w:t>
                  </w:r>
                </w:p>
              </w:tc>
            </w:tr>
          </w:tbl>
          <w:p w14:paraId="2108E4D6">
            <w:pPr>
              <w:spacing w:line="360" w:lineRule="exact"/>
              <w:ind w:left="420"/>
              <w:rPr>
                <w:rFonts w:ascii="仿宋" w:hAnsi="仿宋" w:eastAsia="仿宋"/>
                <w:sz w:val="24"/>
              </w:rPr>
            </w:pPr>
          </w:p>
          <w:p w14:paraId="6A9D8240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 w:firstLine="480" w:firstLineChars="200"/>
              <w:textAlignment w:val="auto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（二）库尔勒公司邵天宇</w:t>
            </w:r>
            <w:r>
              <w:rPr>
                <w:rFonts w:hint="eastAsia" w:ascii="仿宋" w:hAnsi="仿宋" w:eastAsia="仿宋"/>
                <w:sz w:val="24"/>
              </w:rPr>
              <w:t>汇报部分商户调整租赁政策，详见附件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要点如下：</w:t>
            </w:r>
          </w:p>
          <w:p w14:paraId="250F9124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480" w:firstLineChars="200"/>
              <w:textAlignment w:val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库尔勒阿瓦克孜农产品商贸有限公司（唐伟）提前退租和现有价格调整</w:t>
            </w:r>
          </w:p>
          <w:p w14:paraId="05A4EC97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库尔勒阿瓦克孜农产品商贸有限公司（唐伟）于2011年1月1日签定梨香水韵3-1-11、3-1-12、3-2-01、3-2-02、3-3-01、3-3-02租赁合同，面积9794.56㎡。目前合同起始2021年1月1日，合同终止日2026年12月31日，保证金50万元，无免租期。</w:t>
            </w:r>
          </w:p>
          <w:p w14:paraId="76437C8C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2022年5月库司销售3-3-02商铺，经与承租人协商，对已销售的商铺无条件提前解除租赁关系，对剩余5间商铺重新签定租赁合同。目前执行合同：2022年7月7日签定梨香水韵3-1-11、3-1-12、3-2-01、3-2-02、3-3-01租赁合同，面积7714.69㎡，合同起始日2022年6月10日，合同终止日2026年12月28日，起始租金递增方式为每二年递增5%，合同期总租金11459091.94元。截止目前实缴租8381437.09元，截止5月31日欠款合计1782358.4元。</w:t>
            </w:r>
          </w:p>
          <w:p w14:paraId="27A64F9F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由于2026年经济下行明显，三楼长期处于空置状态，二楼目前大面积空置，没办法继续维持经营。在合同还有7个月结束的情况下客户提出以下诉求：</w:t>
            </w:r>
          </w:p>
          <w:p w14:paraId="3A1A699C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480" w:firstLineChars="200"/>
              <w:textAlignment w:val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提前将三楼空置商铺退租：面积( 1676.19㎡)，</w:t>
            </w:r>
          </w:p>
          <w:p w14:paraId="277DCD55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480" w:firstLineChars="200"/>
              <w:textAlignment w:val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剩余一楼二楼，总面积6038.5㎡，在原有房租基础上降低15%-25%租金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，申请1-3个月免租期。</w:t>
            </w:r>
          </w:p>
          <w:p w14:paraId="5CAC89EE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考虑到该商户与我司长期合作同时积极配合日常工作开展。且租赁面积较大（剩余面积：6038.5㎡)，此类大面积商铺在市场出租困难；拖欠房租部分经过友好沟通，决策前提前缴纳部分租金，剩余欠租于2026年12月31日前缴纳。</w:t>
            </w:r>
          </w:p>
          <w:p w14:paraId="1605B660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经过市场调研，周边区域类似面积租金单价在20-30㎡/月之间，且前期梨香水韵售楼部由100万/年降低到90万/年，整体房租下降10%，经过调研周边项目，租金价格较前几年有一定的下调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。</w:t>
            </w:r>
            <w:r>
              <w:rPr>
                <w:rFonts w:hint="eastAsia" w:ascii="仿宋" w:hAnsi="仿宋" w:eastAsia="仿宋"/>
                <w:sz w:val="24"/>
              </w:rPr>
              <w:t>项目建议：同意三楼提前退租申请，对标梨香水韵售楼部租金下调比例，剩余面积租金在现有合同单价的基础上下调10%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/>
                <w:sz w:val="24"/>
              </w:rPr>
              <w:t>给予1个月免租期。</w:t>
            </w:r>
          </w:p>
          <w:p w14:paraId="7899CB28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480" w:firstLineChars="200"/>
              <w:textAlignment w:val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金唯凯炫量贩歌厅续租</w:t>
            </w:r>
          </w:p>
          <w:p w14:paraId="6D792A02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库尔勒金唯凯炫量贩歌厅（王杏）于2019年7月29日签定梨香水韵2-3-01、2-3-02商铺，截止目前共7年有余。目前执行合同：起始日2025年1月1日，合同终止日2027年12月31日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/>
                <w:sz w:val="24"/>
              </w:rPr>
              <w:t>面积896.89㎡，保证金76108万元，起始租金递增方式为第二年起每年递增2%，合同期总租金889320.25元，截止目前实缴租金364694.36元，欠款合计222302.21元。</w:t>
            </w:r>
          </w:p>
          <w:p w14:paraId="08E38822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因唯凯炫在千城梨香水韵深耕多年，年限久导致装修陈旧。为满足当前市场需求，提升消费场景打造消费体验，商户计划近期再次翻新装修店铺。为了长期经营，商户提出提前续租三年合同，以及装修期间申请1个月装修期。</w:t>
            </w:r>
          </w:p>
          <w:p w14:paraId="358AD246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考虑到唯凯炫重新装修增加商户稳定性，增加长期收益，并为销售增加信心。并且租户作为千城老客户，过往按时缴纳租金。项目建议:</w:t>
            </w:r>
          </w:p>
          <w:p w14:paraId="21575854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480" w:firstLineChars="200"/>
              <w:textAlignment w:val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同意该商户提前续租申请，合同租金按照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20</w:t>
            </w:r>
            <w:r>
              <w:rPr>
                <w:rFonts w:hint="eastAsia" w:ascii="仿宋" w:hAnsi="仿宋" w:eastAsia="仿宋"/>
                <w:sz w:val="24"/>
              </w:rPr>
              <w:t>26年合同金额（27.54元/㎡/月）作为起始租金，并且新合同签订之日一次性缴纳所拖欠的房租；</w:t>
            </w:r>
          </w:p>
          <w:p w14:paraId="00355D11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480" w:firstLineChars="200"/>
              <w:textAlignment w:val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提高保证金，由76108万元提至80000元整；</w:t>
            </w:r>
          </w:p>
          <w:p w14:paraId="568598C5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480" w:firstLineChars="200"/>
              <w:textAlignment w:val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考虑到新签合同及商户装修升级，给予1个月免租期。</w:t>
            </w:r>
          </w:p>
          <w:p w14:paraId="2404E29C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480" w:firstLineChars="200"/>
              <w:textAlignment w:val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谢刚租赁柏悦湾</w:t>
            </w:r>
          </w:p>
          <w:p w14:paraId="541170B0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 w:firstLine="480" w:firstLineChars="200"/>
              <w:textAlignment w:val="auto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商户谢刚于2026年4月29日租赁千城梨香水韵1-3-04号商铺（御水汇）经营足浴按摩，起始租金27.56元/㎡/月且无免租期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。</w:t>
            </w:r>
            <w:r>
              <w:rPr>
                <w:rFonts w:hint="eastAsia" w:ascii="仿宋" w:hAnsi="仿宋" w:eastAsia="仿宋"/>
                <w:sz w:val="24"/>
              </w:rPr>
              <w:t>经沟通客户有扩店的意愿，考虑到柏悦湾整体业态划缺少娱乐产业，计划做足浴+KTV的新模式体验店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。</w:t>
            </w:r>
            <w:r>
              <w:rPr>
                <w:rFonts w:hint="eastAsia" w:ascii="仿宋" w:hAnsi="仿宋" w:eastAsia="仿宋"/>
                <w:sz w:val="24"/>
              </w:rPr>
              <w:t>经过多次商讨和沟通，客户认可千城的企业品牌，意向柏悦湾5-2-1/2两间商铺，共计面积533㎡（原：有家海鲜）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。</w:t>
            </w:r>
          </w:p>
          <w:p w14:paraId="003363EB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 w:firstLine="480" w:firstLineChars="200"/>
              <w:textAlignment w:val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按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20</w:t>
            </w:r>
            <w:r>
              <w:rPr>
                <w:rFonts w:hint="eastAsia" w:ascii="仿宋" w:hAnsi="仿宋" w:eastAsia="仿宋"/>
                <w:sz w:val="24"/>
              </w:rPr>
              <w:t>26年招商政策谈判，释放柏悦湾二楼租金单价30元/㎡/月，装修免租期最长12个月，分两年执行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。</w:t>
            </w:r>
            <w:r>
              <w:rPr>
                <w:rFonts w:hint="eastAsia" w:ascii="仿宋" w:hAnsi="仿宋" w:eastAsia="仿宋"/>
                <w:sz w:val="24"/>
              </w:rPr>
              <w:t>客户认为鸿雁新区未来发展方向尚可，但是发展周期比较长，不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如</w:t>
            </w:r>
            <w:r>
              <w:rPr>
                <w:rFonts w:hint="eastAsia" w:ascii="仿宋" w:hAnsi="仿宋" w:eastAsia="仿宋"/>
                <w:sz w:val="24"/>
              </w:rPr>
              <w:t>梨香水韵成熟商圈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/>
                <w:sz w:val="24"/>
              </w:rPr>
              <w:t>前期需要“养店”，故反馈30元/㎡/月租金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偏</w:t>
            </w:r>
            <w:r>
              <w:rPr>
                <w:rFonts w:hint="eastAsia" w:ascii="仿宋" w:hAnsi="仿宋" w:eastAsia="仿宋"/>
                <w:sz w:val="24"/>
              </w:rPr>
              <w:t>高。</w:t>
            </w:r>
          </w:p>
          <w:p w14:paraId="7EDF8DAB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 w:firstLine="480" w:firstLineChars="200"/>
              <w:textAlignment w:val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原租户“有家海鲜”已清退，原装修未恢复至清水状态。新商户需拆除地面、墙面、消防楼梯，重新铺设地暖等，装修成本较高，预计前期投入200-250万元。综合考虑新区发展周期及装修投入，客户期望降低租金单价并给予24个月超长免租期。经反复谈判，考虑到项目整体定价不可下调，客户接受租金30元/㎡/月，但希望免租期延长至18个月。</w:t>
            </w:r>
          </w:p>
          <w:p w14:paraId="596E28EF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 w:firstLine="480" w:firstLineChars="200"/>
              <w:textAlignment w:val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鉴于该商铺空置较久，长期无租金收入，且柏悦湾年度招商压力较大，需补充商户促进销售，并弥补KTV业态空白，建议引入该客户。经周边市场调研，2026年整体租金降幅明显，如观塘云邸24元/㎡/月，大河城院27元/㎡/月。综合年度回款指标、助力销售及街区业态完整性，建议同意：租金30元/㎡/月，合同年限5年，租金从第三年起每年递增2%，免租期18个月，分3年释放（先付后享）。若客户提前退租，需追回免租期对应的租金。</w:t>
            </w:r>
          </w:p>
          <w:p w14:paraId="6BD873E5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 w:firstLine="480" w:firstLineChars="200"/>
              <w:textAlignment w:val="auto"/>
              <w:rPr>
                <w:rFonts w:hint="eastAsia" w:ascii="仿宋" w:hAnsi="仿宋" w:eastAsia="仿宋"/>
                <w:sz w:val="24"/>
              </w:rPr>
            </w:pPr>
          </w:p>
          <w:tbl>
            <w:tblPr>
              <w:tblStyle w:val="9"/>
              <w:tblW w:w="9808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808"/>
            </w:tblGrid>
            <w:tr w14:paraId="4212BF7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1" w:hRule="atLeast"/>
                <w:jc w:val="center"/>
              </w:trPr>
              <w:tc>
                <w:tcPr>
                  <w:tcW w:w="9808" w:type="dxa"/>
                  <w:shd w:val="clear" w:color="auto" w:fill="F1F1F1" w:themeFill="background1" w:themeFillShade="F2"/>
                </w:tcPr>
                <w:p w14:paraId="4063E483">
                  <w:pPr>
                    <w:spacing w:line="360" w:lineRule="exact"/>
                    <w:rPr>
                      <w:rFonts w:ascii="仿宋" w:hAnsi="仿宋" w:eastAsia="仿宋"/>
                      <w:sz w:val="24"/>
                    </w:rPr>
                  </w:pPr>
                  <w:r>
                    <w:rPr>
                      <w:rFonts w:hint="eastAsia" w:ascii="仿宋" w:hAnsi="仿宋" w:eastAsia="仿宋"/>
                      <w:b/>
                      <w:bCs/>
                      <w:sz w:val="24"/>
                    </w:rPr>
                    <w:t>会议决议：</w:t>
                  </w:r>
                </w:p>
              </w:tc>
            </w:tr>
            <w:tr w14:paraId="162742F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7" w:hRule="atLeast"/>
                <w:jc w:val="center"/>
              </w:trPr>
              <w:tc>
                <w:tcPr>
                  <w:tcW w:w="9808" w:type="dxa"/>
                  <w:shd w:val="clear" w:color="auto" w:fill="F1F1F1" w:themeFill="background1" w:themeFillShade="F2"/>
                </w:tcPr>
                <w:p w14:paraId="747744F2">
                  <w:pPr>
                    <w:spacing w:line="360" w:lineRule="exact"/>
                    <w:ind w:firstLine="480" w:firstLineChars="200"/>
                    <w:rPr>
                      <w:rFonts w:ascii="仿宋" w:hAnsi="仿宋" w:eastAsia="仿宋"/>
                      <w:sz w:val="24"/>
                    </w:rPr>
                  </w:pPr>
                  <w:r>
                    <w:rPr>
                      <w:rFonts w:hint="eastAsia" w:ascii="仿宋" w:hAnsi="仿宋" w:eastAsia="仿宋"/>
                      <w:sz w:val="24"/>
                    </w:rPr>
                    <w:t>经公司经营决策会审议，形成决议意见：</w:t>
                  </w:r>
                </w:p>
                <w:p w14:paraId="7D00C142">
                  <w:pPr>
                    <w:pStyle w:val="14"/>
                    <w:numPr>
                      <w:ilvl w:val="0"/>
                      <w:numId w:val="7"/>
                    </w:numPr>
                    <w:spacing w:line="360" w:lineRule="exact"/>
                    <w:ind w:left="0" w:firstLine="480"/>
                    <w:rPr>
                      <w:rFonts w:hint="eastAsia" w:ascii="仿宋" w:hAnsi="仿宋" w:eastAsia="仿宋"/>
                      <w:sz w:val="24"/>
                    </w:rPr>
                  </w:pPr>
                  <w:r>
                    <w:rPr>
                      <w:rFonts w:hint="eastAsia" w:ascii="仿宋" w:hAnsi="仿宋" w:eastAsia="仿宋"/>
                      <w:sz w:val="24"/>
                      <w:lang w:val="en-US" w:eastAsia="zh-CN"/>
                    </w:rPr>
                    <w:t>拟</w:t>
                  </w:r>
                  <w:r>
                    <w:rPr>
                      <w:rFonts w:hint="eastAsia" w:ascii="仿宋" w:hAnsi="仿宋" w:eastAsia="仿宋"/>
                      <w:sz w:val="24"/>
                    </w:rPr>
                    <w:t>同意梨香水韵租户唐伟三楼退租，原有租金缴纳至</w:t>
                  </w:r>
                  <w:r>
                    <w:rPr>
                      <w:rFonts w:hint="eastAsia" w:ascii="仿宋" w:hAnsi="仿宋" w:eastAsia="仿宋"/>
                      <w:sz w:val="24"/>
                      <w:lang w:val="en-US" w:eastAsia="zh-CN"/>
                    </w:rPr>
                    <w:t>2026年</w:t>
                  </w:r>
                  <w:r>
                    <w:rPr>
                      <w:rFonts w:hint="eastAsia" w:ascii="仿宋" w:hAnsi="仿宋" w:eastAsia="仿宋"/>
                      <w:sz w:val="24"/>
                    </w:rPr>
                    <w:t>5月31日，</w:t>
                  </w:r>
                  <w:r>
                    <w:rPr>
                      <w:rFonts w:hint="eastAsia" w:ascii="仿宋" w:hAnsi="仿宋" w:eastAsia="仿宋"/>
                      <w:sz w:val="24"/>
                      <w:lang w:val="en-US" w:eastAsia="zh-CN"/>
                    </w:rPr>
                    <w:t>要求在</w:t>
                  </w:r>
                  <w:r>
                    <w:rPr>
                      <w:rFonts w:hint="eastAsia" w:ascii="仿宋" w:hAnsi="仿宋" w:eastAsia="仿宋"/>
                      <w:sz w:val="24"/>
                    </w:rPr>
                    <w:t>新签合同前缴纳</w:t>
                  </w:r>
                  <w:r>
                    <w:rPr>
                      <w:rFonts w:hint="eastAsia" w:ascii="仿宋" w:hAnsi="仿宋" w:eastAsia="仿宋"/>
                      <w:sz w:val="24"/>
                      <w:lang w:val="en-US" w:eastAsia="zh-CN"/>
                    </w:rPr>
                    <w:t>前期租金欠款</w:t>
                  </w:r>
                  <w:r>
                    <w:rPr>
                      <w:rFonts w:hint="eastAsia" w:ascii="仿宋" w:hAnsi="仿宋" w:eastAsia="仿宋"/>
                      <w:sz w:val="24"/>
                    </w:rPr>
                    <w:t>40万</w:t>
                  </w:r>
                  <w:r>
                    <w:rPr>
                      <w:rFonts w:hint="eastAsia" w:ascii="仿宋" w:hAnsi="仿宋" w:eastAsia="仿宋"/>
                      <w:sz w:val="24"/>
                      <w:lang w:val="en-US" w:eastAsia="zh-CN"/>
                    </w:rPr>
                    <w:t>元</w:t>
                  </w:r>
                  <w:r>
                    <w:rPr>
                      <w:rFonts w:hint="eastAsia" w:ascii="仿宋" w:hAnsi="仿宋" w:eastAsia="仿宋"/>
                      <w:sz w:val="24"/>
                    </w:rPr>
                    <w:t>，剩余租金</w:t>
                  </w:r>
                  <w:r>
                    <w:rPr>
                      <w:rFonts w:hint="eastAsia" w:ascii="仿宋" w:hAnsi="仿宋" w:eastAsia="仿宋"/>
                      <w:sz w:val="24"/>
                      <w:lang w:val="en-US" w:eastAsia="zh-CN"/>
                    </w:rPr>
                    <w:t>欠款</w:t>
                  </w:r>
                  <w:r>
                    <w:rPr>
                      <w:rFonts w:hint="eastAsia" w:ascii="仿宋" w:hAnsi="仿宋" w:eastAsia="仿宋"/>
                      <w:sz w:val="24"/>
                    </w:rPr>
                    <w:t>在</w:t>
                  </w:r>
                  <w:r>
                    <w:rPr>
                      <w:rFonts w:hint="eastAsia" w:ascii="仿宋" w:hAnsi="仿宋" w:eastAsia="仿宋"/>
                      <w:sz w:val="24"/>
                      <w:highlight w:val="yellow"/>
                      <w:lang w:val="en-US" w:eastAsia="zh-CN"/>
                    </w:rPr>
                    <w:t>新合同中约定于</w:t>
                  </w:r>
                  <w:r>
                    <w:rPr>
                      <w:rFonts w:hint="eastAsia" w:ascii="仿宋" w:hAnsi="仿宋" w:eastAsia="仿宋"/>
                      <w:sz w:val="24"/>
                    </w:rPr>
                    <w:t>2026年12月31日前缴清。从</w:t>
                  </w:r>
                  <w:r>
                    <w:rPr>
                      <w:rFonts w:hint="eastAsia" w:ascii="仿宋" w:hAnsi="仿宋" w:eastAsia="仿宋"/>
                      <w:sz w:val="24"/>
                      <w:lang w:val="en-US" w:eastAsia="zh-CN"/>
                    </w:rPr>
                    <w:t>2026年</w:t>
                  </w:r>
                  <w:r>
                    <w:rPr>
                      <w:rFonts w:hint="eastAsia" w:ascii="仿宋" w:hAnsi="仿宋" w:eastAsia="仿宋"/>
                      <w:sz w:val="24"/>
                    </w:rPr>
                    <w:t>6月1日起新合同单价降低10%，由原单价27.6元/㎡/月降低至24.84元/㎡/月，合同期5年，给予1个月免租期，租金第三年起每年递增2%，租金</w:t>
                  </w:r>
                  <w:r>
                    <w:rPr>
                      <w:rFonts w:hint="eastAsia" w:ascii="仿宋" w:hAnsi="仿宋" w:eastAsia="仿宋"/>
                      <w:sz w:val="24"/>
                      <w:lang w:val="en-US" w:eastAsia="zh-CN"/>
                    </w:rPr>
                    <w:t>按</w:t>
                  </w:r>
                  <w:r>
                    <w:rPr>
                      <w:rFonts w:hint="eastAsia" w:ascii="仿宋" w:hAnsi="仿宋" w:eastAsia="仿宋"/>
                      <w:sz w:val="24"/>
                    </w:rPr>
                    <w:t>季度支付</w:t>
                  </w:r>
                  <w:r>
                    <w:rPr>
                      <w:rFonts w:hint="eastAsia" w:ascii="仿宋" w:hAnsi="仿宋" w:eastAsia="仿宋"/>
                      <w:sz w:val="24"/>
                      <w:lang w:eastAsia="zh-CN"/>
                    </w:rPr>
                    <w:t>。</w:t>
                  </w:r>
                  <w:r>
                    <w:rPr>
                      <w:rFonts w:hint="eastAsia" w:ascii="仿宋" w:hAnsi="仿宋" w:eastAsia="仿宋"/>
                      <w:sz w:val="24"/>
                      <w:lang w:val="en-US" w:eastAsia="zh-CN"/>
                    </w:rPr>
                    <w:t>按程序报董事会审批。</w:t>
                  </w:r>
                </w:p>
                <w:p w14:paraId="3DAD84BA">
                  <w:pPr>
                    <w:pStyle w:val="14"/>
                    <w:numPr>
                      <w:ilvl w:val="0"/>
                      <w:numId w:val="7"/>
                    </w:numPr>
                    <w:spacing w:line="360" w:lineRule="exact"/>
                    <w:ind w:left="0" w:firstLine="480"/>
                    <w:rPr>
                      <w:rFonts w:hint="eastAsia" w:ascii="仿宋" w:hAnsi="仿宋" w:eastAsia="仿宋"/>
                      <w:sz w:val="24"/>
                      <w:highlight w:val="yellow"/>
                    </w:rPr>
                  </w:pPr>
                  <w:r>
                    <w:rPr>
                      <w:rFonts w:hint="eastAsia" w:ascii="仿宋" w:hAnsi="仿宋" w:eastAsia="仿宋"/>
                      <w:sz w:val="24"/>
                    </w:rPr>
                    <w:t>同意梨香水韵唯凯炫量</w:t>
                  </w:r>
                  <w:r>
                    <w:rPr>
                      <w:rFonts w:hint="eastAsia" w:ascii="仿宋" w:hAnsi="仿宋" w:eastAsia="仿宋"/>
                      <w:sz w:val="24"/>
                      <w:lang w:val="en-US" w:eastAsia="zh-CN"/>
                    </w:rPr>
                    <w:t>商户</w:t>
                  </w:r>
                  <w:r>
                    <w:rPr>
                      <w:rFonts w:hint="eastAsia" w:ascii="仿宋" w:hAnsi="仿宋" w:eastAsia="仿宋"/>
                      <w:sz w:val="24"/>
                    </w:rPr>
                    <w:t>提前续签3年合同，保证金提高至8万元，租金起始单价为27.54元/㎡/月，租金第2年起每年递增2%，并给予1个月装修免租期</w:t>
                  </w:r>
                  <w:r>
                    <w:rPr>
                      <w:rFonts w:hint="eastAsia" w:ascii="仿宋" w:hAnsi="仿宋" w:eastAsia="仿宋"/>
                      <w:sz w:val="24"/>
                      <w:lang w:eastAsia="zh-CN"/>
                    </w:rPr>
                    <w:t>。</w:t>
                  </w:r>
                  <w:r>
                    <w:rPr>
                      <w:rFonts w:hint="eastAsia" w:ascii="仿宋" w:hAnsi="仿宋" w:eastAsia="仿宋"/>
                      <w:sz w:val="24"/>
                      <w:highlight w:val="yellow"/>
                      <w:lang w:val="en-US" w:eastAsia="zh-CN"/>
                    </w:rPr>
                    <w:t>该租户新签合同前需缴清前期租金欠款222302.21元。</w:t>
                  </w:r>
                </w:p>
                <w:p w14:paraId="11F825E5">
                  <w:pPr>
                    <w:pStyle w:val="14"/>
                    <w:numPr>
                      <w:ilvl w:val="0"/>
                      <w:numId w:val="7"/>
                    </w:numPr>
                    <w:spacing w:line="360" w:lineRule="exact"/>
                    <w:ind w:left="0" w:firstLine="480"/>
                    <w:rPr>
                      <w:rFonts w:hint="eastAsia" w:ascii="仿宋" w:hAnsi="仿宋" w:eastAsia="仿宋"/>
                      <w:sz w:val="24"/>
                    </w:rPr>
                  </w:pPr>
                  <w:r>
                    <w:rPr>
                      <w:rFonts w:hint="eastAsia" w:ascii="仿宋" w:hAnsi="仿宋" w:eastAsia="仿宋"/>
                      <w:sz w:val="24"/>
                    </w:rPr>
                    <w:t>同意柏悦湾租户谢刚租赁一期5-2-1、5-2-2号商铺，租金30元/㎡/月，合同5年，租金第三年起每年递增2%，免租18个月，分三年释放先付后享</w:t>
                  </w:r>
                  <w:r>
                    <w:rPr>
                      <w:rFonts w:hint="eastAsia" w:ascii="仿宋" w:hAnsi="仿宋" w:eastAsia="仿宋"/>
                      <w:sz w:val="24"/>
                      <w:lang w:eastAsia="zh-CN"/>
                    </w:rPr>
                    <w:t>。</w:t>
                  </w:r>
                  <w:r>
                    <w:rPr>
                      <w:rFonts w:hint="eastAsia" w:ascii="仿宋" w:hAnsi="仿宋" w:eastAsia="仿宋"/>
                      <w:sz w:val="24"/>
                    </w:rPr>
                    <w:t>若提前退租，追回免租期对应租金。</w:t>
                  </w:r>
                </w:p>
              </w:tc>
            </w:tr>
          </w:tbl>
          <w:p w14:paraId="76C4D994">
            <w:pPr>
              <w:spacing w:line="360" w:lineRule="exact"/>
              <w:ind w:left="420"/>
              <w:rPr>
                <w:rFonts w:ascii="仿宋" w:hAnsi="仿宋" w:eastAsia="仿宋"/>
                <w:sz w:val="24"/>
              </w:rPr>
            </w:pPr>
          </w:p>
          <w:p w14:paraId="6AF47BC7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 w:firstLine="480" w:firstLineChars="200"/>
              <w:textAlignment w:val="auto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三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）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库尔勒公司邵天宇</w:t>
            </w:r>
            <w:r>
              <w:rPr>
                <w:rFonts w:hint="eastAsia" w:ascii="仿宋" w:hAnsi="仿宋" w:eastAsia="仿宋"/>
                <w:sz w:val="24"/>
              </w:rPr>
              <w:t>汇报河之洲项目135㎡户型去化方案，详见附件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要点如下：</w:t>
            </w:r>
          </w:p>
          <w:p w14:paraId="2E669EF9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 w:firstLine="480" w:firstLineChars="200"/>
              <w:textAlignment w:val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135㎡户型一批次共计272套，目前135㎡可售房源98套，其中A1户型74套，A2户型24套。A1、A2户型2025年6月及10月达到去化顶峰，进入2026年后，与二批次142户型同台竞争，流速显著下降，月均去化4套。</w:t>
            </w:r>
          </w:p>
          <w:p w14:paraId="10F39393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 w:firstLine="480" w:firstLineChars="200"/>
              <w:textAlignment w:val="auto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剩余5#楼A1、6#楼A2：共计44套，无河景优势，东南方向竞品鸿雁·云境项目建成后，存在视野遮挡问题。现阶段优势为现房，但若按目前流速，去化周期拉长至2027年与二批次同台竞争。户型产品力偏弱，去化困难。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拟申请专项政策加速去化：</w:t>
            </w:r>
          </w:p>
          <w:p w14:paraId="4D11D7E1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480" w:firstLineChars="200"/>
              <w:textAlignment w:val="auto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激励措施：针对5#、6#楼A1、A2户型，个人当月认购135㎡1套，对应房源给予1500元套奖；认购2套及以上，第二套起每套给予2000元套奖。该套奖与提成同步发放，由自销佣金支出，执行时间5月26日-8月25日；</w:t>
            </w:r>
          </w:p>
          <w:p w14:paraId="5ECB0FB9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480" w:firstLineChars="200"/>
              <w:textAlignment w:val="auto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处罚机制：5月26日-8月25日，个人当月认购135㎡无认购，当月应发工资内执行1500元扣罚；</w:t>
            </w:r>
          </w:p>
          <w:p w14:paraId="15BD4087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480" w:firstLineChars="200"/>
              <w:textAlignment w:val="auto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预期及费用测算：预计去化135㎡户型25套，产生额外提成预计费用45000元。最终以实际成交为准。</w:t>
            </w:r>
          </w:p>
          <w:p w14:paraId="38164556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备注：正常佣金5.5‰，预估佣金3800元/套，若为全民及渠道推荐成交房源，佣金参与50%打折。</w:t>
            </w:r>
          </w:p>
          <w:p w14:paraId="75D25E6A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 w:firstLine="480" w:firstLineChars="200"/>
              <w:textAlignment w:val="auto"/>
              <w:rPr>
                <w:rFonts w:ascii="仿宋" w:hAnsi="仿宋" w:eastAsia="仿宋"/>
                <w:sz w:val="24"/>
              </w:rPr>
            </w:pPr>
          </w:p>
          <w:tbl>
            <w:tblPr>
              <w:tblStyle w:val="9"/>
              <w:tblW w:w="9808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808"/>
            </w:tblGrid>
            <w:tr w14:paraId="230A309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1" w:hRule="atLeast"/>
                <w:jc w:val="center"/>
              </w:trPr>
              <w:tc>
                <w:tcPr>
                  <w:tcW w:w="9808" w:type="dxa"/>
                  <w:shd w:val="clear" w:color="auto" w:fill="F1F1F1" w:themeFill="background1" w:themeFillShade="F2"/>
                </w:tcPr>
                <w:p w14:paraId="4644AEF6">
                  <w:pPr>
                    <w:spacing w:line="360" w:lineRule="exact"/>
                    <w:rPr>
                      <w:rFonts w:ascii="仿宋" w:hAnsi="仿宋" w:eastAsia="仿宋"/>
                      <w:sz w:val="24"/>
                    </w:rPr>
                  </w:pPr>
                  <w:r>
                    <w:rPr>
                      <w:rFonts w:hint="eastAsia" w:ascii="仿宋" w:hAnsi="仿宋" w:eastAsia="仿宋"/>
                      <w:b/>
                      <w:bCs/>
                      <w:sz w:val="24"/>
                    </w:rPr>
                    <w:t>会议决议：</w:t>
                  </w:r>
                </w:p>
              </w:tc>
            </w:tr>
            <w:tr w14:paraId="7B4BFF3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7" w:hRule="atLeast"/>
                <w:jc w:val="center"/>
              </w:trPr>
              <w:tc>
                <w:tcPr>
                  <w:tcW w:w="9808" w:type="dxa"/>
                  <w:shd w:val="clear" w:color="auto" w:fill="F1F1F1" w:themeFill="background1" w:themeFillShade="F2"/>
                </w:tcPr>
                <w:p w14:paraId="0C0347F6">
                  <w:pPr>
                    <w:spacing w:line="360" w:lineRule="exact"/>
                    <w:ind w:firstLine="480" w:firstLineChars="200"/>
                    <w:rPr>
                      <w:rFonts w:hint="eastAsia" w:ascii="仿宋" w:hAnsi="仿宋" w:eastAsia="仿宋"/>
                      <w:sz w:val="24"/>
                    </w:rPr>
                  </w:pPr>
                  <w:r>
                    <w:rPr>
                      <w:rFonts w:hint="eastAsia" w:ascii="仿宋" w:hAnsi="仿宋" w:eastAsia="仿宋"/>
                      <w:sz w:val="24"/>
                    </w:rPr>
                    <w:t>经公司经营决策会审议，形成决议意见：</w:t>
                  </w:r>
                </w:p>
                <w:p w14:paraId="4CECE4EF">
                  <w:pPr>
                    <w:numPr>
                      <w:ilvl w:val="0"/>
                      <w:numId w:val="9"/>
                    </w:numPr>
                    <w:spacing w:line="360" w:lineRule="exact"/>
                    <w:ind w:left="0" w:leftChars="0" w:firstLine="480" w:firstLineChars="200"/>
                    <w:rPr>
                      <w:rFonts w:hint="eastAsia" w:ascii="仿宋" w:hAnsi="仿宋" w:eastAsia="仿宋"/>
                      <w:sz w:val="24"/>
                    </w:rPr>
                  </w:pPr>
                  <w:r>
                    <w:rPr>
                      <w:rFonts w:hint="eastAsia" w:ascii="仿宋" w:hAnsi="仿宋" w:eastAsia="仿宋"/>
                      <w:sz w:val="24"/>
                    </w:rPr>
                    <w:t>同意河之洲项目5#、6#</w:t>
                  </w:r>
                  <w:r>
                    <w:rPr>
                      <w:rFonts w:hint="eastAsia" w:ascii="仿宋" w:hAnsi="仿宋" w:eastAsia="仿宋"/>
                      <w:sz w:val="24"/>
                      <w:lang w:val="en-US" w:eastAsia="zh-CN"/>
                    </w:rPr>
                    <w:t>楼</w:t>
                  </w:r>
                  <w:r>
                    <w:rPr>
                      <w:rFonts w:hint="eastAsia" w:ascii="仿宋" w:hAnsi="仿宋" w:eastAsia="仿宋"/>
                      <w:sz w:val="24"/>
                    </w:rPr>
                    <w:t>135户型激励政策</w:t>
                  </w:r>
                  <w:r>
                    <w:rPr>
                      <w:rFonts w:hint="eastAsia" w:ascii="仿宋" w:hAnsi="仿宋" w:eastAsia="仿宋"/>
                      <w:sz w:val="24"/>
                      <w:lang w:eastAsia="zh-CN"/>
                    </w:rPr>
                    <w:t>，</w:t>
                  </w:r>
                  <w:r>
                    <w:rPr>
                      <w:rFonts w:hint="eastAsia" w:ascii="仿宋" w:hAnsi="仿宋" w:eastAsia="仿宋"/>
                      <w:sz w:val="24"/>
                      <w:lang w:val="en-US" w:eastAsia="zh-CN"/>
                    </w:rPr>
                    <w:t>即</w:t>
                  </w:r>
                  <w:r>
                    <w:rPr>
                      <w:rFonts w:hint="eastAsia" w:ascii="仿宋" w:hAnsi="仿宋" w:eastAsia="仿宋"/>
                      <w:sz w:val="24"/>
                    </w:rPr>
                    <w:t>个人当月认购135㎡1套，给予1500元套奖；认购2套及以上，</w:t>
                  </w:r>
                  <w:r>
                    <w:rPr>
                      <w:rFonts w:hint="eastAsia" w:ascii="仿宋" w:hAnsi="仿宋" w:eastAsia="仿宋"/>
                      <w:sz w:val="24"/>
                      <w:lang w:val="en-US" w:eastAsia="zh-CN"/>
                    </w:rPr>
                    <w:t>自</w:t>
                  </w:r>
                  <w:r>
                    <w:rPr>
                      <w:rFonts w:hint="eastAsia" w:ascii="仿宋" w:hAnsi="仿宋" w:eastAsia="仿宋"/>
                      <w:sz w:val="24"/>
                    </w:rPr>
                    <w:t>第二套起每套给予2000元套奖。该套奖与提成同步发放，</w:t>
                  </w:r>
                  <w:r>
                    <w:rPr>
                      <w:rFonts w:hint="eastAsia" w:ascii="仿宋" w:hAnsi="仿宋" w:eastAsia="仿宋"/>
                      <w:sz w:val="24"/>
                      <w:lang w:val="en-US" w:eastAsia="zh-CN"/>
                    </w:rPr>
                    <w:t>从</w:t>
                  </w:r>
                  <w:r>
                    <w:rPr>
                      <w:rFonts w:hint="eastAsia" w:ascii="仿宋" w:hAnsi="仿宋" w:eastAsia="仿宋"/>
                      <w:sz w:val="24"/>
                    </w:rPr>
                    <w:t>自销佣金</w:t>
                  </w:r>
                  <w:r>
                    <w:rPr>
                      <w:rFonts w:hint="eastAsia" w:ascii="仿宋" w:hAnsi="仿宋" w:eastAsia="仿宋"/>
                      <w:sz w:val="24"/>
                      <w:lang w:val="en-US" w:eastAsia="zh-CN"/>
                    </w:rPr>
                    <w:t>中列支</w:t>
                  </w:r>
                  <w:r>
                    <w:rPr>
                      <w:rFonts w:hint="eastAsia" w:ascii="仿宋" w:hAnsi="仿宋" w:eastAsia="仿宋"/>
                      <w:sz w:val="24"/>
                    </w:rPr>
                    <w:t>，预估费用45000元。</w:t>
                  </w:r>
                  <w:r>
                    <w:rPr>
                      <w:rFonts w:hint="eastAsia" w:ascii="仿宋" w:hAnsi="仿宋" w:eastAsia="仿宋"/>
                      <w:sz w:val="24"/>
                      <w:lang w:val="en-US" w:eastAsia="zh-CN"/>
                    </w:rPr>
                    <w:t>政策执行时间：2026年5月26日-2026年8月25日。</w:t>
                  </w:r>
                </w:p>
                <w:p w14:paraId="3C76126D">
                  <w:pPr>
                    <w:pStyle w:val="14"/>
                    <w:numPr>
                      <w:ilvl w:val="0"/>
                      <w:numId w:val="7"/>
                    </w:numPr>
                    <w:spacing w:line="360" w:lineRule="exact"/>
                    <w:ind w:left="0" w:firstLine="480"/>
                    <w:rPr>
                      <w:rFonts w:hint="eastAsia" w:ascii="仿宋" w:hAnsi="仿宋" w:eastAsia="仿宋"/>
                      <w:sz w:val="24"/>
                    </w:rPr>
                  </w:pPr>
                  <w:r>
                    <w:rPr>
                      <w:rFonts w:hint="eastAsia" w:ascii="仿宋" w:hAnsi="仿宋" w:eastAsia="仿宋"/>
                      <w:sz w:val="24"/>
                      <w:lang w:val="en-US" w:eastAsia="zh-CN"/>
                    </w:rPr>
                    <w:t>若认购135㎡房源发生退房，则从次月佣金中追回对应套奖。为避免合规风险，当月扣罚金额应从佣金中扣除，原则上不得从基本工资中扣除。</w:t>
                  </w:r>
                </w:p>
              </w:tc>
            </w:tr>
          </w:tbl>
          <w:p w14:paraId="4F73F8F2">
            <w:pPr>
              <w:spacing w:line="360" w:lineRule="exact"/>
              <w:ind w:left="420"/>
              <w:rPr>
                <w:rFonts w:ascii="仿宋" w:hAnsi="仿宋" w:eastAsia="仿宋"/>
                <w:sz w:val="24"/>
              </w:rPr>
            </w:pPr>
          </w:p>
          <w:p w14:paraId="715C126D">
            <w:pPr>
              <w:spacing w:line="360" w:lineRule="exact"/>
              <w:ind w:left="420"/>
              <w:rPr>
                <w:rFonts w:ascii="仿宋" w:hAnsi="仿宋" w:eastAsia="仿宋"/>
                <w:sz w:val="24"/>
              </w:rPr>
            </w:pPr>
          </w:p>
          <w:p w14:paraId="71024DE6">
            <w:pPr>
              <w:spacing w:line="360" w:lineRule="exact"/>
              <w:ind w:left="420"/>
              <w:rPr>
                <w:rFonts w:ascii="仿宋" w:hAnsi="仿宋" w:eastAsia="仿宋"/>
                <w:sz w:val="24"/>
              </w:rPr>
            </w:pPr>
          </w:p>
          <w:p w14:paraId="083CFBDD">
            <w:pPr>
              <w:spacing w:line="360" w:lineRule="exact"/>
              <w:ind w:left="420"/>
              <w:rPr>
                <w:rFonts w:ascii="仿宋" w:hAnsi="仿宋" w:eastAsia="仿宋"/>
                <w:sz w:val="24"/>
              </w:rPr>
            </w:pPr>
          </w:p>
          <w:p w14:paraId="7E9C2A42">
            <w:pPr>
              <w:spacing w:line="360" w:lineRule="exact"/>
              <w:ind w:left="420"/>
              <w:rPr>
                <w:rFonts w:ascii="仿宋" w:hAnsi="仿宋" w:eastAsia="仿宋"/>
                <w:sz w:val="24"/>
              </w:rPr>
            </w:pPr>
          </w:p>
          <w:p w14:paraId="2F736D87">
            <w:pPr>
              <w:spacing w:line="360" w:lineRule="exact"/>
              <w:ind w:left="420"/>
              <w:rPr>
                <w:rFonts w:ascii="仿宋" w:hAnsi="仿宋" w:eastAsia="仿宋"/>
                <w:sz w:val="24"/>
              </w:rPr>
            </w:pPr>
            <w:bookmarkStart w:id="0" w:name="_GoBack"/>
            <w:bookmarkEnd w:id="0"/>
          </w:p>
          <w:p w14:paraId="0B8CCE31">
            <w:pPr>
              <w:spacing w:line="360" w:lineRule="exact"/>
              <w:ind w:left="420"/>
              <w:rPr>
                <w:rFonts w:ascii="仿宋" w:hAnsi="仿宋" w:eastAsia="仿宋"/>
                <w:sz w:val="24"/>
              </w:rPr>
            </w:pPr>
          </w:p>
          <w:p w14:paraId="02E095C2">
            <w:pPr>
              <w:spacing w:line="360" w:lineRule="exact"/>
              <w:ind w:firstLine="480" w:firstLineChars="200"/>
              <w:jc w:val="left"/>
              <w:rPr>
                <w:rFonts w:ascii="仿宋" w:hAnsi="仿宋" w:eastAsia="仿宋"/>
                <w:sz w:val="24"/>
              </w:rPr>
            </w:pPr>
          </w:p>
        </w:tc>
      </w:tr>
    </w:tbl>
    <w:p w14:paraId="59D1A491">
      <w:pPr>
        <w:widowControl/>
        <w:tabs>
          <w:tab w:val="left" w:pos="360"/>
        </w:tabs>
        <w:spacing w:line="420" w:lineRule="exact"/>
        <w:jc w:val="left"/>
        <w:rPr>
          <w:rFonts w:ascii="华文宋体" w:hAnsi="华文宋体" w:eastAsia="华文宋体"/>
          <w:b/>
          <w:bCs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44240609"/>
      <w:docPartObj>
        <w:docPartGallery w:val="autotext"/>
      </w:docPartObj>
    </w:sdtPr>
    <w:sdtContent>
      <w:sdt>
        <w:sdtPr>
          <w:id w:val="-1705238520"/>
          <w:docPartObj>
            <w:docPartGallery w:val="autotext"/>
          </w:docPartObj>
        </w:sdtPr>
        <w:sdtContent>
          <w:p w14:paraId="19FFE78C"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D3DEA6A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AC3E18"/>
    <w:multiLevelType w:val="singleLevel"/>
    <w:tmpl w:val="87AC3E18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9FB733B6"/>
    <w:multiLevelType w:val="singleLevel"/>
    <w:tmpl w:val="9FB733B6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F9887570"/>
    <w:multiLevelType w:val="singleLevel"/>
    <w:tmpl w:val="F9887570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">
    <w:nsid w:val="FB26D617"/>
    <w:multiLevelType w:val="singleLevel"/>
    <w:tmpl w:val="FB26D617"/>
    <w:lvl w:ilvl="0" w:tentative="0">
      <w:start w:val="1"/>
      <w:numFmt w:val="decimal"/>
      <w:suff w:val="space"/>
      <w:lvlText w:val="(%1)"/>
      <w:lvlJc w:val="left"/>
      <w:pPr>
        <w:ind w:left="454" w:leftChars="0" w:hanging="454" w:firstLineChars="0"/>
      </w:pPr>
      <w:rPr>
        <w:rFonts w:hint="default"/>
      </w:rPr>
    </w:lvl>
  </w:abstractNum>
  <w:abstractNum w:abstractNumId="4">
    <w:nsid w:val="0B77060E"/>
    <w:multiLevelType w:val="multilevel"/>
    <w:tmpl w:val="0B77060E"/>
    <w:lvl w:ilvl="0" w:tentative="0">
      <w:start w:val="1"/>
      <w:numFmt w:val="chineseCountingThousand"/>
      <w:suff w:val="space"/>
      <w:lvlText w:val="%1、"/>
      <w:lvlJc w:val="left"/>
      <w:pPr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5">
    <w:nsid w:val="3A40AAE9"/>
    <w:multiLevelType w:val="singleLevel"/>
    <w:tmpl w:val="3A40AAE9"/>
    <w:lvl w:ilvl="0" w:tentative="0">
      <w:start w:val="1"/>
      <w:numFmt w:val="decimal"/>
      <w:suff w:val="space"/>
      <w:lvlText w:val="(%1)"/>
      <w:lvlJc w:val="left"/>
      <w:pPr>
        <w:ind w:left="454" w:leftChars="0" w:hanging="454" w:firstLineChars="0"/>
      </w:pPr>
      <w:rPr>
        <w:rFonts w:hint="default"/>
      </w:rPr>
    </w:lvl>
  </w:abstractNum>
  <w:abstractNum w:abstractNumId="6">
    <w:nsid w:val="3CF12DEF"/>
    <w:multiLevelType w:val="multilevel"/>
    <w:tmpl w:val="3CF12DEF"/>
    <w:lvl w:ilvl="0" w:tentative="0">
      <w:start w:val="1"/>
      <w:numFmt w:val="chineseCountingThousand"/>
      <w:suff w:val="space"/>
      <w:lvlText w:val="%1、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7">
    <w:nsid w:val="4A7F2B7F"/>
    <w:multiLevelType w:val="multilevel"/>
    <w:tmpl w:val="4A7F2B7F"/>
    <w:lvl w:ilvl="0" w:tentative="0">
      <w:start w:val="1"/>
      <w:numFmt w:val="decimal"/>
      <w:lvlText w:val="%1."/>
      <w:lvlJc w:val="left"/>
      <w:pPr>
        <w:ind w:left="860" w:hanging="440"/>
      </w:pPr>
    </w:lvl>
    <w:lvl w:ilvl="1" w:tentative="0">
      <w:start w:val="1"/>
      <w:numFmt w:val="lowerLetter"/>
      <w:lvlText w:val="%2)"/>
      <w:lvlJc w:val="left"/>
      <w:pPr>
        <w:ind w:left="1300" w:hanging="440"/>
      </w:pPr>
    </w:lvl>
    <w:lvl w:ilvl="2" w:tentative="0">
      <w:start w:val="1"/>
      <w:numFmt w:val="lowerRoman"/>
      <w:lvlText w:val="%3."/>
      <w:lvlJc w:val="right"/>
      <w:pPr>
        <w:ind w:left="1740" w:hanging="440"/>
      </w:pPr>
    </w:lvl>
    <w:lvl w:ilvl="3" w:tentative="0">
      <w:start w:val="1"/>
      <w:numFmt w:val="decimal"/>
      <w:lvlText w:val="%4."/>
      <w:lvlJc w:val="left"/>
      <w:pPr>
        <w:ind w:left="2180" w:hanging="440"/>
      </w:pPr>
    </w:lvl>
    <w:lvl w:ilvl="4" w:tentative="0">
      <w:start w:val="1"/>
      <w:numFmt w:val="lowerLetter"/>
      <w:lvlText w:val="%5)"/>
      <w:lvlJc w:val="left"/>
      <w:pPr>
        <w:ind w:left="2620" w:hanging="440"/>
      </w:pPr>
    </w:lvl>
    <w:lvl w:ilvl="5" w:tentative="0">
      <w:start w:val="1"/>
      <w:numFmt w:val="lowerRoman"/>
      <w:lvlText w:val="%6."/>
      <w:lvlJc w:val="right"/>
      <w:pPr>
        <w:ind w:left="3060" w:hanging="440"/>
      </w:pPr>
    </w:lvl>
    <w:lvl w:ilvl="6" w:tentative="0">
      <w:start w:val="1"/>
      <w:numFmt w:val="decimal"/>
      <w:lvlText w:val="%7."/>
      <w:lvlJc w:val="left"/>
      <w:pPr>
        <w:ind w:left="3500" w:hanging="440"/>
      </w:pPr>
    </w:lvl>
    <w:lvl w:ilvl="7" w:tentative="0">
      <w:start w:val="1"/>
      <w:numFmt w:val="lowerLetter"/>
      <w:lvlText w:val="%8)"/>
      <w:lvlJc w:val="left"/>
      <w:pPr>
        <w:ind w:left="3940" w:hanging="440"/>
      </w:pPr>
    </w:lvl>
    <w:lvl w:ilvl="8" w:tentative="0">
      <w:start w:val="1"/>
      <w:numFmt w:val="lowerRoman"/>
      <w:lvlText w:val="%9."/>
      <w:lvlJc w:val="right"/>
      <w:pPr>
        <w:ind w:left="4380" w:hanging="440"/>
      </w:pPr>
    </w:lvl>
  </w:abstractNum>
  <w:abstractNum w:abstractNumId="8">
    <w:nsid w:val="64049CC3"/>
    <w:multiLevelType w:val="singleLevel"/>
    <w:tmpl w:val="64049CC3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1"/>
  </w:num>
  <w:num w:numId="5">
    <w:abstractNumId w:val="5"/>
  </w:num>
  <w:num w:numId="6">
    <w:abstractNumId w:val="3"/>
  </w:num>
  <w:num w:numId="7">
    <w:abstractNumId w:val="7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MxZDY3MzE4YjM0MWRlNDQ2ZTgwOWY3MDVjZDFkNWIifQ=="/>
  </w:docVars>
  <w:rsids>
    <w:rsidRoot w:val="00A67FAE"/>
    <w:rsid w:val="00001009"/>
    <w:rsid w:val="000011C8"/>
    <w:rsid w:val="000013EB"/>
    <w:rsid w:val="00002598"/>
    <w:rsid w:val="00002990"/>
    <w:rsid w:val="00002FC6"/>
    <w:rsid w:val="00011CE6"/>
    <w:rsid w:val="00012067"/>
    <w:rsid w:val="00012071"/>
    <w:rsid w:val="00013E39"/>
    <w:rsid w:val="000149E6"/>
    <w:rsid w:val="00014AA3"/>
    <w:rsid w:val="000165CC"/>
    <w:rsid w:val="0001765C"/>
    <w:rsid w:val="00020432"/>
    <w:rsid w:val="000210A8"/>
    <w:rsid w:val="0002214A"/>
    <w:rsid w:val="00023A8A"/>
    <w:rsid w:val="00025083"/>
    <w:rsid w:val="00025314"/>
    <w:rsid w:val="00026097"/>
    <w:rsid w:val="000304DD"/>
    <w:rsid w:val="00031ECF"/>
    <w:rsid w:val="00032556"/>
    <w:rsid w:val="00032898"/>
    <w:rsid w:val="00034679"/>
    <w:rsid w:val="000356F4"/>
    <w:rsid w:val="0003616D"/>
    <w:rsid w:val="00036CDB"/>
    <w:rsid w:val="00037BF7"/>
    <w:rsid w:val="000400F8"/>
    <w:rsid w:val="00040566"/>
    <w:rsid w:val="00040DA9"/>
    <w:rsid w:val="00043583"/>
    <w:rsid w:val="00043EF1"/>
    <w:rsid w:val="000449D6"/>
    <w:rsid w:val="000452BE"/>
    <w:rsid w:val="000456C9"/>
    <w:rsid w:val="00046F32"/>
    <w:rsid w:val="00050373"/>
    <w:rsid w:val="000520AA"/>
    <w:rsid w:val="00052109"/>
    <w:rsid w:val="00052C3E"/>
    <w:rsid w:val="00054A6E"/>
    <w:rsid w:val="000558AB"/>
    <w:rsid w:val="00055FEB"/>
    <w:rsid w:val="00056469"/>
    <w:rsid w:val="00057905"/>
    <w:rsid w:val="00057CA5"/>
    <w:rsid w:val="00060F80"/>
    <w:rsid w:val="00062B84"/>
    <w:rsid w:val="00064321"/>
    <w:rsid w:val="00064D15"/>
    <w:rsid w:val="0006512E"/>
    <w:rsid w:val="00067CC3"/>
    <w:rsid w:val="0007012E"/>
    <w:rsid w:val="0007320E"/>
    <w:rsid w:val="000733EB"/>
    <w:rsid w:val="000741AF"/>
    <w:rsid w:val="000742A1"/>
    <w:rsid w:val="0007475A"/>
    <w:rsid w:val="000749C2"/>
    <w:rsid w:val="00074ECE"/>
    <w:rsid w:val="00080308"/>
    <w:rsid w:val="00081305"/>
    <w:rsid w:val="00081BD5"/>
    <w:rsid w:val="00082BFA"/>
    <w:rsid w:val="00083A56"/>
    <w:rsid w:val="00083AE5"/>
    <w:rsid w:val="00083D0E"/>
    <w:rsid w:val="00084B36"/>
    <w:rsid w:val="000851CD"/>
    <w:rsid w:val="00085B70"/>
    <w:rsid w:val="000860EE"/>
    <w:rsid w:val="000867CF"/>
    <w:rsid w:val="0009159B"/>
    <w:rsid w:val="0009323D"/>
    <w:rsid w:val="000944BC"/>
    <w:rsid w:val="0009498A"/>
    <w:rsid w:val="000952D6"/>
    <w:rsid w:val="00095FA6"/>
    <w:rsid w:val="000961AB"/>
    <w:rsid w:val="00096ADC"/>
    <w:rsid w:val="000A2207"/>
    <w:rsid w:val="000A3564"/>
    <w:rsid w:val="000A372B"/>
    <w:rsid w:val="000A490F"/>
    <w:rsid w:val="000A4F6B"/>
    <w:rsid w:val="000A6BE3"/>
    <w:rsid w:val="000A6CE6"/>
    <w:rsid w:val="000A7FC1"/>
    <w:rsid w:val="000B00EA"/>
    <w:rsid w:val="000B12C6"/>
    <w:rsid w:val="000B1B8B"/>
    <w:rsid w:val="000B24DB"/>
    <w:rsid w:val="000B71B5"/>
    <w:rsid w:val="000B7F09"/>
    <w:rsid w:val="000C0C57"/>
    <w:rsid w:val="000C3329"/>
    <w:rsid w:val="000C3FBD"/>
    <w:rsid w:val="000D2B9C"/>
    <w:rsid w:val="000D41B7"/>
    <w:rsid w:val="000D6FCA"/>
    <w:rsid w:val="000E4D4E"/>
    <w:rsid w:val="000E535D"/>
    <w:rsid w:val="000E5811"/>
    <w:rsid w:val="000E68C6"/>
    <w:rsid w:val="000E69AA"/>
    <w:rsid w:val="000E7877"/>
    <w:rsid w:val="000F02FE"/>
    <w:rsid w:val="000F2660"/>
    <w:rsid w:val="000F2F7F"/>
    <w:rsid w:val="000F42DD"/>
    <w:rsid w:val="000F6C01"/>
    <w:rsid w:val="001002B3"/>
    <w:rsid w:val="00101523"/>
    <w:rsid w:val="00101786"/>
    <w:rsid w:val="0010483E"/>
    <w:rsid w:val="0010510A"/>
    <w:rsid w:val="00105C46"/>
    <w:rsid w:val="00106272"/>
    <w:rsid w:val="00110A08"/>
    <w:rsid w:val="001116B6"/>
    <w:rsid w:val="0011371F"/>
    <w:rsid w:val="0011744B"/>
    <w:rsid w:val="00117554"/>
    <w:rsid w:val="00120416"/>
    <w:rsid w:val="001208A1"/>
    <w:rsid w:val="00122114"/>
    <w:rsid w:val="00123958"/>
    <w:rsid w:val="001251F0"/>
    <w:rsid w:val="00126542"/>
    <w:rsid w:val="00127D88"/>
    <w:rsid w:val="001301DF"/>
    <w:rsid w:val="00130F7C"/>
    <w:rsid w:val="00133A0D"/>
    <w:rsid w:val="00134291"/>
    <w:rsid w:val="001351C1"/>
    <w:rsid w:val="00136128"/>
    <w:rsid w:val="00136674"/>
    <w:rsid w:val="00137319"/>
    <w:rsid w:val="00141C60"/>
    <w:rsid w:val="001447C9"/>
    <w:rsid w:val="00146391"/>
    <w:rsid w:val="00147432"/>
    <w:rsid w:val="00153518"/>
    <w:rsid w:val="00153EE2"/>
    <w:rsid w:val="001544A8"/>
    <w:rsid w:val="001547AB"/>
    <w:rsid w:val="001549A0"/>
    <w:rsid w:val="00155017"/>
    <w:rsid w:val="00155F1F"/>
    <w:rsid w:val="00161970"/>
    <w:rsid w:val="00166165"/>
    <w:rsid w:val="00167E98"/>
    <w:rsid w:val="0017120E"/>
    <w:rsid w:val="001718C0"/>
    <w:rsid w:val="0017237F"/>
    <w:rsid w:val="001771D2"/>
    <w:rsid w:val="00180D51"/>
    <w:rsid w:val="00181FF0"/>
    <w:rsid w:val="00182326"/>
    <w:rsid w:val="00183979"/>
    <w:rsid w:val="00184E70"/>
    <w:rsid w:val="00186617"/>
    <w:rsid w:val="00187392"/>
    <w:rsid w:val="00187E24"/>
    <w:rsid w:val="0019079E"/>
    <w:rsid w:val="00190B1F"/>
    <w:rsid w:val="001912AE"/>
    <w:rsid w:val="00193A7F"/>
    <w:rsid w:val="00196742"/>
    <w:rsid w:val="00196B17"/>
    <w:rsid w:val="001A1843"/>
    <w:rsid w:val="001A226F"/>
    <w:rsid w:val="001A4718"/>
    <w:rsid w:val="001A47DF"/>
    <w:rsid w:val="001A4B5E"/>
    <w:rsid w:val="001A66DF"/>
    <w:rsid w:val="001B36B2"/>
    <w:rsid w:val="001B46DB"/>
    <w:rsid w:val="001B7407"/>
    <w:rsid w:val="001C0235"/>
    <w:rsid w:val="001C1C55"/>
    <w:rsid w:val="001C2C2C"/>
    <w:rsid w:val="001C3CF3"/>
    <w:rsid w:val="001C408F"/>
    <w:rsid w:val="001C7194"/>
    <w:rsid w:val="001D17F7"/>
    <w:rsid w:val="001D3287"/>
    <w:rsid w:val="001D34B0"/>
    <w:rsid w:val="001D7749"/>
    <w:rsid w:val="001E06A1"/>
    <w:rsid w:val="001E0BA8"/>
    <w:rsid w:val="001E40DF"/>
    <w:rsid w:val="001E799E"/>
    <w:rsid w:val="001F10DB"/>
    <w:rsid w:val="001F21B0"/>
    <w:rsid w:val="001F2893"/>
    <w:rsid w:val="001F3B68"/>
    <w:rsid w:val="001F3BAD"/>
    <w:rsid w:val="001F4519"/>
    <w:rsid w:val="001F4D9D"/>
    <w:rsid w:val="00200346"/>
    <w:rsid w:val="00203D8E"/>
    <w:rsid w:val="00204104"/>
    <w:rsid w:val="00207871"/>
    <w:rsid w:val="00215A0C"/>
    <w:rsid w:val="00216A58"/>
    <w:rsid w:val="00216B32"/>
    <w:rsid w:val="002175F3"/>
    <w:rsid w:val="002201BA"/>
    <w:rsid w:val="00220F22"/>
    <w:rsid w:val="002214F4"/>
    <w:rsid w:val="00224D8A"/>
    <w:rsid w:val="00226605"/>
    <w:rsid w:val="0022781A"/>
    <w:rsid w:val="00231514"/>
    <w:rsid w:val="002318FA"/>
    <w:rsid w:val="00233638"/>
    <w:rsid w:val="00234ADE"/>
    <w:rsid w:val="00236081"/>
    <w:rsid w:val="00237044"/>
    <w:rsid w:val="002378FE"/>
    <w:rsid w:val="00240C31"/>
    <w:rsid w:val="00240F64"/>
    <w:rsid w:val="00246AAA"/>
    <w:rsid w:val="00251203"/>
    <w:rsid w:val="00251C85"/>
    <w:rsid w:val="00252EAB"/>
    <w:rsid w:val="00252FAB"/>
    <w:rsid w:val="00254116"/>
    <w:rsid w:val="002543C9"/>
    <w:rsid w:val="002547C5"/>
    <w:rsid w:val="00260575"/>
    <w:rsid w:val="00260CD5"/>
    <w:rsid w:val="00261EC9"/>
    <w:rsid w:val="00262D42"/>
    <w:rsid w:val="0026329F"/>
    <w:rsid w:val="0026330F"/>
    <w:rsid w:val="00265765"/>
    <w:rsid w:val="00267893"/>
    <w:rsid w:val="00267898"/>
    <w:rsid w:val="00270C10"/>
    <w:rsid w:val="00270E20"/>
    <w:rsid w:val="00270E61"/>
    <w:rsid w:val="0027388D"/>
    <w:rsid w:val="00274142"/>
    <w:rsid w:val="0027496B"/>
    <w:rsid w:val="002763E0"/>
    <w:rsid w:val="00281117"/>
    <w:rsid w:val="00282B17"/>
    <w:rsid w:val="00282C7E"/>
    <w:rsid w:val="0028318D"/>
    <w:rsid w:val="00285BB4"/>
    <w:rsid w:val="002860D7"/>
    <w:rsid w:val="00286E42"/>
    <w:rsid w:val="002900A0"/>
    <w:rsid w:val="002902BD"/>
    <w:rsid w:val="0029556B"/>
    <w:rsid w:val="002970AF"/>
    <w:rsid w:val="002A0B83"/>
    <w:rsid w:val="002A20B1"/>
    <w:rsid w:val="002A2D20"/>
    <w:rsid w:val="002A5386"/>
    <w:rsid w:val="002A6F3C"/>
    <w:rsid w:val="002B1240"/>
    <w:rsid w:val="002B152B"/>
    <w:rsid w:val="002B2227"/>
    <w:rsid w:val="002B2363"/>
    <w:rsid w:val="002B24F5"/>
    <w:rsid w:val="002B5609"/>
    <w:rsid w:val="002B5C30"/>
    <w:rsid w:val="002B6166"/>
    <w:rsid w:val="002B78B6"/>
    <w:rsid w:val="002C164E"/>
    <w:rsid w:val="002C283B"/>
    <w:rsid w:val="002C29EA"/>
    <w:rsid w:val="002C3286"/>
    <w:rsid w:val="002C420D"/>
    <w:rsid w:val="002C5A64"/>
    <w:rsid w:val="002C6F6A"/>
    <w:rsid w:val="002C76C0"/>
    <w:rsid w:val="002D533A"/>
    <w:rsid w:val="002D59E4"/>
    <w:rsid w:val="002D739D"/>
    <w:rsid w:val="002D73BC"/>
    <w:rsid w:val="002E1E33"/>
    <w:rsid w:val="002E5800"/>
    <w:rsid w:val="002E6463"/>
    <w:rsid w:val="002E725A"/>
    <w:rsid w:val="002E72B5"/>
    <w:rsid w:val="002F1A48"/>
    <w:rsid w:val="002F2634"/>
    <w:rsid w:val="002F320E"/>
    <w:rsid w:val="002F342D"/>
    <w:rsid w:val="00306583"/>
    <w:rsid w:val="003066EB"/>
    <w:rsid w:val="00306FB4"/>
    <w:rsid w:val="00312D74"/>
    <w:rsid w:val="00313509"/>
    <w:rsid w:val="00313EFB"/>
    <w:rsid w:val="00313F0D"/>
    <w:rsid w:val="00313F85"/>
    <w:rsid w:val="00314789"/>
    <w:rsid w:val="00314810"/>
    <w:rsid w:val="00320333"/>
    <w:rsid w:val="0032043A"/>
    <w:rsid w:val="003209B6"/>
    <w:rsid w:val="00320EBB"/>
    <w:rsid w:val="00321259"/>
    <w:rsid w:val="003214FD"/>
    <w:rsid w:val="003230CC"/>
    <w:rsid w:val="0032470D"/>
    <w:rsid w:val="00327624"/>
    <w:rsid w:val="003276B3"/>
    <w:rsid w:val="003307DF"/>
    <w:rsid w:val="003320C3"/>
    <w:rsid w:val="003335F7"/>
    <w:rsid w:val="00333C1F"/>
    <w:rsid w:val="00333F93"/>
    <w:rsid w:val="003341DC"/>
    <w:rsid w:val="00334A94"/>
    <w:rsid w:val="00334D15"/>
    <w:rsid w:val="00335DBC"/>
    <w:rsid w:val="00336029"/>
    <w:rsid w:val="0034227E"/>
    <w:rsid w:val="0034364C"/>
    <w:rsid w:val="0034550D"/>
    <w:rsid w:val="00352CD1"/>
    <w:rsid w:val="00356833"/>
    <w:rsid w:val="00356E04"/>
    <w:rsid w:val="00357BDE"/>
    <w:rsid w:val="00357D4B"/>
    <w:rsid w:val="003609F0"/>
    <w:rsid w:val="00361E57"/>
    <w:rsid w:val="003623C0"/>
    <w:rsid w:val="003700A9"/>
    <w:rsid w:val="0037177F"/>
    <w:rsid w:val="0037443A"/>
    <w:rsid w:val="00376A99"/>
    <w:rsid w:val="00376F14"/>
    <w:rsid w:val="0038060A"/>
    <w:rsid w:val="00380C02"/>
    <w:rsid w:val="0038293E"/>
    <w:rsid w:val="00385447"/>
    <w:rsid w:val="00385991"/>
    <w:rsid w:val="003870C6"/>
    <w:rsid w:val="0039042C"/>
    <w:rsid w:val="003914FE"/>
    <w:rsid w:val="00391773"/>
    <w:rsid w:val="003918AF"/>
    <w:rsid w:val="00392E39"/>
    <w:rsid w:val="00392FA4"/>
    <w:rsid w:val="00393B3D"/>
    <w:rsid w:val="00395674"/>
    <w:rsid w:val="0039593A"/>
    <w:rsid w:val="003972BE"/>
    <w:rsid w:val="003A2C6D"/>
    <w:rsid w:val="003A4B5A"/>
    <w:rsid w:val="003A6A03"/>
    <w:rsid w:val="003B089F"/>
    <w:rsid w:val="003B1817"/>
    <w:rsid w:val="003B21C3"/>
    <w:rsid w:val="003B2566"/>
    <w:rsid w:val="003B26BD"/>
    <w:rsid w:val="003B2767"/>
    <w:rsid w:val="003B27A5"/>
    <w:rsid w:val="003B2F19"/>
    <w:rsid w:val="003B66A0"/>
    <w:rsid w:val="003B6BFB"/>
    <w:rsid w:val="003C2A8E"/>
    <w:rsid w:val="003C3F4C"/>
    <w:rsid w:val="003C75B1"/>
    <w:rsid w:val="003D07A5"/>
    <w:rsid w:val="003D3168"/>
    <w:rsid w:val="003D345A"/>
    <w:rsid w:val="003D4C5F"/>
    <w:rsid w:val="003E1B8F"/>
    <w:rsid w:val="003E2A55"/>
    <w:rsid w:val="003E49C4"/>
    <w:rsid w:val="003E6C56"/>
    <w:rsid w:val="003E6DC3"/>
    <w:rsid w:val="003F0D9B"/>
    <w:rsid w:val="003F15BE"/>
    <w:rsid w:val="003F301F"/>
    <w:rsid w:val="003F6894"/>
    <w:rsid w:val="003F7DC5"/>
    <w:rsid w:val="0040313E"/>
    <w:rsid w:val="00407102"/>
    <w:rsid w:val="0040745B"/>
    <w:rsid w:val="0040763F"/>
    <w:rsid w:val="00415246"/>
    <w:rsid w:val="004155D9"/>
    <w:rsid w:val="00415EC0"/>
    <w:rsid w:val="00416E99"/>
    <w:rsid w:val="00416F17"/>
    <w:rsid w:val="00420E50"/>
    <w:rsid w:val="0042182E"/>
    <w:rsid w:val="00421C62"/>
    <w:rsid w:val="00422ACC"/>
    <w:rsid w:val="00424C4E"/>
    <w:rsid w:val="00424D7B"/>
    <w:rsid w:val="004260E9"/>
    <w:rsid w:val="00426EF1"/>
    <w:rsid w:val="004275A8"/>
    <w:rsid w:val="0042784A"/>
    <w:rsid w:val="0043049D"/>
    <w:rsid w:val="0043255F"/>
    <w:rsid w:val="00432FFD"/>
    <w:rsid w:val="004338D2"/>
    <w:rsid w:val="00435BFE"/>
    <w:rsid w:val="00435F94"/>
    <w:rsid w:val="00436C2D"/>
    <w:rsid w:val="00437D61"/>
    <w:rsid w:val="00440FD9"/>
    <w:rsid w:val="00444453"/>
    <w:rsid w:val="00444BB5"/>
    <w:rsid w:val="00444C91"/>
    <w:rsid w:val="0044511A"/>
    <w:rsid w:val="00446EDB"/>
    <w:rsid w:val="00447FD2"/>
    <w:rsid w:val="0045259F"/>
    <w:rsid w:val="004535BC"/>
    <w:rsid w:val="0045360F"/>
    <w:rsid w:val="0045369F"/>
    <w:rsid w:val="00457856"/>
    <w:rsid w:val="00457F3D"/>
    <w:rsid w:val="00461117"/>
    <w:rsid w:val="004612AB"/>
    <w:rsid w:val="00461E88"/>
    <w:rsid w:val="004636AA"/>
    <w:rsid w:val="00466274"/>
    <w:rsid w:val="00466E37"/>
    <w:rsid w:val="00471F06"/>
    <w:rsid w:val="00472DF8"/>
    <w:rsid w:val="00473390"/>
    <w:rsid w:val="0047401C"/>
    <w:rsid w:val="00475D9C"/>
    <w:rsid w:val="00476F9C"/>
    <w:rsid w:val="004807C3"/>
    <w:rsid w:val="00480A77"/>
    <w:rsid w:val="004812D2"/>
    <w:rsid w:val="00484B8F"/>
    <w:rsid w:val="00485334"/>
    <w:rsid w:val="00485E3E"/>
    <w:rsid w:val="00487AE8"/>
    <w:rsid w:val="00491145"/>
    <w:rsid w:val="0049186B"/>
    <w:rsid w:val="004921CF"/>
    <w:rsid w:val="00492F7D"/>
    <w:rsid w:val="00493012"/>
    <w:rsid w:val="004948F5"/>
    <w:rsid w:val="00496B1E"/>
    <w:rsid w:val="004974B4"/>
    <w:rsid w:val="00497FE5"/>
    <w:rsid w:val="004A2825"/>
    <w:rsid w:val="004A3AA2"/>
    <w:rsid w:val="004A4673"/>
    <w:rsid w:val="004A52A8"/>
    <w:rsid w:val="004A5313"/>
    <w:rsid w:val="004A7747"/>
    <w:rsid w:val="004B2496"/>
    <w:rsid w:val="004B29AF"/>
    <w:rsid w:val="004B6A1B"/>
    <w:rsid w:val="004C24A5"/>
    <w:rsid w:val="004C3E94"/>
    <w:rsid w:val="004C456F"/>
    <w:rsid w:val="004C762B"/>
    <w:rsid w:val="004C79C2"/>
    <w:rsid w:val="004D5D65"/>
    <w:rsid w:val="004D5F70"/>
    <w:rsid w:val="004D6B47"/>
    <w:rsid w:val="004E05C0"/>
    <w:rsid w:val="004E3AB2"/>
    <w:rsid w:val="004E67E8"/>
    <w:rsid w:val="004F0088"/>
    <w:rsid w:val="004F295E"/>
    <w:rsid w:val="004F2D6F"/>
    <w:rsid w:val="004F63D8"/>
    <w:rsid w:val="004F7DEE"/>
    <w:rsid w:val="004F7F92"/>
    <w:rsid w:val="005017F4"/>
    <w:rsid w:val="00501A26"/>
    <w:rsid w:val="00504154"/>
    <w:rsid w:val="005043E9"/>
    <w:rsid w:val="00504B6B"/>
    <w:rsid w:val="005050E1"/>
    <w:rsid w:val="00505169"/>
    <w:rsid w:val="00505D1B"/>
    <w:rsid w:val="005103AD"/>
    <w:rsid w:val="00514090"/>
    <w:rsid w:val="00516C72"/>
    <w:rsid w:val="00517801"/>
    <w:rsid w:val="005212AB"/>
    <w:rsid w:val="005218B2"/>
    <w:rsid w:val="00522CB7"/>
    <w:rsid w:val="00525DFF"/>
    <w:rsid w:val="00530D23"/>
    <w:rsid w:val="00530DBA"/>
    <w:rsid w:val="0053350E"/>
    <w:rsid w:val="005337C4"/>
    <w:rsid w:val="00540324"/>
    <w:rsid w:val="0054078A"/>
    <w:rsid w:val="00542930"/>
    <w:rsid w:val="00545D2C"/>
    <w:rsid w:val="00547B06"/>
    <w:rsid w:val="00550826"/>
    <w:rsid w:val="0055241B"/>
    <w:rsid w:val="00555102"/>
    <w:rsid w:val="00555C1A"/>
    <w:rsid w:val="00556DB9"/>
    <w:rsid w:val="0055760E"/>
    <w:rsid w:val="005627EB"/>
    <w:rsid w:val="0056383B"/>
    <w:rsid w:val="00565B9A"/>
    <w:rsid w:val="00571A96"/>
    <w:rsid w:val="005725B9"/>
    <w:rsid w:val="00573053"/>
    <w:rsid w:val="00576559"/>
    <w:rsid w:val="00580C2E"/>
    <w:rsid w:val="00581612"/>
    <w:rsid w:val="005818FA"/>
    <w:rsid w:val="00584052"/>
    <w:rsid w:val="0059600B"/>
    <w:rsid w:val="00596395"/>
    <w:rsid w:val="00596485"/>
    <w:rsid w:val="005A1231"/>
    <w:rsid w:val="005A1A1D"/>
    <w:rsid w:val="005A2FFF"/>
    <w:rsid w:val="005A48A7"/>
    <w:rsid w:val="005A5059"/>
    <w:rsid w:val="005A580C"/>
    <w:rsid w:val="005A5A6A"/>
    <w:rsid w:val="005A5E98"/>
    <w:rsid w:val="005B022E"/>
    <w:rsid w:val="005B0A83"/>
    <w:rsid w:val="005B11BD"/>
    <w:rsid w:val="005B197D"/>
    <w:rsid w:val="005B3A91"/>
    <w:rsid w:val="005B5297"/>
    <w:rsid w:val="005B62D2"/>
    <w:rsid w:val="005B7678"/>
    <w:rsid w:val="005C1757"/>
    <w:rsid w:val="005C5FD4"/>
    <w:rsid w:val="005C62E3"/>
    <w:rsid w:val="005C7B9A"/>
    <w:rsid w:val="005D0ABA"/>
    <w:rsid w:val="005D21DC"/>
    <w:rsid w:val="005D35A3"/>
    <w:rsid w:val="005D550C"/>
    <w:rsid w:val="005D58E1"/>
    <w:rsid w:val="005D757B"/>
    <w:rsid w:val="005E01F1"/>
    <w:rsid w:val="005E1A23"/>
    <w:rsid w:val="005E1E0F"/>
    <w:rsid w:val="005E1F5F"/>
    <w:rsid w:val="005E4049"/>
    <w:rsid w:val="005E50DB"/>
    <w:rsid w:val="005E7C81"/>
    <w:rsid w:val="005F336F"/>
    <w:rsid w:val="005F35AC"/>
    <w:rsid w:val="005F49CA"/>
    <w:rsid w:val="005F4B69"/>
    <w:rsid w:val="0060078D"/>
    <w:rsid w:val="0060683E"/>
    <w:rsid w:val="006071C1"/>
    <w:rsid w:val="00607E80"/>
    <w:rsid w:val="00610BA3"/>
    <w:rsid w:val="00612632"/>
    <w:rsid w:val="00613267"/>
    <w:rsid w:val="0061588E"/>
    <w:rsid w:val="00616B63"/>
    <w:rsid w:val="00617813"/>
    <w:rsid w:val="00617B48"/>
    <w:rsid w:val="006202BE"/>
    <w:rsid w:val="00622673"/>
    <w:rsid w:val="00622D6E"/>
    <w:rsid w:val="006231E6"/>
    <w:rsid w:val="00624B15"/>
    <w:rsid w:val="0062571D"/>
    <w:rsid w:val="00625F08"/>
    <w:rsid w:val="0063003B"/>
    <w:rsid w:val="00630413"/>
    <w:rsid w:val="0063523D"/>
    <w:rsid w:val="00635BEC"/>
    <w:rsid w:val="006364B2"/>
    <w:rsid w:val="00640F36"/>
    <w:rsid w:val="00641AE0"/>
    <w:rsid w:val="00641B3F"/>
    <w:rsid w:val="00641EAE"/>
    <w:rsid w:val="006420DA"/>
    <w:rsid w:val="00642E4C"/>
    <w:rsid w:val="00642F4E"/>
    <w:rsid w:val="00645106"/>
    <w:rsid w:val="0064522C"/>
    <w:rsid w:val="00645431"/>
    <w:rsid w:val="00646C59"/>
    <w:rsid w:val="00646F10"/>
    <w:rsid w:val="00650F44"/>
    <w:rsid w:val="006522D0"/>
    <w:rsid w:val="0065358D"/>
    <w:rsid w:val="00655034"/>
    <w:rsid w:val="006566B7"/>
    <w:rsid w:val="00657263"/>
    <w:rsid w:val="006579BC"/>
    <w:rsid w:val="006610A7"/>
    <w:rsid w:val="00661C66"/>
    <w:rsid w:val="0066540E"/>
    <w:rsid w:val="0066634A"/>
    <w:rsid w:val="00666BE8"/>
    <w:rsid w:val="006673B6"/>
    <w:rsid w:val="0066754F"/>
    <w:rsid w:val="00670B43"/>
    <w:rsid w:val="00671084"/>
    <w:rsid w:val="00671A54"/>
    <w:rsid w:val="00672268"/>
    <w:rsid w:val="0067283A"/>
    <w:rsid w:val="006728DF"/>
    <w:rsid w:val="00672E27"/>
    <w:rsid w:val="0067666F"/>
    <w:rsid w:val="00680030"/>
    <w:rsid w:val="00680B84"/>
    <w:rsid w:val="0068215C"/>
    <w:rsid w:val="00682AF5"/>
    <w:rsid w:val="006830EB"/>
    <w:rsid w:val="006845C3"/>
    <w:rsid w:val="006863FE"/>
    <w:rsid w:val="00693585"/>
    <w:rsid w:val="006977CF"/>
    <w:rsid w:val="006A0295"/>
    <w:rsid w:val="006A05D5"/>
    <w:rsid w:val="006A2959"/>
    <w:rsid w:val="006A2EF9"/>
    <w:rsid w:val="006A3613"/>
    <w:rsid w:val="006A7561"/>
    <w:rsid w:val="006A7E0E"/>
    <w:rsid w:val="006B1B14"/>
    <w:rsid w:val="006B2219"/>
    <w:rsid w:val="006B299C"/>
    <w:rsid w:val="006B379B"/>
    <w:rsid w:val="006B3FB1"/>
    <w:rsid w:val="006B42FF"/>
    <w:rsid w:val="006B796D"/>
    <w:rsid w:val="006C09EE"/>
    <w:rsid w:val="006C17D2"/>
    <w:rsid w:val="006C1B9A"/>
    <w:rsid w:val="006C4009"/>
    <w:rsid w:val="006C6AA8"/>
    <w:rsid w:val="006C70EC"/>
    <w:rsid w:val="006D040B"/>
    <w:rsid w:val="006D0995"/>
    <w:rsid w:val="006D0AD0"/>
    <w:rsid w:val="006D10C4"/>
    <w:rsid w:val="006D28C2"/>
    <w:rsid w:val="006D3251"/>
    <w:rsid w:val="006D513E"/>
    <w:rsid w:val="006D5638"/>
    <w:rsid w:val="006D5C27"/>
    <w:rsid w:val="006E0245"/>
    <w:rsid w:val="006E09EA"/>
    <w:rsid w:val="006E3215"/>
    <w:rsid w:val="006E4716"/>
    <w:rsid w:val="006E4C5B"/>
    <w:rsid w:val="006E507D"/>
    <w:rsid w:val="006E537A"/>
    <w:rsid w:val="006E62BF"/>
    <w:rsid w:val="006E7124"/>
    <w:rsid w:val="006F1194"/>
    <w:rsid w:val="006F1C06"/>
    <w:rsid w:val="006F2787"/>
    <w:rsid w:val="006F6381"/>
    <w:rsid w:val="006F6B18"/>
    <w:rsid w:val="006F6D00"/>
    <w:rsid w:val="00703C4F"/>
    <w:rsid w:val="00704E52"/>
    <w:rsid w:val="00706142"/>
    <w:rsid w:val="00712FA0"/>
    <w:rsid w:val="0071436E"/>
    <w:rsid w:val="0071449D"/>
    <w:rsid w:val="007145AB"/>
    <w:rsid w:val="00717C2A"/>
    <w:rsid w:val="00720E50"/>
    <w:rsid w:val="00722490"/>
    <w:rsid w:val="00722752"/>
    <w:rsid w:val="00722B51"/>
    <w:rsid w:val="00730A2D"/>
    <w:rsid w:val="00731167"/>
    <w:rsid w:val="007323B7"/>
    <w:rsid w:val="007331C8"/>
    <w:rsid w:val="0073351A"/>
    <w:rsid w:val="00733AD1"/>
    <w:rsid w:val="00742C5D"/>
    <w:rsid w:val="00746315"/>
    <w:rsid w:val="007465CB"/>
    <w:rsid w:val="00746F97"/>
    <w:rsid w:val="00747D3D"/>
    <w:rsid w:val="007509FE"/>
    <w:rsid w:val="00756B59"/>
    <w:rsid w:val="0075701B"/>
    <w:rsid w:val="007605CF"/>
    <w:rsid w:val="0076118A"/>
    <w:rsid w:val="007623EE"/>
    <w:rsid w:val="00765BE1"/>
    <w:rsid w:val="00770C45"/>
    <w:rsid w:val="00770D06"/>
    <w:rsid w:val="00772128"/>
    <w:rsid w:val="00772E68"/>
    <w:rsid w:val="00775330"/>
    <w:rsid w:val="007760C8"/>
    <w:rsid w:val="007771DC"/>
    <w:rsid w:val="00781B32"/>
    <w:rsid w:val="007820FE"/>
    <w:rsid w:val="0078412D"/>
    <w:rsid w:val="007916FF"/>
    <w:rsid w:val="007930EF"/>
    <w:rsid w:val="00793A76"/>
    <w:rsid w:val="00793B4B"/>
    <w:rsid w:val="007941F6"/>
    <w:rsid w:val="007947AF"/>
    <w:rsid w:val="007948DB"/>
    <w:rsid w:val="00794EB4"/>
    <w:rsid w:val="00795BA8"/>
    <w:rsid w:val="007A02C4"/>
    <w:rsid w:val="007A038F"/>
    <w:rsid w:val="007A188C"/>
    <w:rsid w:val="007A32B8"/>
    <w:rsid w:val="007A40EC"/>
    <w:rsid w:val="007A4948"/>
    <w:rsid w:val="007A64C6"/>
    <w:rsid w:val="007B370D"/>
    <w:rsid w:val="007B5809"/>
    <w:rsid w:val="007B5A7E"/>
    <w:rsid w:val="007B7312"/>
    <w:rsid w:val="007C03FE"/>
    <w:rsid w:val="007C1414"/>
    <w:rsid w:val="007C1B5B"/>
    <w:rsid w:val="007C1C99"/>
    <w:rsid w:val="007C6A18"/>
    <w:rsid w:val="007C775E"/>
    <w:rsid w:val="007D0976"/>
    <w:rsid w:val="007D576D"/>
    <w:rsid w:val="007D6FB4"/>
    <w:rsid w:val="007E0651"/>
    <w:rsid w:val="007E0CBC"/>
    <w:rsid w:val="007E5B20"/>
    <w:rsid w:val="007E71D9"/>
    <w:rsid w:val="007E768E"/>
    <w:rsid w:val="007F1DF1"/>
    <w:rsid w:val="007F22ED"/>
    <w:rsid w:val="007F618F"/>
    <w:rsid w:val="007F64C9"/>
    <w:rsid w:val="007F7DC7"/>
    <w:rsid w:val="00800BDC"/>
    <w:rsid w:val="00804B3E"/>
    <w:rsid w:val="008079CB"/>
    <w:rsid w:val="00807FDC"/>
    <w:rsid w:val="00810C9D"/>
    <w:rsid w:val="008116BC"/>
    <w:rsid w:val="008119DD"/>
    <w:rsid w:val="0081426F"/>
    <w:rsid w:val="008144C9"/>
    <w:rsid w:val="00816357"/>
    <w:rsid w:val="00816E61"/>
    <w:rsid w:val="008178F6"/>
    <w:rsid w:val="008210F8"/>
    <w:rsid w:val="00823A59"/>
    <w:rsid w:val="00824205"/>
    <w:rsid w:val="00826AD7"/>
    <w:rsid w:val="00827308"/>
    <w:rsid w:val="00827A4B"/>
    <w:rsid w:val="00830408"/>
    <w:rsid w:val="0083517C"/>
    <w:rsid w:val="008355F1"/>
    <w:rsid w:val="00835E0F"/>
    <w:rsid w:val="0083629F"/>
    <w:rsid w:val="008367F8"/>
    <w:rsid w:val="008377C3"/>
    <w:rsid w:val="00837C6B"/>
    <w:rsid w:val="008430E8"/>
    <w:rsid w:val="008435DE"/>
    <w:rsid w:val="008438C8"/>
    <w:rsid w:val="00843B1E"/>
    <w:rsid w:val="00843C88"/>
    <w:rsid w:val="00843F18"/>
    <w:rsid w:val="00846698"/>
    <w:rsid w:val="00851203"/>
    <w:rsid w:val="0085381E"/>
    <w:rsid w:val="00857DB5"/>
    <w:rsid w:val="0086067E"/>
    <w:rsid w:val="0086248A"/>
    <w:rsid w:val="008646D0"/>
    <w:rsid w:val="00865D9C"/>
    <w:rsid w:val="008679F2"/>
    <w:rsid w:val="008700EC"/>
    <w:rsid w:val="00870838"/>
    <w:rsid w:val="008712BF"/>
    <w:rsid w:val="00873916"/>
    <w:rsid w:val="00874463"/>
    <w:rsid w:val="00874AB1"/>
    <w:rsid w:val="00877A97"/>
    <w:rsid w:val="00880255"/>
    <w:rsid w:val="00884220"/>
    <w:rsid w:val="008851F0"/>
    <w:rsid w:val="00885784"/>
    <w:rsid w:val="00886C95"/>
    <w:rsid w:val="00893D04"/>
    <w:rsid w:val="0089433F"/>
    <w:rsid w:val="00895713"/>
    <w:rsid w:val="00897436"/>
    <w:rsid w:val="008A13C9"/>
    <w:rsid w:val="008B11A8"/>
    <w:rsid w:val="008B29A7"/>
    <w:rsid w:val="008C005A"/>
    <w:rsid w:val="008C0E1D"/>
    <w:rsid w:val="008C1D04"/>
    <w:rsid w:val="008C367A"/>
    <w:rsid w:val="008C391B"/>
    <w:rsid w:val="008D042C"/>
    <w:rsid w:val="008D2DDC"/>
    <w:rsid w:val="008D30D9"/>
    <w:rsid w:val="008D39A0"/>
    <w:rsid w:val="008D3BA4"/>
    <w:rsid w:val="008D4B40"/>
    <w:rsid w:val="008D57A1"/>
    <w:rsid w:val="008D6138"/>
    <w:rsid w:val="008D75CB"/>
    <w:rsid w:val="008D7871"/>
    <w:rsid w:val="008E04A1"/>
    <w:rsid w:val="008E14FB"/>
    <w:rsid w:val="008E1AE2"/>
    <w:rsid w:val="008E2F2B"/>
    <w:rsid w:val="008E3C5A"/>
    <w:rsid w:val="008E5132"/>
    <w:rsid w:val="008E5AAE"/>
    <w:rsid w:val="008E6E76"/>
    <w:rsid w:val="008F133D"/>
    <w:rsid w:val="008F15EC"/>
    <w:rsid w:val="008F2AB4"/>
    <w:rsid w:val="008F2FD8"/>
    <w:rsid w:val="008F3B62"/>
    <w:rsid w:val="008F605F"/>
    <w:rsid w:val="008F6CBF"/>
    <w:rsid w:val="00900A69"/>
    <w:rsid w:val="00901BCD"/>
    <w:rsid w:val="009021EC"/>
    <w:rsid w:val="009072E8"/>
    <w:rsid w:val="00907934"/>
    <w:rsid w:val="00912D1C"/>
    <w:rsid w:val="009141C8"/>
    <w:rsid w:val="009160C2"/>
    <w:rsid w:val="00917AD3"/>
    <w:rsid w:val="0092162B"/>
    <w:rsid w:val="00926328"/>
    <w:rsid w:val="00926517"/>
    <w:rsid w:val="00926557"/>
    <w:rsid w:val="009303F5"/>
    <w:rsid w:val="009307C2"/>
    <w:rsid w:val="0093187B"/>
    <w:rsid w:val="00931B4F"/>
    <w:rsid w:val="009326FA"/>
    <w:rsid w:val="0093283F"/>
    <w:rsid w:val="00932A94"/>
    <w:rsid w:val="00933E53"/>
    <w:rsid w:val="00941D72"/>
    <w:rsid w:val="00945606"/>
    <w:rsid w:val="009472F8"/>
    <w:rsid w:val="009510EC"/>
    <w:rsid w:val="00951552"/>
    <w:rsid w:val="00951958"/>
    <w:rsid w:val="0095253B"/>
    <w:rsid w:val="009539D9"/>
    <w:rsid w:val="00954804"/>
    <w:rsid w:val="00954AA1"/>
    <w:rsid w:val="00954E4A"/>
    <w:rsid w:val="00955075"/>
    <w:rsid w:val="00957A17"/>
    <w:rsid w:val="00963BD9"/>
    <w:rsid w:val="00963E8B"/>
    <w:rsid w:val="00966400"/>
    <w:rsid w:val="009665C1"/>
    <w:rsid w:val="00971065"/>
    <w:rsid w:val="009726A3"/>
    <w:rsid w:val="00974055"/>
    <w:rsid w:val="0097477E"/>
    <w:rsid w:val="00974AE0"/>
    <w:rsid w:val="00975146"/>
    <w:rsid w:val="00975601"/>
    <w:rsid w:val="00976FDD"/>
    <w:rsid w:val="00981125"/>
    <w:rsid w:val="009819A0"/>
    <w:rsid w:val="009826AD"/>
    <w:rsid w:val="00984403"/>
    <w:rsid w:val="00984FDE"/>
    <w:rsid w:val="009861D6"/>
    <w:rsid w:val="00990E3D"/>
    <w:rsid w:val="00991D51"/>
    <w:rsid w:val="0099245F"/>
    <w:rsid w:val="00992C05"/>
    <w:rsid w:val="009935FB"/>
    <w:rsid w:val="009949A3"/>
    <w:rsid w:val="00994C05"/>
    <w:rsid w:val="00994E39"/>
    <w:rsid w:val="009954D4"/>
    <w:rsid w:val="00996481"/>
    <w:rsid w:val="009A046D"/>
    <w:rsid w:val="009A0905"/>
    <w:rsid w:val="009A26CC"/>
    <w:rsid w:val="009A2B40"/>
    <w:rsid w:val="009A4CFA"/>
    <w:rsid w:val="009A61A2"/>
    <w:rsid w:val="009A65B0"/>
    <w:rsid w:val="009B122E"/>
    <w:rsid w:val="009B1755"/>
    <w:rsid w:val="009B26D1"/>
    <w:rsid w:val="009B4BED"/>
    <w:rsid w:val="009B4C8F"/>
    <w:rsid w:val="009B5196"/>
    <w:rsid w:val="009B5A07"/>
    <w:rsid w:val="009B6AE7"/>
    <w:rsid w:val="009B6EA4"/>
    <w:rsid w:val="009B7EF4"/>
    <w:rsid w:val="009C0B2F"/>
    <w:rsid w:val="009C2010"/>
    <w:rsid w:val="009C341F"/>
    <w:rsid w:val="009C5ADB"/>
    <w:rsid w:val="009C7FD8"/>
    <w:rsid w:val="009D1110"/>
    <w:rsid w:val="009D33F9"/>
    <w:rsid w:val="009D54D8"/>
    <w:rsid w:val="009D65C2"/>
    <w:rsid w:val="009D6F20"/>
    <w:rsid w:val="009D78EF"/>
    <w:rsid w:val="009E1E0A"/>
    <w:rsid w:val="009E21A2"/>
    <w:rsid w:val="009E429F"/>
    <w:rsid w:val="009E541D"/>
    <w:rsid w:val="009E67CF"/>
    <w:rsid w:val="009F2DD9"/>
    <w:rsid w:val="009F5F1E"/>
    <w:rsid w:val="009F7209"/>
    <w:rsid w:val="00A00630"/>
    <w:rsid w:val="00A00B56"/>
    <w:rsid w:val="00A01864"/>
    <w:rsid w:val="00A018AB"/>
    <w:rsid w:val="00A01C56"/>
    <w:rsid w:val="00A02B47"/>
    <w:rsid w:val="00A035DE"/>
    <w:rsid w:val="00A055AD"/>
    <w:rsid w:val="00A05A1B"/>
    <w:rsid w:val="00A064FA"/>
    <w:rsid w:val="00A06741"/>
    <w:rsid w:val="00A06795"/>
    <w:rsid w:val="00A10113"/>
    <w:rsid w:val="00A127BE"/>
    <w:rsid w:val="00A12A68"/>
    <w:rsid w:val="00A13029"/>
    <w:rsid w:val="00A16199"/>
    <w:rsid w:val="00A16784"/>
    <w:rsid w:val="00A17327"/>
    <w:rsid w:val="00A17638"/>
    <w:rsid w:val="00A214AE"/>
    <w:rsid w:val="00A24DFC"/>
    <w:rsid w:val="00A25067"/>
    <w:rsid w:val="00A25D45"/>
    <w:rsid w:val="00A26F9E"/>
    <w:rsid w:val="00A304A7"/>
    <w:rsid w:val="00A3100A"/>
    <w:rsid w:val="00A31DD7"/>
    <w:rsid w:val="00A32E80"/>
    <w:rsid w:val="00A34EBB"/>
    <w:rsid w:val="00A352DE"/>
    <w:rsid w:val="00A368BE"/>
    <w:rsid w:val="00A4056D"/>
    <w:rsid w:val="00A4397F"/>
    <w:rsid w:val="00A53247"/>
    <w:rsid w:val="00A54EC4"/>
    <w:rsid w:val="00A56458"/>
    <w:rsid w:val="00A56AD5"/>
    <w:rsid w:val="00A57427"/>
    <w:rsid w:val="00A600EE"/>
    <w:rsid w:val="00A6228D"/>
    <w:rsid w:val="00A62D6A"/>
    <w:rsid w:val="00A63285"/>
    <w:rsid w:val="00A6530E"/>
    <w:rsid w:val="00A67FAE"/>
    <w:rsid w:val="00A71BEE"/>
    <w:rsid w:val="00A7260F"/>
    <w:rsid w:val="00A743E3"/>
    <w:rsid w:val="00A75CFF"/>
    <w:rsid w:val="00A7676E"/>
    <w:rsid w:val="00A76C76"/>
    <w:rsid w:val="00A76D83"/>
    <w:rsid w:val="00A76E52"/>
    <w:rsid w:val="00A7797D"/>
    <w:rsid w:val="00A80981"/>
    <w:rsid w:val="00A81D74"/>
    <w:rsid w:val="00A83D68"/>
    <w:rsid w:val="00A848D0"/>
    <w:rsid w:val="00A8613E"/>
    <w:rsid w:val="00A864CF"/>
    <w:rsid w:val="00A875A2"/>
    <w:rsid w:val="00A90A6D"/>
    <w:rsid w:val="00A90ADD"/>
    <w:rsid w:val="00A90FFD"/>
    <w:rsid w:val="00A92762"/>
    <w:rsid w:val="00A92E79"/>
    <w:rsid w:val="00A96512"/>
    <w:rsid w:val="00A9703C"/>
    <w:rsid w:val="00A974CD"/>
    <w:rsid w:val="00AA086F"/>
    <w:rsid w:val="00AA2098"/>
    <w:rsid w:val="00AA2B60"/>
    <w:rsid w:val="00AA424F"/>
    <w:rsid w:val="00AA5638"/>
    <w:rsid w:val="00AA73E1"/>
    <w:rsid w:val="00AB08E9"/>
    <w:rsid w:val="00AB245C"/>
    <w:rsid w:val="00AB2589"/>
    <w:rsid w:val="00AB46C6"/>
    <w:rsid w:val="00AC4E19"/>
    <w:rsid w:val="00AC6E1A"/>
    <w:rsid w:val="00AD09C4"/>
    <w:rsid w:val="00AD1081"/>
    <w:rsid w:val="00AD32ED"/>
    <w:rsid w:val="00AD3737"/>
    <w:rsid w:val="00AD4DA5"/>
    <w:rsid w:val="00AD50D8"/>
    <w:rsid w:val="00AD59D2"/>
    <w:rsid w:val="00AE194C"/>
    <w:rsid w:val="00AE1ABD"/>
    <w:rsid w:val="00AE3010"/>
    <w:rsid w:val="00AE5B8E"/>
    <w:rsid w:val="00AE75C2"/>
    <w:rsid w:val="00AF12AC"/>
    <w:rsid w:val="00AF1C98"/>
    <w:rsid w:val="00AF43E8"/>
    <w:rsid w:val="00AF4CE4"/>
    <w:rsid w:val="00AF66DB"/>
    <w:rsid w:val="00AF66E0"/>
    <w:rsid w:val="00B02056"/>
    <w:rsid w:val="00B022B4"/>
    <w:rsid w:val="00B028E8"/>
    <w:rsid w:val="00B03195"/>
    <w:rsid w:val="00B1276B"/>
    <w:rsid w:val="00B13BBD"/>
    <w:rsid w:val="00B15C73"/>
    <w:rsid w:val="00B21023"/>
    <w:rsid w:val="00B24F58"/>
    <w:rsid w:val="00B2634F"/>
    <w:rsid w:val="00B270F5"/>
    <w:rsid w:val="00B30ECE"/>
    <w:rsid w:val="00B314F5"/>
    <w:rsid w:val="00B3174D"/>
    <w:rsid w:val="00B34533"/>
    <w:rsid w:val="00B34A0A"/>
    <w:rsid w:val="00B36B21"/>
    <w:rsid w:val="00B36BBE"/>
    <w:rsid w:val="00B372D7"/>
    <w:rsid w:val="00B37A95"/>
    <w:rsid w:val="00B40058"/>
    <w:rsid w:val="00B41DF2"/>
    <w:rsid w:val="00B43971"/>
    <w:rsid w:val="00B44C88"/>
    <w:rsid w:val="00B46C57"/>
    <w:rsid w:val="00B47900"/>
    <w:rsid w:val="00B506F6"/>
    <w:rsid w:val="00B519A7"/>
    <w:rsid w:val="00B52A7F"/>
    <w:rsid w:val="00B534FC"/>
    <w:rsid w:val="00B546BD"/>
    <w:rsid w:val="00B550A6"/>
    <w:rsid w:val="00B552CB"/>
    <w:rsid w:val="00B56400"/>
    <w:rsid w:val="00B57A47"/>
    <w:rsid w:val="00B60329"/>
    <w:rsid w:val="00B604FD"/>
    <w:rsid w:val="00B6377D"/>
    <w:rsid w:val="00B64407"/>
    <w:rsid w:val="00B64846"/>
    <w:rsid w:val="00B659C4"/>
    <w:rsid w:val="00B6630D"/>
    <w:rsid w:val="00B663A5"/>
    <w:rsid w:val="00B7103A"/>
    <w:rsid w:val="00B81250"/>
    <w:rsid w:val="00B830D5"/>
    <w:rsid w:val="00B83347"/>
    <w:rsid w:val="00B83866"/>
    <w:rsid w:val="00B83A46"/>
    <w:rsid w:val="00B87E01"/>
    <w:rsid w:val="00B94304"/>
    <w:rsid w:val="00B95511"/>
    <w:rsid w:val="00B9604A"/>
    <w:rsid w:val="00B96201"/>
    <w:rsid w:val="00BA2D56"/>
    <w:rsid w:val="00BB0FEA"/>
    <w:rsid w:val="00BB50EF"/>
    <w:rsid w:val="00BB6E6B"/>
    <w:rsid w:val="00BB7F43"/>
    <w:rsid w:val="00BC24EB"/>
    <w:rsid w:val="00BC4832"/>
    <w:rsid w:val="00BC5799"/>
    <w:rsid w:val="00BD47BC"/>
    <w:rsid w:val="00BD6B3A"/>
    <w:rsid w:val="00BD739B"/>
    <w:rsid w:val="00BE013D"/>
    <w:rsid w:val="00BE1208"/>
    <w:rsid w:val="00BE27D9"/>
    <w:rsid w:val="00BE6404"/>
    <w:rsid w:val="00BE6BA1"/>
    <w:rsid w:val="00BE6FF1"/>
    <w:rsid w:val="00BE7BF4"/>
    <w:rsid w:val="00BE7D83"/>
    <w:rsid w:val="00BF1C28"/>
    <w:rsid w:val="00BF2C53"/>
    <w:rsid w:val="00BF4B35"/>
    <w:rsid w:val="00BF5465"/>
    <w:rsid w:val="00BF6A26"/>
    <w:rsid w:val="00BF7CFA"/>
    <w:rsid w:val="00C0003E"/>
    <w:rsid w:val="00C02F56"/>
    <w:rsid w:val="00C03687"/>
    <w:rsid w:val="00C0420D"/>
    <w:rsid w:val="00C04304"/>
    <w:rsid w:val="00C0437A"/>
    <w:rsid w:val="00C05CB2"/>
    <w:rsid w:val="00C06CA3"/>
    <w:rsid w:val="00C07788"/>
    <w:rsid w:val="00C108D4"/>
    <w:rsid w:val="00C12EF8"/>
    <w:rsid w:val="00C13A18"/>
    <w:rsid w:val="00C140D6"/>
    <w:rsid w:val="00C16618"/>
    <w:rsid w:val="00C173C8"/>
    <w:rsid w:val="00C21FD1"/>
    <w:rsid w:val="00C2209B"/>
    <w:rsid w:val="00C2214D"/>
    <w:rsid w:val="00C22D10"/>
    <w:rsid w:val="00C257C2"/>
    <w:rsid w:val="00C25FC1"/>
    <w:rsid w:val="00C26854"/>
    <w:rsid w:val="00C271F2"/>
    <w:rsid w:val="00C30C5D"/>
    <w:rsid w:val="00C31F20"/>
    <w:rsid w:val="00C31FFD"/>
    <w:rsid w:val="00C36D36"/>
    <w:rsid w:val="00C41445"/>
    <w:rsid w:val="00C42F16"/>
    <w:rsid w:val="00C43503"/>
    <w:rsid w:val="00C4405A"/>
    <w:rsid w:val="00C444BE"/>
    <w:rsid w:val="00C447FE"/>
    <w:rsid w:val="00C46A1F"/>
    <w:rsid w:val="00C509EF"/>
    <w:rsid w:val="00C50B08"/>
    <w:rsid w:val="00C51303"/>
    <w:rsid w:val="00C51B94"/>
    <w:rsid w:val="00C53E4E"/>
    <w:rsid w:val="00C56CC9"/>
    <w:rsid w:val="00C57E51"/>
    <w:rsid w:val="00C603E6"/>
    <w:rsid w:val="00C607F2"/>
    <w:rsid w:val="00C615CC"/>
    <w:rsid w:val="00C63615"/>
    <w:rsid w:val="00C64402"/>
    <w:rsid w:val="00C656EA"/>
    <w:rsid w:val="00C669B7"/>
    <w:rsid w:val="00C6772B"/>
    <w:rsid w:val="00C724FC"/>
    <w:rsid w:val="00C72DC4"/>
    <w:rsid w:val="00C7442F"/>
    <w:rsid w:val="00C74EA0"/>
    <w:rsid w:val="00C75FB2"/>
    <w:rsid w:val="00C77D9F"/>
    <w:rsid w:val="00C80706"/>
    <w:rsid w:val="00C81839"/>
    <w:rsid w:val="00C830F0"/>
    <w:rsid w:val="00C84F90"/>
    <w:rsid w:val="00C85FC1"/>
    <w:rsid w:val="00C864E4"/>
    <w:rsid w:val="00C8743E"/>
    <w:rsid w:val="00C9071C"/>
    <w:rsid w:val="00C914F2"/>
    <w:rsid w:val="00C918C3"/>
    <w:rsid w:val="00C9325E"/>
    <w:rsid w:val="00C947FE"/>
    <w:rsid w:val="00C94A52"/>
    <w:rsid w:val="00C9555B"/>
    <w:rsid w:val="00C95B2D"/>
    <w:rsid w:val="00C965ED"/>
    <w:rsid w:val="00CA1801"/>
    <w:rsid w:val="00CA3B5D"/>
    <w:rsid w:val="00CA57F0"/>
    <w:rsid w:val="00CA5A04"/>
    <w:rsid w:val="00CA5BA6"/>
    <w:rsid w:val="00CA7DDB"/>
    <w:rsid w:val="00CB1410"/>
    <w:rsid w:val="00CB3985"/>
    <w:rsid w:val="00CB4EB8"/>
    <w:rsid w:val="00CB575B"/>
    <w:rsid w:val="00CB70CC"/>
    <w:rsid w:val="00CB7814"/>
    <w:rsid w:val="00CC015D"/>
    <w:rsid w:val="00CC04D2"/>
    <w:rsid w:val="00CC0679"/>
    <w:rsid w:val="00CC0A06"/>
    <w:rsid w:val="00CC208C"/>
    <w:rsid w:val="00CC345F"/>
    <w:rsid w:val="00CD0204"/>
    <w:rsid w:val="00CD108F"/>
    <w:rsid w:val="00CD267A"/>
    <w:rsid w:val="00CD27AF"/>
    <w:rsid w:val="00CD5BF1"/>
    <w:rsid w:val="00CD5D76"/>
    <w:rsid w:val="00CE02AA"/>
    <w:rsid w:val="00CE1D8D"/>
    <w:rsid w:val="00CE2B6F"/>
    <w:rsid w:val="00CE555B"/>
    <w:rsid w:val="00CE5B79"/>
    <w:rsid w:val="00CE626E"/>
    <w:rsid w:val="00CF0618"/>
    <w:rsid w:val="00CF0EF3"/>
    <w:rsid w:val="00CF15B1"/>
    <w:rsid w:val="00CF1D31"/>
    <w:rsid w:val="00CF1EB5"/>
    <w:rsid w:val="00CF37B2"/>
    <w:rsid w:val="00CF42D1"/>
    <w:rsid w:val="00CF5528"/>
    <w:rsid w:val="00D005DE"/>
    <w:rsid w:val="00D00CAD"/>
    <w:rsid w:val="00D01133"/>
    <w:rsid w:val="00D016BB"/>
    <w:rsid w:val="00D024CF"/>
    <w:rsid w:val="00D028AB"/>
    <w:rsid w:val="00D03956"/>
    <w:rsid w:val="00D05505"/>
    <w:rsid w:val="00D06109"/>
    <w:rsid w:val="00D067BD"/>
    <w:rsid w:val="00D06859"/>
    <w:rsid w:val="00D07481"/>
    <w:rsid w:val="00D12D36"/>
    <w:rsid w:val="00D13A78"/>
    <w:rsid w:val="00D1606A"/>
    <w:rsid w:val="00D22164"/>
    <w:rsid w:val="00D252A3"/>
    <w:rsid w:val="00D305E5"/>
    <w:rsid w:val="00D31EED"/>
    <w:rsid w:val="00D32F0F"/>
    <w:rsid w:val="00D3433C"/>
    <w:rsid w:val="00D34E47"/>
    <w:rsid w:val="00D355B6"/>
    <w:rsid w:val="00D36091"/>
    <w:rsid w:val="00D36094"/>
    <w:rsid w:val="00D36E49"/>
    <w:rsid w:val="00D374C5"/>
    <w:rsid w:val="00D4036D"/>
    <w:rsid w:val="00D40C7D"/>
    <w:rsid w:val="00D42B9A"/>
    <w:rsid w:val="00D42C13"/>
    <w:rsid w:val="00D43395"/>
    <w:rsid w:val="00D43577"/>
    <w:rsid w:val="00D4572D"/>
    <w:rsid w:val="00D45F19"/>
    <w:rsid w:val="00D504D1"/>
    <w:rsid w:val="00D51328"/>
    <w:rsid w:val="00D52AC2"/>
    <w:rsid w:val="00D52F9E"/>
    <w:rsid w:val="00D556FE"/>
    <w:rsid w:val="00D5741F"/>
    <w:rsid w:val="00D61388"/>
    <w:rsid w:val="00D614D5"/>
    <w:rsid w:val="00D616D8"/>
    <w:rsid w:val="00D64056"/>
    <w:rsid w:val="00D64B1E"/>
    <w:rsid w:val="00D64F3D"/>
    <w:rsid w:val="00D65F2D"/>
    <w:rsid w:val="00D668F4"/>
    <w:rsid w:val="00D66ED5"/>
    <w:rsid w:val="00D67284"/>
    <w:rsid w:val="00D6752B"/>
    <w:rsid w:val="00D67EBC"/>
    <w:rsid w:val="00D71851"/>
    <w:rsid w:val="00D73C34"/>
    <w:rsid w:val="00D747A7"/>
    <w:rsid w:val="00D750A3"/>
    <w:rsid w:val="00D75A52"/>
    <w:rsid w:val="00D76335"/>
    <w:rsid w:val="00D7780D"/>
    <w:rsid w:val="00D8166F"/>
    <w:rsid w:val="00D84733"/>
    <w:rsid w:val="00D856CF"/>
    <w:rsid w:val="00D85961"/>
    <w:rsid w:val="00D86D44"/>
    <w:rsid w:val="00D86E83"/>
    <w:rsid w:val="00D9123D"/>
    <w:rsid w:val="00D9425E"/>
    <w:rsid w:val="00D956AE"/>
    <w:rsid w:val="00D95975"/>
    <w:rsid w:val="00D97711"/>
    <w:rsid w:val="00D97E9A"/>
    <w:rsid w:val="00DA0B4C"/>
    <w:rsid w:val="00DA1124"/>
    <w:rsid w:val="00DA134F"/>
    <w:rsid w:val="00DA3714"/>
    <w:rsid w:val="00DA4F39"/>
    <w:rsid w:val="00DB01D2"/>
    <w:rsid w:val="00DB2B89"/>
    <w:rsid w:val="00DB40CF"/>
    <w:rsid w:val="00DB5598"/>
    <w:rsid w:val="00DB7112"/>
    <w:rsid w:val="00DC2399"/>
    <w:rsid w:val="00DC26CD"/>
    <w:rsid w:val="00DC28EA"/>
    <w:rsid w:val="00DC4A0A"/>
    <w:rsid w:val="00DC5428"/>
    <w:rsid w:val="00DC5756"/>
    <w:rsid w:val="00DC62F6"/>
    <w:rsid w:val="00DD25B0"/>
    <w:rsid w:val="00DD68B8"/>
    <w:rsid w:val="00DD6AF0"/>
    <w:rsid w:val="00DD6DCF"/>
    <w:rsid w:val="00DD7DCF"/>
    <w:rsid w:val="00DE0F79"/>
    <w:rsid w:val="00DE2802"/>
    <w:rsid w:val="00DE5B3F"/>
    <w:rsid w:val="00DE6664"/>
    <w:rsid w:val="00DE6787"/>
    <w:rsid w:val="00DE7EA8"/>
    <w:rsid w:val="00DE7ECC"/>
    <w:rsid w:val="00DF05BD"/>
    <w:rsid w:val="00DF1314"/>
    <w:rsid w:val="00DF138C"/>
    <w:rsid w:val="00DF1BCA"/>
    <w:rsid w:val="00DF2637"/>
    <w:rsid w:val="00DF397F"/>
    <w:rsid w:val="00DF4736"/>
    <w:rsid w:val="00DF4854"/>
    <w:rsid w:val="00E00840"/>
    <w:rsid w:val="00E009CF"/>
    <w:rsid w:val="00E0108F"/>
    <w:rsid w:val="00E01A86"/>
    <w:rsid w:val="00E05341"/>
    <w:rsid w:val="00E0599B"/>
    <w:rsid w:val="00E069C1"/>
    <w:rsid w:val="00E07DF9"/>
    <w:rsid w:val="00E10416"/>
    <w:rsid w:val="00E11613"/>
    <w:rsid w:val="00E11A6E"/>
    <w:rsid w:val="00E12627"/>
    <w:rsid w:val="00E13817"/>
    <w:rsid w:val="00E205FC"/>
    <w:rsid w:val="00E21DBE"/>
    <w:rsid w:val="00E22A3B"/>
    <w:rsid w:val="00E2598E"/>
    <w:rsid w:val="00E2765C"/>
    <w:rsid w:val="00E31E71"/>
    <w:rsid w:val="00E3378B"/>
    <w:rsid w:val="00E343E4"/>
    <w:rsid w:val="00E34D69"/>
    <w:rsid w:val="00E350AC"/>
    <w:rsid w:val="00E353C7"/>
    <w:rsid w:val="00E359CF"/>
    <w:rsid w:val="00E37CA9"/>
    <w:rsid w:val="00E40E13"/>
    <w:rsid w:val="00E42494"/>
    <w:rsid w:val="00E43443"/>
    <w:rsid w:val="00E46A1D"/>
    <w:rsid w:val="00E479CF"/>
    <w:rsid w:val="00E50D71"/>
    <w:rsid w:val="00E5192F"/>
    <w:rsid w:val="00E5245D"/>
    <w:rsid w:val="00E52889"/>
    <w:rsid w:val="00E53969"/>
    <w:rsid w:val="00E546D2"/>
    <w:rsid w:val="00E56DBD"/>
    <w:rsid w:val="00E56EA2"/>
    <w:rsid w:val="00E607E2"/>
    <w:rsid w:val="00E60840"/>
    <w:rsid w:val="00E60952"/>
    <w:rsid w:val="00E60E1E"/>
    <w:rsid w:val="00E620A6"/>
    <w:rsid w:val="00E62C44"/>
    <w:rsid w:val="00E631D7"/>
    <w:rsid w:val="00E64958"/>
    <w:rsid w:val="00E64C7C"/>
    <w:rsid w:val="00E64C87"/>
    <w:rsid w:val="00E64D5D"/>
    <w:rsid w:val="00E64F64"/>
    <w:rsid w:val="00E65567"/>
    <w:rsid w:val="00E66CF7"/>
    <w:rsid w:val="00E709F1"/>
    <w:rsid w:val="00E70B70"/>
    <w:rsid w:val="00E70D02"/>
    <w:rsid w:val="00E72BA1"/>
    <w:rsid w:val="00E77403"/>
    <w:rsid w:val="00E81F04"/>
    <w:rsid w:val="00E81FBD"/>
    <w:rsid w:val="00E82157"/>
    <w:rsid w:val="00E822E4"/>
    <w:rsid w:val="00E84F13"/>
    <w:rsid w:val="00E85B43"/>
    <w:rsid w:val="00E90667"/>
    <w:rsid w:val="00E9218D"/>
    <w:rsid w:val="00E925D6"/>
    <w:rsid w:val="00E92D09"/>
    <w:rsid w:val="00E95029"/>
    <w:rsid w:val="00E95665"/>
    <w:rsid w:val="00E95CDD"/>
    <w:rsid w:val="00EA08DD"/>
    <w:rsid w:val="00EA144D"/>
    <w:rsid w:val="00EA2BFF"/>
    <w:rsid w:val="00EA4EBA"/>
    <w:rsid w:val="00EA5541"/>
    <w:rsid w:val="00EA6FE5"/>
    <w:rsid w:val="00EA7A72"/>
    <w:rsid w:val="00EB3F90"/>
    <w:rsid w:val="00EB4191"/>
    <w:rsid w:val="00EB4F7E"/>
    <w:rsid w:val="00EB5507"/>
    <w:rsid w:val="00EB666A"/>
    <w:rsid w:val="00EC0195"/>
    <w:rsid w:val="00EC0E6D"/>
    <w:rsid w:val="00EC163C"/>
    <w:rsid w:val="00EC3D39"/>
    <w:rsid w:val="00EC4525"/>
    <w:rsid w:val="00EC4627"/>
    <w:rsid w:val="00EC53A5"/>
    <w:rsid w:val="00EC6406"/>
    <w:rsid w:val="00EC688B"/>
    <w:rsid w:val="00EC715A"/>
    <w:rsid w:val="00EC7426"/>
    <w:rsid w:val="00EC79D8"/>
    <w:rsid w:val="00ED0F5A"/>
    <w:rsid w:val="00ED40F6"/>
    <w:rsid w:val="00ED450E"/>
    <w:rsid w:val="00ED48EB"/>
    <w:rsid w:val="00ED4E99"/>
    <w:rsid w:val="00EE0A43"/>
    <w:rsid w:val="00EE2DEB"/>
    <w:rsid w:val="00EE4B21"/>
    <w:rsid w:val="00EE6589"/>
    <w:rsid w:val="00EF0F82"/>
    <w:rsid w:val="00EF1328"/>
    <w:rsid w:val="00EF2116"/>
    <w:rsid w:val="00EF2143"/>
    <w:rsid w:val="00EF5AE1"/>
    <w:rsid w:val="00F000F3"/>
    <w:rsid w:val="00F00501"/>
    <w:rsid w:val="00F02568"/>
    <w:rsid w:val="00F038E7"/>
    <w:rsid w:val="00F05774"/>
    <w:rsid w:val="00F1077E"/>
    <w:rsid w:val="00F10837"/>
    <w:rsid w:val="00F11399"/>
    <w:rsid w:val="00F11963"/>
    <w:rsid w:val="00F129C0"/>
    <w:rsid w:val="00F12D5A"/>
    <w:rsid w:val="00F1417D"/>
    <w:rsid w:val="00F23374"/>
    <w:rsid w:val="00F25A7D"/>
    <w:rsid w:val="00F25DC3"/>
    <w:rsid w:val="00F266F8"/>
    <w:rsid w:val="00F3175A"/>
    <w:rsid w:val="00F33E0B"/>
    <w:rsid w:val="00F3424F"/>
    <w:rsid w:val="00F36B3D"/>
    <w:rsid w:val="00F3756E"/>
    <w:rsid w:val="00F46536"/>
    <w:rsid w:val="00F4791D"/>
    <w:rsid w:val="00F47BFB"/>
    <w:rsid w:val="00F47FBF"/>
    <w:rsid w:val="00F509FC"/>
    <w:rsid w:val="00F51E04"/>
    <w:rsid w:val="00F51F2D"/>
    <w:rsid w:val="00F522D9"/>
    <w:rsid w:val="00F53250"/>
    <w:rsid w:val="00F53BA6"/>
    <w:rsid w:val="00F57671"/>
    <w:rsid w:val="00F576A6"/>
    <w:rsid w:val="00F577A2"/>
    <w:rsid w:val="00F60753"/>
    <w:rsid w:val="00F633B5"/>
    <w:rsid w:val="00F63A7B"/>
    <w:rsid w:val="00F64CAD"/>
    <w:rsid w:val="00F66182"/>
    <w:rsid w:val="00F67700"/>
    <w:rsid w:val="00F710BC"/>
    <w:rsid w:val="00F732DE"/>
    <w:rsid w:val="00F7394F"/>
    <w:rsid w:val="00F73E68"/>
    <w:rsid w:val="00F742AC"/>
    <w:rsid w:val="00F7511B"/>
    <w:rsid w:val="00F75EC6"/>
    <w:rsid w:val="00F75EFA"/>
    <w:rsid w:val="00F76177"/>
    <w:rsid w:val="00F76600"/>
    <w:rsid w:val="00F80978"/>
    <w:rsid w:val="00F83C24"/>
    <w:rsid w:val="00F84ADD"/>
    <w:rsid w:val="00F86953"/>
    <w:rsid w:val="00F90A51"/>
    <w:rsid w:val="00F90CFF"/>
    <w:rsid w:val="00F91747"/>
    <w:rsid w:val="00F921C0"/>
    <w:rsid w:val="00F923C9"/>
    <w:rsid w:val="00F924EE"/>
    <w:rsid w:val="00F94261"/>
    <w:rsid w:val="00F9429C"/>
    <w:rsid w:val="00F95347"/>
    <w:rsid w:val="00F97990"/>
    <w:rsid w:val="00FA0F7A"/>
    <w:rsid w:val="00FA2341"/>
    <w:rsid w:val="00FA240E"/>
    <w:rsid w:val="00FA280F"/>
    <w:rsid w:val="00FA38CE"/>
    <w:rsid w:val="00FA3C20"/>
    <w:rsid w:val="00FB163D"/>
    <w:rsid w:val="00FB2770"/>
    <w:rsid w:val="00FB2D87"/>
    <w:rsid w:val="00FB7CA9"/>
    <w:rsid w:val="00FB7EEF"/>
    <w:rsid w:val="00FC0E9C"/>
    <w:rsid w:val="00FC375E"/>
    <w:rsid w:val="00FC3D8C"/>
    <w:rsid w:val="00FC4BA2"/>
    <w:rsid w:val="00FC5E91"/>
    <w:rsid w:val="00FC7390"/>
    <w:rsid w:val="00FD1B10"/>
    <w:rsid w:val="00FD37DA"/>
    <w:rsid w:val="00FD5732"/>
    <w:rsid w:val="00FE26F4"/>
    <w:rsid w:val="00FE3081"/>
    <w:rsid w:val="00FF18F8"/>
    <w:rsid w:val="00FF48BC"/>
    <w:rsid w:val="00FF59F1"/>
    <w:rsid w:val="00FF6066"/>
    <w:rsid w:val="00FF71BE"/>
    <w:rsid w:val="00FF7D4C"/>
    <w:rsid w:val="0AC46725"/>
    <w:rsid w:val="0D8072A5"/>
    <w:rsid w:val="12E01D2C"/>
    <w:rsid w:val="14D70811"/>
    <w:rsid w:val="151311B9"/>
    <w:rsid w:val="18EB6F3D"/>
    <w:rsid w:val="1CBC550A"/>
    <w:rsid w:val="1D3E6CAD"/>
    <w:rsid w:val="1FAC1D12"/>
    <w:rsid w:val="23552AFD"/>
    <w:rsid w:val="291601AC"/>
    <w:rsid w:val="2BDF26D8"/>
    <w:rsid w:val="30E004E5"/>
    <w:rsid w:val="353E1184"/>
    <w:rsid w:val="398130B5"/>
    <w:rsid w:val="3AC04732"/>
    <w:rsid w:val="3B5A6106"/>
    <w:rsid w:val="3ECE6111"/>
    <w:rsid w:val="3EEE0B64"/>
    <w:rsid w:val="402B0D0E"/>
    <w:rsid w:val="45BB3C3D"/>
    <w:rsid w:val="4B793A3B"/>
    <w:rsid w:val="4F6D2402"/>
    <w:rsid w:val="519C7CCD"/>
    <w:rsid w:val="57A876D9"/>
    <w:rsid w:val="58D63987"/>
    <w:rsid w:val="5A840A17"/>
    <w:rsid w:val="5DAC0AD0"/>
    <w:rsid w:val="65C22C06"/>
    <w:rsid w:val="66DE20A4"/>
    <w:rsid w:val="681D6C38"/>
    <w:rsid w:val="6C152AE5"/>
    <w:rsid w:val="6CA6171A"/>
    <w:rsid w:val="6D85366B"/>
    <w:rsid w:val="6E8D32DA"/>
    <w:rsid w:val="728A532B"/>
    <w:rsid w:val="72DA4464"/>
    <w:rsid w:val="753F5902"/>
    <w:rsid w:val="7BDA4CD3"/>
    <w:rsid w:val="7EDB3780"/>
    <w:rsid w:val="ABFDD9E8"/>
    <w:rsid w:val="B5FFEF6A"/>
    <w:rsid w:val="BB3FF39F"/>
    <w:rsid w:val="C5BF2BF2"/>
    <w:rsid w:val="DFFB064C"/>
    <w:rsid w:val="ED53C743"/>
    <w:rsid w:val="EE139FE8"/>
    <w:rsid w:val="FBF40EE4"/>
    <w:rsid w:val="FEED706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9"/>
    <w:autoRedefine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5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7">
    <w:name w:val="annotation subject"/>
    <w:basedOn w:val="2"/>
    <w:next w:val="2"/>
    <w:link w:val="20"/>
    <w:semiHidden/>
    <w:unhideWhenUsed/>
    <w:qFormat/>
    <w:uiPriority w:val="99"/>
    <w:rPr>
      <w:b/>
      <w:bCs/>
    </w:rPr>
  </w:style>
  <w:style w:type="table" w:styleId="9">
    <w:name w:val="Table Grid"/>
    <w:basedOn w:val="8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annotation reference"/>
    <w:basedOn w:val="10"/>
    <w:autoRedefine/>
    <w:semiHidden/>
    <w:unhideWhenUsed/>
    <w:qFormat/>
    <w:uiPriority w:val="99"/>
    <w:rPr>
      <w:sz w:val="21"/>
      <w:szCs w:val="21"/>
    </w:rPr>
  </w:style>
  <w:style w:type="character" w:customStyle="1" w:styleId="12">
    <w:name w:val="页眉 字符"/>
    <w:basedOn w:val="10"/>
    <w:link w:val="5"/>
    <w:autoRedefine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4"/>
    <w:autoRedefine/>
    <w:qFormat/>
    <w:uiPriority w:val="99"/>
    <w:rPr>
      <w:sz w:val="18"/>
      <w:szCs w:val="18"/>
    </w:rPr>
  </w:style>
  <w:style w:type="paragraph" w:styleId="14">
    <w:name w:val="List Paragraph"/>
    <w:basedOn w:val="1"/>
    <w:autoRedefine/>
    <w:qFormat/>
    <w:uiPriority w:val="99"/>
    <w:pPr>
      <w:ind w:firstLine="420" w:firstLineChars="200"/>
    </w:pPr>
    <w:rPr>
      <w:rFonts w:asciiTheme="minorHAnsi" w:hAnsiTheme="minorHAnsi" w:cstheme="minorBidi"/>
    </w:rPr>
  </w:style>
  <w:style w:type="character" w:customStyle="1" w:styleId="15">
    <w:name w:val="批注框文本 字符"/>
    <w:basedOn w:val="10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6">
    <w:name w:val="列出段落2"/>
    <w:basedOn w:val="1"/>
    <w:autoRedefine/>
    <w:unhideWhenUsed/>
    <w:qFormat/>
    <w:uiPriority w:val="34"/>
    <w:pPr>
      <w:ind w:firstLine="420" w:firstLineChars="200"/>
    </w:pPr>
    <w:rPr>
      <w:rFonts w:asciiTheme="minorHAnsi" w:hAnsiTheme="minorHAnsi" w:eastAsiaTheme="minorEastAsia" w:cstheme="minorBidi"/>
      <w:sz w:val="24"/>
    </w:rPr>
  </w:style>
  <w:style w:type="table" w:customStyle="1" w:styleId="17">
    <w:name w:val="无格式表格 31"/>
    <w:basedOn w:val="8"/>
    <w:autoRedefine/>
    <w:qFormat/>
    <w:uiPriority w:val="43"/>
    <w:tblStylePr w:type="firstRow">
      <w:rPr>
        <w:b/>
        <w:bCs/>
        <w:cap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E7E7E" w:themeColor="text1" w:themeTint="80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table" w:customStyle="1" w:styleId="18">
    <w:name w:val="网格型浅色1"/>
    <w:basedOn w:val="8"/>
    <w:autoRedefine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19">
    <w:name w:val="批注文字 字符"/>
    <w:basedOn w:val="10"/>
    <w:link w:val="2"/>
    <w:autoRedefine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0">
    <w:name w:val="批注主题 字符"/>
    <w:basedOn w:val="19"/>
    <w:link w:val="7"/>
    <w:autoRedefine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6960</Words>
  <Characters>7760</Characters>
  <Lines>5</Lines>
  <Paragraphs>1</Paragraphs>
  <TotalTime>1</TotalTime>
  <ScaleCrop>false</ScaleCrop>
  <LinksUpToDate>false</LinksUpToDate>
  <CharactersWithSpaces>7832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2021-04-13T02:13:00Z</dcterms:created>
  <dc:creator>WEI</dc:creator>
  <cp:lastModifiedBy>L，</cp:lastModifiedBy>
  <cp:lastPrinted>2021-10-18T06:33:00Z</cp:lastPrinted>
  <dcterms:modified xsi:type="dcterms:W3CDTF">2026-06-11T10:02:01Z</dcterms:modified>
  <cp:revision>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1795493B218C4061BCCE0867D744ADCA_12</vt:lpwstr>
  </property>
  <property fmtid="{D5CDD505-2E9C-101B-9397-08002B2CF9AE}" pid="4" name="KSOTemplateDocerSaveRecord">
    <vt:lpwstr>eyJoZGlkIjoiNzFiYTM4OGFjMzljNTVjMzA0ZWVmZjFhY2MxNTk2NWQiLCJ1c2VySWQiOiI0NDYxOTEwMTcifQ==</vt:lpwstr>
  </property>
</Properties>
</file>