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858"/>
      </w:tblGrid>
      <w:tr w14:paraId="3240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0" w:hRule="atLeast"/>
          <w:jc w:val="right"/>
        </w:trPr>
        <w:tc>
          <w:tcPr>
            <w:tcW w:w="1309" w:type="dxa"/>
            <w:noWrap w:val="0"/>
            <w:vAlign w:val="center"/>
          </w:tcPr>
          <w:p w14:paraId="7A879310">
            <w:pPr>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br w:type="page"/>
            </w:r>
            <w:r>
              <w:rPr>
                <w:rFonts w:hint="eastAsia" w:ascii="Times New Roman" w:hAnsi="Times New Roman" w:eastAsia="宋体" w:cs="Times New Roman"/>
                <w:color w:val="auto"/>
                <w:sz w:val="24"/>
                <w:szCs w:val="24"/>
                <w:highlight w:val="none"/>
              </w:rPr>
              <w:t>文件编号</w:t>
            </w:r>
          </w:p>
        </w:tc>
        <w:tc>
          <w:tcPr>
            <w:tcW w:w="1858" w:type="dxa"/>
            <w:noWrap w:val="0"/>
            <w:vAlign w:val="center"/>
          </w:tcPr>
          <w:p w14:paraId="208355CA">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JZXL/QA(GB)</w:t>
            </w:r>
            <w:r>
              <w:rPr>
                <w:rFonts w:hint="eastAsia" w:ascii="宋体" w:hAnsi="宋体" w:eastAsia="宋体" w:cs="宋体"/>
                <w:color w:val="auto"/>
                <w:sz w:val="24"/>
                <w:szCs w:val="24"/>
                <w:highlight w:val="none"/>
                <w:lang w:val="en-US" w:eastAsia="zh-CN"/>
              </w:rPr>
              <w:t>-</w:t>
            </w:r>
          </w:p>
          <w:p w14:paraId="1A9C498E">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0201(</w:t>
            </w:r>
            <w:r>
              <w:rPr>
                <w:rFonts w:hint="eastAsia" w:ascii="宋体" w:hAnsi="宋体" w:eastAsia="宋体" w:cs="宋体"/>
                <w:color w:val="auto"/>
                <w:sz w:val="24"/>
                <w:szCs w:val="24"/>
                <w:highlight w:val="none"/>
                <w:lang w:val="en-US" w:eastAsia="zh-CN"/>
              </w:rPr>
              <w:t>B</w:t>
            </w: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5</w:t>
            </w:r>
          </w:p>
        </w:tc>
      </w:tr>
      <w:tr w14:paraId="7CF5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right"/>
        </w:trPr>
        <w:tc>
          <w:tcPr>
            <w:tcW w:w="1309" w:type="dxa"/>
            <w:noWrap w:val="0"/>
            <w:vAlign w:val="center"/>
          </w:tcPr>
          <w:p w14:paraId="46FE72BE">
            <w:pPr>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版本号</w:t>
            </w:r>
          </w:p>
        </w:tc>
        <w:tc>
          <w:tcPr>
            <w:tcW w:w="1858" w:type="dxa"/>
            <w:noWrap w:val="0"/>
            <w:vAlign w:val="center"/>
          </w:tcPr>
          <w:p w14:paraId="40B8C85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第 </w:t>
            </w:r>
            <w:r>
              <w:rPr>
                <w:rFonts w:hint="eastAsia" w:ascii="宋体" w:hAnsi="宋体" w:eastAsia="宋体" w:cs="宋体"/>
                <w:color w:val="auto"/>
                <w:sz w:val="24"/>
                <w:szCs w:val="24"/>
                <w:highlight w:val="none"/>
                <w:lang w:val="en-US" w:eastAsia="zh-CN"/>
              </w:rPr>
              <w:t>B</w:t>
            </w:r>
            <w:r>
              <w:rPr>
                <w:rFonts w:hint="eastAsia" w:ascii="宋体" w:hAnsi="宋体" w:eastAsia="宋体" w:cs="宋体"/>
                <w:color w:val="auto"/>
                <w:sz w:val="24"/>
                <w:szCs w:val="24"/>
                <w:highlight w:val="none"/>
              </w:rPr>
              <w:t xml:space="preserve"> 版</w:t>
            </w:r>
          </w:p>
        </w:tc>
      </w:tr>
      <w:tr w14:paraId="3B7A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right"/>
        </w:trPr>
        <w:tc>
          <w:tcPr>
            <w:tcW w:w="1309" w:type="dxa"/>
            <w:noWrap w:val="0"/>
            <w:vAlign w:val="center"/>
          </w:tcPr>
          <w:p w14:paraId="43FB6618">
            <w:pPr>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制订日期</w:t>
            </w:r>
          </w:p>
        </w:tc>
        <w:tc>
          <w:tcPr>
            <w:tcW w:w="1858" w:type="dxa"/>
            <w:noWrap w:val="0"/>
            <w:vAlign w:val="center"/>
          </w:tcPr>
          <w:p w14:paraId="29A085E0">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2025-7-22</w:t>
            </w:r>
          </w:p>
        </w:tc>
      </w:tr>
      <w:tr w14:paraId="233B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right"/>
        </w:trPr>
        <w:tc>
          <w:tcPr>
            <w:tcW w:w="1309" w:type="dxa"/>
            <w:noWrap w:val="0"/>
            <w:vAlign w:val="center"/>
          </w:tcPr>
          <w:p w14:paraId="4ACD9777">
            <w:pPr>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执行日期</w:t>
            </w:r>
          </w:p>
        </w:tc>
        <w:tc>
          <w:tcPr>
            <w:tcW w:w="1858" w:type="dxa"/>
            <w:noWrap w:val="0"/>
            <w:vAlign w:val="center"/>
          </w:tcPr>
          <w:p w14:paraId="255A070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2025-7-22</w:t>
            </w:r>
          </w:p>
        </w:tc>
      </w:tr>
    </w:tbl>
    <w:p w14:paraId="3CBEAF70">
      <w:pPr>
        <w:rPr>
          <w:rFonts w:hint="eastAsia"/>
          <w:color w:val="auto"/>
          <w:highlight w:val="none"/>
        </w:rPr>
      </w:pPr>
    </w:p>
    <w:p w14:paraId="6F751C8C">
      <w:pPr>
        <w:rPr>
          <w:rFonts w:hint="eastAsia"/>
          <w:color w:val="auto"/>
          <w:highlight w:val="none"/>
        </w:rPr>
      </w:pPr>
    </w:p>
    <w:p w14:paraId="4C8CBAF8">
      <w:pPr>
        <w:rPr>
          <w:rFonts w:hint="eastAsia"/>
          <w:color w:val="auto"/>
          <w:highlight w:val="none"/>
        </w:rPr>
      </w:pPr>
    </w:p>
    <w:p w14:paraId="1D85D2F4">
      <w:pPr>
        <w:spacing w:line="480" w:lineRule="auto"/>
        <w:jc w:val="center"/>
        <w:outlineLvl w:val="0"/>
        <w:rPr>
          <w:rFonts w:hint="eastAsia" w:ascii="方正公文小标宋" w:hAnsi="方正公文小标宋" w:eastAsia="方正公文小标宋" w:cs="方正公文小标宋"/>
          <w:color w:val="auto"/>
          <w:sz w:val="52"/>
          <w:szCs w:val="52"/>
          <w:highlight w:val="none"/>
        </w:rPr>
      </w:pPr>
      <w:bookmarkStart w:id="0" w:name="_Toc8382"/>
      <w:bookmarkStart w:id="1" w:name="_Toc6915"/>
      <w:bookmarkStart w:id="2" w:name="_Toc2017"/>
      <w:r>
        <w:rPr>
          <w:rFonts w:hint="eastAsia" w:ascii="方正公文小标宋" w:hAnsi="方正公文小标宋" w:eastAsia="方正公文小标宋" w:cs="方正公文小标宋"/>
          <w:color w:val="auto"/>
          <w:sz w:val="52"/>
          <w:szCs w:val="52"/>
          <w:highlight w:val="none"/>
        </w:rPr>
        <w:t>质量保证大纲计划</w:t>
      </w:r>
      <w:bookmarkEnd w:id="0"/>
      <w:bookmarkEnd w:id="1"/>
      <w:bookmarkEnd w:id="2"/>
    </w:p>
    <w:p w14:paraId="7B61FF42">
      <w:pPr>
        <w:rPr>
          <w:rFonts w:hint="eastAsia"/>
          <w:color w:val="auto"/>
          <w:sz w:val="84"/>
          <w:highlight w:val="none"/>
        </w:rPr>
      </w:pPr>
      <w:bookmarkStart w:id="195" w:name="_GoBack"/>
      <w:bookmarkEnd w:id="195"/>
    </w:p>
    <w:p w14:paraId="20B1181F">
      <w:pPr>
        <w:rPr>
          <w:rFonts w:hint="eastAsia"/>
          <w:color w:val="auto"/>
          <w:sz w:val="84"/>
          <w:highlight w:val="none"/>
        </w:rPr>
      </w:pPr>
    </w:p>
    <w:p w14:paraId="2028204A">
      <w:pPr>
        <w:rPr>
          <w:rFonts w:hint="eastAsia"/>
          <w:color w:val="auto"/>
          <w:highlight w:val="none"/>
        </w:rPr>
      </w:pPr>
    </w:p>
    <w:p w14:paraId="74606B05">
      <w:pPr>
        <w:rPr>
          <w:rFonts w:hint="eastAsia"/>
          <w:color w:val="auto"/>
          <w:highlight w:val="none"/>
        </w:rPr>
      </w:pPr>
    </w:p>
    <w:p w14:paraId="325B53FA">
      <w:pPr>
        <w:rPr>
          <w:rFonts w:hint="eastAsia"/>
          <w:color w:val="auto"/>
          <w:highlight w:val="none"/>
        </w:rPr>
      </w:pPr>
    </w:p>
    <w:p w14:paraId="0B9D58E9">
      <w:pPr>
        <w:rPr>
          <w:rFonts w:hint="eastAsia"/>
          <w:color w:val="auto"/>
          <w:highlight w:val="none"/>
        </w:rPr>
      </w:pPr>
    </w:p>
    <w:p w14:paraId="5401A99F">
      <w:pPr>
        <w:ind w:firstLine="2249" w:firstLineChars="800"/>
        <w:rPr>
          <w:rFonts w:hint="eastAsia" w:ascii="Times New Roman" w:hAnsi="Times New Roman" w:eastAsia="宋体" w:cs="Times New Roman"/>
          <w:b/>
          <w:color w:val="auto"/>
          <w:sz w:val="28"/>
          <w:szCs w:val="24"/>
          <w:highlight w:val="none"/>
        </w:rPr>
      </w:pPr>
      <w:r>
        <w:rPr>
          <w:rFonts w:hint="eastAsia" w:ascii="Times New Roman" w:hAnsi="Times New Roman" w:eastAsia="宋体" w:cs="Times New Roman"/>
          <w:b/>
          <w:color w:val="auto"/>
          <w:sz w:val="28"/>
          <w:szCs w:val="24"/>
          <w:highlight w:val="none"/>
        </w:rPr>
        <w:t>发放编号：</w:t>
      </w:r>
      <w:r>
        <w:rPr>
          <w:rFonts w:hint="eastAsia" w:ascii="Times New Roman" w:hAnsi="Times New Roman" w:eastAsia="宋体" w:cs="Times New Roman"/>
          <w:b/>
          <w:color w:val="auto"/>
          <w:sz w:val="28"/>
          <w:szCs w:val="24"/>
          <w:highlight w:val="none"/>
          <w:u w:val="single"/>
        </w:rPr>
        <w:t xml:space="preserve">                          </w:t>
      </w:r>
    </w:p>
    <w:p w14:paraId="7C7CFF49">
      <w:pPr>
        <w:ind w:firstLine="2249" w:firstLineChars="800"/>
        <w:rPr>
          <w:rFonts w:hint="eastAsia" w:ascii="Times New Roman" w:hAnsi="Times New Roman" w:eastAsia="宋体" w:cs="Times New Roman"/>
          <w:b/>
          <w:color w:val="auto"/>
          <w:sz w:val="28"/>
          <w:szCs w:val="24"/>
          <w:highlight w:val="none"/>
        </w:rPr>
      </w:pPr>
      <w:r>
        <w:rPr>
          <w:rFonts w:hint="eastAsia" w:ascii="Times New Roman" w:hAnsi="Times New Roman" w:eastAsia="宋体" w:cs="Times New Roman"/>
          <w:b/>
          <w:color w:val="auto"/>
          <w:sz w:val="28"/>
          <w:szCs w:val="24"/>
          <w:highlight w:val="none"/>
        </w:rPr>
        <w:t>受控状态：</w:t>
      </w:r>
      <w:r>
        <w:rPr>
          <w:rFonts w:hint="eastAsia" w:ascii="Times New Roman" w:hAnsi="Times New Roman" w:eastAsia="宋体" w:cs="Times New Roman"/>
          <w:b/>
          <w:color w:val="auto"/>
          <w:sz w:val="28"/>
          <w:szCs w:val="24"/>
          <w:highlight w:val="none"/>
          <w:u w:val="single"/>
        </w:rPr>
        <w:t xml:space="preserve">                          </w:t>
      </w:r>
    </w:p>
    <w:p w14:paraId="72D4D64F">
      <w:pPr>
        <w:ind w:firstLine="2249" w:firstLineChars="800"/>
        <w:rPr>
          <w:rFonts w:hint="eastAsia" w:ascii="Times New Roman" w:hAnsi="Times New Roman" w:eastAsia="宋体" w:cs="Times New Roman"/>
          <w:b/>
          <w:color w:val="auto"/>
          <w:sz w:val="28"/>
          <w:szCs w:val="24"/>
          <w:highlight w:val="none"/>
        </w:rPr>
      </w:pPr>
      <w:r>
        <w:rPr>
          <w:rFonts w:hint="eastAsia" w:ascii="Times New Roman" w:hAnsi="Times New Roman" w:eastAsia="宋体" w:cs="Times New Roman"/>
          <w:b/>
          <w:color w:val="auto"/>
          <w:sz w:val="28"/>
          <w:szCs w:val="24"/>
          <w:highlight w:val="none"/>
        </w:rPr>
        <w:t>生产线名称：</w:t>
      </w:r>
      <w:r>
        <w:rPr>
          <w:rFonts w:hint="eastAsia" w:ascii="Times New Roman" w:hAnsi="Times New Roman" w:eastAsia="宋体" w:cs="Times New Roman"/>
          <w:b/>
          <w:color w:val="auto"/>
          <w:sz w:val="28"/>
          <w:szCs w:val="24"/>
          <w:highlight w:val="none"/>
          <w:u w:val="single"/>
        </w:rPr>
        <w:t xml:space="preserve">    被复线生产线        </w:t>
      </w:r>
    </w:p>
    <w:p w14:paraId="2C471520">
      <w:pPr>
        <w:ind w:firstLine="2249" w:firstLineChars="800"/>
        <w:rPr>
          <w:rFonts w:hint="eastAsia"/>
          <w:bCs/>
          <w:color w:val="auto"/>
          <w:sz w:val="28"/>
          <w:highlight w:val="none"/>
        </w:rPr>
      </w:pPr>
      <w:r>
        <w:rPr>
          <w:rFonts w:hint="eastAsia" w:ascii="Times New Roman" w:hAnsi="Times New Roman" w:eastAsia="宋体" w:cs="Times New Roman"/>
          <w:b/>
          <w:color w:val="auto"/>
          <w:sz w:val="28"/>
          <w:szCs w:val="24"/>
          <w:highlight w:val="none"/>
        </w:rPr>
        <w:t>产品类别：</w:t>
      </w:r>
      <w:r>
        <w:rPr>
          <w:rFonts w:hint="eastAsia" w:ascii="Times New Roman" w:hAnsi="Times New Roman" w:eastAsia="宋体" w:cs="Times New Roman"/>
          <w:b/>
          <w:color w:val="auto"/>
          <w:sz w:val="28"/>
          <w:szCs w:val="24"/>
          <w:highlight w:val="none"/>
          <w:u w:val="single"/>
        </w:rPr>
        <w:t xml:space="preserve">        电线电缆          </w:t>
      </w:r>
      <w:r>
        <w:rPr>
          <w:rFonts w:hint="eastAsia" w:ascii="Times New Roman" w:hAnsi="Times New Roman" w:eastAsia="宋体" w:cs="Times New Roman"/>
          <w:b/>
          <w:color w:val="auto"/>
          <w:sz w:val="28"/>
          <w:szCs w:val="24"/>
          <w:highlight w:val="none"/>
        </w:rPr>
        <w:t xml:space="preserve"> </w:t>
      </w:r>
      <w:r>
        <w:rPr>
          <w:rFonts w:hint="eastAsia"/>
          <w:bCs/>
          <w:color w:val="auto"/>
          <w:sz w:val="28"/>
          <w:highlight w:val="none"/>
        </w:rPr>
        <w:t xml:space="preserve">     </w:t>
      </w:r>
    </w:p>
    <w:p w14:paraId="4A51DD02">
      <w:pPr>
        <w:rPr>
          <w:rFonts w:hint="eastAsia"/>
          <w:bCs/>
          <w:color w:val="auto"/>
          <w:highlight w:val="none"/>
        </w:rPr>
      </w:pPr>
    </w:p>
    <w:p w14:paraId="3C0C3AD8">
      <w:pPr>
        <w:rPr>
          <w:rFonts w:hint="eastAsia"/>
          <w:bCs/>
          <w:color w:val="auto"/>
          <w:highlight w:val="none"/>
        </w:rPr>
      </w:pPr>
    </w:p>
    <w:p w14:paraId="49F64F9D">
      <w:pPr>
        <w:rPr>
          <w:rFonts w:hint="eastAsia"/>
          <w:bCs/>
          <w:color w:val="auto"/>
          <w:highlight w:val="none"/>
        </w:rPr>
      </w:pPr>
    </w:p>
    <w:p w14:paraId="38C44683">
      <w:pPr>
        <w:rPr>
          <w:rFonts w:hint="eastAsia"/>
          <w:bCs/>
          <w:color w:val="auto"/>
          <w:highlight w:val="none"/>
        </w:rPr>
      </w:pPr>
    </w:p>
    <w:p w14:paraId="04D04586">
      <w:pPr>
        <w:rPr>
          <w:rFonts w:hint="eastAsia"/>
          <w:bCs/>
          <w:color w:val="auto"/>
          <w:highlight w:val="none"/>
        </w:rPr>
      </w:pPr>
    </w:p>
    <w:p w14:paraId="6A6DD39A">
      <w:pPr>
        <w:jc w:val="center"/>
        <w:rPr>
          <w:rFonts w:hint="eastAsia" w:ascii="Times New Roman" w:hAnsi="Times New Roman" w:eastAsia="宋体" w:cs="Times New Roman"/>
          <w:b/>
          <w:color w:val="auto"/>
          <w:sz w:val="30"/>
          <w:szCs w:val="24"/>
          <w:highlight w:val="none"/>
        </w:rPr>
      </w:pPr>
    </w:p>
    <w:p w14:paraId="501EDB10">
      <w:pPr>
        <w:jc w:val="center"/>
        <w:rPr>
          <w:rFonts w:hint="eastAsia"/>
          <w:bCs/>
          <w:color w:val="auto"/>
          <w:sz w:val="30"/>
          <w:highlight w:val="none"/>
        </w:rPr>
      </w:pPr>
      <w:r>
        <w:rPr>
          <w:rFonts w:hint="eastAsia" w:ascii="Times New Roman" w:hAnsi="Times New Roman" w:eastAsia="宋体" w:cs="Times New Roman"/>
          <w:b/>
          <w:color w:val="auto"/>
          <w:sz w:val="30"/>
          <w:szCs w:val="24"/>
          <w:highlight w:val="none"/>
        </w:rPr>
        <w:t>承制单位：</w:t>
      </w:r>
      <w:r>
        <w:rPr>
          <w:rFonts w:hint="eastAsia" w:ascii="Times New Roman" w:hAnsi="Times New Roman" w:eastAsia="宋体" w:cs="Times New Roman"/>
          <w:b/>
          <w:color w:val="auto"/>
          <w:sz w:val="30"/>
          <w:szCs w:val="24"/>
          <w:highlight w:val="none"/>
          <w:lang w:eastAsia="zh-CN"/>
        </w:rPr>
        <w:t>四川九洲线缆有限责任公司（</w:t>
      </w:r>
      <w:r>
        <w:rPr>
          <w:rFonts w:hint="eastAsia" w:ascii="Times New Roman" w:hAnsi="Times New Roman" w:eastAsia="宋体" w:cs="Times New Roman"/>
          <w:b/>
          <w:color w:val="auto"/>
          <w:sz w:val="30"/>
          <w:szCs w:val="24"/>
          <w:highlight w:val="none"/>
        </w:rPr>
        <w:t>国营第六〇八厂</w:t>
      </w:r>
      <w:r>
        <w:rPr>
          <w:rFonts w:hint="eastAsia" w:ascii="Times New Roman" w:hAnsi="Times New Roman" w:eastAsia="宋体" w:cs="Times New Roman"/>
          <w:b/>
          <w:color w:val="auto"/>
          <w:sz w:val="30"/>
          <w:szCs w:val="24"/>
          <w:highlight w:val="none"/>
          <w:lang w:eastAsia="zh-CN"/>
        </w:rPr>
        <w:t>）</w:t>
      </w:r>
    </w:p>
    <w:p w14:paraId="23961490">
      <w:pPr>
        <w:rPr>
          <w:rFonts w:hint="eastAsia"/>
          <w:b/>
          <w:color w:val="auto"/>
          <w:sz w:val="30"/>
          <w:highlight w:val="none"/>
        </w:rPr>
      </w:pPr>
    </w:p>
    <w:p w14:paraId="2E8440CE">
      <w:pPr>
        <w:spacing w:line="360" w:lineRule="auto"/>
        <w:jc w:val="center"/>
        <w:rPr>
          <w:rFonts w:hint="eastAsia"/>
          <w:color w:val="auto"/>
          <w:sz w:val="32"/>
          <w:szCs w:val="32"/>
          <w:highlight w:val="none"/>
        </w:rPr>
      </w:pPr>
      <w:r>
        <w:rPr>
          <w:rFonts w:hint="eastAsia"/>
          <w:b w:val="0"/>
          <w:color w:val="auto"/>
          <w:sz w:val="32"/>
          <w:szCs w:val="32"/>
          <w:highlight w:val="none"/>
        </w:rPr>
        <w:br w:type="page"/>
      </w:r>
      <w:bookmarkStart w:id="3" w:name="_Toc326218146"/>
      <w:bookmarkStart w:id="4" w:name="_Toc387311225"/>
      <w:bookmarkStart w:id="5" w:name="_Toc387311031"/>
    </w:p>
    <w:p w14:paraId="5D06734C">
      <w:pPr>
        <w:jc w:val="center"/>
        <w:rPr>
          <w:rFonts w:hint="eastAsia" w:ascii="黑体" w:eastAsia="黑体"/>
          <w:bCs/>
          <w:color w:val="auto"/>
          <w:sz w:val="44"/>
          <w:highlight w:val="none"/>
        </w:rPr>
      </w:pPr>
      <w:r>
        <w:rPr>
          <w:rFonts w:hint="eastAsia" w:ascii="黑体" w:eastAsia="黑体"/>
          <w:bCs/>
          <w:color w:val="auto"/>
          <w:sz w:val="44"/>
          <w:highlight w:val="none"/>
        </w:rPr>
        <w:t>审批页</w:t>
      </w:r>
    </w:p>
    <w:tbl>
      <w:tblPr>
        <w:tblStyle w:val="8"/>
        <w:tblpPr w:leftFromText="180" w:rightFromText="180" w:vertAnchor="text" w:horzAnchor="page" w:tblpXSpec="center" w:tblpY="72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3061"/>
        <w:gridCol w:w="1845"/>
        <w:gridCol w:w="2003"/>
      </w:tblGrid>
      <w:tr w14:paraId="6136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1613" w:type="dxa"/>
            <w:noWrap w:val="0"/>
            <w:vAlign w:val="center"/>
          </w:tcPr>
          <w:p w14:paraId="6F3CB3BC">
            <w:pPr>
              <w:pStyle w:val="6"/>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编制</w:t>
            </w:r>
          </w:p>
        </w:tc>
        <w:tc>
          <w:tcPr>
            <w:tcW w:w="3061" w:type="dxa"/>
            <w:noWrap w:val="0"/>
            <w:vAlign w:val="center"/>
          </w:tcPr>
          <w:p w14:paraId="229F6A36">
            <w:pPr>
              <w:pStyle w:val="6"/>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64CC48DA">
            <w:pPr>
              <w:pStyle w:val="6"/>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编制日期</w:t>
            </w:r>
          </w:p>
        </w:tc>
        <w:tc>
          <w:tcPr>
            <w:tcW w:w="2003" w:type="dxa"/>
            <w:noWrap w:val="0"/>
            <w:vAlign w:val="center"/>
          </w:tcPr>
          <w:p w14:paraId="5B9E3755">
            <w:pPr>
              <w:pStyle w:val="6"/>
              <w:widowControl w:val="0"/>
              <w:jc w:val="center"/>
              <w:rPr>
                <w:rFonts w:hint="eastAsia" w:ascii="仿宋" w:hAnsi="仿宋" w:eastAsia="仿宋" w:cs="仿宋"/>
                <w:color w:val="auto"/>
                <w:sz w:val="28"/>
                <w:szCs w:val="28"/>
                <w:highlight w:val="none"/>
                <w:vertAlign w:val="baseline"/>
                <w:lang w:val="en-US" w:eastAsia="zh-CN"/>
              </w:rPr>
            </w:pPr>
          </w:p>
        </w:tc>
      </w:tr>
      <w:tr w14:paraId="1E2B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9" w:hRule="atLeast"/>
          <w:jc w:val="center"/>
        </w:trPr>
        <w:tc>
          <w:tcPr>
            <w:tcW w:w="1613" w:type="dxa"/>
            <w:noWrap w:val="0"/>
            <w:vAlign w:val="center"/>
          </w:tcPr>
          <w:p w14:paraId="045F293D">
            <w:pPr>
              <w:pStyle w:val="6"/>
              <w:keepNext w:val="0"/>
              <w:keepLines w:val="0"/>
              <w:pageBreakBefore w:val="0"/>
              <w:widowControl w:val="0"/>
              <w:kinsoku/>
              <w:wordWrap/>
              <w:overflowPunct/>
              <w:topLinePunct w:val="0"/>
              <w:autoSpaceDE/>
              <w:autoSpaceDN/>
              <w:bidi w:val="0"/>
              <w:adjustRightInd/>
              <w:snapToGrid/>
              <w:spacing w:after="0"/>
              <w:ind w:firstLine="0" w:firstLineChars="0"/>
              <w:jc w:val="center"/>
              <w:textAlignment w:val="auto"/>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会签</w:t>
            </w:r>
          </w:p>
        </w:tc>
        <w:tc>
          <w:tcPr>
            <w:tcW w:w="3061" w:type="dxa"/>
            <w:noWrap w:val="0"/>
            <w:vAlign w:val="center"/>
          </w:tcPr>
          <w:p w14:paraId="6D8FED75">
            <w:pPr>
              <w:pStyle w:val="6"/>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5F4B0D6F">
            <w:pPr>
              <w:pStyle w:val="6"/>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会签日期</w:t>
            </w:r>
          </w:p>
        </w:tc>
        <w:tc>
          <w:tcPr>
            <w:tcW w:w="2003" w:type="dxa"/>
            <w:noWrap w:val="0"/>
            <w:vAlign w:val="top"/>
          </w:tcPr>
          <w:p w14:paraId="2240858A">
            <w:pPr>
              <w:pStyle w:val="6"/>
              <w:widowControl w:val="0"/>
              <w:jc w:val="both"/>
              <w:rPr>
                <w:rFonts w:hint="eastAsia" w:ascii="仿宋" w:hAnsi="仿宋" w:eastAsia="仿宋" w:cs="仿宋"/>
                <w:color w:val="auto"/>
                <w:sz w:val="28"/>
                <w:szCs w:val="28"/>
                <w:highlight w:val="none"/>
                <w:vertAlign w:val="baseline"/>
                <w:lang w:val="en-US" w:eastAsia="zh-CN"/>
              </w:rPr>
            </w:pPr>
          </w:p>
        </w:tc>
      </w:tr>
      <w:tr w14:paraId="03F6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1613" w:type="dxa"/>
            <w:noWrap w:val="0"/>
            <w:vAlign w:val="center"/>
          </w:tcPr>
          <w:p w14:paraId="2C287F0B">
            <w:pPr>
              <w:pStyle w:val="6"/>
              <w:keepNext w:val="0"/>
              <w:keepLines w:val="0"/>
              <w:pageBreakBefore w:val="0"/>
              <w:widowControl w:val="0"/>
              <w:kinsoku/>
              <w:wordWrap/>
              <w:overflowPunct/>
              <w:topLinePunct w:val="0"/>
              <w:autoSpaceDE/>
              <w:autoSpaceDN/>
              <w:bidi w:val="0"/>
              <w:adjustRightInd/>
              <w:snapToGrid/>
              <w:spacing w:after="0"/>
              <w:ind w:firstLine="0" w:firstLineChars="0"/>
              <w:jc w:val="center"/>
              <w:textAlignment w:val="auto"/>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审核</w:t>
            </w:r>
          </w:p>
        </w:tc>
        <w:tc>
          <w:tcPr>
            <w:tcW w:w="3061" w:type="dxa"/>
            <w:noWrap w:val="0"/>
            <w:vAlign w:val="center"/>
          </w:tcPr>
          <w:p w14:paraId="784FAB3B">
            <w:pPr>
              <w:pStyle w:val="6"/>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0DA109EA">
            <w:pPr>
              <w:pStyle w:val="6"/>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审核日期</w:t>
            </w:r>
          </w:p>
        </w:tc>
        <w:tc>
          <w:tcPr>
            <w:tcW w:w="2003" w:type="dxa"/>
            <w:noWrap w:val="0"/>
            <w:vAlign w:val="top"/>
          </w:tcPr>
          <w:p w14:paraId="68275F2A">
            <w:pPr>
              <w:pStyle w:val="6"/>
              <w:widowControl w:val="0"/>
              <w:jc w:val="both"/>
              <w:rPr>
                <w:rFonts w:hint="eastAsia" w:ascii="仿宋" w:hAnsi="仿宋" w:eastAsia="仿宋" w:cs="仿宋"/>
                <w:color w:val="auto"/>
                <w:sz w:val="28"/>
                <w:szCs w:val="28"/>
                <w:highlight w:val="none"/>
                <w:vertAlign w:val="baseline"/>
                <w:lang w:val="en-US" w:eastAsia="zh-CN"/>
              </w:rPr>
            </w:pPr>
          </w:p>
        </w:tc>
      </w:tr>
      <w:tr w14:paraId="1AEB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1613" w:type="dxa"/>
            <w:noWrap w:val="0"/>
            <w:vAlign w:val="center"/>
          </w:tcPr>
          <w:p w14:paraId="2D857BDA">
            <w:pPr>
              <w:pStyle w:val="6"/>
              <w:keepNext w:val="0"/>
              <w:keepLines w:val="0"/>
              <w:pageBreakBefore w:val="0"/>
              <w:widowControl w:val="0"/>
              <w:kinsoku/>
              <w:wordWrap/>
              <w:overflowPunct/>
              <w:topLinePunct w:val="0"/>
              <w:autoSpaceDE/>
              <w:autoSpaceDN/>
              <w:bidi w:val="0"/>
              <w:adjustRightInd/>
              <w:snapToGrid/>
              <w:spacing w:after="0"/>
              <w:ind w:firstLine="0" w:firstLineChars="0"/>
              <w:jc w:val="center"/>
              <w:textAlignment w:val="auto"/>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批准</w:t>
            </w:r>
          </w:p>
        </w:tc>
        <w:tc>
          <w:tcPr>
            <w:tcW w:w="3061" w:type="dxa"/>
            <w:noWrap w:val="0"/>
            <w:vAlign w:val="center"/>
          </w:tcPr>
          <w:p w14:paraId="75DC9DF9">
            <w:pPr>
              <w:pStyle w:val="6"/>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75CFEE53">
            <w:pPr>
              <w:pStyle w:val="6"/>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批准日期</w:t>
            </w:r>
          </w:p>
        </w:tc>
        <w:tc>
          <w:tcPr>
            <w:tcW w:w="2003" w:type="dxa"/>
            <w:noWrap w:val="0"/>
            <w:vAlign w:val="top"/>
          </w:tcPr>
          <w:p w14:paraId="56AE9F6C">
            <w:pPr>
              <w:pStyle w:val="6"/>
              <w:widowControl w:val="0"/>
              <w:jc w:val="both"/>
              <w:rPr>
                <w:rFonts w:hint="eastAsia" w:ascii="仿宋" w:hAnsi="仿宋" w:eastAsia="仿宋" w:cs="仿宋"/>
                <w:color w:val="auto"/>
                <w:sz w:val="28"/>
                <w:szCs w:val="28"/>
                <w:highlight w:val="none"/>
                <w:vertAlign w:val="baseline"/>
                <w:lang w:val="en-US" w:eastAsia="zh-CN"/>
              </w:rPr>
            </w:pPr>
          </w:p>
        </w:tc>
      </w:tr>
    </w:tbl>
    <w:p w14:paraId="01DD0A18">
      <w:pPr>
        <w:jc w:val="center"/>
        <w:rPr>
          <w:rFonts w:hint="eastAsia" w:ascii="黑体" w:eastAsia="黑体"/>
          <w:bCs/>
          <w:color w:val="auto"/>
          <w:sz w:val="32"/>
          <w:highlight w:val="none"/>
        </w:rPr>
      </w:pPr>
    </w:p>
    <w:p w14:paraId="662D7B72">
      <w:pPr>
        <w:jc w:val="center"/>
        <w:rPr>
          <w:rFonts w:hint="eastAsia" w:ascii="黑体" w:eastAsia="黑体"/>
          <w:bCs/>
          <w:color w:val="auto"/>
          <w:sz w:val="32"/>
          <w:highlight w:val="none"/>
        </w:rPr>
        <w:sectPr>
          <w:headerReference r:id="rId3" w:type="default"/>
          <w:footerReference r:id="rId4" w:type="default"/>
          <w:pgSz w:w="11906" w:h="16838"/>
          <w:pgMar w:top="2098" w:right="1474" w:bottom="1871" w:left="1587" w:header="1077" w:footer="992" w:gutter="0"/>
          <w:pgNumType w:fmt="decimal" w:start="1"/>
          <w:cols w:space="425" w:num="1"/>
          <w:docGrid w:type="lines" w:linePitch="312" w:charSpace="0"/>
        </w:sectPr>
      </w:pPr>
    </w:p>
    <w:p w14:paraId="1D23A0E6">
      <w:pPr>
        <w:jc w:val="center"/>
        <w:rPr>
          <w:rFonts w:hint="eastAsia" w:ascii="仿宋_GB2312"/>
          <w:b/>
          <w:bCs/>
          <w:color w:val="auto"/>
          <w:sz w:val="24"/>
          <w:highlight w:val="none"/>
        </w:rPr>
      </w:pPr>
    </w:p>
    <w:p w14:paraId="3307480D">
      <w:pPr>
        <w:rPr>
          <w:rFonts w:hint="eastAsia"/>
          <w:b w:val="0"/>
          <w:color w:val="auto"/>
          <w:sz w:val="32"/>
          <w:szCs w:val="32"/>
          <w:highlight w:val="none"/>
        </w:rPr>
      </w:pPr>
      <w:r>
        <w:rPr>
          <w:rFonts w:hint="eastAsia"/>
          <w:b w:val="0"/>
          <w:color w:val="auto"/>
          <w:sz w:val="32"/>
          <w:szCs w:val="32"/>
          <w:highlight w:val="none"/>
        </w:rPr>
        <w:br w:type="page"/>
      </w:r>
    </w:p>
    <w:p w14:paraId="1C51DE2F">
      <w:pPr>
        <w:pStyle w:val="2"/>
        <w:keepNext w:val="0"/>
        <w:keepLines w:val="0"/>
        <w:spacing w:line="360" w:lineRule="auto"/>
        <w:jc w:val="center"/>
        <w:rPr>
          <w:color w:val="auto"/>
          <w:sz w:val="32"/>
          <w:szCs w:val="32"/>
          <w:highlight w:val="none"/>
        </w:rPr>
      </w:pPr>
      <w:bookmarkStart w:id="6" w:name="_Toc32605"/>
      <w:bookmarkStart w:id="7" w:name="_Toc27773"/>
      <w:bookmarkStart w:id="8" w:name="_Toc5970"/>
      <w:r>
        <w:rPr>
          <w:rFonts w:hint="eastAsia" w:ascii="Times New Roman" w:hAnsi="Times New Roman" w:eastAsia="宋体" w:cs="Times New Roman"/>
          <w:b/>
          <w:color w:val="auto"/>
          <w:sz w:val="32"/>
          <w:szCs w:val="32"/>
          <w:highlight w:val="none"/>
        </w:rPr>
        <w:t xml:space="preserve">更  改  </w:t>
      </w:r>
      <w:bookmarkEnd w:id="3"/>
      <w:r>
        <w:rPr>
          <w:rFonts w:hint="eastAsia" w:ascii="Times New Roman" w:hAnsi="Times New Roman" w:eastAsia="宋体" w:cs="Times New Roman"/>
          <w:b/>
          <w:color w:val="auto"/>
          <w:sz w:val="32"/>
          <w:szCs w:val="32"/>
          <w:highlight w:val="none"/>
        </w:rPr>
        <w:t>页</w:t>
      </w:r>
      <w:bookmarkEnd w:id="4"/>
      <w:bookmarkEnd w:id="5"/>
      <w:bookmarkEnd w:id="6"/>
      <w:bookmarkEnd w:id="7"/>
      <w:bookmarkEnd w:id="8"/>
    </w:p>
    <w:tbl>
      <w:tblPr>
        <w:tblStyle w:val="7"/>
        <w:tblW w:w="930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3"/>
        <w:gridCol w:w="1210"/>
        <w:gridCol w:w="1416"/>
        <w:gridCol w:w="3070"/>
        <w:gridCol w:w="826"/>
        <w:gridCol w:w="1259"/>
        <w:gridCol w:w="811"/>
      </w:tblGrid>
      <w:tr w14:paraId="7CA76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38" w:hRule="atLeast"/>
          <w:tblHeader/>
          <w:jc w:val="center"/>
        </w:trPr>
        <w:tc>
          <w:tcPr>
            <w:tcW w:w="713" w:type="dxa"/>
            <w:noWrap w:val="0"/>
            <w:vAlign w:val="center"/>
          </w:tcPr>
          <w:p w14:paraId="400EA4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1210" w:type="dxa"/>
            <w:noWrap w:val="0"/>
            <w:vAlign w:val="center"/>
          </w:tcPr>
          <w:p w14:paraId="19802C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更改通知单编号</w:t>
            </w:r>
          </w:p>
        </w:tc>
        <w:tc>
          <w:tcPr>
            <w:tcW w:w="1416" w:type="dxa"/>
            <w:noWrap w:val="0"/>
            <w:vAlign w:val="center"/>
          </w:tcPr>
          <w:p w14:paraId="5A2746D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条款号</w:t>
            </w:r>
          </w:p>
        </w:tc>
        <w:tc>
          <w:tcPr>
            <w:tcW w:w="3070" w:type="dxa"/>
            <w:tcBorders>
              <w:right w:val="single" w:color="auto" w:sz="4" w:space="0"/>
            </w:tcBorders>
            <w:noWrap w:val="0"/>
            <w:vAlign w:val="center"/>
          </w:tcPr>
          <w:p w14:paraId="3803AB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更改主要内容</w:t>
            </w:r>
          </w:p>
        </w:tc>
        <w:tc>
          <w:tcPr>
            <w:tcW w:w="826" w:type="dxa"/>
            <w:tcBorders>
              <w:left w:val="single" w:color="auto" w:sz="4" w:space="0"/>
            </w:tcBorders>
            <w:noWrap w:val="0"/>
            <w:vAlign w:val="center"/>
          </w:tcPr>
          <w:p w14:paraId="765F1F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更改方式</w:t>
            </w:r>
          </w:p>
        </w:tc>
        <w:tc>
          <w:tcPr>
            <w:tcW w:w="1259" w:type="dxa"/>
            <w:noWrap w:val="0"/>
            <w:vAlign w:val="center"/>
          </w:tcPr>
          <w:p w14:paraId="7DA394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更改</w:t>
            </w:r>
          </w:p>
          <w:p w14:paraId="16D10D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日期</w:t>
            </w:r>
          </w:p>
        </w:tc>
        <w:tc>
          <w:tcPr>
            <w:tcW w:w="811" w:type="dxa"/>
            <w:noWrap w:val="0"/>
            <w:vAlign w:val="center"/>
          </w:tcPr>
          <w:p w14:paraId="7E8A9EA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更改</w:t>
            </w:r>
          </w:p>
          <w:p w14:paraId="69A6A6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标记</w:t>
            </w:r>
          </w:p>
        </w:tc>
      </w:tr>
      <w:tr w14:paraId="2A866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94" w:hRule="atLeast"/>
          <w:jc w:val="center"/>
        </w:trPr>
        <w:tc>
          <w:tcPr>
            <w:tcW w:w="713" w:type="dxa"/>
            <w:noWrap w:val="0"/>
            <w:vAlign w:val="center"/>
          </w:tcPr>
          <w:p w14:paraId="545D0B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0" w:type="dxa"/>
            <w:noWrap w:val="0"/>
            <w:vAlign w:val="center"/>
          </w:tcPr>
          <w:p w14:paraId="4B6E5F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14-2021</w:t>
            </w:r>
          </w:p>
        </w:tc>
        <w:tc>
          <w:tcPr>
            <w:tcW w:w="1416" w:type="dxa"/>
            <w:noWrap w:val="0"/>
            <w:vAlign w:val="center"/>
          </w:tcPr>
          <w:p w14:paraId="25E0AD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eastAsia="zh-CN"/>
              </w:rPr>
              <w:t>附录</w:t>
            </w:r>
            <w:r>
              <w:rPr>
                <w:rFonts w:hint="eastAsia" w:ascii="宋体" w:hAnsi="宋体" w:eastAsia="宋体" w:cs="宋体"/>
                <w:color w:val="auto"/>
                <w:highlight w:val="none"/>
                <w:lang w:val="en-US" w:eastAsia="zh-CN"/>
              </w:rPr>
              <w:t>E.5</w:t>
            </w:r>
          </w:p>
        </w:tc>
        <w:tc>
          <w:tcPr>
            <w:tcW w:w="3070" w:type="dxa"/>
            <w:tcBorders>
              <w:right w:val="single" w:color="auto" w:sz="4" w:space="0"/>
            </w:tcBorders>
            <w:noWrap w:val="0"/>
            <w:vAlign w:val="center"/>
          </w:tcPr>
          <w:p w14:paraId="003B9F6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将SJ-55挤出机设备能力“挤出芯线外径Ф0.4～2.6 mm，绝缘外径：Ф0.8～6.3 mm”，更改为“适用芯线外径Ф0.3～4.0 mm，最大绝缘外径：Ф6.0 mm”</w:t>
            </w:r>
          </w:p>
        </w:tc>
        <w:tc>
          <w:tcPr>
            <w:tcW w:w="826" w:type="dxa"/>
            <w:tcBorders>
              <w:left w:val="single" w:color="auto" w:sz="4" w:space="0"/>
            </w:tcBorders>
            <w:noWrap w:val="0"/>
            <w:vAlign w:val="center"/>
          </w:tcPr>
          <w:p w14:paraId="0D5E121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换页</w:t>
            </w:r>
          </w:p>
        </w:tc>
        <w:tc>
          <w:tcPr>
            <w:tcW w:w="1259" w:type="dxa"/>
            <w:noWrap w:val="0"/>
            <w:vAlign w:val="center"/>
          </w:tcPr>
          <w:p w14:paraId="496F08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2021.12.6</w:t>
            </w:r>
          </w:p>
        </w:tc>
        <w:tc>
          <w:tcPr>
            <w:tcW w:w="811" w:type="dxa"/>
            <w:noWrap w:val="0"/>
            <w:vAlign w:val="center"/>
          </w:tcPr>
          <w:p w14:paraId="3A440C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p>
        </w:tc>
      </w:tr>
      <w:tr w14:paraId="271D4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94" w:hRule="atLeast"/>
          <w:jc w:val="center"/>
        </w:trPr>
        <w:tc>
          <w:tcPr>
            <w:tcW w:w="713" w:type="dxa"/>
            <w:noWrap w:val="0"/>
            <w:vAlign w:val="center"/>
          </w:tcPr>
          <w:p w14:paraId="630AF2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0" w:type="dxa"/>
            <w:noWrap w:val="0"/>
            <w:vAlign w:val="center"/>
          </w:tcPr>
          <w:p w14:paraId="25CC9F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14-2021</w:t>
            </w:r>
          </w:p>
        </w:tc>
        <w:tc>
          <w:tcPr>
            <w:tcW w:w="1416" w:type="dxa"/>
            <w:noWrap w:val="0"/>
            <w:vAlign w:val="center"/>
          </w:tcPr>
          <w:p w14:paraId="5E5752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lang w:val="en-US"/>
              </w:rPr>
            </w:pPr>
            <w:r>
              <w:rPr>
                <w:rFonts w:hint="eastAsia" w:ascii="宋体" w:hAnsi="宋体" w:eastAsia="宋体" w:cs="宋体"/>
                <w:color w:val="auto"/>
                <w:highlight w:val="none"/>
                <w:lang w:eastAsia="zh-CN"/>
              </w:rPr>
              <w:t>附录</w:t>
            </w:r>
            <w:r>
              <w:rPr>
                <w:rFonts w:hint="eastAsia" w:ascii="宋体" w:hAnsi="宋体" w:eastAsia="宋体" w:cs="宋体"/>
                <w:color w:val="auto"/>
                <w:highlight w:val="none"/>
                <w:lang w:val="en-US" w:eastAsia="zh-CN"/>
              </w:rPr>
              <w:t>E.11</w:t>
            </w:r>
          </w:p>
        </w:tc>
        <w:tc>
          <w:tcPr>
            <w:tcW w:w="3070" w:type="dxa"/>
            <w:tcBorders>
              <w:right w:val="single" w:color="auto" w:sz="4" w:space="0"/>
            </w:tcBorders>
            <w:noWrap w:val="0"/>
            <w:vAlign w:val="center"/>
          </w:tcPr>
          <w:p w14:paraId="6B46A00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rPr>
              <w:t>调整关键岗位人员，将检验岗位人员“杨小燕、王雪华”更改为“李霞、蒋雪梅”</w:t>
            </w:r>
          </w:p>
        </w:tc>
        <w:tc>
          <w:tcPr>
            <w:tcW w:w="826" w:type="dxa"/>
            <w:tcBorders>
              <w:left w:val="single" w:color="auto" w:sz="4" w:space="0"/>
            </w:tcBorders>
            <w:noWrap w:val="0"/>
            <w:vAlign w:val="center"/>
          </w:tcPr>
          <w:p w14:paraId="7C0227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换页</w:t>
            </w:r>
          </w:p>
        </w:tc>
        <w:tc>
          <w:tcPr>
            <w:tcW w:w="1259" w:type="dxa"/>
            <w:noWrap w:val="0"/>
            <w:vAlign w:val="center"/>
          </w:tcPr>
          <w:p w14:paraId="76CE5A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highlight w:val="none"/>
                <w:lang w:val="en-US"/>
              </w:rPr>
            </w:pPr>
            <w:r>
              <w:rPr>
                <w:rFonts w:hint="eastAsia" w:ascii="宋体" w:hAnsi="宋体" w:eastAsia="宋体" w:cs="宋体"/>
                <w:color w:val="auto"/>
                <w:highlight w:val="none"/>
                <w:lang w:val="en-US" w:eastAsia="zh-CN"/>
              </w:rPr>
              <w:t>2021.12.6</w:t>
            </w:r>
          </w:p>
        </w:tc>
        <w:tc>
          <w:tcPr>
            <w:tcW w:w="811" w:type="dxa"/>
            <w:noWrap w:val="0"/>
            <w:vAlign w:val="center"/>
          </w:tcPr>
          <w:p w14:paraId="6E4B6E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p>
        </w:tc>
      </w:tr>
      <w:tr w14:paraId="0F8F7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94" w:hRule="atLeast"/>
          <w:jc w:val="center"/>
        </w:trPr>
        <w:tc>
          <w:tcPr>
            <w:tcW w:w="713" w:type="dxa"/>
            <w:noWrap w:val="0"/>
            <w:vAlign w:val="center"/>
          </w:tcPr>
          <w:p w14:paraId="7606F9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0" w:type="dxa"/>
            <w:noWrap w:val="0"/>
            <w:vAlign w:val="center"/>
          </w:tcPr>
          <w:p w14:paraId="3AF736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03-2022</w:t>
            </w:r>
          </w:p>
        </w:tc>
        <w:tc>
          <w:tcPr>
            <w:tcW w:w="1416" w:type="dxa"/>
            <w:noWrap w:val="0"/>
            <w:vAlign w:val="center"/>
          </w:tcPr>
          <w:p w14:paraId="568344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附录E.6</w:t>
            </w:r>
          </w:p>
          <w:p w14:paraId="2DD1119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附录E.7</w:t>
            </w:r>
          </w:p>
        </w:tc>
        <w:tc>
          <w:tcPr>
            <w:tcW w:w="3070" w:type="dxa"/>
            <w:tcBorders>
              <w:right w:val="single" w:color="auto" w:sz="4" w:space="0"/>
            </w:tcBorders>
            <w:noWrap w:val="0"/>
            <w:vAlign w:val="center"/>
          </w:tcPr>
          <w:p w14:paraId="22CC47A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增加“DT9505数字万用表，编号HD4936624；测量显微镜，编号4443；LD24.103微机控制电子万能试验机，编号LD1901006；WG3005H老化试验箱，编号TST2016239”的信息；更改“YN-3015A反像精密投影仪，编号110428009”，将操作规程编号Q/CPCG 001-2007更改为操002-2020</w:t>
            </w:r>
          </w:p>
        </w:tc>
        <w:tc>
          <w:tcPr>
            <w:tcW w:w="826" w:type="dxa"/>
            <w:tcBorders>
              <w:left w:val="single" w:color="auto" w:sz="4" w:space="0"/>
            </w:tcBorders>
            <w:noWrap w:val="0"/>
            <w:vAlign w:val="center"/>
          </w:tcPr>
          <w:p w14:paraId="6458D4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换页</w:t>
            </w:r>
          </w:p>
        </w:tc>
        <w:tc>
          <w:tcPr>
            <w:tcW w:w="1259" w:type="dxa"/>
            <w:noWrap w:val="0"/>
            <w:vAlign w:val="center"/>
          </w:tcPr>
          <w:p w14:paraId="03FA2F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2022.4.25</w:t>
            </w:r>
          </w:p>
        </w:tc>
        <w:tc>
          <w:tcPr>
            <w:tcW w:w="811" w:type="dxa"/>
            <w:noWrap w:val="0"/>
            <w:vAlign w:val="center"/>
          </w:tcPr>
          <w:p w14:paraId="295A5B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p>
        </w:tc>
      </w:tr>
      <w:tr w14:paraId="0D2B0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13" w:type="dxa"/>
            <w:noWrap w:val="0"/>
            <w:vAlign w:val="center"/>
          </w:tcPr>
          <w:p w14:paraId="0DAFE7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0" w:type="dxa"/>
            <w:noWrap w:val="0"/>
            <w:vAlign w:val="center"/>
          </w:tcPr>
          <w:p w14:paraId="485161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03-2022</w:t>
            </w:r>
          </w:p>
        </w:tc>
        <w:tc>
          <w:tcPr>
            <w:tcW w:w="1416" w:type="dxa"/>
            <w:noWrap w:val="0"/>
            <w:vAlign w:val="center"/>
          </w:tcPr>
          <w:p w14:paraId="3F0E38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附录E.2  </w:t>
            </w:r>
          </w:p>
        </w:tc>
        <w:tc>
          <w:tcPr>
            <w:tcW w:w="3070" w:type="dxa"/>
            <w:tcBorders>
              <w:right w:val="single" w:color="auto" w:sz="4" w:space="0"/>
            </w:tcBorders>
            <w:noWrap w:val="0"/>
            <w:vAlign w:val="center"/>
          </w:tcPr>
          <w:p w14:paraId="0391A77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eastAsia="zh-CN"/>
              </w:rPr>
              <w:t>更改军品及组件分厂（</w:t>
            </w:r>
            <w:r>
              <w:rPr>
                <w:rFonts w:hint="eastAsia" w:ascii="宋体" w:hAnsi="宋体" w:eastAsia="宋体" w:cs="宋体"/>
                <w:color w:val="auto"/>
                <w:highlight w:val="none"/>
                <w:lang w:val="en-US" w:eastAsia="zh-CN"/>
              </w:rPr>
              <w:t>101#厂房一楼</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定置</w:t>
            </w:r>
            <w:r>
              <w:rPr>
                <w:rFonts w:hint="eastAsia" w:ascii="宋体" w:hAnsi="宋体" w:eastAsia="宋体" w:cs="宋体"/>
                <w:color w:val="auto"/>
                <w:highlight w:val="none"/>
                <w:lang w:eastAsia="zh-CN"/>
              </w:rPr>
              <w:t>管理</w:t>
            </w:r>
            <w:r>
              <w:rPr>
                <w:rFonts w:hint="eastAsia" w:ascii="宋体" w:hAnsi="宋体" w:eastAsia="宋体" w:cs="宋体"/>
                <w:color w:val="auto"/>
                <w:highlight w:val="none"/>
              </w:rPr>
              <w:t>图</w:t>
            </w:r>
            <w:r>
              <w:rPr>
                <w:rFonts w:hint="eastAsia" w:ascii="宋体" w:hAnsi="宋体" w:eastAsia="宋体" w:cs="宋体"/>
                <w:color w:val="auto"/>
                <w:highlight w:val="none"/>
                <w:lang w:eastAsia="zh-CN"/>
              </w:rPr>
              <w:t>，将“临时堆放区”更改为“</w:t>
            </w:r>
            <w:r>
              <w:rPr>
                <w:rFonts w:hint="eastAsia" w:ascii="宋体" w:hAnsi="宋体" w:eastAsia="宋体" w:cs="宋体"/>
                <w:color w:val="auto"/>
                <w:highlight w:val="none"/>
                <w:lang w:val="en-US" w:eastAsia="zh-CN"/>
              </w:rPr>
              <w:t>12盘</w:t>
            </w:r>
            <w:r>
              <w:rPr>
                <w:rFonts w:hint="eastAsia" w:ascii="宋体" w:hAnsi="宋体" w:eastAsia="宋体" w:cs="宋体"/>
                <w:color w:val="auto"/>
                <w:highlight w:val="none"/>
                <w:lang w:eastAsia="zh-CN"/>
              </w:rPr>
              <w:t>成缆机”</w:t>
            </w:r>
          </w:p>
        </w:tc>
        <w:tc>
          <w:tcPr>
            <w:tcW w:w="826" w:type="dxa"/>
            <w:tcBorders>
              <w:left w:val="single" w:color="auto" w:sz="4" w:space="0"/>
            </w:tcBorders>
            <w:noWrap w:val="0"/>
            <w:vAlign w:val="center"/>
          </w:tcPr>
          <w:p w14:paraId="02123F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换页</w:t>
            </w:r>
          </w:p>
        </w:tc>
        <w:tc>
          <w:tcPr>
            <w:tcW w:w="1259" w:type="dxa"/>
            <w:noWrap w:val="0"/>
            <w:vAlign w:val="center"/>
          </w:tcPr>
          <w:p w14:paraId="024D70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highlight w:val="none"/>
                <w:lang w:val="en-US"/>
              </w:rPr>
            </w:pPr>
            <w:r>
              <w:rPr>
                <w:rFonts w:hint="eastAsia" w:ascii="宋体" w:hAnsi="宋体" w:eastAsia="宋体" w:cs="宋体"/>
                <w:color w:val="auto"/>
                <w:highlight w:val="none"/>
                <w:lang w:val="en-US" w:eastAsia="zh-CN"/>
              </w:rPr>
              <w:t>2022.4.25</w:t>
            </w:r>
          </w:p>
        </w:tc>
        <w:tc>
          <w:tcPr>
            <w:tcW w:w="811" w:type="dxa"/>
            <w:noWrap w:val="0"/>
            <w:vAlign w:val="top"/>
          </w:tcPr>
          <w:p w14:paraId="629E4B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p>
        </w:tc>
      </w:tr>
      <w:tr w14:paraId="3D5A6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13" w:type="dxa"/>
            <w:noWrap w:val="0"/>
            <w:vAlign w:val="center"/>
          </w:tcPr>
          <w:p w14:paraId="31A4AB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210" w:type="dxa"/>
            <w:noWrap w:val="0"/>
            <w:vAlign w:val="center"/>
          </w:tcPr>
          <w:p w14:paraId="69ABC5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02-2023</w:t>
            </w:r>
          </w:p>
        </w:tc>
        <w:tc>
          <w:tcPr>
            <w:tcW w:w="1416" w:type="dxa"/>
            <w:noWrap w:val="0"/>
            <w:vAlign w:val="center"/>
          </w:tcPr>
          <w:p w14:paraId="39DAE2E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4.2.2.2/4.7.3/4.8.3/4.9.3/4.10.3/4.11.3/4.12.3/4.13.3/4.15.3/4.17.3/4.19.3和附录E.5</w:t>
            </w:r>
          </w:p>
        </w:tc>
        <w:tc>
          <w:tcPr>
            <w:tcW w:w="3070" w:type="dxa"/>
            <w:tcBorders>
              <w:right w:val="single" w:color="auto" w:sz="4" w:space="0"/>
            </w:tcBorders>
            <w:noWrap w:val="0"/>
            <w:vAlign w:val="center"/>
          </w:tcPr>
          <w:p w14:paraId="4BE0CC7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将文中“电力和通信事业部”更改为“电力能源事业部”</w:t>
            </w:r>
          </w:p>
        </w:tc>
        <w:tc>
          <w:tcPr>
            <w:tcW w:w="826" w:type="dxa"/>
            <w:tcBorders>
              <w:left w:val="single" w:color="auto" w:sz="4" w:space="0"/>
            </w:tcBorders>
            <w:noWrap w:val="0"/>
            <w:vAlign w:val="center"/>
          </w:tcPr>
          <w:p w14:paraId="180475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eastAsia="zh-CN"/>
              </w:rPr>
              <w:t>换页</w:t>
            </w:r>
          </w:p>
        </w:tc>
        <w:tc>
          <w:tcPr>
            <w:tcW w:w="1259" w:type="dxa"/>
            <w:noWrap w:val="0"/>
            <w:vAlign w:val="center"/>
          </w:tcPr>
          <w:p w14:paraId="1E7E82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2023.3.3</w:t>
            </w:r>
          </w:p>
        </w:tc>
        <w:tc>
          <w:tcPr>
            <w:tcW w:w="811" w:type="dxa"/>
            <w:noWrap w:val="0"/>
            <w:vAlign w:val="top"/>
          </w:tcPr>
          <w:p w14:paraId="27361D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p>
        </w:tc>
      </w:tr>
      <w:tr w14:paraId="4D03F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13" w:type="dxa"/>
            <w:noWrap w:val="0"/>
            <w:vAlign w:val="center"/>
          </w:tcPr>
          <w:p w14:paraId="70A4E8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210" w:type="dxa"/>
            <w:noWrap w:val="0"/>
            <w:vAlign w:val="center"/>
          </w:tcPr>
          <w:p w14:paraId="38787A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02-2023</w:t>
            </w:r>
          </w:p>
        </w:tc>
        <w:tc>
          <w:tcPr>
            <w:tcW w:w="1416" w:type="dxa"/>
            <w:noWrap w:val="0"/>
            <w:vAlign w:val="center"/>
          </w:tcPr>
          <w:p w14:paraId="701006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4.2.2.1</w:t>
            </w:r>
          </w:p>
        </w:tc>
        <w:tc>
          <w:tcPr>
            <w:tcW w:w="3070" w:type="dxa"/>
            <w:tcBorders>
              <w:right w:val="single" w:color="auto" w:sz="4" w:space="0"/>
            </w:tcBorders>
            <w:noWrap w:val="0"/>
            <w:vAlign w:val="center"/>
          </w:tcPr>
          <w:p w14:paraId="07677CC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最高管理者由董事长更改为总经理</w:t>
            </w:r>
          </w:p>
        </w:tc>
        <w:tc>
          <w:tcPr>
            <w:tcW w:w="826" w:type="dxa"/>
            <w:tcBorders>
              <w:left w:val="single" w:color="auto" w:sz="4" w:space="0"/>
            </w:tcBorders>
            <w:noWrap w:val="0"/>
            <w:vAlign w:val="center"/>
          </w:tcPr>
          <w:p w14:paraId="24769B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换页</w:t>
            </w:r>
          </w:p>
        </w:tc>
        <w:tc>
          <w:tcPr>
            <w:tcW w:w="1259" w:type="dxa"/>
            <w:noWrap w:val="0"/>
            <w:vAlign w:val="center"/>
          </w:tcPr>
          <w:p w14:paraId="63B0BF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2023.3.3</w:t>
            </w:r>
          </w:p>
        </w:tc>
        <w:tc>
          <w:tcPr>
            <w:tcW w:w="811" w:type="dxa"/>
            <w:noWrap w:val="0"/>
            <w:vAlign w:val="top"/>
          </w:tcPr>
          <w:p w14:paraId="1C5D2C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p>
        </w:tc>
      </w:tr>
      <w:tr w14:paraId="5C698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13" w:type="dxa"/>
            <w:noWrap w:val="0"/>
            <w:vAlign w:val="center"/>
          </w:tcPr>
          <w:p w14:paraId="7FBE2A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0" w:type="dxa"/>
            <w:noWrap w:val="0"/>
            <w:vAlign w:val="center"/>
          </w:tcPr>
          <w:p w14:paraId="424A58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02-2023</w:t>
            </w:r>
          </w:p>
        </w:tc>
        <w:tc>
          <w:tcPr>
            <w:tcW w:w="1416" w:type="dxa"/>
            <w:noWrap w:val="0"/>
            <w:vAlign w:val="center"/>
          </w:tcPr>
          <w:p w14:paraId="54AB22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附录A</w:t>
            </w:r>
          </w:p>
        </w:tc>
        <w:tc>
          <w:tcPr>
            <w:tcW w:w="3070" w:type="dxa"/>
            <w:tcBorders>
              <w:right w:val="single" w:color="auto" w:sz="4" w:space="0"/>
            </w:tcBorders>
            <w:noWrap w:val="0"/>
            <w:vAlign w:val="center"/>
          </w:tcPr>
          <w:p w14:paraId="740A7B7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将“三级保密资格单位证书”更改为“二级保密资格单位证书”</w:t>
            </w:r>
          </w:p>
        </w:tc>
        <w:tc>
          <w:tcPr>
            <w:tcW w:w="826" w:type="dxa"/>
            <w:tcBorders>
              <w:left w:val="single" w:color="auto" w:sz="4" w:space="0"/>
            </w:tcBorders>
            <w:noWrap w:val="0"/>
            <w:vAlign w:val="center"/>
          </w:tcPr>
          <w:p w14:paraId="724275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换页</w:t>
            </w:r>
          </w:p>
        </w:tc>
        <w:tc>
          <w:tcPr>
            <w:tcW w:w="1259" w:type="dxa"/>
            <w:noWrap w:val="0"/>
            <w:vAlign w:val="center"/>
          </w:tcPr>
          <w:p w14:paraId="00584C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2023.3.3</w:t>
            </w:r>
          </w:p>
        </w:tc>
        <w:tc>
          <w:tcPr>
            <w:tcW w:w="811" w:type="dxa"/>
            <w:noWrap w:val="0"/>
            <w:vAlign w:val="top"/>
          </w:tcPr>
          <w:p w14:paraId="6B5CBE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p>
        </w:tc>
      </w:tr>
      <w:tr w14:paraId="1B83D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13" w:type="dxa"/>
            <w:noWrap w:val="0"/>
            <w:vAlign w:val="center"/>
          </w:tcPr>
          <w:p w14:paraId="4500279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0" w:type="dxa"/>
            <w:noWrap w:val="0"/>
            <w:vAlign w:val="center"/>
          </w:tcPr>
          <w:p w14:paraId="7244D53C">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02-2023</w:t>
            </w:r>
          </w:p>
        </w:tc>
        <w:tc>
          <w:tcPr>
            <w:tcW w:w="1416" w:type="dxa"/>
            <w:noWrap w:val="0"/>
            <w:vAlign w:val="center"/>
          </w:tcPr>
          <w:p w14:paraId="544B7E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附录B</w:t>
            </w:r>
          </w:p>
          <w:p w14:paraId="3CF7FD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附录C</w:t>
            </w:r>
          </w:p>
        </w:tc>
        <w:tc>
          <w:tcPr>
            <w:tcW w:w="3070" w:type="dxa"/>
            <w:tcBorders>
              <w:right w:val="single" w:color="auto" w:sz="4" w:space="0"/>
            </w:tcBorders>
            <w:noWrap w:val="0"/>
            <w:vAlign w:val="center"/>
          </w:tcPr>
          <w:p w14:paraId="5737B8C3">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将“电力和通信事业部”更改为“电力能源事业部”，“企业技术中心办公室”更改为“企业技术中心办公室”</w:t>
            </w:r>
          </w:p>
        </w:tc>
        <w:tc>
          <w:tcPr>
            <w:tcW w:w="826" w:type="dxa"/>
            <w:tcBorders>
              <w:left w:val="single" w:color="auto" w:sz="4" w:space="0"/>
            </w:tcBorders>
            <w:noWrap w:val="0"/>
            <w:vAlign w:val="center"/>
          </w:tcPr>
          <w:p w14:paraId="0E29A1E8">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换页</w:t>
            </w:r>
          </w:p>
        </w:tc>
        <w:tc>
          <w:tcPr>
            <w:tcW w:w="1259" w:type="dxa"/>
            <w:noWrap w:val="0"/>
            <w:vAlign w:val="center"/>
          </w:tcPr>
          <w:p w14:paraId="0861A612">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2023.3.3</w:t>
            </w:r>
          </w:p>
        </w:tc>
        <w:tc>
          <w:tcPr>
            <w:tcW w:w="811" w:type="dxa"/>
            <w:noWrap w:val="0"/>
            <w:vAlign w:val="top"/>
          </w:tcPr>
          <w:p w14:paraId="307627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p>
        </w:tc>
      </w:tr>
      <w:tr w14:paraId="6A0E4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0" w:hRule="atLeast"/>
          <w:jc w:val="center"/>
        </w:trPr>
        <w:tc>
          <w:tcPr>
            <w:tcW w:w="713" w:type="dxa"/>
            <w:noWrap w:val="0"/>
            <w:vAlign w:val="center"/>
          </w:tcPr>
          <w:p w14:paraId="44E0AA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210" w:type="dxa"/>
            <w:noWrap w:val="0"/>
            <w:vAlign w:val="center"/>
          </w:tcPr>
          <w:p w14:paraId="52662CDC">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02-2023</w:t>
            </w:r>
          </w:p>
        </w:tc>
        <w:tc>
          <w:tcPr>
            <w:tcW w:w="1416" w:type="dxa"/>
            <w:noWrap w:val="0"/>
            <w:vAlign w:val="center"/>
          </w:tcPr>
          <w:p w14:paraId="13F9E11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附录E.11  </w:t>
            </w:r>
          </w:p>
        </w:tc>
        <w:tc>
          <w:tcPr>
            <w:tcW w:w="3070" w:type="dxa"/>
            <w:tcBorders>
              <w:right w:val="single" w:color="auto" w:sz="4" w:space="0"/>
            </w:tcBorders>
            <w:noWrap w:val="0"/>
            <w:vAlign w:val="center"/>
          </w:tcPr>
          <w:p w14:paraId="6038E0A8">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防务装备事业部总经理由甘露更改为杜彬、质量监督负责人由刘海涛更改为唐亮、内审员由刘海涛更改为付兰锌；检验删除夏清梅，增加：宋克娟、杨清卿、唐琳、甘小苹、邓敏、梁会德、吴晓俊</w:t>
            </w:r>
          </w:p>
        </w:tc>
        <w:tc>
          <w:tcPr>
            <w:tcW w:w="826" w:type="dxa"/>
            <w:tcBorders>
              <w:left w:val="single" w:color="auto" w:sz="4" w:space="0"/>
            </w:tcBorders>
            <w:noWrap w:val="0"/>
            <w:vAlign w:val="center"/>
          </w:tcPr>
          <w:p w14:paraId="015D5D60">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换页</w:t>
            </w:r>
          </w:p>
        </w:tc>
        <w:tc>
          <w:tcPr>
            <w:tcW w:w="1259" w:type="dxa"/>
            <w:noWrap w:val="0"/>
            <w:vAlign w:val="center"/>
          </w:tcPr>
          <w:p w14:paraId="28EA8334">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highlight w:val="none"/>
                <w:lang w:val="en-US" w:eastAsia="zh-CN"/>
              </w:rPr>
              <w:t>2023.3.3</w:t>
            </w:r>
          </w:p>
        </w:tc>
        <w:tc>
          <w:tcPr>
            <w:tcW w:w="811" w:type="dxa"/>
            <w:noWrap w:val="0"/>
            <w:vAlign w:val="top"/>
          </w:tcPr>
          <w:p w14:paraId="57E14B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p>
        </w:tc>
      </w:tr>
      <w:tr w14:paraId="6726A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68" w:hRule="atLeast"/>
          <w:jc w:val="center"/>
        </w:trPr>
        <w:tc>
          <w:tcPr>
            <w:tcW w:w="713" w:type="dxa"/>
            <w:noWrap w:val="0"/>
            <w:vAlign w:val="center"/>
          </w:tcPr>
          <w:p w14:paraId="53D68F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210" w:type="dxa"/>
            <w:noWrap w:val="0"/>
            <w:vAlign w:val="center"/>
          </w:tcPr>
          <w:p w14:paraId="3A7E0CAF">
            <w:pPr>
              <w:keepNext w:val="0"/>
              <w:keepLines w:val="0"/>
              <w:pageBreakBefore w:val="0"/>
              <w:widowControl w:val="0"/>
              <w:kinsoku/>
              <w:wordWrap/>
              <w:overflowPunct/>
              <w:topLinePunct w:val="0"/>
              <w:autoSpaceDE/>
              <w:autoSpaceDN/>
              <w:bidi w:val="0"/>
              <w:snapToGrid/>
              <w:spacing w:line="240" w:lineRule="auto"/>
              <w:jc w:val="center"/>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01-2024</w:t>
            </w:r>
          </w:p>
        </w:tc>
        <w:tc>
          <w:tcPr>
            <w:tcW w:w="1416" w:type="dxa"/>
            <w:noWrap w:val="0"/>
            <w:vAlign w:val="center"/>
          </w:tcPr>
          <w:p w14:paraId="2996987F">
            <w:pPr>
              <w:keepNext w:val="0"/>
              <w:keepLines w:val="0"/>
              <w:pageBreakBefore w:val="0"/>
              <w:widowControl w:val="0"/>
              <w:kinsoku/>
              <w:wordWrap/>
              <w:overflowPunct/>
              <w:topLinePunct w:val="0"/>
              <w:autoSpaceDE/>
              <w:autoSpaceDN/>
              <w:bidi w:val="0"/>
              <w:snapToGrid/>
              <w:spacing w:line="240" w:lineRule="auto"/>
              <w:jc w:val="center"/>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全文</w:t>
            </w:r>
          </w:p>
        </w:tc>
        <w:tc>
          <w:tcPr>
            <w:tcW w:w="3070" w:type="dxa"/>
            <w:tcBorders>
              <w:right w:val="single" w:color="auto" w:sz="4" w:space="0"/>
            </w:tcBorders>
            <w:noWrap w:val="0"/>
            <w:vAlign w:val="center"/>
          </w:tcPr>
          <w:p w14:paraId="441E9267">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更改文件编号、版本号；对公司组织职能职责相关内容进行更改；更新生产流程图、生产区域定置图、关键原材料清单、关键岗位人员清单、程序文件清单、作业文件清单、产品基线文件清单</w:t>
            </w:r>
          </w:p>
        </w:tc>
        <w:tc>
          <w:tcPr>
            <w:tcW w:w="826" w:type="dxa"/>
            <w:tcBorders>
              <w:left w:val="single" w:color="auto" w:sz="4" w:space="0"/>
            </w:tcBorders>
            <w:noWrap w:val="0"/>
            <w:vAlign w:val="center"/>
          </w:tcPr>
          <w:p w14:paraId="3936DCB7">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换版</w:t>
            </w:r>
          </w:p>
        </w:tc>
        <w:tc>
          <w:tcPr>
            <w:tcW w:w="1259" w:type="dxa"/>
            <w:noWrap w:val="0"/>
            <w:vAlign w:val="center"/>
          </w:tcPr>
          <w:p w14:paraId="568B93CC">
            <w:pPr>
              <w:keepNext w:val="0"/>
              <w:keepLines w:val="0"/>
              <w:pageBreakBefore w:val="0"/>
              <w:widowControl w:val="0"/>
              <w:kinsoku/>
              <w:wordWrap/>
              <w:overflowPunct/>
              <w:topLinePunct w:val="0"/>
              <w:autoSpaceDE/>
              <w:autoSpaceDN/>
              <w:bidi w:val="0"/>
              <w:snapToGrid/>
              <w:spacing w:line="240" w:lineRule="auto"/>
              <w:jc w:val="left"/>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2024.8.20</w:t>
            </w:r>
          </w:p>
        </w:tc>
        <w:tc>
          <w:tcPr>
            <w:tcW w:w="811" w:type="dxa"/>
            <w:noWrap w:val="0"/>
            <w:vAlign w:val="top"/>
          </w:tcPr>
          <w:p w14:paraId="351AC4C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p>
        </w:tc>
      </w:tr>
      <w:tr w14:paraId="2CB2D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568" w:hRule="atLeast"/>
          <w:jc w:val="center"/>
        </w:trPr>
        <w:tc>
          <w:tcPr>
            <w:tcW w:w="713" w:type="dxa"/>
            <w:noWrap w:val="0"/>
            <w:vAlign w:val="center"/>
          </w:tcPr>
          <w:p w14:paraId="72FFF5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lang w:val="en-US" w:eastAsia="zh-CN"/>
              </w:rPr>
            </w:pPr>
          </w:p>
        </w:tc>
        <w:tc>
          <w:tcPr>
            <w:tcW w:w="1210" w:type="dxa"/>
            <w:noWrap w:val="0"/>
            <w:vAlign w:val="center"/>
          </w:tcPr>
          <w:p w14:paraId="0D14770F">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01-2025</w:t>
            </w:r>
          </w:p>
        </w:tc>
        <w:tc>
          <w:tcPr>
            <w:tcW w:w="1416" w:type="dxa"/>
            <w:noWrap w:val="0"/>
            <w:vAlign w:val="center"/>
          </w:tcPr>
          <w:p w14:paraId="6732C177">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全文</w:t>
            </w:r>
          </w:p>
        </w:tc>
        <w:tc>
          <w:tcPr>
            <w:tcW w:w="3070" w:type="dxa"/>
            <w:tcBorders>
              <w:right w:val="single" w:color="auto" w:sz="4" w:space="0"/>
            </w:tcBorders>
            <w:noWrap w:val="0"/>
            <w:vAlign w:val="center"/>
          </w:tcPr>
          <w:p w14:paraId="5D915C0F">
            <w:pPr>
              <w:numPr>
                <w:ilvl w:val="0"/>
                <w:numId w:val="0"/>
              </w:numPr>
              <w:ind w:left="4" w:leftChars="0" w:hanging="4" w:firstLineChars="0"/>
              <w:jc w:val="left"/>
              <w:rPr>
                <w:rFonts w:hint="eastAsia" w:ascii="宋体" w:hAnsi="宋体" w:eastAsia="宋体" w:cs="宋体"/>
                <w:color w:val="auto"/>
                <w:sz w:val="21"/>
                <w:szCs w:val="21"/>
                <w:highlight w:val="none"/>
                <w:lang w:val="en-US" w:eastAsia="zh-CN"/>
              </w:rPr>
            </w:pPr>
            <w:r>
              <w:rPr>
                <w:rFonts w:hint="default"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lang w:val="en-US" w:eastAsia="zh-CN"/>
              </w:rPr>
              <w:t>更改正文内容、附录B组织机构图、附录C质量职能分配图：将物资管理部更改为采购管理部，技术与信息化部更改为企业技术中心办公室，运行保障部更改为智能制造部；同时对以上部门的职能职责进行调整；</w:t>
            </w:r>
          </w:p>
          <w:p w14:paraId="7AAA9878">
            <w:pPr>
              <w:numPr>
                <w:ilvl w:val="0"/>
                <w:numId w:val="0"/>
              </w:numPr>
              <w:ind w:left="4" w:leftChars="0" w:hanging="4" w:firstLineChars="0"/>
              <w:jc w:val="left"/>
              <w:rPr>
                <w:rFonts w:hint="eastAsia" w:ascii="宋体" w:hAnsi="宋体" w:eastAsia="宋体" w:cs="宋体"/>
                <w:color w:val="auto"/>
                <w:sz w:val="21"/>
                <w:szCs w:val="21"/>
                <w:highlight w:val="none"/>
                <w:lang w:val="en-US" w:eastAsia="zh-CN"/>
              </w:rPr>
            </w:pPr>
            <w:r>
              <w:rPr>
                <w:rFonts w:hint="default"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lang w:val="en-US" w:eastAsia="zh-CN"/>
              </w:rPr>
              <w:t>更新附录A单位简介；</w:t>
            </w:r>
          </w:p>
          <w:p w14:paraId="01991F42">
            <w:pPr>
              <w:numPr>
                <w:ilvl w:val="0"/>
                <w:numId w:val="0"/>
              </w:numPr>
              <w:ind w:left="4" w:leftChars="0" w:hanging="4" w:firstLineChars="0"/>
              <w:jc w:val="left"/>
              <w:rPr>
                <w:rFonts w:hint="eastAsia" w:ascii="宋体" w:hAnsi="宋体" w:eastAsia="宋体" w:cs="宋体"/>
                <w:color w:val="auto"/>
                <w:sz w:val="21"/>
                <w:szCs w:val="21"/>
                <w:highlight w:val="none"/>
                <w:lang w:val="en-US" w:eastAsia="zh-CN"/>
              </w:rPr>
            </w:pPr>
            <w:r>
              <w:rPr>
                <w:rFonts w:hint="default"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lang w:val="en-US" w:eastAsia="zh-CN"/>
              </w:rPr>
              <w:t>更改附录E.1生产流程图，增加质量一致性检验过程；</w:t>
            </w:r>
          </w:p>
          <w:p w14:paraId="7E4984FF">
            <w:pPr>
              <w:numPr>
                <w:ilvl w:val="0"/>
                <w:numId w:val="0"/>
              </w:numPr>
              <w:ind w:left="4" w:leftChars="0" w:hanging="4" w:firstLineChars="0"/>
              <w:jc w:val="left"/>
              <w:rPr>
                <w:rFonts w:hint="eastAsia" w:ascii="宋体" w:hAnsi="宋体" w:eastAsia="宋体" w:cs="宋体"/>
                <w:color w:val="auto"/>
                <w:sz w:val="21"/>
                <w:szCs w:val="21"/>
                <w:highlight w:val="none"/>
                <w:lang w:val="en-US" w:eastAsia="zh-CN"/>
              </w:rPr>
            </w:pPr>
            <w:r>
              <w:rPr>
                <w:rFonts w:hint="default"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lang w:val="en-US" w:eastAsia="zh-CN"/>
              </w:rPr>
              <w:t>更新附录E.2生产区域定置图：更新104#厂房定置管理图BM560-D设备位置；</w:t>
            </w:r>
          </w:p>
          <w:p w14:paraId="1AFC544C">
            <w:pPr>
              <w:numPr>
                <w:ilvl w:val="0"/>
                <w:numId w:val="0"/>
              </w:numPr>
              <w:ind w:left="4" w:leftChars="0" w:hanging="4"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5</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sz w:val="21"/>
                <w:szCs w:val="21"/>
                <w:highlight w:val="none"/>
                <w:lang w:val="en-US" w:eastAsia="zh-CN"/>
              </w:rPr>
              <w:t>更改附录E.6检验试验设备清单、附录E.7失效分析设备清单：完善设备型号；</w:t>
            </w:r>
          </w:p>
          <w:p w14:paraId="374D0284">
            <w:pPr>
              <w:numPr>
                <w:ilvl w:val="0"/>
                <w:numId w:val="0"/>
              </w:numPr>
              <w:ind w:left="4" w:leftChars="0" w:hanging="4"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6</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sz w:val="21"/>
                <w:szCs w:val="21"/>
                <w:highlight w:val="none"/>
                <w:lang w:val="en-US" w:eastAsia="zh-CN"/>
              </w:rPr>
              <w:t>更改附录E.11关键岗位人员清单：质量监督负责人由唐亮更改为杨东明；质量技术员由王晓丽、何良昱更改为孟帅霖、沈鹏，检验试验人员更新；</w:t>
            </w:r>
          </w:p>
          <w:p w14:paraId="2230BD5D">
            <w:pPr>
              <w:numPr>
                <w:ilvl w:val="0"/>
                <w:numId w:val="0"/>
              </w:numPr>
              <w:ind w:left="4" w:leftChars="0" w:hanging="4" w:firstLineChars="0"/>
              <w:jc w:val="left"/>
              <w:rPr>
                <w:color w:val="auto"/>
                <w:highlight w:val="none"/>
              </w:rPr>
            </w:pPr>
            <w:r>
              <w:rPr>
                <w:rFonts w:hint="eastAsia" w:ascii="宋体" w:hAnsi="宋体" w:eastAsia="宋体" w:cs="宋体"/>
                <w:color w:val="auto"/>
                <w:kern w:val="2"/>
                <w:sz w:val="21"/>
                <w:szCs w:val="21"/>
                <w:highlight w:val="none"/>
                <w:lang w:val="en-US" w:eastAsia="zh-CN" w:bidi="ar-SA"/>
              </w:rPr>
              <w:t>7</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sz w:val="21"/>
                <w:szCs w:val="21"/>
                <w:highlight w:val="none"/>
                <w:lang w:val="en-US" w:eastAsia="zh-CN"/>
              </w:rPr>
              <w:t>文件编号由JZXL/QA(GB)-0202(A)-2024更改为JZXL/QA(GB)-0202(B)-2025。</w:t>
            </w:r>
          </w:p>
          <w:p w14:paraId="10DF733A">
            <w:pPr>
              <w:keepNext w:val="0"/>
              <w:keepLines w:val="0"/>
              <w:pageBreakBefore w:val="0"/>
              <w:widowControl w:val="0"/>
              <w:kinsoku/>
              <w:wordWrap/>
              <w:overflowPunct/>
              <w:topLinePunct w:val="0"/>
              <w:autoSpaceDE/>
              <w:autoSpaceDN/>
              <w:bidi w:val="0"/>
              <w:snapToGrid/>
              <w:spacing w:line="240" w:lineRule="auto"/>
              <w:ind w:left="4" w:leftChars="0" w:hanging="4" w:firstLineChars="0"/>
              <w:jc w:val="left"/>
              <w:textAlignment w:val="auto"/>
              <w:rPr>
                <w:rFonts w:hint="eastAsia" w:ascii="宋体" w:hAnsi="宋体" w:eastAsia="宋体" w:cs="宋体"/>
                <w:color w:val="auto"/>
                <w:highlight w:val="none"/>
                <w:lang w:val="en-US" w:eastAsia="zh-CN"/>
              </w:rPr>
            </w:pPr>
          </w:p>
        </w:tc>
        <w:tc>
          <w:tcPr>
            <w:tcW w:w="826" w:type="dxa"/>
            <w:tcBorders>
              <w:left w:val="single" w:color="auto" w:sz="4" w:space="0"/>
            </w:tcBorders>
            <w:noWrap w:val="0"/>
            <w:vAlign w:val="center"/>
          </w:tcPr>
          <w:p w14:paraId="67AA9A6D">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换版</w:t>
            </w:r>
          </w:p>
        </w:tc>
        <w:tc>
          <w:tcPr>
            <w:tcW w:w="1259" w:type="dxa"/>
            <w:noWrap w:val="0"/>
            <w:vAlign w:val="center"/>
          </w:tcPr>
          <w:p w14:paraId="0638C234">
            <w:pPr>
              <w:keepNext w:val="0"/>
              <w:keepLines w:val="0"/>
              <w:pageBreakBefore w:val="0"/>
              <w:widowControl w:val="0"/>
              <w:kinsoku/>
              <w:wordWrap/>
              <w:overflowPunct/>
              <w:topLinePunct w:val="0"/>
              <w:autoSpaceDE/>
              <w:autoSpaceDN/>
              <w:bidi w:val="0"/>
              <w:snapToGrid/>
              <w:spacing w:line="240" w:lineRule="auto"/>
              <w:jc w:val="left"/>
              <w:textAlignment w:val="auto"/>
              <w:rPr>
                <w:rFonts w:hint="default" w:ascii="宋体" w:hAnsi="宋体" w:eastAsia="宋体" w:cs="宋体"/>
                <w:color w:val="auto"/>
                <w:highlight w:val="none"/>
                <w:lang w:val="en-US" w:eastAsia="zh-CN"/>
              </w:rPr>
            </w:pPr>
            <w:r>
              <w:rPr>
                <w:rFonts w:hint="eastAsia" w:ascii="宋体" w:hAnsi="宋体" w:eastAsia="宋体" w:cs="宋体"/>
                <w:color w:val="auto"/>
                <w:sz w:val="21"/>
                <w:szCs w:val="21"/>
                <w:highlight w:val="none"/>
                <w:lang w:val="en-US" w:eastAsia="zh-CN"/>
              </w:rPr>
              <w:t>2025.7.22</w:t>
            </w:r>
          </w:p>
        </w:tc>
        <w:tc>
          <w:tcPr>
            <w:tcW w:w="811" w:type="dxa"/>
            <w:noWrap w:val="0"/>
            <w:vAlign w:val="top"/>
          </w:tcPr>
          <w:p w14:paraId="521AEB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highlight w:val="none"/>
              </w:rPr>
            </w:pPr>
          </w:p>
        </w:tc>
      </w:tr>
    </w:tbl>
    <w:p w14:paraId="56590A95">
      <w:pPr>
        <w:spacing w:before="0" w:beforeLines="0" w:after="0" w:afterLines="0" w:line="240" w:lineRule="auto"/>
        <w:ind w:left="0" w:leftChars="0" w:right="0" w:rightChars="0" w:firstLine="0" w:firstLine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40E7F639">
      <w:pPr>
        <w:rPr>
          <w:rFonts w:hint="eastAsia" w:ascii="宋体" w:hAnsi="宋体" w:eastAsia="宋体" w:cs="Times New Roman"/>
          <w:b w:val="0"/>
          <w:bCs w:val="0"/>
          <w:color w:val="auto"/>
          <w:kern w:val="2"/>
          <w:sz w:val="21"/>
          <w:szCs w:val="21"/>
          <w:highlight w:val="none"/>
          <w:lang w:val="en-US" w:eastAsia="zh-CN" w:bidi="ar-SA"/>
        </w:rPr>
        <w:sectPr>
          <w:pgSz w:w="11906" w:h="16838"/>
          <w:pgMar w:top="1440" w:right="1486" w:bottom="1276" w:left="1800" w:header="851" w:footer="992" w:gutter="0"/>
          <w:cols w:space="425" w:num="1"/>
          <w:docGrid w:type="lines" w:linePitch="312" w:charSpace="0"/>
        </w:sectPr>
      </w:pPr>
    </w:p>
    <w:sdt>
      <w:sdtPr>
        <w:rPr>
          <w:rFonts w:hint="eastAsia" w:ascii="黑体" w:hAnsi="黑体" w:eastAsia="黑体" w:cs="黑体"/>
          <w:color w:val="auto"/>
          <w:kern w:val="2"/>
          <w:sz w:val="28"/>
          <w:szCs w:val="28"/>
          <w:highlight w:val="none"/>
          <w:lang w:val="en-US" w:eastAsia="zh-CN" w:bidi="ar-SA"/>
        </w:rPr>
        <w:id w:val="147476392"/>
        <w15:color w:val="DBDBDB"/>
        <w:docPartObj>
          <w:docPartGallery w:val="Table of Contents"/>
          <w:docPartUnique/>
        </w:docPartObj>
      </w:sdtPr>
      <w:sdtEndPr>
        <w:rPr>
          <w:rFonts w:hint="eastAsia" w:ascii="宋体" w:hAnsi="宋体" w:eastAsia="宋体" w:cs="Times New Roman"/>
          <w:b w:val="0"/>
          <w:bCs w:val="0"/>
          <w:color w:val="auto"/>
          <w:kern w:val="2"/>
          <w:sz w:val="21"/>
          <w:szCs w:val="21"/>
          <w:highlight w:val="none"/>
          <w:lang w:val="en-US" w:eastAsia="zh-CN" w:bidi="ar-SA"/>
        </w:rPr>
      </w:sdtEndPr>
      <w:sdtContent>
        <w:p w14:paraId="193C4EE1">
          <w:pPr>
            <w:spacing w:before="0" w:beforeLines="0" w:after="0" w:afterLines="0" w:line="240" w:lineRule="auto"/>
            <w:ind w:left="0" w:leftChars="0" w:right="0" w:rightChars="0" w:firstLine="0" w:firstLineChars="0"/>
            <w:jc w:val="center"/>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目</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rPr>
            <w:t>录</w:t>
          </w:r>
        </w:p>
        <w:p w14:paraId="05841DC6">
          <w:pPr>
            <w:pStyle w:val="15"/>
            <w:tabs>
              <w:tab w:val="right" w:leader="dot" w:pos="8621"/>
            </w:tabs>
            <w:spacing w:line="360" w:lineRule="auto"/>
            <w:rPr>
              <w:b w:val="0"/>
              <w:bCs w:val="0"/>
              <w:color w:val="auto"/>
              <w:sz w:val="21"/>
              <w:szCs w:val="21"/>
              <w:highlight w:val="none"/>
            </w:rPr>
          </w:pPr>
          <w:r>
            <w:rPr>
              <w:b w:val="0"/>
              <w:bCs w:val="0"/>
              <w:color w:val="auto"/>
              <w:highlight w:val="none"/>
            </w:rPr>
            <w:fldChar w:fldCharType="begin"/>
          </w:r>
          <w:r>
            <w:rPr>
              <w:b w:val="0"/>
              <w:bCs w:val="0"/>
              <w:color w:val="auto"/>
              <w:highlight w:val="none"/>
            </w:rPr>
            <w:instrText xml:space="preserve">TOC \o "1-2" \h \u </w:instrText>
          </w:r>
          <w:r>
            <w:rPr>
              <w:b w:val="0"/>
              <w:bCs w:val="0"/>
              <w:color w:val="auto"/>
              <w:highlight w:val="none"/>
            </w:rPr>
            <w:fldChar w:fldCharType="separate"/>
          </w:r>
          <w:r>
            <w:rPr>
              <w:b w:val="0"/>
              <w:bCs w:val="0"/>
              <w:color w:val="auto"/>
              <w:sz w:val="21"/>
              <w:szCs w:val="21"/>
              <w:highlight w:val="none"/>
            </w:rPr>
            <w:fldChar w:fldCharType="begin"/>
          </w:r>
          <w:r>
            <w:rPr>
              <w:b w:val="0"/>
              <w:bCs w:val="0"/>
              <w:color w:val="auto"/>
              <w:sz w:val="21"/>
              <w:szCs w:val="21"/>
              <w:highlight w:val="none"/>
            </w:rPr>
            <w:instrText xml:space="preserve"> HYPERLINK \l _Toc28914 </w:instrText>
          </w:r>
          <w:r>
            <w:rPr>
              <w:b w:val="0"/>
              <w:bCs w:val="0"/>
              <w:color w:val="auto"/>
              <w:sz w:val="21"/>
              <w:szCs w:val="21"/>
              <w:highlight w:val="none"/>
            </w:rPr>
            <w:fldChar w:fldCharType="separate"/>
          </w:r>
          <w:r>
            <w:rPr>
              <w:rFonts w:hint="eastAsia" w:asciiTheme="majorEastAsia" w:hAnsiTheme="majorEastAsia" w:eastAsiaTheme="majorEastAsia" w:cstheme="majorEastAsia"/>
              <w:b w:val="0"/>
              <w:bCs w:val="0"/>
              <w:color w:val="auto"/>
              <w:sz w:val="21"/>
              <w:szCs w:val="21"/>
              <w:highlight w:val="none"/>
              <w:lang w:val="en-US" w:eastAsia="zh-CN"/>
            </w:rPr>
            <w:t>1 前言</w:t>
          </w:r>
          <w:r>
            <w:rPr>
              <w:b w:val="0"/>
              <w:bCs w:val="0"/>
              <w:color w:val="auto"/>
              <w:sz w:val="21"/>
              <w:szCs w:val="21"/>
              <w:highlight w:val="none"/>
            </w:rPr>
            <w:tab/>
          </w:r>
          <w:r>
            <w:rPr>
              <w:rFonts w:hint="eastAsia"/>
              <w:b w:val="0"/>
              <w:bCs w:val="0"/>
              <w:color w:val="auto"/>
              <w:sz w:val="21"/>
              <w:szCs w:val="21"/>
              <w:highlight w:val="none"/>
              <w:lang w:val="en-US" w:eastAsia="zh-CN"/>
            </w:rPr>
            <w:t>1</w:t>
          </w:r>
          <w:r>
            <w:rPr>
              <w:b w:val="0"/>
              <w:bCs w:val="0"/>
              <w:color w:val="auto"/>
              <w:sz w:val="21"/>
              <w:szCs w:val="21"/>
              <w:highlight w:val="none"/>
            </w:rPr>
            <w:fldChar w:fldCharType="end"/>
          </w:r>
        </w:p>
        <w:p w14:paraId="79C713BF">
          <w:pPr>
            <w:pStyle w:val="15"/>
            <w:tabs>
              <w:tab w:val="right" w:leader="dot" w:pos="8621"/>
            </w:tabs>
            <w:spacing w:line="360" w:lineRule="auto"/>
            <w:rPr>
              <w:b w:val="0"/>
              <w:bCs w:val="0"/>
              <w:color w:val="auto"/>
              <w:sz w:val="21"/>
              <w:szCs w:val="21"/>
              <w:highlight w:val="none"/>
            </w:rPr>
          </w:pPr>
          <w:r>
            <w:rPr>
              <w:b w:val="0"/>
              <w:bCs w:val="0"/>
              <w:color w:val="auto"/>
              <w:sz w:val="21"/>
              <w:szCs w:val="21"/>
              <w:highlight w:val="none"/>
            </w:rPr>
            <w:fldChar w:fldCharType="begin"/>
          </w:r>
          <w:r>
            <w:rPr>
              <w:b w:val="0"/>
              <w:bCs w:val="0"/>
              <w:color w:val="auto"/>
              <w:sz w:val="21"/>
              <w:szCs w:val="21"/>
              <w:highlight w:val="none"/>
            </w:rPr>
            <w:instrText xml:space="preserve"> HYPERLINK \l _Toc26230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2 引用文件</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p>
        <w:p w14:paraId="5B5EA827">
          <w:pPr>
            <w:pStyle w:val="15"/>
            <w:tabs>
              <w:tab w:val="right" w:leader="dot" w:pos="8621"/>
            </w:tabs>
            <w:spacing w:line="360" w:lineRule="auto"/>
            <w:rPr>
              <w:b w:val="0"/>
              <w:bCs w:val="0"/>
              <w:color w:val="auto"/>
              <w:sz w:val="21"/>
              <w:szCs w:val="21"/>
              <w:highlight w:val="none"/>
            </w:rPr>
          </w:pPr>
          <w:r>
            <w:rPr>
              <w:b w:val="0"/>
              <w:bCs w:val="0"/>
              <w:color w:val="auto"/>
              <w:sz w:val="21"/>
              <w:szCs w:val="21"/>
              <w:highlight w:val="none"/>
            </w:rPr>
            <w:fldChar w:fldCharType="begin"/>
          </w:r>
          <w:r>
            <w:rPr>
              <w:b w:val="0"/>
              <w:bCs w:val="0"/>
              <w:color w:val="auto"/>
              <w:sz w:val="21"/>
              <w:szCs w:val="21"/>
              <w:highlight w:val="none"/>
            </w:rPr>
            <w:instrText xml:space="preserve"> HYPERLINK \l _Toc15835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3 术语和定义</w:t>
          </w:r>
          <w:r>
            <w:rPr>
              <w:b w:val="0"/>
              <w:bCs w:val="0"/>
              <w:color w:val="auto"/>
              <w:sz w:val="21"/>
              <w:szCs w:val="21"/>
              <w:highlight w:val="none"/>
            </w:rPr>
            <w:tab/>
          </w:r>
          <w:r>
            <w:rPr>
              <w:rFonts w:hint="eastAsia"/>
              <w:b w:val="0"/>
              <w:bCs w:val="0"/>
              <w:color w:val="auto"/>
              <w:sz w:val="21"/>
              <w:szCs w:val="21"/>
              <w:highlight w:val="none"/>
              <w:lang w:val="en-US" w:eastAsia="zh-CN"/>
            </w:rPr>
            <w:t>4</w:t>
          </w:r>
          <w:r>
            <w:rPr>
              <w:b w:val="0"/>
              <w:bCs w:val="0"/>
              <w:color w:val="auto"/>
              <w:sz w:val="21"/>
              <w:szCs w:val="21"/>
              <w:highlight w:val="none"/>
            </w:rPr>
            <w:fldChar w:fldCharType="end"/>
          </w:r>
        </w:p>
        <w:p w14:paraId="3728BADB">
          <w:pPr>
            <w:pStyle w:val="15"/>
            <w:tabs>
              <w:tab w:val="right" w:leader="dot" w:pos="8621"/>
            </w:tabs>
            <w:spacing w:line="360" w:lineRule="auto"/>
            <w:rPr>
              <w:b w:val="0"/>
              <w:bCs w:val="0"/>
              <w:color w:val="auto"/>
              <w:sz w:val="21"/>
              <w:szCs w:val="21"/>
              <w:highlight w:val="none"/>
            </w:rPr>
          </w:pPr>
          <w:r>
            <w:rPr>
              <w:b w:val="0"/>
              <w:bCs w:val="0"/>
              <w:color w:val="auto"/>
              <w:sz w:val="21"/>
              <w:szCs w:val="21"/>
              <w:highlight w:val="none"/>
            </w:rPr>
            <w:fldChar w:fldCharType="begin"/>
          </w:r>
          <w:r>
            <w:rPr>
              <w:b w:val="0"/>
              <w:bCs w:val="0"/>
              <w:color w:val="auto"/>
              <w:sz w:val="21"/>
              <w:szCs w:val="21"/>
              <w:highlight w:val="none"/>
            </w:rPr>
            <w:instrText xml:space="preserve"> HYPERLINK \l _Toc395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 要求</w:t>
          </w:r>
          <w:r>
            <w:rPr>
              <w:b w:val="0"/>
              <w:bCs w:val="0"/>
              <w:color w:val="auto"/>
              <w:sz w:val="21"/>
              <w:szCs w:val="21"/>
              <w:highlight w:val="none"/>
            </w:rPr>
            <w:fldChar w:fldCharType="end"/>
          </w:r>
        </w:p>
        <w:p w14:paraId="4F3C12EF">
          <w:pPr>
            <w:pStyle w:val="16"/>
            <w:tabs>
              <w:tab w:val="right" w:leader="dot" w:pos="8621"/>
            </w:tabs>
            <w:spacing w:line="360" w:lineRule="auto"/>
            <w:rPr>
              <w:b w:val="0"/>
              <w:bCs w:val="0"/>
              <w:color w:val="auto"/>
              <w:sz w:val="21"/>
              <w:szCs w:val="21"/>
              <w:highlight w:val="none"/>
            </w:rPr>
          </w:pPr>
          <w:r>
            <w:rPr>
              <w:b w:val="0"/>
              <w:bCs w:val="0"/>
              <w:color w:val="auto"/>
              <w:sz w:val="21"/>
              <w:szCs w:val="21"/>
              <w:highlight w:val="none"/>
            </w:rPr>
            <w:fldChar w:fldCharType="begin"/>
          </w:r>
          <w:r>
            <w:rPr>
              <w:b w:val="0"/>
              <w:bCs w:val="0"/>
              <w:color w:val="auto"/>
              <w:sz w:val="21"/>
              <w:szCs w:val="21"/>
              <w:highlight w:val="none"/>
            </w:rPr>
            <w:instrText xml:space="preserve"> HYPERLINK \l _Toc17360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 总则</w:t>
          </w:r>
          <w:r>
            <w:rPr>
              <w:b w:val="0"/>
              <w:bCs w:val="0"/>
              <w:color w:val="auto"/>
              <w:sz w:val="21"/>
              <w:szCs w:val="21"/>
              <w:highlight w:val="none"/>
            </w:rPr>
            <w:tab/>
          </w:r>
          <w:r>
            <w:rPr>
              <w:rFonts w:hint="eastAsia"/>
              <w:b w:val="0"/>
              <w:bCs w:val="0"/>
              <w:color w:val="auto"/>
              <w:sz w:val="21"/>
              <w:szCs w:val="21"/>
              <w:highlight w:val="none"/>
              <w:lang w:val="en-US" w:eastAsia="zh-CN"/>
            </w:rPr>
            <w:t>5</w:t>
          </w:r>
          <w:r>
            <w:rPr>
              <w:b w:val="0"/>
              <w:bCs w:val="0"/>
              <w:color w:val="auto"/>
              <w:sz w:val="21"/>
              <w:szCs w:val="21"/>
              <w:highlight w:val="none"/>
            </w:rPr>
            <w:fldChar w:fldCharType="end"/>
          </w:r>
        </w:p>
        <w:p w14:paraId="443F75C8">
          <w:pPr>
            <w:pStyle w:val="16"/>
            <w:tabs>
              <w:tab w:val="right" w:leader="dot" w:pos="8621"/>
            </w:tabs>
            <w:spacing w:line="360" w:lineRule="auto"/>
            <w:rPr>
              <w:b w:val="0"/>
              <w:bCs w:val="0"/>
              <w:color w:val="auto"/>
              <w:sz w:val="21"/>
              <w:szCs w:val="21"/>
              <w:highlight w:val="none"/>
            </w:rPr>
          </w:pPr>
          <w:r>
            <w:rPr>
              <w:b w:val="0"/>
              <w:bCs w:val="0"/>
              <w:color w:val="auto"/>
              <w:sz w:val="21"/>
              <w:szCs w:val="21"/>
              <w:highlight w:val="none"/>
            </w:rPr>
            <w:fldChar w:fldCharType="begin"/>
          </w:r>
          <w:r>
            <w:rPr>
              <w:b w:val="0"/>
              <w:bCs w:val="0"/>
              <w:color w:val="auto"/>
              <w:sz w:val="21"/>
              <w:szCs w:val="21"/>
              <w:highlight w:val="none"/>
            </w:rPr>
            <w:instrText xml:space="preserve"> HYPERLINK \l _Toc21552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4.2 组织机构与职责</w:t>
          </w:r>
          <w:r>
            <w:rPr>
              <w:b w:val="0"/>
              <w:bCs w:val="0"/>
              <w:color w:val="auto"/>
              <w:sz w:val="21"/>
              <w:szCs w:val="21"/>
              <w:highlight w:val="none"/>
            </w:rPr>
            <w:tab/>
          </w:r>
          <w:r>
            <w:rPr>
              <w:rFonts w:hint="eastAsia"/>
              <w:b w:val="0"/>
              <w:bCs w:val="0"/>
              <w:color w:val="auto"/>
              <w:sz w:val="21"/>
              <w:szCs w:val="21"/>
              <w:highlight w:val="none"/>
              <w:lang w:val="en-US" w:eastAsia="zh-CN"/>
            </w:rPr>
            <w:t>6</w:t>
          </w:r>
          <w:r>
            <w:rPr>
              <w:b w:val="0"/>
              <w:bCs w:val="0"/>
              <w:color w:val="auto"/>
              <w:sz w:val="21"/>
              <w:szCs w:val="21"/>
              <w:highlight w:val="none"/>
            </w:rPr>
            <w:fldChar w:fldCharType="end"/>
          </w:r>
        </w:p>
        <w:p w14:paraId="4A70D365">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_Toc5938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4.3 培训</w:t>
          </w:r>
          <w:r>
            <w:rPr>
              <w:b w:val="0"/>
              <w:bCs w:val="0"/>
              <w:color w:val="auto"/>
              <w:sz w:val="21"/>
              <w:szCs w:val="21"/>
              <w:highlight w:val="none"/>
            </w:rPr>
            <w:tab/>
          </w:r>
          <w:r>
            <w:rPr>
              <w:rFonts w:hint="eastAsia"/>
              <w:b w:val="0"/>
              <w:bCs w:val="0"/>
              <w:color w:val="auto"/>
              <w:sz w:val="21"/>
              <w:szCs w:val="21"/>
              <w:highlight w:val="none"/>
              <w:lang w:val="en-US" w:eastAsia="zh-CN"/>
            </w:rPr>
            <w:t>1</w:t>
          </w:r>
          <w:r>
            <w:rPr>
              <w:b w:val="0"/>
              <w:bCs w:val="0"/>
              <w:color w:val="auto"/>
              <w:sz w:val="21"/>
              <w:szCs w:val="21"/>
              <w:highlight w:val="none"/>
            </w:rPr>
            <w:fldChar w:fldCharType="end"/>
          </w:r>
          <w:r>
            <w:rPr>
              <w:rFonts w:hint="eastAsia"/>
              <w:b w:val="0"/>
              <w:bCs w:val="0"/>
              <w:color w:val="auto"/>
              <w:sz w:val="21"/>
              <w:szCs w:val="21"/>
              <w:highlight w:val="none"/>
              <w:lang w:val="en-US" w:eastAsia="zh-CN"/>
            </w:rPr>
            <w:t>5</w:t>
          </w:r>
        </w:p>
        <w:p w14:paraId="4B0F8E17">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_Toc13898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4.4</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文件控制</w:t>
          </w:r>
          <w:r>
            <w:rPr>
              <w:b w:val="0"/>
              <w:bCs w:val="0"/>
              <w:color w:val="auto"/>
              <w:sz w:val="21"/>
              <w:szCs w:val="21"/>
              <w:highlight w:val="none"/>
            </w:rPr>
            <w:tab/>
          </w:r>
          <w:r>
            <w:rPr>
              <w:rFonts w:hint="eastAsia"/>
              <w:b w:val="0"/>
              <w:bCs w:val="0"/>
              <w:color w:val="auto"/>
              <w:sz w:val="21"/>
              <w:szCs w:val="21"/>
              <w:highlight w:val="none"/>
              <w:lang w:val="en-US" w:eastAsia="zh-CN"/>
            </w:rPr>
            <w:t>1</w:t>
          </w:r>
          <w:r>
            <w:rPr>
              <w:b w:val="0"/>
              <w:bCs w:val="0"/>
              <w:color w:val="auto"/>
              <w:sz w:val="21"/>
              <w:szCs w:val="21"/>
              <w:highlight w:val="none"/>
            </w:rPr>
            <w:fldChar w:fldCharType="end"/>
          </w:r>
          <w:r>
            <w:rPr>
              <w:rFonts w:hint="eastAsia"/>
              <w:b w:val="0"/>
              <w:bCs w:val="0"/>
              <w:color w:val="auto"/>
              <w:sz w:val="21"/>
              <w:szCs w:val="21"/>
              <w:highlight w:val="none"/>
              <w:lang w:val="en-US" w:eastAsia="zh-CN"/>
            </w:rPr>
            <w:t>7</w:t>
          </w:r>
        </w:p>
        <w:p w14:paraId="73ABF18F">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_Toc7840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4.5 技术秘密</w:t>
          </w:r>
          <w:r>
            <w:rPr>
              <w:b w:val="0"/>
              <w:bCs w:val="0"/>
              <w:color w:val="auto"/>
              <w:sz w:val="21"/>
              <w:szCs w:val="21"/>
              <w:highlight w:val="none"/>
            </w:rPr>
            <w:tab/>
          </w:r>
          <w:r>
            <w:rPr>
              <w:rFonts w:hint="eastAsia"/>
              <w:b w:val="0"/>
              <w:bCs w:val="0"/>
              <w:color w:val="auto"/>
              <w:sz w:val="21"/>
              <w:szCs w:val="21"/>
              <w:highlight w:val="none"/>
              <w:lang w:val="en-US" w:eastAsia="zh-CN"/>
            </w:rPr>
            <w:t>2</w:t>
          </w:r>
          <w:r>
            <w:rPr>
              <w:b w:val="0"/>
              <w:bCs w:val="0"/>
              <w:color w:val="auto"/>
              <w:sz w:val="21"/>
              <w:szCs w:val="21"/>
              <w:highlight w:val="none"/>
            </w:rPr>
            <w:fldChar w:fldCharType="end"/>
          </w:r>
          <w:r>
            <w:rPr>
              <w:rFonts w:hint="eastAsia"/>
              <w:b w:val="0"/>
              <w:bCs w:val="0"/>
              <w:color w:val="auto"/>
              <w:sz w:val="21"/>
              <w:szCs w:val="21"/>
              <w:highlight w:val="none"/>
              <w:lang w:val="en-US" w:eastAsia="zh-CN"/>
            </w:rPr>
            <w:t>0</w:t>
          </w:r>
        </w:p>
        <w:p w14:paraId="76EA06E9">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_Toc28995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4.6</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生产流程图</w:t>
          </w:r>
          <w:r>
            <w:rPr>
              <w:b w:val="0"/>
              <w:bCs w:val="0"/>
              <w:color w:val="auto"/>
              <w:sz w:val="21"/>
              <w:szCs w:val="21"/>
              <w:highlight w:val="none"/>
            </w:rPr>
            <w:tab/>
          </w:r>
          <w:r>
            <w:rPr>
              <w:rFonts w:hint="eastAsia"/>
              <w:b w:val="0"/>
              <w:bCs w:val="0"/>
              <w:color w:val="auto"/>
              <w:sz w:val="21"/>
              <w:szCs w:val="21"/>
              <w:highlight w:val="none"/>
              <w:lang w:val="en-US" w:eastAsia="zh-CN"/>
            </w:rPr>
            <w:t>2</w:t>
          </w:r>
          <w:r>
            <w:rPr>
              <w:b w:val="0"/>
              <w:bCs w:val="0"/>
              <w:color w:val="auto"/>
              <w:sz w:val="21"/>
              <w:szCs w:val="21"/>
              <w:highlight w:val="none"/>
            </w:rPr>
            <w:fldChar w:fldCharType="end"/>
          </w:r>
          <w:r>
            <w:rPr>
              <w:rFonts w:hint="eastAsia"/>
              <w:b w:val="0"/>
              <w:bCs w:val="0"/>
              <w:color w:val="auto"/>
              <w:sz w:val="21"/>
              <w:szCs w:val="21"/>
              <w:highlight w:val="none"/>
              <w:lang w:val="en-US" w:eastAsia="zh-CN"/>
            </w:rPr>
            <w:t>1</w:t>
          </w:r>
        </w:p>
        <w:p w14:paraId="7F96C57B">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_Toc20595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4.7</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工作环境</w:t>
          </w:r>
          <w:r>
            <w:rPr>
              <w:b w:val="0"/>
              <w:bCs w:val="0"/>
              <w:color w:val="auto"/>
              <w:sz w:val="21"/>
              <w:szCs w:val="21"/>
              <w:highlight w:val="none"/>
            </w:rPr>
            <w:tab/>
          </w:r>
          <w:r>
            <w:rPr>
              <w:rFonts w:hint="eastAsia"/>
              <w:b w:val="0"/>
              <w:bCs w:val="0"/>
              <w:color w:val="auto"/>
              <w:sz w:val="21"/>
              <w:szCs w:val="21"/>
              <w:highlight w:val="none"/>
              <w:lang w:val="en-US" w:eastAsia="zh-CN"/>
            </w:rPr>
            <w:t>2</w:t>
          </w:r>
          <w:r>
            <w:rPr>
              <w:b w:val="0"/>
              <w:bCs w:val="0"/>
              <w:color w:val="auto"/>
              <w:sz w:val="21"/>
              <w:szCs w:val="21"/>
              <w:highlight w:val="none"/>
            </w:rPr>
            <w:fldChar w:fldCharType="end"/>
          </w:r>
          <w:r>
            <w:rPr>
              <w:rFonts w:hint="eastAsia"/>
              <w:b w:val="0"/>
              <w:bCs w:val="0"/>
              <w:color w:val="auto"/>
              <w:sz w:val="21"/>
              <w:szCs w:val="21"/>
              <w:highlight w:val="none"/>
              <w:lang w:val="en-US" w:eastAsia="zh-CN"/>
            </w:rPr>
            <w:t>3</w:t>
          </w:r>
        </w:p>
        <w:p w14:paraId="1A55F3A5">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_Toc24107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4.8</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生产过程控制文件</w:t>
          </w:r>
          <w:r>
            <w:rPr>
              <w:b w:val="0"/>
              <w:bCs w:val="0"/>
              <w:color w:val="auto"/>
              <w:sz w:val="21"/>
              <w:szCs w:val="21"/>
              <w:highlight w:val="none"/>
            </w:rPr>
            <w:tab/>
          </w:r>
          <w:r>
            <w:rPr>
              <w:rFonts w:hint="eastAsia"/>
              <w:b w:val="0"/>
              <w:bCs w:val="0"/>
              <w:color w:val="auto"/>
              <w:sz w:val="21"/>
              <w:szCs w:val="21"/>
              <w:highlight w:val="none"/>
              <w:lang w:val="en-US" w:eastAsia="zh-CN"/>
            </w:rPr>
            <w:t>2</w:t>
          </w:r>
          <w:r>
            <w:rPr>
              <w:b w:val="0"/>
              <w:bCs w:val="0"/>
              <w:color w:val="auto"/>
              <w:sz w:val="21"/>
              <w:szCs w:val="21"/>
              <w:highlight w:val="none"/>
            </w:rPr>
            <w:fldChar w:fldCharType="end"/>
          </w:r>
          <w:r>
            <w:rPr>
              <w:rFonts w:hint="eastAsia"/>
              <w:b w:val="0"/>
              <w:bCs w:val="0"/>
              <w:color w:val="auto"/>
              <w:sz w:val="21"/>
              <w:szCs w:val="21"/>
              <w:highlight w:val="none"/>
              <w:lang w:val="en-US" w:eastAsia="zh-CN"/>
            </w:rPr>
            <w:t>4</w:t>
          </w:r>
        </w:p>
        <w:p w14:paraId="3D309EDB">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_Toc2585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4.9</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关键工序和特殊工序控制</w:t>
          </w:r>
          <w:r>
            <w:rPr>
              <w:b w:val="0"/>
              <w:bCs w:val="0"/>
              <w:color w:val="auto"/>
              <w:sz w:val="21"/>
              <w:szCs w:val="21"/>
              <w:highlight w:val="none"/>
            </w:rPr>
            <w:tab/>
          </w:r>
          <w:r>
            <w:rPr>
              <w:rFonts w:hint="eastAsia"/>
              <w:b w:val="0"/>
              <w:bCs w:val="0"/>
              <w:color w:val="auto"/>
              <w:sz w:val="21"/>
              <w:szCs w:val="21"/>
              <w:highlight w:val="none"/>
              <w:lang w:val="en-US" w:eastAsia="zh-CN"/>
            </w:rPr>
            <w:t>2</w:t>
          </w:r>
          <w:r>
            <w:rPr>
              <w:b w:val="0"/>
              <w:bCs w:val="0"/>
              <w:color w:val="auto"/>
              <w:sz w:val="21"/>
              <w:szCs w:val="21"/>
              <w:highlight w:val="none"/>
            </w:rPr>
            <w:fldChar w:fldCharType="end"/>
          </w:r>
          <w:r>
            <w:rPr>
              <w:rFonts w:hint="eastAsia"/>
              <w:b w:val="0"/>
              <w:bCs w:val="0"/>
              <w:color w:val="auto"/>
              <w:sz w:val="21"/>
              <w:szCs w:val="21"/>
              <w:highlight w:val="none"/>
              <w:lang w:val="en-US" w:eastAsia="zh-CN"/>
            </w:rPr>
            <w:t>9</w:t>
          </w:r>
        </w:p>
        <w:p w14:paraId="64DA524A">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_Toc26934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4.10 统计过程控制</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r>
            <w:rPr>
              <w:rFonts w:hint="eastAsia"/>
              <w:b w:val="0"/>
              <w:bCs w:val="0"/>
              <w:color w:val="auto"/>
              <w:sz w:val="21"/>
              <w:szCs w:val="21"/>
              <w:highlight w:val="none"/>
              <w:lang w:val="en-US" w:eastAsia="zh-CN"/>
            </w:rPr>
            <w:t>1</w:t>
          </w:r>
        </w:p>
        <w:p w14:paraId="57B39803">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_Toc21198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4.11</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失效分析</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r>
            <w:rPr>
              <w:rFonts w:hint="eastAsia"/>
              <w:b w:val="0"/>
              <w:bCs w:val="0"/>
              <w:color w:val="auto"/>
              <w:sz w:val="21"/>
              <w:szCs w:val="21"/>
              <w:highlight w:val="none"/>
              <w:lang w:val="en-US" w:eastAsia="zh-CN"/>
            </w:rPr>
            <w:t>2</w:t>
          </w:r>
        </w:p>
        <w:p w14:paraId="00344028">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_Toc27560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4.12</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纠正措施与改进</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r>
            <w:rPr>
              <w:rFonts w:hint="eastAsia"/>
              <w:b w:val="0"/>
              <w:bCs w:val="0"/>
              <w:color w:val="auto"/>
              <w:sz w:val="21"/>
              <w:szCs w:val="21"/>
              <w:highlight w:val="none"/>
              <w:lang w:val="en-US" w:eastAsia="zh-CN"/>
            </w:rPr>
            <w:t>4</w:t>
          </w:r>
        </w:p>
        <w:p w14:paraId="50BCF801">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_Toc10885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4.13</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测量和试验设备的控制</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r>
            <w:rPr>
              <w:rFonts w:hint="eastAsia"/>
              <w:b w:val="0"/>
              <w:bCs w:val="0"/>
              <w:color w:val="auto"/>
              <w:sz w:val="21"/>
              <w:szCs w:val="21"/>
              <w:highlight w:val="none"/>
              <w:lang w:val="en-US" w:eastAsia="zh-CN"/>
            </w:rPr>
            <w:t>6</w:t>
          </w:r>
        </w:p>
        <w:p w14:paraId="244279B7">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_Toc25977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4.14</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采购</w:t>
          </w:r>
          <w:r>
            <w:rPr>
              <w:b w:val="0"/>
              <w:bCs w:val="0"/>
              <w:color w:val="auto"/>
              <w:sz w:val="21"/>
              <w:szCs w:val="21"/>
              <w:highlight w:val="none"/>
            </w:rPr>
            <w:tab/>
          </w:r>
          <w:r>
            <w:rPr>
              <w:rFonts w:hint="eastAsia"/>
              <w:b w:val="0"/>
              <w:bCs w:val="0"/>
              <w:color w:val="auto"/>
              <w:sz w:val="21"/>
              <w:szCs w:val="21"/>
              <w:highlight w:val="none"/>
              <w:lang w:val="en-US" w:eastAsia="zh-CN"/>
            </w:rPr>
            <w:t>3</w:t>
          </w:r>
          <w:r>
            <w:rPr>
              <w:b w:val="0"/>
              <w:bCs w:val="0"/>
              <w:color w:val="auto"/>
              <w:sz w:val="21"/>
              <w:szCs w:val="21"/>
              <w:highlight w:val="none"/>
            </w:rPr>
            <w:fldChar w:fldCharType="end"/>
          </w:r>
          <w:r>
            <w:rPr>
              <w:rFonts w:hint="eastAsia"/>
              <w:b w:val="0"/>
              <w:bCs w:val="0"/>
              <w:color w:val="auto"/>
              <w:sz w:val="21"/>
              <w:szCs w:val="21"/>
              <w:highlight w:val="none"/>
              <w:lang w:val="en-US" w:eastAsia="zh-CN"/>
            </w:rPr>
            <w:t>8</w:t>
          </w:r>
        </w:p>
        <w:p w14:paraId="5BFB7111">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_Toc22019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4.15</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产品的标识和可追溯性</w:t>
          </w:r>
          <w:r>
            <w:rPr>
              <w:b w:val="0"/>
              <w:bCs w:val="0"/>
              <w:color w:val="auto"/>
              <w:sz w:val="21"/>
              <w:szCs w:val="21"/>
              <w:highlight w:val="none"/>
            </w:rPr>
            <w:tab/>
          </w:r>
          <w:r>
            <w:rPr>
              <w:rFonts w:hint="eastAsia"/>
              <w:b w:val="0"/>
              <w:bCs w:val="0"/>
              <w:color w:val="auto"/>
              <w:sz w:val="21"/>
              <w:szCs w:val="21"/>
              <w:highlight w:val="none"/>
              <w:lang w:val="en-US" w:eastAsia="zh-CN"/>
            </w:rPr>
            <w:t>4</w:t>
          </w:r>
          <w:r>
            <w:rPr>
              <w:b w:val="0"/>
              <w:bCs w:val="0"/>
              <w:color w:val="auto"/>
              <w:sz w:val="21"/>
              <w:szCs w:val="21"/>
              <w:highlight w:val="none"/>
            </w:rPr>
            <w:fldChar w:fldCharType="end"/>
          </w:r>
          <w:r>
            <w:rPr>
              <w:rFonts w:hint="eastAsia"/>
              <w:b w:val="0"/>
              <w:bCs w:val="0"/>
              <w:color w:val="auto"/>
              <w:sz w:val="21"/>
              <w:szCs w:val="21"/>
              <w:highlight w:val="none"/>
              <w:lang w:val="en-US" w:eastAsia="zh-CN"/>
            </w:rPr>
            <w:t>1</w:t>
          </w:r>
        </w:p>
        <w:p w14:paraId="4F9C6AB1">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_Toc18605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4.16</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分承制方的控制</w:t>
          </w:r>
          <w:r>
            <w:rPr>
              <w:b w:val="0"/>
              <w:bCs w:val="0"/>
              <w:color w:val="auto"/>
              <w:sz w:val="21"/>
              <w:szCs w:val="21"/>
              <w:highlight w:val="none"/>
            </w:rPr>
            <w:tab/>
          </w:r>
          <w:r>
            <w:rPr>
              <w:rFonts w:hint="eastAsia"/>
              <w:b w:val="0"/>
              <w:bCs w:val="0"/>
              <w:color w:val="auto"/>
              <w:sz w:val="21"/>
              <w:szCs w:val="21"/>
              <w:highlight w:val="none"/>
              <w:lang w:val="en-US" w:eastAsia="zh-CN"/>
            </w:rPr>
            <w:t>4</w:t>
          </w:r>
          <w:r>
            <w:rPr>
              <w:b w:val="0"/>
              <w:bCs w:val="0"/>
              <w:color w:val="auto"/>
              <w:sz w:val="21"/>
              <w:szCs w:val="21"/>
              <w:highlight w:val="none"/>
            </w:rPr>
            <w:fldChar w:fldCharType="end"/>
          </w:r>
          <w:r>
            <w:rPr>
              <w:rFonts w:hint="eastAsia"/>
              <w:b w:val="0"/>
              <w:bCs w:val="0"/>
              <w:color w:val="auto"/>
              <w:sz w:val="21"/>
              <w:szCs w:val="21"/>
              <w:highlight w:val="none"/>
              <w:lang w:val="en-US" w:eastAsia="zh-CN"/>
            </w:rPr>
            <w:t>3</w:t>
          </w:r>
        </w:p>
        <w:p w14:paraId="470F72CF">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_Toc31938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4.17</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产品防护</w:t>
          </w:r>
          <w:r>
            <w:rPr>
              <w:b w:val="0"/>
              <w:bCs w:val="0"/>
              <w:color w:val="auto"/>
              <w:sz w:val="21"/>
              <w:szCs w:val="21"/>
              <w:highlight w:val="none"/>
            </w:rPr>
            <w:tab/>
          </w:r>
          <w:r>
            <w:rPr>
              <w:rFonts w:hint="eastAsia"/>
              <w:b w:val="0"/>
              <w:bCs w:val="0"/>
              <w:color w:val="auto"/>
              <w:sz w:val="21"/>
              <w:szCs w:val="21"/>
              <w:highlight w:val="none"/>
              <w:lang w:val="en-US" w:eastAsia="zh-CN"/>
            </w:rPr>
            <w:t>4</w:t>
          </w:r>
          <w:r>
            <w:rPr>
              <w:b w:val="0"/>
              <w:bCs w:val="0"/>
              <w:color w:val="auto"/>
              <w:sz w:val="21"/>
              <w:szCs w:val="21"/>
              <w:highlight w:val="none"/>
            </w:rPr>
            <w:fldChar w:fldCharType="end"/>
          </w:r>
          <w:r>
            <w:rPr>
              <w:rFonts w:hint="eastAsia"/>
              <w:b w:val="0"/>
              <w:bCs w:val="0"/>
              <w:color w:val="auto"/>
              <w:sz w:val="21"/>
              <w:szCs w:val="21"/>
              <w:highlight w:val="none"/>
              <w:lang w:val="en-US" w:eastAsia="zh-CN"/>
            </w:rPr>
            <w:t>5</w:t>
          </w:r>
        </w:p>
        <w:p w14:paraId="19F70981">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_Toc26862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4.18</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质量保证</w:t>
          </w:r>
          <w:r>
            <w:rPr>
              <w:b w:val="0"/>
              <w:bCs w:val="0"/>
              <w:color w:val="auto"/>
              <w:sz w:val="21"/>
              <w:szCs w:val="21"/>
              <w:highlight w:val="none"/>
            </w:rPr>
            <w:tab/>
          </w:r>
          <w:r>
            <w:rPr>
              <w:rFonts w:hint="eastAsia"/>
              <w:b w:val="0"/>
              <w:bCs w:val="0"/>
              <w:color w:val="auto"/>
              <w:sz w:val="21"/>
              <w:szCs w:val="21"/>
              <w:highlight w:val="none"/>
              <w:lang w:val="en-US" w:eastAsia="zh-CN"/>
            </w:rPr>
            <w:t>4</w:t>
          </w:r>
          <w:r>
            <w:rPr>
              <w:b w:val="0"/>
              <w:bCs w:val="0"/>
              <w:color w:val="auto"/>
              <w:sz w:val="21"/>
              <w:szCs w:val="21"/>
              <w:highlight w:val="none"/>
            </w:rPr>
            <w:fldChar w:fldCharType="end"/>
          </w:r>
          <w:r>
            <w:rPr>
              <w:rFonts w:hint="eastAsia"/>
              <w:b w:val="0"/>
              <w:bCs w:val="0"/>
              <w:color w:val="auto"/>
              <w:sz w:val="21"/>
              <w:szCs w:val="21"/>
              <w:highlight w:val="none"/>
              <w:lang w:val="en-US" w:eastAsia="zh-CN"/>
            </w:rPr>
            <w:t>7</w:t>
          </w:r>
        </w:p>
        <w:p w14:paraId="725ACC0E">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_Toc26590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4.19</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更改控制</w:t>
          </w:r>
          <w:r>
            <w:rPr>
              <w:b w:val="0"/>
              <w:bCs w:val="0"/>
              <w:color w:val="auto"/>
              <w:sz w:val="21"/>
              <w:szCs w:val="21"/>
              <w:highlight w:val="none"/>
            </w:rPr>
            <w:tab/>
          </w:r>
          <w:r>
            <w:rPr>
              <w:rFonts w:hint="eastAsia"/>
              <w:b w:val="0"/>
              <w:bCs w:val="0"/>
              <w:color w:val="auto"/>
              <w:sz w:val="21"/>
              <w:szCs w:val="21"/>
              <w:highlight w:val="none"/>
              <w:lang w:val="en-US" w:eastAsia="zh-CN"/>
            </w:rPr>
            <w:t>4</w:t>
          </w:r>
          <w:r>
            <w:rPr>
              <w:b w:val="0"/>
              <w:bCs w:val="0"/>
              <w:color w:val="auto"/>
              <w:sz w:val="21"/>
              <w:szCs w:val="21"/>
              <w:highlight w:val="none"/>
            </w:rPr>
            <w:fldChar w:fldCharType="end"/>
          </w:r>
          <w:r>
            <w:rPr>
              <w:rFonts w:hint="eastAsia"/>
              <w:b w:val="0"/>
              <w:bCs w:val="0"/>
              <w:color w:val="auto"/>
              <w:sz w:val="21"/>
              <w:szCs w:val="21"/>
              <w:highlight w:val="none"/>
              <w:lang w:val="en-US" w:eastAsia="zh-CN"/>
            </w:rPr>
            <w:t>9</w:t>
          </w:r>
        </w:p>
        <w:p w14:paraId="76CC3453">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_Toc28021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4.20</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内部质量审核</w:t>
          </w:r>
          <w:r>
            <w:rPr>
              <w:b w:val="0"/>
              <w:bCs w:val="0"/>
              <w:color w:val="auto"/>
              <w:sz w:val="21"/>
              <w:szCs w:val="21"/>
              <w:highlight w:val="none"/>
            </w:rPr>
            <w:tab/>
          </w:r>
          <w:r>
            <w:rPr>
              <w:rFonts w:hint="eastAsia"/>
              <w:b w:val="0"/>
              <w:bCs w:val="0"/>
              <w:color w:val="auto"/>
              <w:sz w:val="21"/>
              <w:szCs w:val="21"/>
              <w:highlight w:val="none"/>
              <w:lang w:val="en-US" w:eastAsia="zh-CN"/>
            </w:rPr>
            <w:t>5</w:t>
          </w:r>
          <w:r>
            <w:rPr>
              <w:b w:val="0"/>
              <w:bCs w:val="0"/>
              <w:color w:val="auto"/>
              <w:sz w:val="21"/>
              <w:szCs w:val="21"/>
              <w:highlight w:val="none"/>
            </w:rPr>
            <w:fldChar w:fldCharType="end"/>
          </w:r>
          <w:r>
            <w:rPr>
              <w:rFonts w:hint="eastAsia"/>
              <w:b w:val="0"/>
              <w:bCs w:val="0"/>
              <w:color w:val="auto"/>
              <w:sz w:val="21"/>
              <w:szCs w:val="21"/>
              <w:highlight w:val="none"/>
              <w:lang w:val="en-US" w:eastAsia="zh-CN"/>
            </w:rPr>
            <w:t>1</w:t>
          </w:r>
        </w:p>
        <w:p w14:paraId="5D5F3293">
          <w:pPr>
            <w:pStyle w:val="16"/>
            <w:tabs>
              <w:tab w:val="right" w:leader="dot" w:pos="8621"/>
            </w:tabs>
            <w:spacing w:line="360" w:lineRule="auto"/>
            <w:rPr>
              <w:rFonts w:hint="eastAsia" w:eastAsiaTheme="minorEastAsia"/>
              <w:b w:val="0"/>
              <w:bCs w:val="0"/>
              <w:color w:val="auto"/>
              <w:sz w:val="21"/>
              <w:szCs w:val="21"/>
              <w:highlight w:val="none"/>
              <w:lang w:val="en-US" w:eastAsia="zh-CN"/>
            </w:rPr>
          </w:pPr>
          <w:r>
            <w:rPr>
              <w:b w:val="0"/>
              <w:bCs w:val="0"/>
              <w:color w:val="auto"/>
              <w:sz w:val="21"/>
              <w:szCs w:val="21"/>
              <w:highlight w:val="none"/>
            </w:rPr>
            <w:fldChar w:fldCharType="begin"/>
          </w:r>
          <w:r>
            <w:rPr>
              <w:b w:val="0"/>
              <w:bCs w:val="0"/>
              <w:color w:val="auto"/>
              <w:sz w:val="21"/>
              <w:szCs w:val="21"/>
              <w:highlight w:val="none"/>
            </w:rPr>
            <w:instrText xml:space="preserve"> HYPERLINK \l _Toc28278 </w:instrText>
          </w:r>
          <w:r>
            <w:rPr>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4.21</w:t>
          </w:r>
          <w:r>
            <w:rPr>
              <w:rFonts w:hint="eastAsia" w:ascii="宋体" w:hAnsi="宋体" w:eastAsia="宋体" w:cs="宋体"/>
              <w:b w:val="0"/>
              <w:bCs w:val="0"/>
              <w:color w:val="auto"/>
              <w:sz w:val="21"/>
              <w:szCs w:val="21"/>
              <w:highlight w:val="none"/>
              <w:lang w:val="en-US" w:eastAsia="zh-CN"/>
            </w:rPr>
            <w:t xml:space="preserve"> 宇航级元器件</w:t>
          </w:r>
          <w:r>
            <w:rPr>
              <w:b w:val="0"/>
              <w:bCs w:val="0"/>
              <w:color w:val="auto"/>
              <w:sz w:val="21"/>
              <w:szCs w:val="21"/>
              <w:highlight w:val="none"/>
            </w:rPr>
            <w:tab/>
          </w:r>
          <w:r>
            <w:rPr>
              <w:rFonts w:hint="eastAsia"/>
              <w:b w:val="0"/>
              <w:bCs w:val="0"/>
              <w:color w:val="auto"/>
              <w:sz w:val="21"/>
              <w:szCs w:val="21"/>
              <w:highlight w:val="none"/>
              <w:lang w:val="en-US" w:eastAsia="zh-CN"/>
            </w:rPr>
            <w:t>5</w:t>
          </w:r>
          <w:r>
            <w:rPr>
              <w:b w:val="0"/>
              <w:bCs w:val="0"/>
              <w:color w:val="auto"/>
              <w:sz w:val="21"/>
              <w:szCs w:val="21"/>
              <w:highlight w:val="none"/>
            </w:rPr>
            <w:fldChar w:fldCharType="end"/>
          </w:r>
          <w:r>
            <w:rPr>
              <w:rFonts w:hint="eastAsia"/>
              <w:b w:val="0"/>
              <w:bCs w:val="0"/>
              <w:color w:val="auto"/>
              <w:sz w:val="21"/>
              <w:szCs w:val="21"/>
              <w:highlight w:val="none"/>
              <w:lang w:val="en-US" w:eastAsia="zh-CN"/>
            </w:rPr>
            <w:t>3</w:t>
          </w:r>
        </w:p>
        <w:p w14:paraId="6E89E929">
          <w:pPr>
            <w:pStyle w:val="16"/>
            <w:tabs>
              <w:tab w:val="right" w:leader="dot" w:pos="8621"/>
            </w:tabs>
            <w:spacing w:line="360" w:lineRule="auto"/>
            <w:ind w:left="0" w:leftChars="0" w:firstLine="0" w:firstLineChars="0"/>
            <w:rPr>
              <w:rFonts w:hint="eastAsia" w:asciiTheme="minorHAnsi" w:hAnsiTheme="minorHAnsi" w:eastAsiaTheme="minorEastAsia" w:cstheme="minorBidi"/>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5</w:t>
          </w:r>
          <w:r>
            <w:rPr>
              <w:rFonts w:hint="eastAsia" w:cstheme="minorBidi"/>
              <w:b w:val="0"/>
              <w:bCs w:val="0"/>
              <w:color w:val="auto"/>
              <w:sz w:val="21"/>
              <w:szCs w:val="21"/>
              <w:highlight w:val="none"/>
              <w:lang w:val="en-US" w:eastAsia="zh-CN"/>
            </w:rPr>
            <w:t xml:space="preserve"> </w:t>
          </w:r>
          <w:r>
            <w:rPr>
              <w:rFonts w:hint="eastAsia" w:asciiTheme="minorHAnsi" w:hAnsiTheme="minorHAnsi" w:eastAsiaTheme="minorEastAsia" w:cstheme="minorBidi"/>
              <w:b w:val="0"/>
              <w:bCs w:val="0"/>
              <w:color w:val="auto"/>
              <w:sz w:val="21"/>
              <w:szCs w:val="21"/>
              <w:highlight w:val="none"/>
            </w:rPr>
            <w:fldChar w:fldCharType="begin"/>
          </w:r>
          <w:r>
            <w:rPr>
              <w:rFonts w:hint="eastAsia" w:asciiTheme="minorHAnsi" w:hAnsiTheme="minorHAnsi" w:eastAsiaTheme="minorEastAsia" w:cstheme="minorBidi"/>
              <w:b w:val="0"/>
              <w:bCs w:val="0"/>
              <w:color w:val="auto"/>
              <w:sz w:val="21"/>
              <w:szCs w:val="21"/>
              <w:highlight w:val="none"/>
            </w:rPr>
            <w:instrText xml:space="preserve"> HYPERLINK \l _Toc3719 </w:instrText>
          </w:r>
          <w:r>
            <w:rPr>
              <w:rFonts w:hint="eastAsia" w:asciiTheme="minorHAnsi" w:hAnsiTheme="minorHAnsi" w:eastAsiaTheme="minorEastAsia" w:cstheme="minorBidi"/>
              <w:b w:val="0"/>
              <w:bCs w:val="0"/>
              <w:color w:val="auto"/>
              <w:sz w:val="21"/>
              <w:szCs w:val="21"/>
              <w:highlight w:val="none"/>
            </w:rPr>
            <w:fldChar w:fldCharType="separate"/>
          </w:r>
          <w:r>
            <w:rPr>
              <w:rFonts w:hint="eastAsia" w:asciiTheme="minorHAnsi" w:hAnsiTheme="minorHAnsi" w:eastAsiaTheme="minorEastAsia" w:cstheme="minorBidi"/>
              <w:b w:val="0"/>
              <w:bCs w:val="0"/>
              <w:color w:val="auto"/>
              <w:sz w:val="21"/>
              <w:szCs w:val="21"/>
              <w:highlight w:val="none"/>
              <w:lang w:val="en-US" w:eastAsia="zh-CN"/>
            </w:rPr>
            <w:t>附录</w:t>
          </w:r>
        </w:p>
        <w:p w14:paraId="1EB292E2">
          <w:pPr>
            <w:pStyle w:val="16"/>
            <w:tabs>
              <w:tab w:val="right" w:leader="dot" w:pos="8621"/>
            </w:tabs>
            <w:spacing w:line="360" w:lineRule="auto"/>
            <w:rPr>
              <w:rFonts w:hint="default"/>
              <w:b w:val="0"/>
              <w:bCs w:val="0"/>
              <w:color w:val="auto"/>
              <w:sz w:val="21"/>
              <w:szCs w:val="21"/>
              <w:highlight w:val="none"/>
              <w:lang w:val="en-US" w:eastAsia="zh-CN"/>
            </w:rPr>
          </w:pPr>
          <w:r>
            <w:rPr>
              <w:rFonts w:hint="eastAsia" w:asciiTheme="minorHAnsi" w:hAnsiTheme="minorHAnsi" w:eastAsiaTheme="minorEastAsia" w:cstheme="minorBidi"/>
              <w:b w:val="0"/>
              <w:bCs w:val="0"/>
              <w:color w:val="auto"/>
              <w:sz w:val="21"/>
              <w:szCs w:val="21"/>
              <w:highlight w:val="none"/>
              <w:lang w:val="en-US" w:eastAsia="zh-CN"/>
            </w:rPr>
            <w:t>附录A 单位简介</w:t>
          </w:r>
          <w:r>
            <w:rPr>
              <w:rFonts w:hint="eastAsia" w:asciiTheme="minorHAnsi" w:hAnsiTheme="minorHAnsi" w:eastAsiaTheme="minorEastAsia" w:cstheme="minorBidi"/>
              <w:b w:val="0"/>
              <w:bCs w:val="0"/>
              <w:color w:val="auto"/>
              <w:sz w:val="21"/>
              <w:szCs w:val="21"/>
              <w:highlight w:val="none"/>
            </w:rPr>
            <w:tab/>
          </w:r>
          <w:r>
            <w:rPr>
              <w:rFonts w:hint="eastAsia" w:asciiTheme="minorHAnsi" w:hAnsiTheme="minorHAnsi" w:eastAsiaTheme="minorEastAsia" w:cstheme="minorBidi"/>
              <w:b w:val="0"/>
              <w:bCs w:val="0"/>
              <w:color w:val="auto"/>
              <w:sz w:val="21"/>
              <w:szCs w:val="21"/>
              <w:highlight w:val="none"/>
            </w:rPr>
            <w:fldChar w:fldCharType="end"/>
          </w:r>
          <w:r>
            <w:rPr>
              <w:rFonts w:hint="eastAsia"/>
              <w:b w:val="0"/>
              <w:bCs w:val="0"/>
              <w:color w:val="auto"/>
              <w:sz w:val="21"/>
              <w:szCs w:val="21"/>
              <w:highlight w:val="none"/>
              <w:lang w:val="en-US" w:eastAsia="zh-CN"/>
            </w:rPr>
            <w:t>A-1</w:t>
          </w:r>
        </w:p>
        <w:p w14:paraId="6D5F66AD">
          <w:pPr>
            <w:pStyle w:val="16"/>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_Toc14221 </w:instrText>
          </w:r>
          <w:r>
            <w:rPr>
              <w:rFonts w:hint="eastAsia"/>
              <w:b w:val="0"/>
              <w:bCs w:val="0"/>
              <w:color w:val="auto"/>
              <w:sz w:val="21"/>
              <w:szCs w:val="21"/>
              <w:highlight w:val="none"/>
            </w:rPr>
            <w:fldChar w:fldCharType="separate"/>
          </w:r>
          <w:r>
            <w:rPr>
              <w:rFonts w:hint="eastAsia"/>
              <w:b w:val="0"/>
              <w:bCs w:val="0"/>
              <w:color w:val="auto"/>
              <w:sz w:val="21"/>
              <w:szCs w:val="21"/>
              <w:highlight w:val="none"/>
              <w:lang w:val="en-US" w:eastAsia="zh-CN"/>
            </w:rPr>
            <w:t xml:space="preserve">附录B </w:t>
          </w:r>
          <w:r>
            <w:rPr>
              <w:rFonts w:hint="eastAsia"/>
              <w:b w:val="0"/>
              <w:bCs w:val="0"/>
              <w:color w:val="auto"/>
              <w:sz w:val="21"/>
              <w:szCs w:val="21"/>
              <w:highlight w:val="none"/>
            </w:rPr>
            <w:t>组织机构图</w:t>
          </w:r>
          <w:r>
            <w:rPr>
              <w:rFonts w:hint="eastAsia"/>
              <w:b w:val="0"/>
              <w:bCs w:val="0"/>
              <w:color w:val="auto"/>
              <w:sz w:val="21"/>
              <w:szCs w:val="21"/>
              <w:highlight w:val="none"/>
            </w:rPr>
            <w:tab/>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B-1</w:t>
          </w:r>
        </w:p>
        <w:p w14:paraId="2F97CFF1">
          <w:pPr>
            <w:pStyle w:val="16"/>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_Toc10697 </w:instrText>
          </w:r>
          <w:r>
            <w:rPr>
              <w:rFonts w:hint="eastAsia"/>
              <w:b w:val="0"/>
              <w:bCs w:val="0"/>
              <w:color w:val="auto"/>
              <w:sz w:val="21"/>
              <w:szCs w:val="21"/>
              <w:highlight w:val="none"/>
            </w:rPr>
            <w:fldChar w:fldCharType="separate"/>
          </w:r>
          <w:r>
            <w:rPr>
              <w:rFonts w:hint="eastAsia"/>
              <w:b w:val="0"/>
              <w:bCs w:val="0"/>
              <w:color w:val="auto"/>
              <w:sz w:val="21"/>
              <w:szCs w:val="21"/>
              <w:highlight w:val="none"/>
              <w:lang w:val="en-US" w:eastAsia="zh-CN"/>
            </w:rPr>
            <w:t>附录C 质量职能分配表</w:t>
          </w:r>
          <w:r>
            <w:rPr>
              <w:rFonts w:hint="eastAsia"/>
              <w:b w:val="0"/>
              <w:bCs w:val="0"/>
              <w:color w:val="auto"/>
              <w:sz w:val="21"/>
              <w:szCs w:val="21"/>
              <w:highlight w:val="none"/>
            </w:rPr>
            <w:tab/>
          </w:r>
          <w:r>
            <w:rPr>
              <w:rFonts w:hint="eastAsia"/>
              <w:b w:val="0"/>
              <w:bCs w:val="0"/>
              <w:color w:val="auto"/>
              <w:sz w:val="21"/>
              <w:szCs w:val="21"/>
              <w:highlight w:val="none"/>
              <w:lang w:val="en-US" w:eastAsia="zh-CN"/>
            </w:rPr>
            <w:t>C</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-1</w:t>
          </w:r>
        </w:p>
        <w:p w14:paraId="487C0409">
          <w:pPr>
            <w:pStyle w:val="16"/>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_Toc4602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附录D 代表/扩展品种清单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D-1</w:t>
          </w:r>
          <w:r>
            <w:rPr>
              <w:rFonts w:hint="eastAsia"/>
              <w:b w:val="0"/>
              <w:bCs w:val="0"/>
              <w:color w:val="auto"/>
              <w:sz w:val="21"/>
              <w:szCs w:val="21"/>
              <w:highlight w:val="none"/>
            </w:rPr>
            <w:fldChar w:fldCharType="end"/>
          </w:r>
        </w:p>
        <w:p w14:paraId="07D29772">
          <w:pPr>
            <w:pStyle w:val="16"/>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_Toc105 </w:instrText>
          </w:r>
          <w:r>
            <w:rPr>
              <w:rFonts w:hint="eastAsia"/>
              <w:b w:val="0"/>
              <w:bCs w:val="0"/>
              <w:color w:val="auto"/>
              <w:sz w:val="21"/>
              <w:szCs w:val="21"/>
              <w:highlight w:val="none"/>
            </w:rPr>
            <w:fldChar w:fldCharType="separate"/>
          </w:r>
          <w:r>
            <w:rPr>
              <w:rFonts w:hint="eastAsia"/>
              <w:b w:val="0"/>
              <w:bCs w:val="0"/>
              <w:color w:val="auto"/>
              <w:sz w:val="21"/>
              <w:szCs w:val="21"/>
              <w:highlight w:val="none"/>
              <w:lang w:eastAsia="zh-CN"/>
            </w:rPr>
            <w:t>附录</w:t>
          </w:r>
          <w:r>
            <w:rPr>
              <w:rFonts w:hint="eastAsia"/>
              <w:b w:val="0"/>
              <w:bCs w:val="0"/>
              <w:color w:val="auto"/>
              <w:sz w:val="21"/>
              <w:szCs w:val="21"/>
              <w:highlight w:val="none"/>
              <w:lang w:val="en-US" w:eastAsia="zh-CN"/>
            </w:rPr>
            <w:t>E.1 生产流程图</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p>
        <w:p w14:paraId="3AD83BAE">
          <w:pPr>
            <w:pStyle w:val="16"/>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_Toc30859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附录E.2 生产区域定置图</w:t>
          </w:r>
          <w:r>
            <w:rPr>
              <w:rFonts w:hint="eastAsia"/>
              <w:b w:val="0"/>
              <w:bCs w:val="0"/>
              <w:color w:val="auto"/>
              <w:sz w:val="21"/>
              <w:szCs w:val="21"/>
              <w:highlight w:val="none"/>
            </w:rPr>
            <w:tab/>
          </w:r>
          <w:r>
            <w:rPr>
              <w:rFonts w:hint="eastAsia"/>
              <w:b w:val="0"/>
              <w:bCs w:val="0"/>
              <w:color w:val="auto"/>
              <w:sz w:val="21"/>
              <w:szCs w:val="21"/>
              <w:highlight w:val="none"/>
              <w:lang w:val="en-US" w:eastAsia="zh-CN"/>
            </w:rPr>
            <w:t>E-5</w:t>
          </w:r>
          <w:r>
            <w:rPr>
              <w:rFonts w:hint="eastAsia"/>
              <w:b w:val="0"/>
              <w:bCs w:val="0"/>
              <w:color w:val="auto"/>
              <w:sz w:val="21"/>
              <w:szCs w:val="21"/>
              <w:highlight w:val="none"/>
            </w:rPr>
            <w:fldChar w:fldCharType="end"/>
          </w:r>
        </w:p>
        <w:p w14:paraId="53210552">
          <w:pPr>
            <w:pStyle w:val="16"/>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_Toc26186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附录E.3 生产环境控制要求清单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E-7</w:t>
          </w:r>
          <w:r>
            <w:rPr>
              <w:rFonts w:hint="eastAsia"/>
              <w:b w:val="0"/>
              <w:bCs w:val="0"/>
              <w:color w:val="auto"/>
              <w:sz w:val="21"/>
              <w:szCs w:val="21"/>
              <w:highlight w:val="none"/>
            </w:rPr>
            <w:fldChar w:fldCharType="end"/>
          </w:r>
        </w:p>
        <w:p w14:paraId="4233618B">
          <w:pPr>
            <w:pStyle w:val="16"/>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_Toc3885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附录E.4 关键原材料清单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E-8</w:t>
          </w:r>
          <w:r>
            <w:rPr>
              <w:rFonts w:hint="eastAsia"/>
              <w:b w:val="0"/>
              <w:bCs w:val="0"/>
              <w:color w:val="auto"/>
              <w:sz w:val="21"/>
              <w:szCs w:val="21"/>
              <w:highlight w:val="none"/>
            </w:rPr>
            <w:fldChar w:fldCharType="end"/>
          </w:r>
        </w:p>
        <w:p w14:paraId="771883F4">
          <w:pPr>
            <w:pStyle w:val="16"/>
            <w:tabs>
              <w:tab w:val="right" w:leader="dot" w:pos="8621"/>
            </w:tabs>
            <w:spacing w:line="360" w:lineRule="auto"/>
            <w:rPr>
              <w:rFonts w:hint="eastAsia"/>
              <w:b w:val="0"/>
              <w:bCs w:val="0"/>
              <w:color w:val="auto"/>
              <w:sz w:val="21"/>
              <w:szCs w:val="21"/>
              <w:highlight w:val="none"/>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_Toc20489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附录E.5 生产设备清单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E-9</w:t>
          </w:r>
          <w:r>
            <w:rPr>
              <w:rFonts w:hint="eastAsia"/>
              <w:b w:val="0"/>
              <w:bCs w:val="0"/>
              <w:color w:val="auto"/>
              <w:sz w:val="21"/>
              <w:szCs w:val="21"/>
              <w:highlight w:val="none"/>
            </w:rPr>
            <w:fldChar w:fldCharType="end"/>
          </w:r>
        </w:p>
        <w:p w14:paraId="6A1DC9E8">
          <w:pPr>
            <w:pStyle w:val="16"/>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_Toc26076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附录E.6 检验试验设备清单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2</w:t>
          </w:r>
        </w:p>
        <w:p w14:paraId="03DFCEB3">
          <w:pPr>
            <w:pStyle w:val="16"/>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_Toc21467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附录E.7 失效分析设备清单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4</w:t>
          </w:r>
        </w:p>
        <w:p w14:paraId="7F90149E">
          <w:pPr>
            <w:pStyle w:val="16"/>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_Toc23485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附录E.8 关键工序、特殊工序清单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6</w:t>
          </w:r>
        </w:p>
        <w:p w14:paraId="4E8C2059">
          <w:pPr>
            <w:pStyle w:val="16"/>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_Toc28763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附录E.9 合格分承制方清单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7</w:t>
          </w:r>
        </w:p>
        <w:p w14:paraId="360C7CE9">
          <w:pPr>
            <w:pStyle w:val="16"/>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_Toc9500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附录E.1</w:t>
          </w:r>
          <w:r>
            <w:rPr>
              <w:rFonts w:hint="eastAsia"/>
              <w:b w:val="0"/>
              <w:bCs w:val="0"/>
              <w:color w:val="auto"/>
              <w:sz w:val="21"/>
              <w:szCs w:val="21"/>
              <w:highlight w:val="none"/>
              <w:lang w:val="en-US" w:eastAsia="zh-CN"/>
            </w:rPr>
            <w:t>0</w:t>
          </w:r>
          <w:r>
            <w:rPr>
              <w:rFonts w:hint="eastAsia"/>
              <w:b w:val="0"/>
              <w:bCs w:val="0"/>
              <w:color w:val="auto"/>
              <w:sz w:val="21"/>
              <w:szCs w:val="21"/>
              <w:highlight w:val="none"/>
            </w:rPr>
            <w:t xml:space="preserve"> 禁、限用工艺清单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8</w:t>
          </w:r>
        </w:p>
        <w:p w14:paraId="5302002B">
          <w:pPr>
            <w:pStyle w:val="16"/>
            <w:tabs>
              <w:tab w:val="right" w:leader="dot" w:pos="8621"/>
            </w:tabs>
            <w:spacing w:line="360" w:lineRule="auto"/>
            <w:rPr>
              <w:rFonts w:hint="eastAsia"/>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_Toc23962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附录E.1</w:t>
          </w:r>
          <w:r>
            <w:rPr>
              <w:rFonts w:hint="eastAsia"/>
              <w:b w:val="0"/>
              <w:bCs w:val="0"/>
              <w:color w:val="auto"/>
              <w:sz w:val="21"/>
              <w:szCs w:val="21"/>
              <w:highlight w:val="none"/>
              <w:lang w:val="en-US" w:eastAsia="zh-CN"/>
            </w:rPr>
            <w:t>1</w:t>
          </w:r>
          <w:r>
            <w:rPr>
              <w:rFonts w:hint="eastAsia"/>
              <w:b w:val="0"/>
              <w:bCs w:val="0"/>
              <w:color w:val="auto"/>
              <w:sz w:val="21"/>
              <w:szCs w:val="21"/>
              <w:highlight w:val="none"/>
            </w:rPr>
            <w:t xml:space="preserve"> 关键岗位人员清单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E-1</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9</w:t>
          </w:r>
        </w:p>
        <w:p w14:paraId="3B02EA3E">
          <w:pPr>
            <w:pStyle w:val="16"/>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_Toc6226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附录F 程序文件清单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F</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-1</w:t>
          </w:r>
        </w:p>
        <w:p w14:paraId="4E16F17B">
          <w:pPr>
            <w:pStyle w:val="16"/>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t>附录</w:t>
          </w:r>
          <w:r>
            <w:rPr>
              <w:rFonts w:hint="eastAsia"/>
              <w:b w:val="0"/>
              <w:bCs w:val="0"/>
              <w:color w:val="auto"/>
              <w:sz w:val="21"/>
              <w:szCs w:val="21"/>
              <w:highlight w:val="none"/>
              <w:lang w:val="en-US" w:eastAsia="zh-CN"/>
            </w:rPr>
            <w:t>G.1</w:t>
          </w:r>
          <w:r>
            <w:rPr>
              <w:rFonts w:hint="eastAsia"/>
              <w:b w:val="0"/>
              <w:bCs w:val="0"/>
              <w:color w:val="auto"/>
              <w:sz w:val="21"/>
              <w:szCs w:val="21"/>
              <w:highlight w:val="none"/>
            </w:rPr>
            <w:t xml:space="preserve"> </w:t>
          </w:r>
          <w:r>
            <w:rPr>
              <w:rFonts w:hint="eastAsia"/>
              <w:b w:val="0"/>
              <w:bCs w:val="0"/>
              <w:color w:val="auto"/>
              <w:sz w:val="21"/>
              <w:szCs w:val="21"/>
              <w:highlight w:val="none"/>
              <w:lang w:eastAsia="zh-CN"/>
            </w:rPr>
            <w:t>作业</w:t>
          </w:r>
          <w:r>
            <w:rPr>
              <w:rFonts w:hint="eastAsia"/>
              <w:b w:val="0"/>
              <w:bCs w:val="0"/>
              <w:color w:val="auto"/>
              <w:sz w:val="21"/>
              <w:szCs w:val="21"/>
              <w:highlight w:val="none"/>
            </w:rPr>
            <w:t>文件清单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G-1</w:t>
          </w:r>
        </w:p>
        <w:p w14:paraId="3F6DC447">
          <w:pPr>
            <w:pStyle w:val="16"/>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fldChar w:fldCharType="begin"/>
          </w:r>
          <w:r>
            <w:rPr>
              <w:rFonts w:hint="eastAsia"/>
              <w:b w:val="0"/>
              <w:bCs w:val="0"/>
              <w:color w:val="auto"/>
              <w:sz w:val="21"/>
              <w:szCs w:val="21"/>
              <w:highlight w:val="none"/>
            </w:rPr>
            <w:instrText xml:space="preserve"> HYPERLINK \l _Toc6226 </w:instrText>
          </w:r>
          <w:r>
            <w:rPr>
              <w:rFonts w:hint="eastAsia"/>
              <w:b w:val="0"/>
              <w:bCs w:val="0"/>
              <w:color w:val="auto"/>
              <w:sz w:val="21"/>
              <w:szCs w:val="21"/>
              <w:highlight w:val="none"/>
            </w:rPr>
            <w:fldChar w:fldCharType="separate"/>
          </w:r>
          <w:r>
            <w:rPr>
              <w:rFonts w:hint="eastAsia"/>
              <w:b w:val="0"/>
              <w:bCs w:val="0"/>
              <w:color w:val="auto"/>
              <w:sz w:val="21"/>
              <w:szCs w:val="21"/>
              <w:highlight w:val="none"/>
            </w:rPr>
            <w:t>附录</w:t>
          </w:r>
          <w:r>
            <w:rPr>
              <w:rFonts w:hint="eastAsia"/>
              <w:b w:val="0"/>
              <w:bCs w:val="0"/>
              <w:color w:val="auto"/>
              <w:sz w:val="21"/>
              <w:szCs w:val="21"/>
              <w:highlight w:val="none"/>
              <w:lang w:val="en-US" w:eastAsia="zh-CN"/>
            </w:rPr>
            <w:t>G.2</w:t>
          </w:r>
          <w:r>
            <w:rPr>
              <w:rFonts w:hint="eastAsia"/>
              <w:b w:val="0"/>
              <w:bCs w:val="0"/>
              <w:color w:val="auto"/>
              <w:sz w:val="21"/>
              <w:szCs w:val="21"/>
              <w:highlight w:val="none"/>
            </w:rPr>
            <w:t xml:space="preserve"> </w:t>
          </w:r>
          <w:r>
            <w:rPr>
              <w:rFonts w:hint="eastAsia"/>
              <w:b w:val="0"/>
              <w:bCs w:val="0"/>
              <w:color w:val="auto"/>
              <w:sz w:val="21"/>
              <w:szCs w:val="21"/>
              <w:highlight w:val="none"/>
              <w:lang w:eastAsia="zh-CN"/>
            </w:rPr>
            <w:t>产品基线</w:t>
          </w:r>
          <w:r>
            <w:rPr>
              <w:rFonts w:hint="eastAsia"/>
              <w:b w:val="0"/>
              <w:bCs w:val="0"/>
              <w:color w:val="auto"/>
              <w:sz w:val="21"/>
              <w:szCs w:val="21"/>
              <w:highlight w:val="none"/>
            </w:rPr>
            <w:t>文件清单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G</w:t>
          </w:r>
          <w:r>
            <w:rPr>
              <w:rFonts w:hint="eastAsia"/>
              <w:b w:val="0"/>
              <w:bCs w:val="0"/>
              <w:color w:val="auto"/>
              <w:sz w:val="21"/>
              <w:szCs w:val="21"/>
              <w:highlight w:val="none"/>
            </w:rPr>
            <w:fldChar w:fldCharType="end"/>
          </w:r>
          <w:r>
            <w:rPr>
              <w:rFonts w:hint="eastAsia"/>
              <w:b w:val="0"/>
              <w:bCs w:val="0"/>
              <w:color w:val="auto"/>
              <w:sz w:val="21"/>
              <w:szCs w:val="21"/>
              <w:highlight w:val="none"/>
              <w:lang w:val="en-US" w:eastAsia="zh-CN"/>
            </w:rPr>
            <w:t>-3</w:t>
          </w:r>
        </w:p>
        <w:p w14:paraId="404FA0C8">
          <w:pPr>
            <w:pStyle w:val="16"/>
            <w:tabs>
              <w:tab w:val="right" w:leader="dot" w:pos="8621"/>
            </w:tabs>
            <w:spacing w:line="360" w:lineRule="auto"/>
            <w:rPr>
              <w:rFonts w:hint="default"/>
              <w:b w:val="0"/>
              <w:bCs w:val="0"/>
              <w:color w:val="auto"/>
              <w:sz w:val="21"/>
              <w:szCs w:val="21"/>
              <w:highlight w:val="none"/>
              <w:lang w:val="en-US" w:eastAsia="zh-CN"/>
            </w:rPr>
          </w:pPr>
          <w:r>
            <w:rPr>
              <w:rFonts w:hint="eastAsia"/>
              <w:b w:val="0"/>
              <w:bCs w:val="0"/>
              <w:color w:val="auto"/>
              <w:sz w:val="21"/>
              <w:szCs w:val="21"/>
              <w:highlight w:val="none"/>
            </w:rPr>
            <w:t>附录</w:t>
          </w:r>
          <w:r>
            <w:rPr>
              <w:rFonts w:hint="eastAsia"/>
              <w:b w:val="0"/>
              <w:bCs w:val="0"/>
              <w:color w:val="auto"/>
              <w:sz w:val="21"/>
              <w:szCs w:val="21"/>
              <w:highlight w:val="none"/>
              <w:lang w:val="en-US" w:eastAsia="zh-CN"/>
            </w:rPr>
            <w:t>H</w:t>
          </w:r>
          <w:r>
            <w:rPr>
              <w:rFonts w:hint="eastAsia"/>
              <w:b w:val="0"/>
              <w:bCs w:val="0"/>
              <w:color w:val="auto"/>
              <w:sz w:val="21"/>
              <w:szCs w:val="21"/>
              <w:highlight w:val="none"/>
            </w:rPr>
            <w:t xml:space="preserve"> </w:t>
          </w:r>
          <w:r>
            <w:rPr>
              <w:rFonts w:hint="eastAsia"/>
              <w:b w:val="0"/>
              <w:bCs w:val="0"/>
              <w:color w:val="auto"/>
              <w:sz w:val="21"/>
              <w:szCs w:val="21"/>
              <w:highlight w:val="none"/>
              <w:lang w:eastAsia="zh-CN"/>
            </w:rPr>
            <w:t>上报鉴定机构的</w:t>
          </w:r>
          <w:r>
            <w:rPr>
              <w:rFonts w:hint="eastAsia"/>
              <w:b w:val="0"/>
              <w:bCs w:val="0"/>
              <w:color w:val="auto"/>
              <w:sz w:val="21"/>
              <w:szCs w:val="21"/>
              <w:highlight w:val="none"/>
            </w:rPr>
            <w:t>文件清单</w:t>
          </w:r>
          <w:r>
            <w:rPr>
              <w:rFonts w:hint="eastAsia"/>
              <w:b w:val="0"/>
              <w:bCs w:val="0"/>
              <w:color w:val="auto"/>
              <w:sz w:val="21"/>
              <w:szCs w:val="21"/>
              <w:highlight w:val="none"/>
            </w:rPr>
            <w:tab/>
          </w:r>
          <w:r>
            <w:rPr>
              <w:rFonts w:hint="eastAsia"/>
              <w:b w:val="0"/>
              <w:bCs w:val="0"/>
              <w:color w:val="auto"/>
              <w:sz w:val="21"/>
              <w:szCs w:val="21"/>
              <w:highlight w:val="none"/>
              <w:lang w:val="en-US" w:eastAsia="zh-CN"/>
            </w:rPr>
            <w:t>H-1</w:t>
          </w:r>
        </w:p>
        <w:p w14:paraId="6100C2CF">
          <w:pPr>
            <w:pStyle w:val="15"/>
            <w:tabs>
              <w:tab w:val="right" w:leader="dot" w:pos="8621"/>
            </w:tabs>
            <w:spacing w:line="360" w:lineRule="auto"/>
            <w:outlineLvl w:val="1"/>
            <w:rPr>
              <w:rFonts w:hint="eastAsia" w:asciiTheme="minorEastAsia" w:hAnsiTheme="minorEastAsia" w:cstheme="minorEastAsia"/>
              <w:b w:val="0"/>
              <w:bCs w:val="0"/>
              <w:color w:val="auto"/>
              <w:sz w:val="21"/>
              <w:szCs w:val="21"/>
              <w:highlight w:val="none"/>
              <w:lang w:val="en-US" w:eastAsia="zh-CN"/>
            </w:rPr>
          </w:pPr>
        </w:p>
        <w:p w14:paraId="2B4CE059">
          <w:pPr>
            <w:pStyle w:val="15"/>
            <w:tabs>
              <w:tab w:val="right" w:leader="dot" w:pos="8621"/>
            </w:tabs>
            <w:spacing w:line="360" w:lineRule="auto"/>
            <w:outlineLvl w:val="1"/>
            <w:rPr>
              <w:rFonts w:hint="eastAsia" w:asciiTheme="minorEastAsia" w:hAnsiTheme="minorEastAsia" w:cstheme="minorEastAsia"/>
              <w:b w:val="0"/>
              <w:bCs w:val="0"/>
              <w:color w:val="auto"/>
              <w:sz w:val="21"/>
              <w:szCs w:val="21"/>
              <w:highlight w:val="none"/>
              <w:lang w:val="en-US" w:eastAsia="zh-CN"/>
            </w:rPr>
          </w:pPr>
        </w:p>
        <w:p w14:paraId="15D1EB65">
          <w:pPr>
            <w:pStyle w:val="15"/>
            <w:tabs>
              <w:tab w:val="right" w:leader="dot" w:pos="8621"/>
            </w:tabs>
            <w:spacing w:line="360" w:lineRule="auto"/>
            <w:outlineLvl w:val="1"/>
            <w:rPr>
              <w:rFonts w:hint="default" w:asciiTheme="minorEastAsia" w:hAnsiTheme="minorEastAsia" w:cstheme="minorEastAsia"/>
              <w:b w:val="0"/>
              <w:bCs w:val="0"/>
              <w:color w:val="auto"/>
              <w:sz w:val="21"/>
              <w:szCs w:val="21"/>
              <w:highlight w:val="none"/>
              <w:lang w:val="en-US" w:eastAsia="zh-CN"/>
            </w:rPr>
          </w:pPr>
        </w:p>
        <w:p w14:paraId="01BA0EB0">
          <w:pPr>
            <w:rPr>
              <w:b w:val="0"/>
              <w:bCs w:val="0"/>
              <w:color w:val="auto"/>
              <w:highlight w:val="none"/>
            </w:rPr>
          </w:pPr>
          <w:r>
            <w:rPr>
              <w:b w:val="0"/>
              <w:bCs w:val="0"/>
              <w:color w:val="auto"/>
              <w:highlight w:val="none"/>
            </w:rPr>
            <w:fldChar w:fldCharType="end"/>
          </w:r>
        </w:p>
      </w:sdtContent>
    </w:sdt>
    <w:sdt>
      <w:sdtPr>
        <w:rPr>
          <w:rFonts w:ascii="宋体" w:hAnsi="宋体" w:eastAsia="宋体" w:cs="Times New Roman"/>
          <w:color w:val="auto"/>
          <w:kern w:val="2"/>
          <w:sz w:val="21"/>
          <w:szCs w:val="21"/>
          <w:highlight w:val="none"/>
          <w:lang w:val="en-US" w:eastAsia="zh-CN" w:bidi="ar-SA"/>
        </w:rPr>
        <w:id w:val="147466715"/>
        <w15:color w:val="DBDBDB"/>
        <w:docPartObj>
          <w:docPartGallery w:val="Table of Contents"/>
          <w:docPartUnique/>
        </w:docPartObj>
      </w:sdtPr>
      <w:sdtEndPr>
        <w:rPr>
          <w:rFonts w:ascii="宋体" w:hAnsi="宋体" w:eastAsia="宋体" w:cs="Times New Roman"/>
          <w:color w:val="auto"/>
          <w:kern w:val="2"/>
          <w:sz w:val="21"/>
          <w:szCs w:val="21"/>
          <w:highlight w:val="none"/>
          <w:lang w:val="en-US" w:eastAsia="zh-CN" w:bidi="ar-SA"/>
        </w:rPr>
      </w:sdtEndPr>
      <w:sdtContent>
        <w:p w14:paraId="097DFD4B">
          <w:pPr>
            <w:spacing w:line="480" w:lineRule="auto"/>
            <w:jc w:val="center"/>
            <w:rPr>
              <w:rFonts w:hint="eastAsia" w:asciiTheme="majorEastAsia" w:hAnsiTheme="majorEastAsia" w:eastAsiaTheme="majorEastAsia" w:cstheme="majorEastAsia"/>
              <w:color w:val="auto"/>
              <w:highlight w:val="none"/>
            </w:rPr>
            <w:sectPr>
              <w:headerReference r:id="rId5" w:type="default"/>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7A0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BE8984B">
                <w:pPr>
                  <w:spacing w:line="480" w:lineRule="auto"/>
                  <w:jc w:val="center"/>
                  <w:rPr>
                    <w:rFonts w:hint="eastAsia"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被复线生产线产品</w:t>
                </w:r>
                <w:r>
                  <w:rPr>
                    <w:rFonts w:hint="eastAsia" w:asciiTheme="majorEastAsia" w:hAnsiTheme="majorEastAsia" w:eastAsiaTheme="majorEastAsia" w:cstheme="majorEastAsia"/>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78ABCDF">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D3720F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2929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381E427">
                <w:pPr>
                  <w:jc w:val="center"/>
                  <w:rPr>
                    <w:rFonts w:hint="eastAsia" w:asciiTheme="majorEastAsia" w:hAnsiTheme="majorEastAsia" w:eastAsiaTheme="majorEastAsia" w:cstheme="majorEastAsia"/>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4FBE8B4">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3E8368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0C2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C6C09AB">
                <w:pPr>
                  <w:outlineLvl w:val="0"/>
                  <w:rPr>
                    <w:rFonts w:hint="eastAsia" w:asciiTheme="majorEastAsia" w:hAnsiTheme="majorEastAsia" w:eastAsiaTheme="majorEastAsia" w:cstheme="majorEastAsia"/>
                    <w:color w:val="auto"/>
                    <w:sz w:val="24"/>
                    <w:szCs w:val="24"/>
                    <w:highlight w:val="none"/>
                    <w:lang w:eastAsia="zh-CN"/>
                  </w:rPr>
                </w:pPr>
                <w:bookmarkStart w:id="9" w:name="_Toc8508"/>
                <w:bookmarkStart w:id="10" w:name="_Toc24285"/>
                <w:bookmarkStart w:id="11" w:name="_Toc328"/>
                <w:r>
                  <w:rPr>
                    <w:rFonts w:hint="eastAsia" w:asciiTheme="majorEastAsia" w:hAnsiTheme="majorEastAsia" w:eastAsiaTheme="majorEastAsia" w:cstheme="majorEastAsia"/>
                    <w:color w:val="auto"/>
                    <w:sz w:val="24"/>
                    <w:highlight w:val="none"/>
                    <w:lang w:val="en-US" w:eastAsia="zh-CN"/>
                  </w:rPr>
                  <w:t xml:space="preserve">1 </w:t>
                </w:r>
                <w:r>
                  <w:rPr>
                    <w:rFonts w:hint="eastAsia" w:asciiTheme="majorEastAsia" w:hAnsiTheme="majorEastAsia" w:eastAsiaTheme="majorEastAsia" w:cstheme="majorEastAsia"/>
                    <w:color w:val="auto"/>
                    <w:sz w:val="24"/>
                    <w:highlight w:val="none"/>
                  </w:rPr>
                  <w:t>前言</w:t>
                </w:r>
                <w:bookmarkEnd w:id="9"/>
                <w:bookmarkEnd w:id="10"/>
                <w:bookmarkEnd w:id="11"/>
              </w:p>
            </w:tc>
            <w:tc>
              <w:tcPr>
                <w:tcW w:w="1587" w:type="dxa"/>
                <w:tcBorders>
                  <w:top w:val="single" w:color="auto" w:sz="4" w:space="0"/>
                  <w:left w:val="single" w:color="auto" w:sz="4" w:space="0"/>
                  <w:bottom w:val="single" w:color="auto" w:sz="4" w:space="0"/>
                  <w:right w:val="single" w:color="auto" w:sz="4" w:space="0"/>
                </w:tcBorders>
                <w:vAlign w:val="center"/>
              </w:tcPr>
              <w:p w14:paraId="6CA1A50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908CBE6">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页</w:t>
                </w:r>
              </w:p>
            </w:tc>
          </w:tr>
          <w:tr w14:paraId="072D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41591CC">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5410880">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5A1B568">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0DD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03C0B3C">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1.1目的</w:t>
                </w:r>
              </w:p>
              <w:p w14:paraId="4A5D28F8">
                <w:pPr>
                  <w:keepNext w:val="0"/>
                  <w:keepLines w:val="0"/>
                  <w:pageBreakBefore w:val="0"/>
                  <w:widowControl w:val="0"/>
                  <w:numPr>
                    <w:ilvl w:val="0"/>
                    <w:numId w:val="2"/>
                  </w:numPr>
                  <w:kinsoku/>
                  <w:wordWrap/>
                  <w:overflowPunct/>
                  <w:topLinePunct w:val="0"/>
                  <w:autoSpaceDE/>
                  <w:autoSpaceDN/>
                  <w:bidi w:val="0"/>
                  <w:adjustRightInd/>
                  <w:snapToGrid/>
                  <w:spacing w:line="440" w:lineRule="exact"/>
                  <w:ind w:left="210" w:firstLine="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21B10F78">
                <w:pPr>
                  <w:numPr>
                    <w:ilvl w:val="0"/>
                    <w:numId w:val="2"/>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被复线生产线生产过程做到质量可控。产品出现质量问题能及时发现、及时纠正，并防止重复发生；</w:t>
                </w:r>
              </w:p>
              <w:p w14:paraId="6C12C2AA">
                <w:pPr>
                  <w:numPr>
                    <w:ilvl w:val="0"/>
                    <w:numId w:val="2"/>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产品质量管理过程具有可追溯性；</w:t>
                </w:r>
              </w:p>
              <w:p w14:paraId="088D3F84">
                <w:pPr>
                  <w:numPr>
                    <w:ilvl w:val="0"/>
                    <w:numId w:val="2"/>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保证生产线产品批次质量一致性。</w:t>
                </w:r>
              </w:p>
              <w:p w14:paraId="6C106B4A">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1.2 适用范围</w:t>
                </w:r>
              </w:p>
              <w:p w14:paraId="5957A9E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本大纲计划规定了被复线生产线建设和实施的质量控制和质量管理准则及要求。</w:t>
                </w:r>
              </w:p>
              <w:p w14:paraId="111BC2E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2699CAC3">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1.3大纲计划管理要求</w:t>
                </w:r>
              </w:p>
              <w:p w14:paraId="7D168CA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为确保大纲文件的有效实施，特规定如下管理要求：</w:t>
                </w:r>
              </w:p>
              <w:p w14:paraId="4004382E">
                <w:pPr>
                  <w:numPr>
                    <w:ilvl w:val="0"/>
                    <w:numId w:val="3"/>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制订和实施质量保证大纲计划是开展质量认证工作和生产线贯标产品鉴定的先决条件，是产品鉴定合格维持的必要条件和保证措施，是本单位生产、技术和质量管理的正式文件，</w:t>
                </w:r>
                <w:r>
                  <w:rPr>
                    <w:rFonts w:hint="eastAsia" w:ascii="仿宋_GB2312" w:hAnsi="仿宋_GB2312" w:eastAsia="仿宋_GB2312" w:cs="仿宋_GB2312"/>
                    <w:color w:val="auto"/>
                    <w:highlight w:val="none"/>
                    <w:lang w:eastAsia="zh-CN"/>
                  </w:rPr>
                  <w:t>由质量体系部负责管理。</w:t>
                </w:r>
              </w:p>
              <w:p w14:paraId="71F59706">
                <w:pPr>
                  <w:numPr>
                    <w:ilvl w:val="0"/>
                    <w:numId w:val="3"/>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质量保证大纲计划单独装订成册，是现行有效版本。</w:t>
                </w:r>
              </w:p>
              <w:p w14:paraId="487F7E4B">
                <w:pPr>
                  <w:numPr>
                    <w:ilvl w:val="0"/>
                    <w:numId w:val="3"/>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在本单位和认证机构使用质量保证大纲计划时，在封面加盖“受控”标记并编号，质量体系部保存“受控”质量保证大纲计划发放清单。</w:t>
                </w:r>
              </w:p>
              <w:p w14:paraId="7FC6B957">
                <w:pPr>
                  <w:numPr>
                    <w:ilvl w:val="0"/>
                    <w:numId w:val="3"/>
                  </w:numPr>
                  <w:spacing w:line="440" w:lineRule="exact"/>
                  <w:rPr>
                    <w:rFonts w:ascii="宋体" w:hAnsi="宋体" w:eastAsia="宋体" w:cs="宋体"/>
                    <w:color w:val="auto"/>
                    <w:highlight w:val="none"/>
                  </w:rPr>
                </w:pPr>
                <w:r>
                  <w:rPr>
                    <w:rFonts w:hint="eastAsia" w:ascii="仿宋_GB2312" w:hAnsi="仿宋_GB2312" w:eastAsia="仿宋_GB2312" w:cs="仿宋_GB2312"/>
                    <w:color w:val="auto"/>
                    <w:highlight w:val="none"/>
                  </w:rPr>
                  <w:t>质量保证大纲计划一切内容的更改按原审批程序进行，由质量体系部质量管理员对所有发</w:t>
                </w:r>
              </w:p>
            </w:tc>
          </w:tr>
        </w:tbl>
      </w:sdtContent>
    </w:sdt>
    <w:p w14:paraId="4E809A47">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1ED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215E813">
            <w:pPr>
              <w:jc w:val="center"/>
              <w:outlineLvl w:val="0"/>
              <w:rPr>
                <w:rFonts w:hint="eastAsia" w:asciiTheme="majorEastAsia" w:hAnsiTheme="majorEastAsia" w:eastAsiaTheme="majorEastAsia" w:cstheme="majorEastAsia"/>
                <w:color w:val="auto"/>
                <w:sz w:val="24"/>
                <w:highlight w:val="none"/>
                <w:lang w:val="en-US" w:eastAsia="zh-CN"/>
              </w:rPr>
            </w:pPr>
            <w:bookmarkStart w:id="12" w:name="_Toc30082"/>
            <w:bookmarkStart w:id="13" w:name="_Toc18527"/>
            <w:bookmarkStart w:id="14" w:name="_Toc12473"/>
            <w:r>
              <w:rPr>
                <w:rFonts w:hint="eastAsia" w:asciiTheme="majorEastAsia" w:hAnsiTheme="majorEastAsia" w:eastAsiaTheme="majorEastAsia" w:cstheme="majorEastAsia"/>
                <w:color w:val="auto"/>
                <w:sz w:val="24"/>
                <w:highlight w:val="none"/>
                <w:lang w:val="en-US" w:eastAsia="zh-CN"/>
              </w:rPr>
              <w:t>被复线生产线产品质量保证大纲计划</w:t>
            </w:r>
            <w:bookmarkEnd w:id="12"/>
            <w:bookmarkEnd w:id="13"/>
            <w:bookmarkEnd w:id="14"/>
          </w:p>
        </w:tc>
        <w:tc>
          <w:tcPr>
            <w:tcW w:w="1587" w:type="dxa"/>
            <w:tcBorders>
              <w:top w:val="single" w:color="auto" w:sz="4" w:space="0"/>
              <w:left w:val="single" w:color="auto" w:sz="4" w:space="0"/>
              <w:bottom w:val="single" w:color="auto" w:sz="4" w:space="0"/>
              <w:right w:val="single" w:color="auto" w:sz="4" w:space="0"/>
            </w:tcBorders>
            <w:vAlign w:val="center"/>
          </w:tcPr>
          <w:p w14:paraId="0D608B6A">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CA33584">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529B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2985807">
            <w:pPr>
              <w:outlineLvl w:val="9"/>
              <w:rPr>
                <w:rFonts w:hint="eastAsia" w:asciiTheme="majorEastAsia" w:hAnsiTheme="majorEastAsia" w:eastAsiaTheme="majorEastAsia" w:cstheme="majorEastAsia"/>
                <w:color w:val="auto"/>
                <w:sz w:val="24"/>
                <w:highlight w:val="none"/>
                <w:lang w:val="en-US" w:eastAsia="zh-CN"/>
              </w:rPr>
            </w:pPr>
          </w:p>
        </w:tc>
        <w:tc>
          <w:tcPr>
            <w:tcW w:w="1587" w:type="dxa"/>
            <w:tcBorders>
              <w:top w:val="single" w:color="auto" w:sz="4" w:space="0"/>
              <w:left w:val="single" w:color="auto" w:sz="4" w:space="0"/>
              <w:bottom w:val="single" w:color="auto" w:sz="4" w:space="0"/>
              <w:right w:val="single" w:color="auto" w:sz="4" w:space="0"/>
            </w:tcBorders>
            <w:vAlign w:val="center"/>
          </w:tcPr>
          <w:p w14:paraId="3E06F174">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33FCB4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49F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425E4C0">
            <w:pPr>
              <w:outlineLvl w:val="0"/>
              <w:rPr>
                <w:rFonts w:hint="eastAsia" w:asciiTheme="majorEastAsia" w:hAnsiTheme="majorEastAsia" w:eastAsiaTheme="majorEastAsia" w:cstheme="majorEastAsia"/>
                <w:color w:val="auto"/>
                <w:sz w:val="24"/>
                <w:highlight w:val="none"/>
                <w:lang w:val="en-US" w:eastAsia="zh-CN"/>
              </w:rPr>
            </w:pPr>
            <w:bookmarkStart w:id="15" w:name="_Toc10950"/>
            <w:bookmarkStart w:id="16" w:name="_Toc14532"/>
            <w:r>
              <w:rPr>
                <w:rFonts w:hint="eastAsia" w:asciiTheme="majorEastAsia" w:hAnsiTheme="majorEastAsia" w:eastAsiaTheme="majorEastAsia" w:cstheme="majorEastAsia"/>
                <w:color w:val="auto"/>
                <w:sz w:val="24"/>
                <w:highlight w:val="none"/>
                <w:lang w:val="en-US" w:eastAsia="zh-CN"/>
              </w:rPr>
              <w:t>1 前言</w:t>
            </w:r>
            <w:bookmarkEnd w:id="15"/>
            <w:bookmarkEnd w:id="16"/>
          </w:p>
        </w:tc>
        <w:tc>
          <w:tcPr>
            <w:tcW w:w="1587" w:type="dxa"/>
            <w:tcBorders>
              <w:top w:val="single" w:color="auto" w:sz="4" w:space="0"/>
              <w:left w:val="single" w:color="auto" w:sz="4" w:space="0"/>
              <w:bottom w:val="single" w:color="auto" w:sz="4" w:space="0"/>
              <w:right w:val="single" w:color="auto" w:sz="4" w:space="0"/>
            </w:tcBorders>
            <w:vAlign w:val="center"/>
          </w:tcPr>
          <w:p w14:paraId="410A366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7DB1D57">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页</w:t>
            </w:r>
          </w:p>
        </w:tc>
      </w:tr>
      <w:tr w14:paraId="7091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A77C80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D37F778">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B012632">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B25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DF02DF8">
            <w:pPr>
              <w:spacing w:line="440" w:lineRule="exact"/>
              <w:ind w:left="21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放的“受控”质量保证大纲计划逐一更改。当一次更改涉及页数超过总页数的一半时应进行版本换新；如有重大更改应上报鉴定机构认可。</w:t>
            </w:r>
          </w:p>
          <w:p w14:paraId="24A3D0EB">
            <w:pPr>
              <w:numPr>
                <w:ilvl w:val="0"/>
                <w:numId w:val="3"/>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质量保证大纲计划由编制小组拟制，质量保证负责人审核，</w:t>
            </w:r>
            <w:r>
              <w:rPr>
                <w:rFonts w:hint="eastAsia" w:ascii="仿宋_GB2312" w:hAnsi="仿宋_GB2312" w:cs="仿宋_GB2312"/>
                <w:color w:val="auto"/>
                <w:highlight w:val="none"/>
                <w:lang w:val="en-US" w:eastAsia="zh-CN"/>
              </w:rPr>
              <w:t>最高管理者</w:t>
            </w:r>
            <w:r>
              <w:rPr>
                <w:rFonts w:hint="eastAsia" w:ascii="仿宋_GB2312" w:hAnsi="仿宋_GB2312" w:eastAsia="仿宋_GB2312" w:cs="仿宋_GB2312"/>
                <w:color w:val="auto"/>
                <w:highlight w:val="none"/>
              </w:rPr>
              <w:t>批准。</w:t>
            </w:r>
          </w:p>
          <w:p w14:paraId="0306FC75">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1.4 本单位简介（见附录A）</w:t>
            </w:r>
          </w:p>
          <w:p w14:paraId="325FD9CB">
            <w:pPr>
              <w:numPr>
                <w:ilvl w:val="0"/>
                <w:numId w:val="0"/>
              </w:numPr>
              <w:spacing w:line="440" w:lineRule="exact"/>
              <w:ind w:left="210" w:leftChars="0"/>
              <w:rPr>
                <w:rFonts w:ascii="宋体" w:hAnsi="宋体" w:eastAsia="宋体" w:cs="宋体"/>
                <w:color w:val="auto"/>
                <w:highlight w:val="none"/>
              </w:rPr>
            </w:pPr>
          </w:p>
        </w:tc>
      </w:tr>
    </w:tbl>
    <w:p w14:paraId="2FD146C8">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F07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55A37E0">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9F8ABF1">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05B6A2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6CBE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5BA298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EC69DE6">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D69069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0691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4CBB86B">
            <w:pPr>
              <w:outlineLvl w:val="0"/>
              <w:rPr>
                <w:rFonts w:hint="eastAsia" w:ascii="宋体" w:hAnsi="宋体" w:eastAsia="宋体" w:cs="宋体"/>
                <w:color w:val="auto"/>
                <w:sz w:val="24"/>
                <w:szCs w:val="24"/>
                <w:highlight w:val="none"/>
                <w:lang w:eastAsia="zh-CN"/>
              </w:rPr>
            </w:pPr>
            <w:bookmarkStart w:id="17" w:name="_Toc16889"/>
            <w:bookmarkStart w:id="18" w:name="_Toc651"/>
            <w:r>
              <w:rPr>
                <w:rFonts w:hint="eastAsia" w:ascii="宋体" w:hAnsi="宋体" w:eastAsia="宋体" w:cs="宋体"/>
                <w:color w:val="auto"/>
                <w:sz w:val="24"/>
                <w:highlight w:val="none"/>
              </w:rPr>
              <w:t>2 引用文件</w:t>
            </w:r>
            <w:bookmarkEnd w:id="17"/>
            <w:bookmarkEnd w:id="18"/>
          </w:p>
        </w:tc>
        <w:tc>
          <w:tcPr>
            <w:tcW w:w="1587" w:type="dxa"/>
            <w:tcBorders>
              <w:top w:val="single" w:color="auto" w:sz="4" w:space="0"/>
              <w:left w:val="single" w:color="auto" w:sz="4" w:space="0"/>
              <w:bottom w:val="single" w:color="auto" w:sz="4" w:space="0"/>
              <w:right w:val="single" w:color="auto" w:sz="4" w:space="0"/>
            </w:tcBorders>
            <w:vAlign w:val="center"/>
          </w:tcPr>
          <w:p w14:paraId="4739FB74">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0AB0A132">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页</w:t>
            </w:r>
          </w:p>
        </w:tc>
      </w:tr>
      <w:tr w14:paraId="3F1F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ECD3F15">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D4F9C4F">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C100893">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D2BF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8ACE053">
            <w:pPr>
              <w:adjustRightInd w:val="0"/>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除GJB 546B-2011引用相关文件外，下列文件为本质量保证大纲计划增加的引用文件：</w:t>
            </w:r>
          </w:p>
          <w:p w14:paraId="55425223">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GJB 546B-2011 《电子元器件质量保证大纲》 </w:t>
            </w:r>
          </w:p>
          <w:p w14:paraId="69AF5AA7">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《军用电子元器件质量认证工作程序和要求》（试行）</w:t>
            </w:r>
          </w:p>
          <w:p w14:paraId="7A8A8AFE">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GJB 3206A-2010  </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技术状态管理</w:t>
            </w:r>
            <w:r>
              <w:rPr>
                <w:rFonts w:hint="eastAsia" w:ascii="仿宋_GB2312" w:hAnsi="仿宋_GB2312" w:cs="仿宋_GB2312"/>
                <w:color w:val="auto"/>
                <w:highlight w:val="none"/>
                <w:lang w:eastAsia="zh-CN"/>
              </w:rPr>
              <w:t>》</w:t>
            </w:r>
          </w:p>
          <w:p w14:paraId="6E78CE6B">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GJB 1405A-2006  </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装备质量管理术语</w:t>
            </w:r>
            <w:r>
              <w:rPr>
                <w:rFonts w:hint="eastAsia" w:ascii="仿宋_GB2312" w:hAnsi="仿宋_GB2312" w:cs="仿宋_GB2312"/>
                <w:color w:val="auto"/>
                <w:highlight w:val="none"/>
                <w:lang w:eastAsia="zh-CN"/>
              </w:rPr>
              <w:t>》</w:t>
            </w:r>
          </w:p>
          <w:p w14:paraId="7D24F2A0">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宋体" w:hAnsi="宋体" w:eastAsia="宋体" w:cs="宋体"/>
                <w:color w:val="auto"/>
                <w:highlight w:val="none"/>
              </w:rPr>
              <w:t>GJB 2712</w:t>
            </w:r>
            <w:r>
              <w:rPr>
                <w:rFonts w:hint="eastAsia" w:ascii="宋体" w:hAnsi="宋体" w:eastAsia="宋体" w:cs="宋体"/>
                <w:color w:val="auto"/>
                <w:highlight w:val="none"/>
                <w:lang w:val="en-US" w:eastAsia="zh-CN"/>
              </w:rPr>
              <w:t>A</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2009</w:t>
            </w:r>
            <w:r>
              <w:rPr>
                <w:rFonts w:hint="eastAsia" w:ascii="仿宋_GB2312" w:hAnsi="仿宋_GB2312" w:eastAsia="仿宋_GB2312" w:cs="仿宋_GB2312"/>
                <w:color w:val="auto"/>
                <w:highlight w:val="none"/>
              </w:rPr>
              <w:t xml:space="preserve">  </w:t>
            </w:r>
            <w:r>
              <w:rPr>
                <w:rFonts w:hint="eastAsia" w:ascii="仿宋_GB2312" w:hAnsi="仿宋_GB2312" w:cs="仿宋_GB2312"/>
                <w:color w:val="auto"/>
                <w:highlight w:val="none"/>
                <w:lang w:eastAsia="zh-CN"/>
              </w:rPr>
              <w:t>《装备计量保障中测量设备和测量过程的质量控制》</w:t>
            </w:r>
          </w:p>
          <w:p w14:paraId="37C1B709">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GJB 882A-2002 《被复线通用规范》</w:t>
            </w:r>
          </w:p>
          <w:p w14:paraId="7EAFCC47">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Q/XC20012-2002 《TGE-706芳纶被复线详细规范》</w:t>
            </w:r>
          </w:p>
          <w:p w14:paraId="7E8E02BA">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Q/XC20014-2003 《TGE-707铜包钢被复线详细规范》</w:t>
            </w:r>
          </w:p>
          <w:p w14:paraId="27B2D24F">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ZZR-Q/XC20018A-2008 《TGE-702聚乙烯被复线详细规范》</w:t>
            </w:r>
          </w:p>
          <w:p w14:paraId="398F2080">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ZZR-Q/XC20019-2008 《TGE-704尼龙被复线详细规范》</w:t>
            </w:r>
          </w:p>
          <w:p w14:paraId="258A92CB">
            <w:pPr>
              <w:numPr>
                <w:ilvl w:val="0"/>
                <w:numId w:val="4"/>
              </w:numPr>
              <w:spacing w:line="440" w:lineRule="exact"/>
              <w:ind w:left="0" w:firstLine="420"/>
              <w:rPr>
                <w:rFonts w:ascii="宋体" w:hAnsi="宋体" w:eastAsia="宋体" w:cs="宋体"/>
                <w:color w:val="auto"/>
                <w:highlight w:val="none"/>
              </w:rPr>
            </w:pPr>
            <w:r>
              <w:rPr>
                <w:rFonts w:hint="eastAsia" w:ascii="仿宋_GB2312" w:hAnsi="仿宋_GB2312" w:eastAsia="仿宋_GB2312" w:cs="仿宋_GB2312"/>
                <w:color w:val="auto"/>
                <w:highlight w:val="none"/>
              </w:rPr>
              <w:t>ZZR-Q/XC20025A-2010 《JHFY-1型2M群路传输线详细规范》</w:t>
            </w:r>
          </w:p>
          <w:p w14:paraId="12967519">
            <w:pPr>
              <w:numPr>
                <w:ilvl w:val="0"/>
                <w:numId w:val="4"/>
              </w:numPr>
              <w:spacing w:line="440" w:lineRule="exact"/>
              <w:ind w:left="0" w:firstLine="420"/>
              <w:rPr>
                <w:rFonts w:ascii="宋体" w:hAnsi="宋体" w:eastAsia="宋体" w:cs="宋体"/>
                <w:color w:val="auto"/>
                <w:highlight w:val="none"/>
              </w:rPr>
            </w:pPr>
            <w:r>
              <w:rPr>
                <w:rFonts w:hint="eastAsia" w:ascii="仿宋_GB2312" w:hAnsi="仿宋_GB2312" w:eastAsia="仿宋_GB2312" w:cs="仿宋_GB2312"/>
                <w:color w:val="auto"/>
                <w:highlight w:val="none"/>
              </w:rPr>
              <w:t>JZXL/QP</w:t>
            </w:r>
            <w:r>
              <w:rPr>
                <w:rFonts w:hint="eastAsia" w:ascii="仿宋_GB2312" w:hAnsi="仿宋_GB2312" w:cs="仿宋_GB2312"/>
                <w:color w:val="auto"/>
                <w:highlight w:val="none"/>
                <w:lang w:eastAsia="zh-CN"/>
              </w:rPr>
              <w:t>（</w:t>
            </w:r>
            <w:r>
              <w:rPr>
                <w:rFonts w:hint="eastAsia" w:ascii="仿宋_GB2312" w:hAnsi="仿宋_GB2312" w:cs="仿宋_GB2312"/>
                <w:color w:val="auto"/>
                <w:highlight w:val="none"/>
                <w:lang w:val="en-US" w:eastAsia="zh-CN"/>
              </w:rPr>
              <w:t>GB</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 xml:space="preserve"> 《生产线程序文件》 </w:t>
            </w:r>
          </w:p>
        </w:tc>
      </w:tr>
    </w:tbl>
    <w:p w14:paraId="61EC2F28">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435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84AF32D">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7E73060">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F6A061A">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75D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FAF6215">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2FE00EE">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9D9829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B4D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E0E22EB">
            <w:pPr>
              <w:outlineLvl w:val="0"/>
              <w:rPr>
                <w:rFonts w:hint="eastAsia" w:ascii="宋体" w:hAnsi="宋体" w:eastAsia="宋体" w:cs="宋体"/>
                <w:color w:val="auto"/>
                <w:sz w:val="24"/>
                <w:szCs w:val="24"/>
                <w:highlight w:val="none"/>
                <w:lang w:eastAsia="zh-CN"/>
              </w:rPr>
            </w:pPr>
            <w:bookmarkStart w:id="19" w:name="_Toc12078"/>
            <w:bookmarkStart w:id="20" w:name="_Toc12183"/>
            <w:r>
              <w:rPr>
                <w:rFonts w:hint="eastAsia" w:ascii="宋体" w:hAnsi="宋体" w:eastAsia="宋体" w:cs="宋体"/>
                <w:color w:val="auto"/>
                <w:sz w:val="24"/>
                <w:highlight w:val="none"/>
              </w:rPr>
              <w:t>3 术语和定义</w:t>
            </w:r>
            <w:bookmarkEnd w:id="19"/>
            <w:bookmarkEnd w:id="20"/>
          </w:p>
        </w:tc>
        <w:tc>
          <w:tcPr>
            <w:tcW w:w="1587" w:type="dxa"/>
            <w:tcBorders>
              <w:top w:val="single" w:color="auto" w:sz="4" w:space="0"/>
              <w:left w:val="single" w:color="auto" w:sz="4" w:space="0"/>
              <w:bottom w:val="single" w:color="auto" w:sz="4" w:space="0"/>
              <w:right w:val="single" w:color="auto" w:sz="4" w:space="0"/>
            </w:tcBorders>
            <w:vAlign w:val="center"/>
          </w:tcPr>
          <w:p w14:paraId="012270D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7C95E454">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页</w:t>
            </w:r>
          </w:p>
        </w:tc>
      </w:tr>
      <w:tr w14:paraId="3A90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D10C597">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A2EA90F">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25A0D46">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7444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D9A7A5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GB/T 19000、GJB 1405A 、GJB 451和GJB 546B确立的以及下列术语和定义适用于质量保证大纲文件。</w:t>
            </w:r>
          </w:p>
          <w:p w14:paraId="4020C47F">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3.1 关键工序</w:t>
            </w:r>
          </w:p>
          <w:p w14:paraId="67EEBB4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在生产线中对产品质量起决定作用、必须对其质量稳定性进行验证的工序。</w:t>
            </w:r>
          </w:p>
          <w:p w14:paraId="546B6221">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3.2 特殊工序</w:t>
            </w:r>
          </w:p>
          <w:p w14:paraId="02758DC4">
            <w:pPr>
              <w:spacing w:line="440" w:lineRule="exact"/>
              <w:ind w:left="10" w:leftChars="5" w:firstLine="449" w:firstLineChars="214"/>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对形成的产品是否合格，无法或不能经济地进行验证的工序，如：</w:t>
            </w:r>
            <w:r>
              <w:rPr>
                <w:rFonts w:hint="eastAsia" w:ascii="仿宋_GB2312" w:hAnsi="仿宋_GB2312" w:cs="仿宋_GB2312"/>
                <w:color w:val="auto"/>
                <w:highlight w:val="none"/>
                <w:lang w:eastAsia="zh-CN"/>
              </w:rPr>
              <w:t>塑料挤出、退火、银焊、交联、三防处理</w:t>
            </w:r>
            <w:r>
              <w:rPr>
                <w:rFonts w:hint="eastAsia" w:ascii="仿宋_GB2312" w:hAnsi="仿宋_GB2312" w:eastAsia="仿宋_GB2312" w:cs="仿宋_GB2312"/>
                <w:color w:val="auto"/>
                <w:highlight w:val="none"/>
              </w:rPr>
              <w:t>、</w:t>
            </w:r>
            <w:r>
              <w:rPr>
                <w:rFonts w:hint="eastAsia" w:ascii="仿宋_GB2312" w:hAnsi="仿宋_GB2312" w:cs="仿宋_GB2312"/>
                <w:color w:val="auto"/>
                <w:highlight w:val="none"/>
                <w:lang w:eastAsia="zh-CN"/>
              </w:rPr>
              <w:t>焊接、辐照、注塑、电镀等</w:t>
            </w:r>
            <w:r>
              <w:rPr>
                <w:rFonts w:hint="eastAsia" w:ascii="仿宋_GB2312" w:hAnsi="仿宋_GB2312" w:eastAsia="仿宋_GB2312" w:cs="仿宋_GB2312"/>
                <w:color w:val="auto"/>
                <w:highlight w:val="none"/>
              </w:rPr>
              <w:t>。</w:t>
            </w:r>
          </w:p>
          <w:p w14:paraId="0A9E777E">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3.3 基线</w:t>
            </w:r>
          </w:p>
          <w:p w14:paraId="6CB324F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基线是指产品在进行鉴定检验时，以文件的形式对与其相关产品的技术状态和管理状态的固化。生产基线文件是质量保证大纲文件的统称。</w:t>
            </w:r>
          </w:p>
          <w:p w14:paraId="5F94EA88">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3.4 技术秘密</w:t>
            </w:r>
          </w:p>
          <w:p w14:paraId="29188E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生产线中涉及本单位核心技术，不便对外的内容，如：配方、溶液配比等。</w:t>
            </w:r>
          </w:p>
          <w:p w14:paraId="2A4B60E7">
            <w:pPr>
              <w:ind w:firstLine="420" w:firstLineChars="200"/>
              <w:rPr>
                <w:rFonts w:ascii="宋体" w:hAnsi="宋体" w:eastAsia="宋体" w:cs="宋体"/>
                <w:color w:val="auto"/>
                <w:highlight w:val="none"/>
              </w:rPr>
            </w:pPr>
          </w:p>
        </w:tc>
      </w:tr>
    </w:tbl>
    <w:p w14:paraId="6257C352">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7D4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D00267C">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3238FB3">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3D7EE01">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6B8E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B46178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00662E4">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EAA9F4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B16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tcBorders>
              <w:top w:val="single" w:color="auto" w:sz="4" w:space="0"/>
              <w:left w:val="single" w:color="auto" w:sz="4" w:space="0"/>
              <w:right w:val="single" w:color="auto" w:sz="4" w:space="0"/>
            </w:tcBorders>
            <w:vAlign w:val="center"/>
          </w:tcPr>
          <w:p w14:paraId="2D1626C0">
            <w:pPr>
              <w:outlineLvl w:val="0"/>
              <w:rPr>
                <w:rFonts w:hint="eastAsia" w:ascii="宋体" w:hAnsi="宋体" w:eastAsia="宋体" w:cs="宋体"/>
                <w:color w:val="auto"/>
                <w:sz w:val="24"/>
                <w:szCs w:val="24"/>
                <w:highlight w:val="none"/>
                <w:lang w:eastAsia="zh-CN"/>
              </w:rPr>
            </w:pPr>
            <w:bookmarkStart w:id="21" w:name="_Toc15438"/>
            <w:bookmarkStart w:id="22" w:name="_Toc16845"/>
            <w:r>
              <w:rPr>
                <w:rFonts w:hint="eastAsia" w:ascii="宋体" w:hAnsi="宋体" w:eastAsia="宋体" w:cs="宋体"/>
                <w:color w:val="auto"/>
                <w:sz w:val="24"/>
                <w:highlight w:val="none"/>
              </w:rPr>
              <w:t>4 要求</w:t>
            </w:r>
            <w:bookmarkEnd w:id="21"/>
            <w:bookmarkEnd w:id="22"/>
          </w:p>
        </w:tc>
        <w:tc>
          <w:tcPr>
            <w:tcW w:w="1587" w:type="dxa"/>
            <w:tcBorders>
              <w:top w:val="single" w:color="auto" w:sz="4" w:space="0"/>
              <w:left w:val="single" w:color="auto" w:sz="4" w:space="0"/>
              <w:bottom w:val="single" w:color="auto" w:sz="4" w:space="0"/>
              <w:right w:val="single" w:color="auto" w:sz="4" w:space="0"/>
            </w:tcBorders>
            <w:vAlign w:val="center"/>
          </w:tcPr>
          <w:p w14:paraId="00E2CC5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38CA4CCB">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页</w:t>
            </w:r>
          </w:p>
        </w:tc>
      </w:tr>
      <w:tr w14:paraId="6BF2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tcBorders>
              <w:left w:val="single" w:color="auto" w:sz="4" w:space="0"/>
              <w:right w:val="single" w:color="auto" w:sz="4" w:space="0"/>
            </w:tcBorders>
            <w:vAlign w:val="center"/>
          </w:tcPr>
          <w:p w14:paraId="43389B86">
            <w:pPr>
              <w:spacing w:line="440" w:lineRule="exact"/>
              <w:outlineLvl w:val="1"/>
              <w:rPr>
                <w:rFonts w:ascii="宋体" w:hAnsi="宋体" w:eastAsia="宋体" w:cs="宋体"/>
                <w:color w:val="auto"/>
                <w:sz w:val="24"/>
                <w:highlight w:val="none"/>
              </w:rPr>
            </w:pPr>
            <w:bookmarkStart w:id="23" w:name="_Toc2306"/>
            <w:r>
              <w:rPr>
                <w:rFonts w:hint="eastAsia" w:ascii="宋体" w:hAnsi="宋体" w:eastAsia="宋体" w:cs="宋体"/>
                <w:color w:val="auto"/>
                <w:highlight w:val="none"/>
              </w:rPr>
              <w:t>4.1 总则</w:t>
            </w:r>
            <w:bookmarkEnd w:id="23"/>
          </w:p>
        </w:tc>
        <w:tc>
          <w:tcPr>
            <w:tcW w:w="1587" w:type="dxa"/>
            <w:tcBorders>
              <w:top w:val="single" w:color="auto" w:sz="4" w:space="0"/>
              <w:left w:val="single" w:color="auto" w:sz="4" w:space="0"/>
              <w:bottom w:val="single" w:color="auto" w:sz="4" w:space="0"/>
              <w:right w:val="single" w:color="auto" w:sz="4" w:space="0"/>
            </w:tcBorders>
            <w:vAlign w:val="center"/>
          </w:tcPr>
          <w:p w14:paraId="3D8D2071">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668BEE7">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3D4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6C0B415">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de-DE"/>
              </w:rPr>
              <w:t>4.1.1</w:t>
            </w:r>
            <w:r>
              <w:rPr>
                <w:rFonts w:hint="eastAsia" w:ascii="仿宋_GB2312" w:hAnsi="仿宋_GB2312" w:eastAsia="仿宋_GB2312" w:cs="仿宋_GB2312"/>
                <w:color w:val="auto"/>
                <w:highlight w:val="none"/>
              </w:rPr>
              <w:t>本大纲计划是是根据GJB 546B-2011的要求和GJB 882A－2002、Q/XC20012-2002、Q/XC20014-2003、ZZR-Q/XC20018A-2008、ZZR-Q/XC20019-2008、ZZR-Q/XC20025A-2010以及用户的要求编写的，目的在于保证产品质量符合要求，并通过产品鉴定列入QPL，使贯标线满足GJB 546B-2011标准的要求，获得认证证书，并使这种鉴定和认证得到维持和保持。</w:t>
            </w:r>
          </w:p>
          <w:p w14:paraId="1F375EB7">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4.1.2被复线生产线质量保证大纲文件由以下四个层次组成：</w:t>
            </w:r>
          </w:p>
          <w:p w14:paraId="35AF4AA9">
            <w:pPr>
              <w:numPr>
                <w:ilvl w:val="0"/>
                <w:numId w:val="5"/>
              </w:numPr>
              <w:spacing w:line="440" w:lineRule="exact"/>
              <w:ind w:left="845" w:leftChars="0" w:hanging="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《被复线生产线质量保证大纲计划》</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编号：</w:t>
            </w:r>
            <w:r>
              <w:rPr>
                <w:rFonts w:hint="eastAsia" w:ascii="仿宋_GB2312" w:hAnsi="仿宋_GB2312" w:cs="仿宋_GB2312"/>
                <w:color w:val="auto"/>
                <w:highlight w:val="none"/>
                <w:lang w:eastAsia="zh-CN"/>
              </w:rPr>
              <w:t>JZXL/QA(GB)-0201(B)-2025</w:t>
            </w:r>
            <w:r>
              <w:rPr>
                <w:rFonts w:hint="eastAsia" w:ascii="仿宋_GB2312" w:hAnsi="仿宋_GB2312" w:eastAsia="仿宋_GB2312" w:cs="仿宋_GB2312"/>
                <w:color w:val="auto"/>
                <w:highlight w:val="none"/>
              </w:rPr>
              <w:t>；</w:t>
            </w:r>
          </w:p>
          <w:p w14:paraId="1BD4DFFD">
            <w:pPr>
              <w:numPr>
                <w:ilvl w:val="0"/>
                <w:numId w:val="5"/>
              </w:numPr>
              <w:spacing w:line="440" w:lineRule="exact"/>
              <w:ind w:left="845" w:leftChars="0" w:hanging="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《生产线程序文件》</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编号：JZXL/QP A00；</w:t>
            </w:r>
          </w:p>
          <w:p w14:paraId="7FC51A26">
            <w:pPr>
              <w:numPr>
                <w:ilvl w:val="0"/>
                <w:numId w:val="5"/>
              </w:numPr>
              <w:spacing w:line="440" w:lineRule="exact"/>
              <w:ind w:left="845" w:leftChars="0" w:hanging="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《生产线作业文件》（详见附录G</w:t>
            </w:r>
            <w:r>
              <w:rPr>
                <w:rFonts w:hint="eastAsia" w:ascii="仿宋_GB2312" w:hAnsi="仿宋_GB2312" w:cs="仿宋_GB2312"/>
                <w:color w:val="auto"/>
                <w:highlight w:val="none"/>
                <w:lang w:val="en-US" w:eastAsia="zh-CN"/>
              </w:rPr>
              <w:t>.1</w:t>
            </w:r>
            <w:r>
              <w:rPr>
                <w:rFonts w:hint="eastAsia" w:ascii="仿宋_GB2312" w:hAnsi="仿宋_GB2312" w:eastAsia="仿宋_GB2312" w:cs="仿宋_GB2312"/>
                <w:color w:val="auto"/>
                <w:highlight w:val="none"/>
              </w:rPr>
              <w:t>）；</w:t>
            </w:r>
          </w:p>
          <w:p w14:paraId="57313E47">
            <w:pPr>
              <w:numPr>
                <w:ilvl w:val="0"/>
                <w:numId w:val="5"/>
              </w:numPr>
              <w:spacing w:line="440" w:lineRule="exact"/>
              <w:ind w:left="845" w:leftChars="0" w:hanging="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《生产线质量记录》（表格）。</w:t>
            </w:r>
          </w:p>
          <w:p w14:paraId="4FA158ED">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4.1.3本单位无技术秘密，4.5条款不适用，予以删除；被复线产品详细规范中无对统计过程控制的要求，4.10条款不适用，予以删除；本产品不是宇航级产品，4.21条款不适用，予以删除。</w:t>
            </w:r>
          </w:p>
          <w:p w14:paraId="6A57EDDD">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4.1.4按元器件质量认证工作相关文件要求向鉴定机构提交质量保证大纲有关文件。</w:t>
            </w:r>
          </w:p>
          <w:p w14:paraId="258A67C8">
            <w:pPr>
              <w:rPr>
                <w:rFonts w:ascii="宋体" w:hAnsi="宋体" w:eastAsia="宋体" w:cs="宋体"/>
                <w:color w:val="auto"/>
                <w:highlight w:val="none"/>
              </w:rPr>
            </w:pPr>
          </w:p>
          <w:p w14:paraId="422DECB1">
            <w:pPr>
              <w:ind w:firstLine="420" w:firstLineChars="200"/>
              <w:rPr>
                <w:rFonts w:ascii="宋体" w:hAnsi="宋体" w:eastAsia="宋体" w:cs="宋体"/>
                <w:color w:val="auto"/>
                <w:highlight w:val="none"/>
              </w:rPr>
            </w:pPr>
          </w:p>
        </w:tc>
      </w:tr>
    </w:tbl>
    <w:p w14:paraId="2BB18D2E">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5E4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E4BA85A">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CB1486A">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7D9CF9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2DB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D689B27">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26BEDD4">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8F28E6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591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FA06D63">
            <w:pPr>
              <w:outlineLvl w:val="1"/>
              <w:rPr>
                <w:rFonts w:hint="eastAsia" w:ascii="宋体" w:hAnsi="宋体" w:eastAsia="宋体" w:cs="宋体"/>
                <w:color w:val="auto"/>
                <w:sz w:val="24"/>
                <w:szCs w:val="24"/>
                <w:highlight w:val="none"/>
                <w:lang w:eastAsia="zh-CN"/>
              </w:rPr>
            </w:pPr>
            <w:bookmarkStart w:id="24" w:name="_Toc23530"/>
            <w:bookmarkStart w:id="25" w:name="_Toc32540"/>
            <w:r>
              <w:rPr>
                <w:rFonts w:hint="eastAsia" w:ascii="宋体" w:hAnsi="宋体" w:eastAsia="宋体" w:cs="宋体"/>
                <w:color w:val="auto"/>
                <w:highlight w:val="none"/>
              </w:rPr>
              <w:t>4.2 组织机构与职责</w:t>
            </w:r>
            <w:bookmarkEnd w:id="24"/>
            <w:bookmarkEnd w:id="25"/>
          </w:p>
        </w:tc>
        <w:tc>
          <w:tcPr>
            <w:tcW w:w="1587" w:type="dxa"/>
            <w:tcBorders>
              <w:top w:val="single" w:color="auto" w:sz="4" w:space="0"/>
              <w:left w:val="single" w:color="auto" w:sz="4" w:space="0"/>
              <w:bottom w:val="single" w:color="auto" w:sz="4" w:space="0"/>
              <w:right w:val="single" w:color="auto" w:sz="4" w:space="0"/>
            </w:tcBorders>
            <w:vAlign w:val="center"/>
          </w:tcPr>
          <w:p w14:paraId="7BB82C4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19B1C417">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页</w:t>
            </w:r>
          </w:p>
        </w:tc>
      </w:tr>
      <w:tr w14:paraId="08EF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0467474">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10C17CA">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113A33E">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75B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C50AA08">
            <w:pPr>
              <w:spacing w:before="50" w:line="440" w:lineRule="exact"/>
              <w:rPr>
                <w:rFonts w:hint="eastAsia" w:ascii="仿宋_GB2312" w:hAnsi="仿宋_GB2312" w:eastAsia="仿宋_GB2312" w:cs="仿宋_GB2312"/>
                <w:color w:val="auto"/>
                <w:highlight w:val="none"/>
              </w:rPr>
            </w:pPr>
            <w:bookmarkStart w:id="26" w:name="_Toc326218153"/>
            <w:r>
              <w:rPr>
                <w:rFonts w:hint="eastAsia" w:ascii="仿宋_GB2312" w:hAnsi="仿宋_GB2312" w:eastAsia="仿宋_GB2312" w:cs="仿宋_GB2312"/>
                <w:color w:val="auto"/>
                <w:highlight w:val="none"/>
              </w:rPr>
              <w:t>4.2.1 组织机构</w:t>
            </w:r>
            <w:bookmarkEnd w:id="26"/>
          </w:p>
          <w:p w14:paraId="4EB8705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被复线生产线实施本单位最高级别的质量保证工作, 组织机构图见附录B。当组织机构变化时，更改相应的文件，并在发生变化后的30天内（应在审查前）向鉴定机构报告。</w:t>
            </w:r>
          </w:p>
          <w:p w14:paraId="0395C718">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4.2.2</w:t>
            </w:r>
            <w:bookmarkStart w:id="27" w:name="_Toc213765409"/>
            <w:r>
              <w:rPr>
                <w:rFonts w:hint="eastAsia" w:ascii="仿宋_GB2312" w:hAnsi="仿宋_GB2312" w:eastAsia="仿宋_GB2312" w:cs="仿宋_GB2312"/>
                <w:color w:val="auto"/>
                <w:highlight w:val="none"/>
              </w:rPr>
              <w:t xml:space="preserve"> 职责与权限</w:t>
            </w:r>
            <w:bookmarkEnd w:id="27"/>
          </w:p>
          <w:p w14:paraId="55CC0F80">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4.2.2.1 人员职责与权限</w:t>
            </w:r>
          </w:p>
          <w:p w14:paraId="2338197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 最高管理者</w:t>
            </w:r>
          </w:p>
          <w:p w14:paraId="5A2597D2">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负责组织建立本单位生产线质量管理体系；</w:t>
            </w:r>
          </w:p>
          <w:p w14:paraId="7ACCC87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批准本单位质量保证大纲计划；</w:t>
            </w:r>
          </w:p>
          <w:p w14:paraId="5A687FB8">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提供生产线建设与维护所必须的资源；</w:t>
            </w:r>
          </w:p>
          <w:p w14:paraId="3A58356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任命本单位质量监督负责人和质量保证负责人。</w:t>
            </w:r>
          </w:p>
          <w:p w14:paraId="153BF43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 质量保证负责人</w:t>
            </w:r>
          </w:p>
          <w:p w14:paraId="083139E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负责组织编制本单位质量保证大纲计划；</w:t>
            </w:r>
          </w:p>
          <w:p w14:paraId="7934676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负责组织实施本单位生产线质量管理体系；</w:t>
            </w:r>
          </w:p>
          <w:p w14:paraId="7EE6B4C2">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负责组织生产线运行质量保证工作；</w:t>
            </w:r>
          </w:p>
          <w:p w14:paraId="220CA67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负责组织失效和缺陷的分析工作、组织纠正措施计划的实施以及验证；</w:t>
            </w:r>
          </w:p>
          <w:p w14:paraId="58A74E98">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向最高管理者汇报生产线质量管理体系运行中发现的问题。</w:t>
            </w:r>
          </w:p>
          <w:p w14:paraId="37794DE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 质量监督负责人</w:t>
            </w:r>
          </w:p>
          <w:p w14:paraId="6107E6E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监督本单位生产线质量管理体系实施；</w:t>
            </w:r>
          </w:p>
          <w:p w14:paraId="7816F26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监督合格的保持，对生产过程质量控制方案的实施，特别是对关键过程控制和技术秘密工艺的实施进行监督；</w:t>
            </w:r>
          </w:p>
          <w:p w14:paraId="55A70C2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监督合格证书和认证标志的使用；</w:t>
            </w:r>
          </w:p>
          <w:p w14:paraId="5B375442">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按有关规定履行呈报义务，负责向鉴定机构呈报产品失效情况；每年12月31日前向审查机构报告质量保证大纲文件的实施情况；</w:t>
            </w:r>
          </w:p>
          <w:p w14:paraId="0B15F79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有权在本单位内独立行使质量监督权，任何部门和个人不得干预。</w:t>
            </w:r>
          </w:p>
          <w:p w14:paraId="03C1E52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总经理</w:t>
            </w:r>
          </w:p>
          <w:p w14:paraId="3A3AD397">
            <w:pPr>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rPr>
              <w:t>① 负责市场开发、产品销售和售后服务；</w:t>
            </w:r>
          </w:p>
        </w:tc>
      </w:tr>
    </w:tbl>
    <w:p w14:paraId="57ADE71D">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BD5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3153A1B">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7503B87">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0474B9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B32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35C3C59">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540AE02">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0BF99DB">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97A5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A8A2D4E">
            <w:pPr>
              <w:outlineLvl w:val="0"/>
              <w:rPr>
                <w:rFonts w:hint="eastAsia" w:ascii="宋体" w:hAnsi="宋体" w:eastAsia="宋体" w:cs="宋体"/>
                <w:color w:val="auto"/>
                <w:sz w:val="24"/>
                <w:szCs w:val="24"/>
                <w:highlight w:val="none"/>
                <w:lang w:eastAsia="zh-CN"/>
              </w:rPr>
            </w:pPr>
            <w:bookmarkStart w:id="28" w:name="_Toc7900"/>
            <w:bookmarkStart w:id="29" w:name="_Toc24568"/>
            <w:bookmarkStart w:id="30" w:name="_Toc13698"/>
            <w:r>
              <w:rPr>
                <w:rFonts w:hint="eastAsia" w:ascii="宋体" w:hAnsi="宋体" w:eastAsia="宋体" w:cs="宋体"/>
                <w:color w:val="auto"/>
                <w:highlight w:val="none"/>
              </w:rPr>
              <w:t>4.2 组织机构与职责</w:t>
            </w:r>
            <w:bookmarkEnd w:id="28"/>
            <w:bookmarkEnd w:id="29"/>
            <w:bookmarkEnd w:id="30"/>
          </w:p>
        </w:tc>
        <w:tc>
          <w:tcPr>
            <w:tcW w:w="1587" w:type="dxa"/>
            <w:tcBorders>
              <w:top w:val="single" w:color="auto" w:sz="4" w:space="0"/>
              <w:left w:val="single" w:color="auto" w:sz="4" w:space="0"/>
              <w:bottom w:val="single" w:color="auto" w:sz="4" w:space="0"/>
              <w:right w:val="single" w:color="auto" w:sz="4" w:space="0"/>
            </w:tcBorders>
            <w:vAlign w:val="center"/>
          </w:tcPr>
          <w:p w14:paraId="4A7BE6C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29CA465">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页</w:t>
            </w:r>
          </w:p>
        </w:tc>
      </w:tr>
      <w:tr w14:paraId="6AB7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BC2E864">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35AC4A9">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C735289">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F91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5A1A8F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负责组织生产线建设的实施策划；</w:t>
            </w:r>
          </w:p>
          <w:p w14:paraId="0757CFA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领导产品设计、标准化工作，并对包装、贮存、搬运、防护和交付的控制负责。</w:t>
            </w:r>
          </w:p>
          <w:p w14:paraId="0F8074E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 4 \* GB3 \* MERGEFORMAT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④</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负责组织实施生产线过程中产品质量控制；</w:t>
            </w:r>
          </w:p>
          <w:p w14:paraId="5B840A9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 5 \* GB3 \* MERGEFORMAT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⑤</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负责向管理部门提出资源需求的要求。</w:t>
            </w:r>
          </w:p>
          <w:p w14:paraId="74F9BBC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5） 内审员</w:t>
            </w:r>
          </w:p>
          <w:p w14:paraId="3762CA3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对公司的质量管理体系的有效运行进行监督；</w:t>
            </w:r>
          </w:p>
          <w:p w14:paraId="77CFFF98">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参与公司质量体系内部审核；</w:t>
            </w:r>
          </w:p>
          <w:p w14:paraId="4E601F22">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为公司的管理者和员工进行沟通和联络：通过内审工作中与各部门的交流和接触，收集员工对质量管理方面的意见、要求和建议，通过管理者代表向最高管理者反映；把最高管理层关于质量方面的方针、政策和意图通过内审过程向员工进行传达、解释和贯彻；</w:t>
            </w:r>
          </w:p>
          <w:p w14:paraId="11B9E10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在第二、三方审核中起到内外接口的作用。</w:t>
            </w:r>
          </w:p>
          <w:p w14:paraId="6600BA7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6） 生产线技术人员</w:t>
            </w:r>
          </w:p>
          <w:p w14:paraId="0722CAA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执行技术类作业文件，如：产品工艺文件、作业指导书等；</w:t>
            </w:r>
          </w:p>
          <w:p w14:paraId="044BC38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② 负责对生产现场操作人员进行技术指导； </w:t>
            </w:r>
          </w:p>
          <w:p w14:paraId="05AE854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负责对生产工序的工艺管理；</w:t>
            </w:r>
          </w:p>
          <w:p w14:paraId="7A80906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负责对关键工序实施SPC控制；</w:t>
            </w:r>
          </w:p>
          <w:p w14:paraId="083321A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对生产过程中违反工艺的情况进行纠正。</w:t>
            </w:r>
          </w:p>
          <w:p w14:paraId="004B9B8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7） 生产线管理人员</w:t>
            </w:r>
          </w:p>
          <w:p w14:paraId="6E416C8F">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负责实施管理类作业文件，如：生产定置管理规定、库房管理制度等；</w:t>
            </w:r>
          </w:p>
          <w:p w14:paraId="7238D8F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向相关职能部门负责人提出管理改进建议。</w:t>
            </w:r>
          </w:p>
          <w:p w14:paraId="455AC20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8） 生产线工序作业人员</w:t>
            </w:r>
          </w:p>
          <w:p w14:paraId="54B57D7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熟悉工艺文件、操作规程等作业文件，按产品工艺要求进行生产；</w:t>
            </w:r>
          </w:p>
          <w:p w14:paraId="3862DD4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遵守工艺纪律，做好自检、互检，确保本工序生产的产品满足质量要求；</w:t>
            </w:r>
          </w:p>
          <w:p w14:paraId="1FD0C0D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精心保养设备仪器，正确使用工具、模具、量具，达到“三好（管好、用好、维护好）、四会（会使用、会维护、会检查、会排除故障）”要求；</w:t>
            </w:r>
          </w:p>
          <w:p w14:paraId="62A8A32C">
            <w:pPr>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rPr>
              <w:t>④ 按照规定的要求如实认真填写好质量记录；</w:t>
            </w:r>
          </w:p>
        </w:tc>
      </w:tr>
    </w:tbl>
    <w:p w14:paraId="40E72909">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398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8B7CD26">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4DA750F">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C50742A">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62D68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64ADBE7">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675DDE9">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342B89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46A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35D1764">
            <w:pPr>
              <w:outlineLvl w:val="0"/>
              <w:rPr>
                <w:rFonts w:hint="eastAsia" w:ascii="宋体" w:hAnsi="宋体" w:eastAsia="宋体" w:cs="宋体"/>
                <w:color w:val="auto"/>
                <w:sz w:val="24"/>
                <w:szCs w:val="24"/>
                <w:highlight w:val="none"/>
                <w:lang w:eastAsia="zh-CN"/>
              </w:rPr>
            </w:pPr>
            <w:bookmarkStart w:id="31" w:name="_Toc8801"/>
            <w:bookmarkStart w:id="32" w:name="_Toc32411"/>
            <w:bookmarkStart w:id="33" w:name="_Toc13667"/>
            <w:r>
              <w:rPr>
                <w:rFonts w:hint="eastAsia" w:ascii="宋体" w:hAnsi="宋体" w:eastAsia="宋体" w:cs="宋体"/>
                <w:color w:val="auto"/>
                <w:highlight w:val="none"/>
              </w:rPr>
              <w:t>4.2 组织机构与职责</w:t>
            </w:r>
            <w:bookmarkEnd w:id="31"/>
            <w:bookmarkEnd w:id="32"/>
            <w:bookmarkEnd w:id="33"/>
          </w:p>
        </w:tc>
        <w:tc>
          <w:tcPr>
            <w:tcW w:w="1587" w:type="dxa"/>
            <w:tcBorders>
              <w:top w:val="single" w:color="auto" w:sz="4" w:space="0"/>
              <w:left w:val="single" w:color="auto" w:sz="4" w:space="0"/>
              <w:bottom w:val="single" w:color="auto" w:sz="4" w:space="0"/>
              <w:right w:val="single" w:color="auto" w:sz="4" w:space="0"/>
            </w:tcBorders>
            <w:vAlign w:val="center"/>
          </w:tcPr>
          <w:p w14:paraId="38ABC54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A9648F9">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 xml:space="preserve"> 页</w:t>
            </w:r>
          </w:p>
        </w:tc>
      </w:tr>
      <w:tr w14:paraId="69A6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2BB50F4">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89B4C69">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48DDE25">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4E1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D302BA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拒绝违反工艺规定的管理指令。</w:t>
            </w:r>
          </w:p>
          <w:p w14:paraId="59D2B9A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9） 检验人员</w:t>
            </w:r>
          </w:p>
          <w:p w14:paraId="10E95A2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负责原材料检验、过程检验、产品最终检验；</w:t>
            </w:r>
          </w:p>
          <w:p w14:paraId="09FB771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对生产过程实行监督，完成产品首件检验、过程检验、质量一致性检验；</w:t>
            </w:r>
          </w:p>
          <w:p w14:paraId="4514F0A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参与失效分析，验证纠正措施的有效性，并对改善后的产品进行验证；</w:t>
            </w:r>
          </w:p>
          <w:p w14:paraId="6E83709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监督生产现场质量控制情况，制止违反质量要求的行为；</w:t>
            </w:r>
          </w:p>
          <w:p w14:paraId="5D5AF23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有权越级反映产品质量问题。</w:t>
            </w:r>
          </w:p>
          <w:p w14:paraId="03FBA387">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4.2.2.2  部门职责与权限</w:t>
            </w:r>
          </w:p>
          <w:p w14:paraId="2309AF02">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4.2.2.2.1</w:t>
            </w:r>
            <w:r>
              <w:rPr>
                <w:rFonts w:hint="eastAsia" w:ascii="仿宋_GB2312" w:hAnsi="仿宋_GB2312" w:eastAsia="仿宋_GB2312" w:cs="仿宋_GB2312"/>
                <w:color w:val="auto"/>
                <w:highlight w:val="none"/>
              </w:rPr>
              <w:t xml:space="preserve"> 质量体系部</w:t>
            </w:r>
          </w:p>
          <w:p w14:paraId="7F2F233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组织实施本单位质量保证大纲计划；</w:t>
            </w:r>
          </w:p>
          <w:p w14:paraId="7CD2B42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组织编制本单位生产线程序文件；</w:t>
            </w:r>
          </w:p>
          <w:p w14:paraId="646B207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负责质量保证大纲计划和程序文件的发放、归档及更改实施；</w:t>
            </w:r>
          </w:p>
          <w:p w14:paraId="5B988E9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④ </w:t>
            </w:r>
            <w:r>
              <w:rPr>
                <w:rFonts w:hint="eastAsia" w:ascii="仿宋_GB2312" w:hAnsi="仿宋_GB2312" w:eastAsia="仿宋_GB2312" w:cs="仿宋_GB2312"/>
                <w:color w:val="auto"/>
                <w:highlight w:val="none"/>
              </w:rPr>
              <w:t>负责质量体系认证和产品质量认证工作</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对生产线实施质量保证控制工作</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组织内部审核；</w:t>
            </w:r>
          </w:p>
          <w:p w14:paraId="2E4403F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⑤ </w:t>
            </w:r>
            <w:r>
              <w:rPr>
                <w:rFonts w:hint="eastAsia" w:ascii="仿宋_GB2312" w:hAnsi="仿宋_GB2312" w:eastAsia="仿宋_GB2312" w:cs="仿宋_GB2312"/>
                <w:color w:val="auto"/>
                <w:highlight w:val="none"/>
              </w:rPr>
              <w:t>检验员技能的培训，</w:t>
            </w:r>
          </w:p>
          <w:p w14:paraId="0FA33C2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⑥ </w:t>
            </w:r>
            <w:r>
              <w:rPr>
                <w:rFonts w:hint="eastAsia" w:ascii="仿宋_GB2312" w:hAnsi="仿宋_GB2312" w:eastAsia="仿宋_GB2312" w:cs="仿宋_GB2312"/>
                <w:color w:val="auto"/>
                <w:highlight w:val="none"/>
              </w:rPr>
              <w:t>负责公司原辅材料</w:t>
            </w:r>
            <w:r>
              <w:rPr>
                <w:rFonts w:hint="eastAsia" w:ascii="仿宋_GB2312" w:hAnsi="仿宋_GB2312" w:eastAsia="仿宋_GB2312" w:cs="仿宋_GB2312"/>
                <w:color w:val="auto"/>
                <w:highlight w:val="none"/>
                <w:lang w:eastAsia="zh-CN"/>
              </w:rPr>
              <w:t>的检验技术工作</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产成品检验</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spacing w:val="-6"/>
                <w:sz w:val="21"/>
                <w:highlight w:val="none"/>
              </w:rPr>
              <w:t>周期试验、成品型式试验、新品检验试验</w:t>
            </w:r>
            <w:r>
              <w:rPr>
                <w:rFonts w:hint="eastAsia" w:ascii="仿宋_GB2312" w:hAnsi="仿宋_GB2312" w:cs="仿宋_GB2312"/>
                <w:color w:val="auto"/>
                <w:spacing w:val="-6"/>
                <w:sz w:val="21"/>
                <w:highlight w:val="none"/>
                <w:lang w:eastAsia="zh-CN"/>
              </w:rPr>
              <w:t>；</w:t>
            </w:r>
          </w:p>
          <w:p w14:paraId="79B99CD7">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⑦ 负责签发产品合格证；</w:t>
            </w:r>
          </w:p>
          <w:p w14:paraId="536FB97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w:t>
            </w:r>
            <w:r>
              <w:rPr>
                <w:rFonts w:hint="eastAsia" w:ascii="仿宋_GB2312" w:hAnsi="仿宋_GB2312" w:eastAsia="仿宋_GB2312" w:cs="仿宋_GB2312"/>
                <w:color w:val="auto"/>
                <w:highlight w:val="none"/>
              </w:rPr>
              <w:t xml:space="preserve"> 负责公司</w:t>
            </w:r>
            <w:r>
              <w:rPr>
                <w:rFonts w:hint="eastAsia" w:ascii="仿宋_GB2312" w:hAnsi="仿宋_GB2312" w:cs="仿宋_GB2312"/>
                <w:color w:val="auto"/>
                <w:highlight w:val="none"/>
                <w:lang w:eastAsia="zh-CN"/>
              </w:rPr>
              <w:t>内外部</w:t>
            </w:r>
            <w:r>
              <w:rPr>
                <w:rFonts w:hint="eastAsia" w:ascii="仿宋_GB2312" w:hAnsi="仿宋_GB2312" w:eastAsia="仿宋_GB2312" w:cs="仿宋_GB2312"/>
                <w:color w:val="auto"/>
                <w:highlight w:val="none"/>
              </w:rPr>
              <w:t>质量信息的</w:t>
            </w:r>
            <w:r>
              <w:rPr>
                <w:rFonts w:hint="eastAsia" w:ascii="仿宋_GB2312" w:hAnsi="仿宋_GB2312" w:cs="仿宋_GB2312"/>
                <w:color w:val="auto"/>
                <w:highlight w:val="none"/>
                <w:lang w:eastAsia="zh-CN"/>
              </w:rPr>
              <w:t>汇总考核</w:t>
            </w:r>
            <w:r>
              <w:rPr>
                <w:rFonts w:hint="eastAsia" w:ascii="仿宋_GB2312" w:hAnsi="仿宋_GB2312" w:eastAsia="仿宋_GB2312" w:cs="仿宋_GB2312"/>
                <w:color w:val="auto"/>
                <w:highlight w:val="none"/>
              </w:rPr>
              <w:t>分析</w:t>
            </w:r>
            <w:r>
              <w:rPr>
                <w:rFonts w:hint="eastAsia" w:ascii="仿宋_GB2312" w:hAnsi="仿宋_GB2312" w:cs="仿宋_GB2312"/>
                <w:color w:val="auto"/>
                <w:highlight w:val="none"/>
                <w:lang w:eastAsia="zh-CN"/>
              </w:rPr>
              <w:t>，并协助处理</w:t>
            </w:r>
            <w:r>
              <w:rPr>
                <w:rFonts w:hint="eastAsia" w:ascii="仿宋_GB2312" w:hAnsi="仿宋_GB2312" w:eastAsia="仿宋_GB2312" w:cs="仿宋_GB2312"/>
                <w:color w:val="auto"/>
                <w:highlight w:val="none"/>
              </w:rPr>
              <w:t>；</w:t>
            </w:r>
          </w:p>
          <w:p w14:paraId="595B0E5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⑨ 负责不合格品的鉴别、统计、监督工作</w:t>
            </w:r>
            <w:r>
              <w:rPr>
                <w:rFonts w:hint="eastAsia" w:ascii="仿宋_GB2312" w:hAnsi="仿宋_GB2312" w:eastAsia="仿宋_GB2312" w:cs="仿宋_GB2312"/>
                <w:color w:val="auto"/>
                <w:highlight w:val="none"/>
                <w:lang w:eastAsia="zh-CN"/>
              </w:rPr>
              <w:t>，</w:t>
            </w:r>
            <w:r>
              <w:rPr>
                <w:rFonts w:hint="eastAsia" w:ascii="仿宋_GB2312" w:hAnsi="仿宋_GB2312" w:cs="仿宋_GB2312"/>
                <w:color w:val="auto"/>
                <w:highlight w:val="none"/>
                <w:lang w:eastAsia="zh-CN"/>
              </w:rPr>
              <w:t>负责不合格品的审理，对预防及纠正措施进行跟踪验证</w:t>
            </w:r>
            <w:r>
              <w:rPr>
                <w:rFonts w:hint="eastAsia" w:ascii="仿宋_GB2312" w:hAnsi="仿宋_GB2312" w:eastAsia="仿宋_GB2312" w:cs="仿宋_GB2312"/>
                <w:color w:val="auto"/>
                <w:highlight w:val="none"/>
                <w:lang w:eastAsia="zh-CN"/>
              </w:rPr>
              <w:t>；</w:t>
            </w:r>
          </w:p>
          <w:p w14:paraId="1C217CA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⑩ 负责失效分析工作的组织和相关资料的上报；</w:t>
            </w:r>
          </w:p>
          <w:p w14:paraId="0AC9656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 负责公司检测试验中心的管理及检验检测设备、仪器仪表的日常维护保养；</w:t>
            </w:r>
          </w:p>
          <w:p w14:paraId="2AE24CB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⑫ </w:t>
            </w:r>
            <w:r>
              <w:rPr>
                <w:rFonts w:hint="eastAsia" w:ascii="仿宋_GB2312" w:hAnsi="仿宋_GB2312" w:cs="仿宋_GB2312"/>
                <w:color w:val="auto"/>
                <w:highlight w:val="none"/>
                <w:lang w:eastAsia="zh-CN"/>
              </w:rPr>
              <w:t>负责</w:t>
            </w:r>
            <w:r>
              <w:rPr>
                <w:rFonts w:hint="eastAsia" w:ascii="仿宋_GB2312" w:hAnsi="仿宋_GB2312" w:eastAsia="仿宋_GB2312" w:cs="仿宋_GB2312"/>
                <w:color w:val="auto"/>
                <w:highlight w:val="none"/>
              </w:rPr>
              <w:t>检验类程序文件、作业文件的起草，产品检验方法研究，检测设备操作规程编制、发放和管理，检验工装夹具设计，质量工具软件应用；</w:t>
            </w:r>
          </w:p>
          <w:p w14:paraId="1A242B4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⑬按照工厂质量体系文件规定，独立行使职权。</w:t>
            </w:r>
          </w:p>
          <w:p w14:paraId="6B66694E">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⑭ 负责公司计量管理工作</w:t>
            </w:r>
            <w:r>
              <w:rPr>
                <w:rFonts w:hint="eastAsia" w:ascii="仿宋_GB2312" w:hAnsi="仿宋_GB2312" w:eastAsia="仿宋_GB2312" w:cs="仿宋_GB2312"/>
                <w:color w:val="auto"/>
                <w:highlight w:val="none"/>
                <w:lang w:eastAsia="zh-CN"/>
              </w:rPr>
              <w:t>；</w:t>
            </w:r>
          </w:p>
          <w:p w14:paraId="6514D321">
            <w:pPr>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rPr>
              <w:t>⑯</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负责对</w:t>
            </w:r>
            <w:r>
              <w:rPr>
                <w:rFonts w:hint="eastAsia" w:ascii="仿宋_GB2312" w:hAnsi="仿宋_GB2312" w:eastAsia="仿宋_GB2312" w:cs="仿宋_GB2312"/>
                <w:color w:val="auto"/>
                <w:highlight w:val="none"/>
                <w:lang w:eastAsia="zh-CN"/>
              </w:rPr>
              <w:t>合格</w:t>
            </w:r>
            <w:r>
              <w:rPr>
                <w:rFonts w:hint="eastAsia" w:ascii="仿宋_GB2312" w:hAnsi="仿宋_GB2312" w:eastAsia="仿宋_GB2312" w:cs="仿宋_GB2312"/>
                <w:color w:val="auto"/>
                <w:highlight w:val="none"/>
              </w:rPr>
              <w:t>供方的评定和管理工作</w:t>
            </w:r>
            <w:r>
              <w:rPr>
                <w:rFonts w:hint="eastAsia" w:ascii="仿宋_GB2312" w:hAnsi="仿宋_GB2312" w:cs="仿宋_GB2312"/>
                <w:color w:val="auto"/>
                <w:highlight w:val="none"/>
                <w:lang w:eastAsia="zh-CN"/>
              </w:rPr>
              <w:t>。</w:t>
            </w:r>
          </w:p>
        </w:tc>
      </w:tr>
    </w:tbl>
    <w:p w14:paraId="5E83233F">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95D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1CCF524">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A1DB729">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24126E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0B95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EF1FB87">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F85F2BC">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00F90C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F1B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EDC7F26">
            <w:pPr>
              <w:outlineLvl w:val="0"/>
              <w:rPr>
                <w:rFonts w:hint="eastAsia" w:ascii="宋体" w:hAnsi="宋体" w:eastAsia="宋体" w:cs="宋体"/>
                <w:color w:val="auto"/>
                <w:sz w:val="24"/>
                <w:szCs w:val="24"/>
                <w:highlight w:val="none"/>
                <w:lang w:eastAsia="zh-CN"/>
              </w:rPr>
            </w:pPr>
            <w:bookmarkStart w:id="34" w:name="_Toc23166"/>
            <w:bookmarkStart w:id="35" w:name="_Toc12971"/>
            <w:bookmarkStart w:id="36" w:name="_Toc23724"/>
            <w:r>
              <w:rPr>
                <w:rFonts w:hint="eastAsia" w:ascii="宋体" w:hAnsi="宋体" w:eastAsia="宋体" w:cs="宋体"/>
                <w:color w:val="auto"/>
                <w:highlight w:val="none"/>
              </w:rPr>
              <w:t>4.2 组织机构与职责</w:t>
            </w:r>
            <w:bookmarkEnd w:id="34"/>
            <w:bookmarkEnd w:id="35"/>
            <w:bookmarkEnd w:id="36"/>
          </w:p>
        </w:tc>
        <w:tc>
          <w:tcPr>
            <w:tcW w:w="1587" w:type="dxa"/>
            <w:tcBorders>
              <w:top w:val="single" w:color="auto" w:sz="4" w:space="0"/>
              <w:left w:val="single" w:color="auto" w:sz="4" w:space="0"/>
              <w:bottom w:val="single" w:color="auto" w:sz="4" w:space="0"/>
              <w:right w:val="single" w:color="auto" w:sz="4" w:space="0"/>
            </w:tcBorders>
            <w:vAlign w:val="center"/>
          </w:tcPr>
          <w:p w14:paraId="73779D31">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6D88DC47">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 xml:space="preserve"> 页</w:t>
            </w:r>
          </w:p>
        </w:tc>
      </w:tr>
      <w:tr w14:paraId="0C02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23BAA6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1E91419">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41A8D80">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BEF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6DFDDB7">
            <w:pPr>
              <w:spacing w:line="440" w:lineRule="exac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4.2.2.2.2</w:t>
            </w: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highlight w:val="none"/>
                <w:lang w:eastAsia="zh-CN"/>
              </w:rPr>
              <w:t>防务装备事业部</w:t>
            </w:r>
          </w:p>
          <w:p w14:paraId="5E9884F7">
            <w:pPr>
              <w:numPr>
                <w:ilvl w:val="0"/>
                <w:numId w:val="0"/>
              </w:num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1） 市场营销部</w:t>
            </w:r>
          </w:p>
          <w:p w14:paraId="0F08820F">
            <w:pPr>
              <w:numPr>
                <w:ilvl w:val="0"/>
                <w:numId w:val="0"/>
              </w:num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highlight w:val="none"/>
              </w:rPr>
              <w:t>负责与上级机关和军品用户的联系、协调；</w:t>
            </w:r>
          </w:p>
          <w:p w14:paraId="45959FDC">
            <w:pPr>
              <w:numPr>
                <w:ilvl w:val="0"/>
                <w:numId w:val="0"/>
              </w:num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负责军品销售合同的</w:t>
            </w:r>
            <w:r>
              <w:rPr>
                <w:rFonts w:hint="eastAsia" w:ascii="仿宋_GB2312" w:hAnsi="仿宋_GB2312" w:eastAsia="仿宋_GB2312" w:cs="仿宋_GB2312"/>
                <w:color w:val="auto"/>
                <w:highlight w:val="none"/>
                <w:lang w:eastAsia="zh-CN"/>
              </w:rPr>
              <w:t>谈判、</w:t>
            </w:r>
            <w:r>
              <w:rPr>
                <w:rFonts w:hint="eastAsia" w:ascii="仿宋_GB2312" w:hAnsi="仿宋_GB2312" w:eastAsia="仿宋_GB2312" w:cs="仿宋_GB2312"/>
                <w:color w:val="auto"/>
                <w:highlight w:val="none"/>
              </w:rPr>
              <w:t>签订、履行及货款回收；</w:t>
            </w:r>
          </w:p>
          <w:p w14:paraId="3E51173A">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③ </w:t>
            </w:r>
            <w:r>
              <w:rPr>
                <w:rFonts w:hint="eastAsia" w:ascii="仿宋_GB2312" w:hAnsi="仿宋_GB2312" w:eastAsia="仿宋_GB2312" w:cs="仿宋_GB2312"/>
                <w:color w:val="auto"/>
                <w:highlight w:val="none"/>
                <w:lang w:val="en-US" w:eastAsia="zh-CN"/>
              </w:rPr>
              <w:t>负责组织相关单位开展外场技术支持和物资保障工作，负责销售产品售后服务、质量信息反馈、顾客满意度调查、顾客投诉、用户走访、用户培训、应急处置等保障服务工作。</w:t>
            </w:r>
          </w:p>
          <w:p w14:paraId="37A3F21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2） 技术质量部</w:t>
            </w:r>
          </w:p>
          <w:p w14:paraId="7C6BE0B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负责发展战略规划、科研/工艺、技改、质量目标、运作支持、工作计划的制定；</w:t>
            </w:r>
          </w:p>
          <w:p w14:paraId="770A763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负责科研项目需求分析、立项申请、项目论证、项目实施、项目评审、项目结案；</w:t>
            </w:r>
          </w:p>
          <w:p w14:paraId="623113C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负责本事业部产品设计需求分析、产品策划、可行性论证、产品/工艺设计实施、产品/工艺效果验证、设计结案与应用；</w:t>
            </w:r>
          </w:p>
          <w:p w14:paraId="0E74D65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负责组织产品工艺过程的策划和工艺控制文件、作业指导书（包括产品的工艺消耗定额）制定，为产品说明书提供图样及相关资料；确定合理、安全、环保的生产工艺，减少生产过程中的污染物排放；</w:t>
            </w:r>
          </w:p>
          <w:p w14:paraId="260E7A8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负责工艺技术需求收集分析、新材料/新工艺/新设备推广应用、工艺技术设计与编制、工艺技术实施与效果验证、工艺技术改进与提升、工艺设备需求论证与选型配置；</w:t>
            </w:r>
          </w:p>
          <w:p w14:paraId="27C7585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⑥ 负责产品标准化的执行与管理；负责工艺纪律监督检查及考核</w:t>
            </w:r>
            <w:r>
              <w:rPr>
                <w:rFonts w:hint="eastAsia" w:ascii="仿宋_GB2312" w:hAnsi="仿宋_GB2312" w:cs="仿宋_GB2312"/>
                <w:color w:val="auto"/>
                <w:highlight w:val="none"/>
                <w:lang w:eastAsia="zh-CN"/>
              </w:rPr>
              <w:t>；</w:t>
            </w:r>
          </w:p>
          <w:p w14:paraId="41CF193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⑦ 负责新材料的试用，参与原材料供应的定点；</w:t>
            </w:r>
          </w:p>
          <w:p w14:paraId="038D0E8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 负责关键工序、特殊工序及相应的质量控制点进行确认、识别；</w:t>
            </w:r>
          </w:p>
          <w:p w14:paraId="1CA1F4EB">
            <w:pPr>
              <w:spacing w:line="440" w:lineRule="exact"/>
              <w:ind w:firstLine="420" w:firstLineChars="200"/>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highlight w:val="none"/>
              </w:rPr>
              <w:t>⑨ 负责客户特殊要求产品的设计、工艺编制工作及对顾客提供产品技术咨询服务；</w:t>
            </w:r>
          </w:p>
          <w:p w14:paraId="7184B89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⑩ 负责技术资料、图书、档案的管理；</w:t>
            </w:r>
          </w:p>
          <w:p w14:paraId="50DF9658">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 负责为产品说明书提供图样及相关资料；</w:t>
            </w:r>
          </w:p>
          <w:p w14:paraId="7C3D869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⑫ 负责组织编制技术文件管理办法，并进行标准化管理工作；</w:t>
            </w:r>
          </w:p>
          <w:p w14:paraId="5966881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⑬ 负责生产线技术状态、技术秘密的确认、保持； </w:t>
            </w:r>
          </w:p>
          <w:p w14:paraId="172C99C1">
            <w:pPr>
              <w:spacing w:line="440" w:lineRule="exact"/>
              <w:ind w:firstLine="420" w:firstLineChars="200"/>
              <w:rPr>
                <w:rFonts w:hint="eastAsia" w:ascii="宋体" w:hAnsi="宋体" w:eastAsia="仿宋_GB2312" w:cs="宋体"/>
                <w:color w:val="auto"/>
                <w:highlight w:val="none"/>
                <w:lang w:eastAsia="zh-CN"/>
              </w:rPr>
            </w:pPr>
            <w:r>
              <w:rPr>
                <w:rFonts w:hint="eastAsia" w:ascii="仿宋_GB2312" w:hAnsi="仿宋_GB2312" w:eastAsia="仿宋_GB2312" w:cs="仿宋_GB2312"/>
                <w:color w:val="auto"/>
                <w:highlight w:val="none"/>
              </w:rPr>
              <w:t xml:space="preserve">⑭ </w:t>
            </w:r>
            <w:r>
              <w:rPr>
                <w:rFonts w:hint="eastAsia" w:ascii="仿宋_GB2312" w:hAnsi="仿宋_GB2312" w:eastAsia="仿宋_GB2312" w:cs="仿宋_GB2312"/>
                <w:color w:val="auto"/>
                <w:highlight w:val="none"/>
              </w:rPr>
              <w:t>负责</w:t>
            </w:r>
            <w:r>
              <w:rPr>
                <w:rFonts w:hint="eastAsia" w:ascii="仿宋_GB2312" w:hAnsi="仿宋_GB2312" w:eastAsia="仿宋_GB2312" w:cs="仿宋_GB2312"/>
                <w:color w:val="auto"/>
                <w:highlight w:val="none"/>
              </w:rPr>
              <w:t>产品相关原材料标准、产品检验技术文件编制、发放和管理，信息系统检验要求的维护</w:t>
            </w:r>
            <w:r>
              <w:rPr>
                <w:rFonts w:hint="eastAsia" w:ascii="仿宋_GB2312" w:hAnsi="仿宋_GB2312" w:cs="仿宋_GB2312"/>
                <w:color w:val="auto"/>
                <w:highlight w:val="none"/>
                <w:lang w:eastAsia="zh-CN"/>
              </w:rPr>
              <w:t>。</w:t>
            </w:r>
          </w:p>
        </w:tc>
      </w:tr>
    </w:tbl>
    <w:p w14:paraId="623DC290">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6A2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5CD52CB">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E585695">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63AA6E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E04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F06E79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1674872">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53C279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E77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4B38461">
            <w:pPr>
              <w:outlineLvl w:val="0"/>
              <w:rPr>
                <w:rFonts w:hint="eastAsia" w:ascii="宋体" w:hAnsi="宋体" w:eastAsia="宋体" w:cs="宋体"/>
                <w:color w:val="auto"/>
                <w:sz w:val="24"/>
                <w:szCs w:val="24"/>
                <w:highlight w:val="none"/>
                <w:lang w:eastAsia="zh-CN"/>
              </w:rPr>
            </w:pPr>
            <w:bookmarkStart w:id="37" w:name="_Toc13031"/>
            <w:bookmarkStart w:id="38" w:name="_Toc9406"/>
            <w:bookmarkStart w:id="39" w:name="_Toc416"/>
            <w:r>
              <w:rPr>
                <w:rFonts w:hint="eastAsia" w:ascii="宋体" w:hAnsi="宋体" w:eastAsia="宋体" w:cs="宋体"/>
                <w:color w:val="auto"/>
                <w:highlight w:val="none"/>
              </w:rPr>
              <w:t>4.2 组织机构与职责</w:t>
            </w:r>
            <w:bookmarkEnd w:id="37"/>
            <w:bookmarkEnd w:id="38"/>
            <w:bookmarkEnd w:id="39"/>
          </w:p>
        </w:tc>
        <w:tc>
          <w:tcPr>
            <w:tcW w:w="1587" w:type="dxa"/>
            <w:tcBorders>
              <w:top w:val="single" w:color="auto" w:sz="4" w:space="0"/>
              <w:left w:val="single" w:color="auto" w:sz="4" w:space="0"/>
              <w:bottom w:val="single" w:color="auto" w:sz="4" w:space="0"/>
              <w:right w:val="single" w:color="auto" w:sz="4" w:space="0"/>
            </w:tcBorders>
            <w:vAlign w:val="center"/>
          </w:tcPr>
          <w:p w14:paraId="71357609">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365B9F3F">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 xml:space="preserve"> 页</w:t>
            </w:r>
          </w:p>
        </w:tc>
      </w:tr>
      <w:tr w14:paraId="0EF7C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E54D58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BF26354">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5C6342E">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FC0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D5DDC62">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⑮ 负责质量体系与产品认证审核管理、质量体系审查及管理评审、体系运行实施与管理、产品二方/三方检验、质量教育与政策宣贯，产品质量管理与改进、质量信息反馈处理、内外部质量损失统计、分析、质量成果管理；</w:t>
            </w:r>
            <w:r>
              <w:rPr>
                <w:rFonts w:hint="eastAsia" w:ascii="仿宋_GB2312" w:hAnsi="仿宋_GB2312" w:eastAsia="仿宋_GB2312" w:cs="仿宋_GB2312"/>
                <w:color w:val="auto"/>
                <w:szCs w:val="21"/>
                <w:highlight w:val="none"/>
              </w:rPr>
              <w:t>负责失效原因分析、纠正措施的制定和实施</w:t>
            </w:r>
            <w:r>
              <w:rPr>
                <w:rFonts w:hint="eastAsia" w:ascii="仿宋_GB2312" w:hAnsi="仿宋_GB2312" w:cs="仿宋_GB2312"/>
                <w:color w:val="auto"/>
                <w:szCs w:val="21"/>
                <w:highlight w:val="none"/>
                <w:lang w:eastAsia="zh-CN"/>
              </w:rPr>
              <w:t>；</w:t>
            </w:r>
          </w:p>
          <w:p w14:paraId="102F2F6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⑯ 负责售前、售中、售后客户技术支持服务、客户技术协议编制/审核、招投标标书制作、</w:t>
            </w:r>
            <w:r>
              <w:rPr>
                <w:rFonts w:hint="eastAsia" w:ascii="仿宋_GB2312" w:hAnsi="仿宋_GB2312" w:cs="仿宋_GB2312"/>
                <w:color w:val="auto"/>
                <w:highlight w:val="none"/>
                <w:lang w:eastAsia="zh-CN"/>
              </w:rPr>
              <w:t>外协外购监造、</w:t>
            </w:r>
            <w:r>
              <w:rPr>
                <w:rFonts w:hint="eastAsia" w:ascii="仿宋_GB2312" w:hAnsi="仿宋_GB2312" w:eastAsia="仿宋_GB2312" w:cs="仿宋_GB2312"/>
                <w:color w:val="auto"/>
                <w:highlight w:val="none"/>
              </w:rPr>
              <w:t>生产过程技术服务、技术文件管理；</w:t>
            </w:r>
          </w:p>
          <w:p w14:paraId="0AB58198">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1"/>
                <w:highlight w:val="none"/>
                <w:lang w:val="en-US" w:eastAsia="zh-CN"/>
              </w:rPr>
              <w:t>⑰</w:t>
            </w:r>
            <w:r>
              <w:rPr>
                <w:rFonts w:hint="eastAsia" w:ascii="仿宋_GB2312" w:hAnsi="仿宋_GB2312" w:eastAsia="仿宋_GB2312" w:cs="仿宋_GB2312"/>
                <w:color w:val="auto"/>
                <w:highlight w:val="none"/>
              </w:rPr>
              <w:t>在本部门内宣贯质量政策、法规、标准和公司质量方针，根据公司质量方针、目标组织制订本部门年度质量目标和措施，并组织实施，组织开展本部门职工的质量教育和业务培训；</w:t>
            </w:r>
          </w:p>
          <w:p w14:paraId="16F3B252">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 运营管理部</w:t>
            </w:r>
          </w:p>
          <w:p w14:paraId="1E57E5E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负责编报军品销售相关统计报表及分析资料。</w:t>
            </w:r>
          </w:p>
          <w:p w14:paraId="61760E5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负责事业部经营计划、财务预算、工作计划与总结、统计报表及分析资料的编制；</w:t>
            </w:r>
          </w:p>
          <w:p w14:paraId="0455F04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负责政策、制度流程制订、合同评审管理、订单管理、成本核算、内部配套结算、军品审价、票据管理、应收账款管理、费用管理；</w:t>
            </w:r>
          </w:p>
          <w:p w14:paraId="667C54D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负责人资规划、岗位职责、员工需求配置、员工发展管理、劳动纪律管理、绩效管理、薪酬及福利、培训需求管理工作；</w:t>
            </w:r>
          </w:p>
          <w:p w14:paraId="546285E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负责会务接待、办公用品及固定资产管理、印章管理、文件档案管理等工作；</w:t>
            </w:r>
          </w:p>
          <w:p w14:paraId="22F1128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⑥ 负责组织顾客满意度调查、汇总并形成报告。</w:t>
            </w:r>
          </w:p>
          <w:p w14:paraId="14FCCB6B">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4） 生产制造部</w:t>
            </w:r>
          </w:p>
          <w:p w14:paraId="38AC7308">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① 负责产品生产组织策划、生产计划分解和生产调度实施等工作，以及生产交付发运</w:t>
            </w:r>
            <w:r>
              <w:rPr>
                <w:rFonts w:hint="eastAsia" w:ascii="仿宋_GB2312" w:hAnsi="仿宋_GB2312" w:eastAsia="仿宋_GB2312" w:cs="仿宋_GB2312"/>
                <w:color w:val="auto"/>
                <w:highlight w:val="none"/>
                <w:lang w:eastAsia="zh-CN"/>
              </w:rPr>
              <w:t>；</w:t>
            </w:r>
          </w:p>
          <w:p w14:paraId="40F0551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负责本部门生产制造过程管理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按批次管理的要求组织生产</w:t>
            </w:r>
            <w:r>
              <w:rPr>
                <w:rFonts w:hint="eastAsia" w:ascii="仿宋_GB2312" w:hAnsi="仿宋_GB2312" w:eastAsia="仿宋_GB2312" w:cs="仿宋_GB2312"/>
                <w:color w:val="auto"/>
                <w:highlight w:val="none"/>
                <w:lang w:eastAsia="zh-CN"/>
              </w:rPr>
              <w:t>，负责产品</w:t>
            </w:r>
            <w:r>
              <w:rPr>
                <w:rFonts w:hint="eastAsia" w:ascii="仿宋_GB2312" w:hAnsi="仿宋_GB2312" w:eastAsia="仿宋_GB2312" w:cs="仿宋_GB2312"/>
                <w:color w:val="auto"/>
                <w:highlight w:val="none"/>
              </w:rPr>
              <w:t>质量控制、过程检验管理；</w:t>
            </w:r>
          </w:p>
          <w:p w14:paraId="0BF7558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负责组织在本部门发现的不合格</w:t>
            </w:r>
            <w:r>
              <w:rPr>
                <w:rFonts w:hint="eastAsia" w:ascii="仿宋_GB2312" w:hAnsi="仿宋_GB2312" w:eastAsia="仿宋_GB2312" w:cs="仿宋_GB2312"/>
                <w:color w:val="auto"/>
                <w:highlight w:val="none"/>
                <w:lang w:eastAsia="zh-CN"/>
              </w:rPr>
              <w:t>半成品</w:t>
            </w:r>
            <w:r>
              <w:rPr>
                <w:rFonts w:hint="eastAsia" w:ascii="仿宋_GB2312" w:hAnsi="仿宋_GB2312" w:eastAsia="仿宋_GB2312" w:cs="仿宋_GB2312"/>
                <w:color w:val="auto"/>
                <w:highlight w:val="none"/>
              </w:rPr>
              <w:t>、产成品评审</w:t>
            </w:r>
            <w:r>
              <w:rPr>
                <w:rFonts w:hint="eastAsia" w:ascii="仿宋_GB2312" w:hAnsi="仿宋_GB2312" w:eastAsia="仿宋_GB2312" w:cs="仿宋_GB2312"/>
                <w:color w:val="auto"/>
                <w:highlight w:val="none"/>
                <w:lang w:eastAsia="zh-CN"/>
              </w:rPr>
              <w:t>，以及</w:t>
            </w:r>
            <w:r>
              <w:rPr>
                <w:rFonts w:hint="eastAsia" w:ascii="仿宋_GB2312" w:hAnsi="仿宋_GB2312" w:eastAsia="仿宋_GB2312" w:cs="仿宋_GB2312"/>
                <w:color w:val="auto"/>
                <w:highlight w:val="none"/>
              </w:rPr>
              <w:t>质量问题分析处理；参与失效和缺陷的分析工作；</w:t>
            </w:r>
          </w:p>
          <w:p w14:paraId="243DC61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负责本事业部生产性原辅材料、零星物资</w:t>
            </w:r>
            <w:r>
              <w:rPr>
                <w:rFonts w:hint="eastAsia" w:ascii="仿宋_GB2312" w:hAnsi="仿宋_GB2312" w:eastAsia="仿宋_GB2312" w:cs="仿宋_GB2312"/>
                <w:color w:val="auto"/>
                <w:highlight w:val="none"/>
                <w:lang w:eastAsia="zh-CN"/>
              </w:rPr>
              <w:t>、产成品</w:t>
            </w:r>
            <w:r>
              <w:rPr>
                <w:rFonts w:hint="eastAsia" w:ascii="仿宋_GB2312" w:hAnsi="仿宋_GB2312" w:eastAsia="仿宋_GB2312" w:cs="仿宋_GB2312"/>
                <w:color w:val="auto"/>
                <w:highlight w:val="none"/>
              </w:rPr>
              <w:t>的收发存、盘点等库房管理工作</w:t>
            </w:r>
            <w:r>
              <w:rPr>
                <w:rFonts w:hint="eastAsia" w:ascii="仿宋_GB2312" w:hAnsi="仿宋_GB2312" w:eastAsia="仿宋_GB2312" w:cs="仿宋_GB2312"/>
                <w:color w:val="auto"/>
                <w:highlight w:val="none"/>
                <w:lang w:eastAsia="zh-CN"/>
              </w:rPr>
              <w:t>，做好防护和标识管理</w:t>
            </w:r>
            <w:r>
              <w:rPr>
                <w:rFonts w:hint="eastAsia" w:ascii="仿宋_GB2312" w:hAnsi="仿宋_GB2312" w:eastAsia="仿宋_GB2312" w:cs="仿宋_GB2312"/>
                <w:color w:val="auto"/>
                <w:highlight w:val="none"/>
              </w:rPr>
              <w:t>；</w:t>
            </w:r>
          </w:p>
          <w:p w14:paraId="00B9739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负责本部门</w:t>
            </w:r>
            <w:r>
              <w:rPr>
                <w:rFonts w:hint="eastAsia" w:ascii="仿宋_GB2312" w:hAnsi="仿宋_GB2312" w:eastAsia="仿宋_GB2312" w:cs="仿宋_GB2312"/>
                <w:color w:val="auto"/>
                <w:highlight w:val="none"/>
                <w:lang w:eastAsia="zh-CN"/>
              </w:rPr>
              <w:t>现场原材料、</w:t>
            </w:r>
            <w:r>
              <w:rPr>
                <w:rFonts w:hint="eastAsia" w:ascii="仿宋_GB2312" w:hAnsi="仿宋_GB2312" w:eastAsia="仿宋_GB2312" w:cs="仿宋_GB2312"/>
                <w:color w:val="auto"/>
                <w:highlight w:val="none"/>
              </w:rPr>
              <w:t>在制品、</w:t>
            </w:r>
            <w:r>
              <w:rPr>
                <w:rFonts w:hint="eastAsia" w:ascii="仿宋_GB2312" w:hAnsi="仿宋_GB2312" w:eastAsia="仿宋_GB2312" w:cs="仿宋_GB2312"/>
                <w:color w:val="auto"/>
                <w:highlight w:val="none"/>
                <w:lang w:eastAsia="zh-CN"/>
              </w:rPr>
              <w:t>半成品、</w:t>
            </w:r>
            <w:r>
              <w:rPr>
                <w:rFonts w:hint="eastAsia" w:ascii="仿宋_GB2312" w:hAnsi="仿宋_GB2312" w:eastAsia="仿宋_GB2312" w:cs="仿宋_GB2312"/>
                <w:color w:val="auto"/>
                <w:highlight w:val="none"/>
              </w:rPr>
              <w:t>产品</w:t>
            </w:r>
            <w:r>
              <w:rPr>
                <w:rFonts w:hint="eastAsia" w:ascii="仿宋_GB2312" w:hAnsi="仿宋_GB2312" w:eastAsia="仿宋_GB2312" w:cs="仿宋_GB2312"/>
                <w:color w:val="auto"/>
                <w:highlight w:val="none"/>
                <w:lang w:eastAsia="zh-CN"/>
              </w:rPr>
              <w:t>的防护和</w:t>
            </w:r>
            <w:r>
              <w:rPr>
                <w:rFonts w:hint="eastAsia" w:ascii="仿宋_GB2312" w:hAnsi="仿宋_GB2312" w:eastAsia="仿宋_GB2312" w:cs="仿宋_GB2312"/>
                <w:color w:val="auto"/>
                <w:highlight w:val="none"/>
              </w:rPr>
              <w:t>标识，实现生产过程可追溯；</w:t>
            </w:r>
          </w:p>
          <w:p w14:paraId="33F3AA1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⑥ 负责本部门设备管理工作，特别做好对产品关键质量特性有影响的设备维护管理。</w:t>
            </w:r>
          </w:p>
        </w:tc>
      </w:tr>
    </w:tbl>
    <w:p w14:paraId="18BEC54E">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267F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574F381">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74B1380">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03D9F8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0170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513BA8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01A0BDD">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E73FB3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7E2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64EA63B">
            <w:pPr>
              <w:outlineLvl w:val="0"/>
              <w:rPr>
                <w:rFonts w:hint="eastAsia" w:ascii="宋体" w:hAnsi="宋体" w:eastAsia="宋体" w:cs="宋体"/>
                <w:color w:val="auto"/>
                <w:sz w:val="24"/>
                <w:szCs w:val="24"/>
                <w:highlight w:val="none"/>
                <w:lang w:eastAsia="zh-CN"/>
              </w:rPr>
            </w:pPr>
            <w:bookmarkStart w:id="40" w:name="_Toc28827"/>
            <w:bookmarkStart w:id="41" w:name="_Toc10543"/>
            <w:bookmarkStart w:id="42" w:name="_Toc28677"/>
            <w:r>
              <w:rPr>
                <w:rFonts w:hint="eastAsia" w:ascii="宋体" w:hAnsi="宋体" w:eastAsia="宋体" w:cs="宋体"/>
                <w:color w:val="auto"/>
                <w:highlight w:val="none"/>
              </w:rPr>
              <w:t>4.2 组织机构与职责</w:t>
            </w:r>
            <w:bookmarkEnd w:id="40"/>
            <w:bookmarkEnd w:id="41"/>
            <w:bookmarkEnd w:id="42"/>
          </w:p>
        </w:tc>
        <w:tc>
          <w:tcPr>
            <w:tcW w:w="1587" w:type="dxa"/>
            <w:tcBorders>
              <w:top w:val="single" w:color="auto" w:sz="4" w:space="0"/>
              <w:left w:val="single" w:color="auto" w:sz="4" w:space="0"/>
              <w:bottom w:val="single" w:color="auto" w:sz="4" w:space="0"/>
              <w:right w:val="single" w:color="auto" w:sz="4" w:space="0"/>
            </w:tcBorders>
            <w:vAlign w:val="center"/>
          </w:tcPr>
          <w:p w14:paraId="242C6B2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4265E289">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11</w:t>
            </w:r>
            <w:r>
              <w:rPr>
                <w:rFonts w:hint="eastAsia" w:ascii="宋体" w:hAnsi="宋体" w:eastAsia="宋体" w:cs="宋体"/>
                <w:color w:val="auto"/>
                <w:highlight w:val="none"/>
              </w:rPr>
              <w:t xml:space="preserve"> 页</w:t>
            </w:r>
          </w:p>
        </w:tc>
      </w:tr>
      <w:tr w14:paraId="5F63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31F94C9">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6B0BEC5">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9C389EE">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9E6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3EC203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⑦ 负责生产员工管理</w:t>
            </w:r>
            <w:r>
              <w:rPr>
                <w:rFonts w:hint="eastAsia" w:ascii="仿宋_GB2312" w:hAnsi="仿宋_GB2312" w:eastAsia="仿宋_GB2312" w:cs="仿宋_GB2312"/>
                <w:color w:val="auto"/>
                <w:highlight w:val="none"/>
                <w:lang w:eastAsia="zh-CN"/>
              </w:rPr>
              <w:t>；</w:t>
            </w:r>
          </w:p>
          <w:p w14:paraId="46B05C0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 负责生产过程文件管理及相关的原始记录、数据等收集与可追溯性管理等</w:t>
            </w:r>
          </w:p>
          <w:p w14:paraId="771F2D5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⑨ 负责本部门安全生产、现场定置管理、劳动保护、环境控制的综合管理工作；</w:t>
            </w:r>
          </w:p>
          <w:p w14:paraId="464D1C60">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 xml:space="preserve">⑩ </w:t>
            </w:r>
            <w:r>
              <w:rPr>
                <w:rFonts w:hint="eastAsia" w:ascii="仿宋_GB2312" w:hAnsi="仿宋_GB2312" w:eastAsia="仿宋_GB2312" w:cs="仿宋_GB2312"/>
                <w:color w:val="auto"/>
                <w:highlight w:val="none"/>
                <w:lang w:eastAsia="zh-CN"/>
              </w:rPr>
              <w:t>负责生产计划的检查，以及投入产出的检查和考核及生产计划进度、产品交库检查考核；</w:t>
            </w:r>
          </w:p>
          <w:p w14:paraId="6A0E21DB">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⑪ 负责工序外包的实施，并负责对工序分承制方</w:t>
            </w:r>
            <w:r>
              <w:rPr>
                <w:rFonts w:hint="eastAsia" w:ascii="仿宋_GB2312" w:hAnsi="仿宋_GB2312" w:cs="仿宋_GB2312"/>
                <w:color w:val="auto"/>
                <w:highlight w:val="none"/>
                <w:lang w:eastAsia="zh-CN"/>
              </w:rPr>
              <w:t>进行</w:t>
            </w:r>
            <w:r>
              <w:rPr>
                <w:rFonts w:hint="eastAsia" w:ascii="仿宋_GB2312" w:hAnsi="仿宋_GB2312" w:eastAsia="仿宋_GB2312" w:cs="仿宋_GB2312"/>
                <w:color w:val="auto"/>
                <w:highlight w:val="none"/>
              </w:rPr>
              <w:t>评定和管理工作</w:t>
            </w:r>
            <w:r>
              <w:rPr>
                <w:rFonts w:hint="eastAsia" w:ascii="仿宋_GB2312" w:hAnsi="仿宋_GB2312" w:eastAsia="仿宋_GB2312" w:cs="仿宋_GB2312"/>
                <w:color w:val="auto"/>
                <w:highlight w:val="none"/>
                <w:lang w:eastAsia="zh-CN"/>
              </w:rPr>
              <w:t>。</w:t>
            </w:r>
          </w:p>
          <w:p w14:paraId="7B402101">
            <w:pPr>
              <w:numPr>
                <w:ilvl w:val="0"/>
                <w:numId w:val="0"/>
              </w:numPr>
              <w:spacing w:line="440" w:lineRule="exac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4.2.2.2.3</w:t>
            </w: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highlight w:val="none"/>
                <w:lang w:eastAsia="zh-CN"/>
              </w:rPr>
              <w:t>电力能源事业部</w:t>
            </w:r>
          </w:p>
          <w:p w14:paraId="3D2A814D">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1） 技术质量部</w:t>
            </w:r>
          </w:p>
          <w:p w14:paraId="4ADDE7D7">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① </w:t>
            </w:r>
            <w:r>
              <w:rPr>
                <w:rFonts w:hint="eastAsia" w:ascii="仿宋_GB2312" w:hAnsi="仿宋_GB2312" w:eastAsia="仿宋_GB2312" w:cs="仿宋_GB2312"/>
                <w:color w:val="auto"/>
                <w:highlight w:val="none"/>
                <w:lang w:val="en-US" w:eastAsia="zh-CN"/>
              </w:rPr>
              <w:t>负责</w:t>
            </w:r>
            <w:r>
              <w:rPr>
                <w:rFonts w:hint="eastAsia" w:ascii="仿宋_GB2312" w:hAnsi="仿宋_GB2312" w:eastAsia="仿宋_GB2312" w:cs="仿宋_GB2312"/>
                <w:strike w:val="0"/>
                <w:dstrike w:val="0"/>
                <w:color w:val="auto"/>
                <w:highlight w:val="none"/>
                <w:lang w:val="en-US" w:eastAsia="zh-CN"/>
              </w:rPr>
              <w:t>本事业部</w:t>
            </w:r>
            <w:r>
              <w:rPr>
                <w:rFonts w:hint="eastAsia" w:ascii="仿宋_GB2312" w:hAnsi="仿宋_GB2312" w:eastAsia="仿宋_GB2312" w:cs="仿宋_GB2312"/>
                <w:color w:val="auto"/>
                <w:highlight w:val="none"/>
                <w:lang w:val="en-US" w:eastAsia="zh-CN"/>
              </w:rPr>
              <w:t>工艺纪律监督检查及考核；</w:t>
            </w:r>
          </w:p>
          <w:p w14:paraId="691B00D1">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② </w:t>
            </w:r>
            <w:r>
              <w:rPr>
                <w:rFonts w:hint="eastAsia" w:ascii="仿宋_GB2312" w:hAnsi="仿宋_GB2312" w:eastAsia="仿宋_GB2312" w:cs="仿宋_GB2312"/>
                <w:strike w:val="0"/>
                <w:dstrike w:val="0"/>
                <w:color w:val="auto"/>
                <w:highlight w:val="none"/>
                <w:lang w:val="en-US" w:eastAsia="zh-CN"/>
              </w:rPr>
              <w:t>负责技术改造需求论证分析，新设备、新材料、仪器等调研、论证选型、技术规范拟制及供应商推荐等工作，负责设备的改进工作</w:t>
            </w:r>
            <w:r>
              <w:rPr>
                <w:rFonts w:hint="eastAsia" w:ascii="仿宋_GB2312" w:hAnsi="仿宋_GB2312" w:eastAsia="仿宋_GB2312" w:cs="仿宋_GB2312"/>
                <w:color w:val="auto"/>
                <w:highlight w:val="none"/>
                <w:lang w:val="en-US" w:eastAsia="zh-CN"/>
              </w:rPr>
              <w:t>；</w:t>
            </w:r>
          </w:p>
          <w:p w14:paraId="124B21C9">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③ </w:t>
            </w:r>
            <w:r>
              <w:rPr>
                <w:rFonts w:hint="eastAsia" w:ascii="仿宋_GB2312" w:hAnsi="仿宋_GB2312" w:eastAsia="仿宋_GB2312" w:cs="仿宋_GB2312"/>
                <w:color w:val="auto"/>
                <w:highlight w:val="none"/>
                <w:lang w:val="en-US" w:eastAsia="zh-CN"/>
              </w:rPr>
              <w:t>负责相关的质量体系、产品质量监督工作；</w:t>
            </w:r>
          </w:p>
          <w:p w14:paraId="2484BB42">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④ </w:t>
            </w:r>
            <w:r>
              <w:rPr>
                <w:rFonts w:hint="eastAsia" w:ascii="仿宋_GB2312" w:hAnsi="仿宋_GB2312" w:eastAsia="仿宋_GB2312" w:cs="仿宋_GB2312"/>
                <w:color w:val="auto"/>
                <w:highlight w:val="none"/>
              </w:rPr>
              <w:t>负责产品相关原材料标准、产品检验技术文件编制、发放和管理，信息系统检验要求维护</w:t>
            </w:r>
            <w:r>
              <w:rPr>
                <w:rFonts w:hint="eastAsia" w:ascii="仿宋_GB2312" w:hAnsi="仿宋_GB2312" w:eastAsia="仿宋_GB2312" w:cs="仿宋_GB2312"/>
                <w:color w:val="auto"/>
                <w:highlight w:val="none"/>
                <w:lang w:val="en-US" w:eastAsia="zh-CN"/>
              </w:rPr>
              <w:t>；</w:t>
            </w:r>
          </w:p>
          <w:p w14:paraId="5E12E7F8">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⑤</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负责产品标准化的执行与管理；负责工艺纪律监督检查及考核</w:t>
            </w:r>
            <w:r>
              <w:rPr>
                <w:rFonts w:hint="eastAsia" w:ascii="仿宋_GB2312" w:hAnsi="仿宋_GB2312" w:cs="仿宋_GB2312"/>
                <w:color w:val="auto"/>
                <w:highlight w:val="none"/>
                <w:lang w:eastAsia="zh-CN"/>
              </w:rPr>
              <w:t>；</w:t>
            </w:r>
          </w:p>
          <w:p w14:paraId="3B44D876">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⑥ </w:t>
            </w:r>
            <w:r>
              <w:rPr>
                <w:rFonts w:hint="eastAsia" w:ascii="仿宋_GB2312" w:hAnsi="仿宋_GB2312" w:eastAsia="仿宋_GB2312" w:cs="仿宋_GB2312"/>
                <w:color w:val="auto"/>
                <w:highlight w:val="none"/>
                <w:lang w:val="en-US" w:eastAsia="zh-CN"/>
              </w:rPr>
              <w:t>本事业部产品质量管理与改进、质量信息原因分析、内外部质量损失统计、分析、质量成果管理；</w:t>
            </w:r>
          </w:p>
          <w:p w14:paraId="6592B057">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⑦ </w:t>
            </w:r>
            <w:r>
              <w:rPr>
                <w:rFonts w:hint="eastAsia" w:ascii="仿宋_GB2312" w:hAnsi="仿宋_GB2312" w:eastAsia="仿宋_GB2312" w:cs="仿宋_GB2312"/>
                <w:color w:val="auto"/>
                <w:highlight w:val="none"/>
                <w:lang w:val="en-US" w:eastAsia="zh-CN"/>
              </w:rPr>
              <w:t>负责本部门的环境因素实施控制，参与管理评审、体系运行和内部审核工作；</w:t>
            </w:r>
          </w:p>
          <w:p w14:paraId="7AAB71A3">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⑧ </w:t>
            </w:r>
            <w:r>
              <w:rPr>
                <w:rFonts w:hint="eastAsia" w:ascii="仿宋_GB2312" w:hAnsi="仿宋_GB2312" w:eastAsia="仿宋_GB2312" w:cs="仿宋_GB2312"/>
                <w:color w:val="auto"/>
                <w:highlight w:val="none"/>
                <w:lang w:val="en-US" w:eastAsia="zh-CN"/>
              </w:rPr>
              <w:t>在本部门内宣贯质量政策、法规、标准和公司质量方针，根据公司质量方针、目标组织制订本部门年度质量目标和措施，并组织实施，组织开展本部门职工的质量教育和业务培训。</w:t>
            </w:r>
          </w:p>
          <w:p w14:paraId="13700029">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2） 运营管理部</w:t>
            </w:r>
          </w:p>
          <w:p w14:paraId="37277FDE">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① </w:t>
            </w:r>
            <w:r>
              <w:rPr>
                <w:rFonts w:hint="eastAsia" w:ascii="仿宋_GB2312" w:hAnsi="仿宋_GB2312" w:eastAsia="仿宋_GB2312" w:cs="仿宋_GB2312"/>
                <w:color w:val="auto"/>
                <w:highlight w:val="none"/>
                <w:lang w:val="en-US" w:eastAsia="zh-CN"/>
              </w:rPr>
              <w:t>负责事业部经营计划和财务预算、工作计划与总结、统计报表及分析资料的编制；</w:t>
            </w:r>
          </w:p>
          <w:p w14:paraId="068D4211">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② </w:t>
            </w:r>
            <w:r>
              <w:rPr>
                <w:rFonts w:hint="eastAsia" w:ascii="仿宋_GB2312" w:hAnsi="仿宋_GB2312" w:eastAsia="仿宋_GB2312" w:cs="仿宋_GB2312"/>
                <w:color w:val="auto"/>
                <w:highlight w:val="none"/>
                <w:lang w:val="en-US" w:eastAsia="zh-CN"/>
              </w:rPr>
              <w:t>负责人资规划、岗位职责、员工需求与发展管理、员工纪律与绩效、薪酬与福利、培训需求、会务接待、办公用品及固定资产管理、印章与文件档案管理等工作；</w:t>
            </w:r>
          </w:p>
          <w:p w14:paraId="48B687A2">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③ </w:t>
            </w:r>
            <w:r>
              <w:rPr>
                <w:rFonts w:hint="eastAsia" w:ascii="仿宋_GB2312" w:hAnsi="仿宋_GB2312" w:eastAsia="仿宋_GB2312" w:cs="仿宋_GB2312"/>
                <w:color w:val="auto"/>
                <w:highlight w:val="none"/>
                <w:lang w:val="en-US" w:eastAsia="zh-CN"/>
              </w:rPr>
              <w:t>负责制定本事业部政策与流程制度、产品报价管理、合同与订单的评审与管理、费用管理、成本核算和经营分析、债权债务与票据管理、欠款管理等工作；</w:t>
            </w:r>
          </w:p>
          <w:p w14:paraId="5CCAC8FA">
            <w:pPr>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rPr>
              <w:t xml:space="preserve">④ </w:t>
            </w:r>
            <w:r>
              <w:rPr>
                <w:rFonts w:hint="eastAsia" w:ascii="仿宋_GB2312" w:hAnsi="仿宋_GB2312" w:eastAsia="仿宋_GB2312" w:cs="仿宋_GB2312"/>
                <w:color w:val="auto"/>
                <w:highlight w:val="none"/>
                <w:lang w:val="en-US" w:eastAsia="zh-CN"/>
              </w:rPr>
              <w:t>负责事业部客户订单分解与交付策划、调度实施与材料齐套等工作；</w:t>
            </w:r>
          </w:p>
        </w:tc>
      </w:tr>
    </w:tbl>
    <w:p w14:paraId="607482AA">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554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D7B31C1">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05AEF49">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067D39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265B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569FD8D">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D00AE0F">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5B2BCB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8EF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11D2436">
            <w:pPr>
              <w:outlineLvl w:val="0"/>
              <w:rPr>
                <w:rFonts w:hint="eastAsia" w:ascii="宋体" w:hAnsi="宋体" w:eastAsia="宋体" w:cs="宋体"/>
                <w:color w:val="auto"/>
                <w:sz w:val="24"/>
                <w:szCs w:val="24"/>
                <w:highlight w:val="none"/>
                <w:lang w:eastAsia="zh-CN"/>
              </w:rPr>
            </w:pPr>
            <w:bookmarkStart w:id="43" w:name="_Toc15251"/>
            <w:bookmarkStart w:id="44" w:name="_Toc17412"/>
            <w:bookmarkStart w:id="45" w:name="_Toc18212"/>
            <w:r>
              <w:rPr>
                <w:rFonts w:hint="eastAsia" w:ascii="宋体" w:hAnsi="宋体" w:eastAsia="宋体" w:cs="宋体"/>
                <w:color w:val="auto"/>
                <w:highlight w:val="none"/>
              </w:rPr>
              <w:t>4.2 组织机构与职责</w:t>
            </w:r>
            <w:bookmarkEnd w:id="43"/>
            <w:bookmarkEnd w:id="44"/>
            <w:bookmarkEnd w:id="45"/>
          </w:p>
        </w:tc>
        <w:tc>
          <w:tcPr>
            <w:tcW w:w="1587" w:type="dxa"/>
            <w:tcBorders>
              <w:top w:val="single" w:color="auto" w:sz="4" w:space="0"/>
              <w:left w:val="single" w:color="auto" w:sz="4" w:space="0"/>
              <w:bottom w:val="single" w:color="auto" w:sz="4" w:space="0"/>
              <w:right w:val="single" w:color="auto" w:sz="4" w:space="0"/>
            </w:tcBorders>
            <w:vAlign w:val="center"/>
          </w:tcPr>
          <w:p w14:paraId="3A78C00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B08318A">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 xml:space="preserve"> 页</w:t>
            </w:r>
          </w:p>
        </w:tc>
      </w:tr>
      <w:tr w14:paraId="45B0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C0DAC7E">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EF80CA2">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1C5B9E6">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F74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9A9A1DF">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 生产制造部</w:t>
            </w:r>
          </w:p>
          <w:p w14:paraId="7B8D638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按批次管理的要求组织生产，负责本部门生产制造过程的质量控制工作；</w:t>
            </w:r>
          </w:p>
          <w:p w14:paraId="6F21649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负责关键工序、特殊工序及相应的质量控制点进行确认；</w:t>
            </w:r>
          </w:p>
          <w:p w14:paraId="257E4B42">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负责本部门设备管理工作，特别做好对产品关键质量特性有影响的设备维护管理；</w:t>
            </w:r>
          </w:p>
          <w:p w14:paraId="48924D3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负责本部门使用材料、产品标识工作，实现材料、生产过程可追溯；</w:t>
            </w:r>
          </w:p>
          <w:p w14:paraId="02BE950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负责在制品、半成品的防护。</w:t>
            </w:r>
          </w:p>
          <w:p w14:paraId="1F66976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⑥ 负责组织在本部门发现的不合格评审；参与失效和缺陷的分析工作；</w:t>
            </w:r>
          </w:p>
          <w:p w14:paraId="3D00724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⑦ 负责本部门安全生产、现场定置管理、劳动保护、环境控制的综合管理工作。</w:t>
            </w:r>
          </w:p>
          <w:p w14:paraId="08E6EE57">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4.2.2.2.4</w:t>
            </w:r>
            <w:r>
              <w:rPr>
                <w:rFonts w:hint="eastAsia" w:ascii="仿宋_GB2312" w:hAnsi="仿宋_GB2312" w:eastAsia="仿宋_GB2312" w:cs="仿宋_GB2312"/>
                <w:color w:val="auto"/>
                <w:highlight w:val="none"/>
              </w:rPr>
              <w:t xml:space="preserve"> 综合管理部</w:t>
            </w:r>
          </w:p>
          <w:p w14:paraId="25D5967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在本部门内宣贯质量政策、法规、标准和公司质量方针，根据公司质量方针、目标组织制订本部门年度质量目标和措施，并负责组织实施；组织开展本部门职工的质量教育和业务培训；</w:t>
            </w:r>
          </w:p>
          <w:p w14:paraId="4B9F0FF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负责公司组织架构设置、调整和职责确定等工作；</w:t>
            </w:r>
          </w:p>
          <w:p w14:paraId="5834C6D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负责组织岗位说明书编制及修订；员工资质证书管理工作；</w:t>
            </w:r>
          </w:p>
          <w:p w14:paraId="78A51351">
            <w:pPr>
              <w:spacing w:line="440" w:lineRule="exact"/>
              <w:ind w:firstLine="420" w:firstLineChars="200"/>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highlight w:val="none"/>
              </w:rPr>
              <w:t xml:space="preserve">④ </w:t>
            </w:r>
            <w:r>
              <w:rPr>
                <w:rFonts w:hint="eastAsia" w:ascii="仿宋_GB2312" w:hAnsi="仿宋_GB2312" w:eastAsia="仿宋_GB2312" w:cs="仿宋_GB2312"/>
                <w:color w:val="auto"/>
                <w:spacing w:val="-6"/>
                <w:sz w:val="21"/>
                <w:highlight w:val="none"/>
              </w:rPr>
              <w:t>负责公司人力资源规划</w:t>
            </w:r>
            <w:r>
              <w:rPr>
                <w:rFonts w:hint="eastAsia" w:ascii="仿宋_GB2312" w:hAnsi="仿宋_GB2312" w:eastAsia="仿宋_GB2312" w:cs="仿宋_GB2312"/>
                <w:color w:val="auto"/>
                <w:spacing w:val="-6"/>
                <w:sz w:val="21"/>
                <w:highlight w:val="none"/>
                <w:lang w:eastAsia="zh-CN"/>
              </w:rPr>
              <w:t>、</w:t>
            </w:r>
            <w:r>
              <w:rPr>
                <w:rFonts w:hint="eastAsia" w:ascii="仿宋_GB2312" w:hAnsi="仿宋_GB2312" w:eastAsia="仿宋_GB2312" w:cs="仿宋_GB2312"/>
                <w:color w:val="auto"/>
                <w:spacing w:val="-6"/>
                <w:sz w:val="21"/>
                <w:highlight w:val="none"/>
              </w:rPr>
              <w:t>年度人员需求计划、培训计划编制与实施</w:t>
            </w:r>
            <w:r>
              <w:rPr>
                <w:rFonts w:hint="eastAsia" w:ascii="仿宋_GB2312" w:hAnsi="仿宋_GB2312" w:eastAsia="仿宋_GB2312" w:cs="仿宋_GB2312"/>
                <w:color w:val="auto"/>
                <w:spacing w:val="-6"/>
                <w:sz w:val="21"/>
                <w:highlight w:val="none"/>
                <w:lang w:eastAsia="zh-CN"/>
              </w:rPr>
              <w:t>，</w:t>
            </w:r>
            <w:r>
              <w:rPr>
                <w:rFonts w:hint="eastAsia" w:ascii="仿宋_GB2312" w:hAnsi="仿宋_GB2312" w:eastAsia="仿宋_GB2312" w:cs="仿宋_GB2312"/>
                <w:color w:val="auto"/>
                <w:spacing w:val="-6"/>
                <w:sz w:val="21"/>
                <w:highlight w:val="none"/>
              </w:rPr>
              <w:t>对培训有效性进行评价；</w:t>
            </w:r>
          </w:p>
          <w:p w14:paraId="3279AAA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负责人力资源招聘及配置、薪酬福利、社保、住房公积金管理，负责统筹协调公司各部门间的人事调配；</w:t>
            </w:r>
          </w:p>
          <w:p w14:paraId="474EDFA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⑥ 负责职称、人事档案、绩效管理工作及提供人事相关证明；</w:t>
            </w:r>
          </w:p>
          <w:p w14:paraId="6A72760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⑦ 负责组织公司各类人员任职资格体系建设，开展人事任免、聘任(解聘)、调整等管理；</w:t>
            </w:r>
          </w:p>
          <w:p w14:paraId="02D9418F">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 负责组织工伤、工亡职工善后事宜的相关处理工作；</w:t>
            </w:r>
          </w:p>
          <w:p w14:paraId="416041C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⑨</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负责公司管理与专业人员职务任免、行政工作计划与报告、各类总结等重要综合文稿的拟制,外来文件管理工作等；</w:t>
            </w:r>
          </w:p>
          <w:p w14:paraId="373CE04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⑩</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负责公司营业执照、章程登记变更等工商行政工作；</w:t>
            </w:r>
          </w:p>
          <w:p w14:paraId="25E8A89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负责公司对外宣传报道，标志标牌、名片、部门印章制作等；</w:t>
            </w:r>
          </w:p>
          <w:p w14:paraId="5C51BA3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⑫</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负责公司印章、公司领导印鉴管理；</w:t>
            </w:r>
          </w:p>
          <w:p w14:paraId="29613B3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⑬</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负责公司技术类、管理类、基建类、财务类、实物类等归档文件材料的接收、整理、保管</w:t>
            </w:r>
            <w:r>
              <w:rPr>
                <w:rFonts w:hint="eastAsia" w:ascii="仿宋_GB2312" w:hAnsi="仿宋_GB2312" w:eastAsia="仿宋_GB2312" w:cs="仿宋_GB2312"/>
                <w:color w:val="auto"/>
                <w:sz w:val="21"/>
                <w:szCs w:val="21"/>
                <w:highlight w:val="none"/>
              </w:rPr>
              <w:t>和使用；</w:t>
            </w:r>
          </w:p>
        </w:tc>
      </w:tr>
    </w:tbl>
    <w:p w14:paraId="10F4F5A6">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D7E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C4D114E">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91185D8">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B48FCC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6DF4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59750C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7781C99">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2CAE2D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219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B45E5A4">
            <w:pPr>
              <w:outlineLvl w:val="0"/>
              <w:rPr>
                <w:rFonts w:hint="eastAsia" w:ascii="宋体" w:hAnsi="宋体" w:eastAsia="宋体" w:cs="宋体"/>
                <w:color w:val="auto"/>
                <w:sz w:val="24"/>
                <w:szCs w:val="24"/>
                <w:highlight w:val="none"/>
                <w:lang w:eastAsia="zh-CN"/>
              </w:rPr>
            </w:pPr>
            <w:bookmarkStart w:id="46" w:name="_Toc1458"/>
            <w:bookmarkStart w:id="47" w:name="_Toc10058"/>
            <w:bookmarkStart w:id="48" w:name="_Toc22065"/>
            <w:r>
              <w:rPr>
                <w:rFonts w:hint="eastAsia" w:ascii="宋体" w:hAnsi="宋体" w:eastAsia="宋体" w:cs="宋体"/>
                <w:color w:val="auto"/>
                <w:highlight w:val="none"/>
              </w:rPr>
              <w:t>4.2 组织机构与职责</w:t>
            </w:r>
            <w:bookmarkEnd w:id="46"/>
            <w:bookmarkEnd w:id="47"/>
            <w:bookmarkEnd w:id="48"/>
          </w:p>
        </w:tc>
        <w:tc>
          <w:tcPr>
            <w:tcW w:w="1587" w:type="dxa"/>
            <w:tcBorders>
              <w:top w:val="single" w:color="auto" w:sz="4" w:space="0"/>
              <w:left w:val="single" w:color="auto" w:sz="4" w:space="0"/>
              <w:bottom w:val="single" w:color="auto" w:sz="4" w:space="0"/>
              <w:right w:val="single" w:color="auto" w:sz="4" w:space="0"/>
            </w:tcBorders>
            <w:vAlign w:val="center"/>
          </w:tcPr>
          <w:p w14:paraId="02576E6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033273D1">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13</w:t>
            </w:r>
            <w:r>
              <w:rPr>
                <w:rFonts w:hint="eastAsia" w:ascii="宋体" w:hAnsi="宋体" w:eastAsia="宋体" w:cs="宋体"/>
                <w:color w:val="auto"/>
                <w:highlight w:val="none"/>
              </w:rPr>
              <w:t xml:space="preserve"> 页</w:t>
            </w:r>
          </w:p>
        </w:tc>
      </w:tr>
      <w:tr w14:paraId="4755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26027FE">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1ADAE79">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A7EFEB4">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59C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59F982B">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⑭</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负责公司办公用品、接待物资、礼品及辅料等采购及管理；</w:t>
            </w:r>
          </w:p>
          <w:p w14:paraId="4B3E1561">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⑮</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负责公司办公场地、会议室及其设施、展厅、电子显示屏、资料文印管理等；</w:t>
            </w:r>
          </w:p>
          <w:p w14:paraId="59B6A817">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⑯</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负责公司小车、班车的管理和调配；</w:t>
            </w:r>
          </w:p>
          <w:p w14:paraId="312C85F9">
            <w:pPr>
              <w:spacing w:line="440" w:lineRule="exact"/>
              <w:ind w:firstLine="420" w:firstLineChars="200"/>
              <w:rPr>
                <w:rFonts w:hint="eastAsia" w:ascii="仿宋_GB2312" w:hAnsi="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⑰</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cs="仿宋_GB2312"/>
                <w:color w:val="auto"/>
                <w:sz w:val="21"/>
                <w:szCs w:val="21"/>
                <w:highlight w:val="none"/>
                <w:lang w:val="en-US" w:eastAsia="zh-CN"/>
              </w:rPr>
              <w:t>负责公司安全生产、职业卫生、环境保护的管理工作；</w:t>
            </w:r>
          </w:p>
          <w:p w14:paraId="1C6BC441">
            <w:pPr>
              <w:spacing w:line="440" w:lineRule="exact"/>
              <w:ind w:firstLine="420" w:firstLineChars="200"/>
              <w:rPr>
                <w:rFonts w:hint="eastAsia" w:ascii="仿宋_GB2312" w:hAnsi="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⑱ 负责公司现场定置管理、劳动保护、环境控制的监督管理工作；</w:t>
            </w:r>
          </w:p>
          <w:p w14:paraId="26B703EE">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 xml:space="preserve">⑲ </w:t>
            </w:r>
            <w:r>
              <w:rPr>
                <w:rFonts w:hint="eastAsia" w:ascii="仿宋_GB2312" w:hAnsi="仿宋_GB2312" w:eastAsia="仿宋_GB2312" w:cs="仿宋_GB2312"/>
                <w:color w:val="auto"/>
                <w:sz w:val="21"/>
                <w:szCs w:val="21"/>
                <w:highlight w:val="none"/>
              </w:rPr>
              <w:t>负责公司交办的其它工作。</w:t>
            </w:r>
          </w:p>
          <w:p w14:paraId="3B3232EC">
            <w:pPr>
              <w:spacing w:line="440" w:lineRule="exac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4.2.2.2.5</w:t>
            </w:r>
            <w:r>
              <w:rPr>
                <w:rFonts w:hint="eastAsia" w:ascii="仿宋_GB2312" w:hAnsi="仿宋_GB2312" w:eastAsia="仿宋_GB2312" w:cs="仿宋_GB2312"/>
                <w:color w:val="auto"/>
                <w:sz w:val="21"/>
                <w:szCs w:val="21"/>
                <w:highlight w:val="none"/>
              </w:rPr>
              <w:t xml:space="preserve"> </w:t>
            </w:r>
            <w:r>
              <w:rPr>
                <w:rFonts w:hint="eastAsia" w:ascii="仿宋_GB2312" w:hAnsi="仿宋_GB2312" w:cs="仿宋_GB2312"/>
                <w:color w:val="auto"/>
                <w:sz w:val="21"/>
                <w:szCs w:val="21"/>
                <w:highlight w:val="none"/>
                <w:lang w:eastAsia="zh-CN"/>
              </w:rPr>
              <w:t>采购管理部</w:t>
            </w:r>
          </w:p>
          <w:p w14:paraId="22A7B9D7">
            <w:pPr>
              <w:spacing w:line="440" w:lineRule="exact"/>
              <w:ind w:firstLine="420" w:firstLineChars="200"/>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① 在本部门内宣贯质量政策、法规、标准和公司质量方针，根据公司质量方针、目标组织制订本部门年度质量目标和措施，并负责组织实施；组织开展本部门职工的质量教育和业务培训</w:t>
            </w:r>
            <w:r>
              <w:rPr>
                <w:rFonts w:hint="eastAsia" w:ascii="仿宋_GB2312" w:hAnsi="仿宋_GB2312" w:eastAsia="仿宋_GB2312" w:cs="仿宋_GB2312"/>
                <w:color w:val="auto"/>
                <w:sz w:val="21"/>
                <w:szCs w:val="21"/>
                <w:highlight w:val="none"/>
                <w:lang w:eastAsia="zh-CN"/>
              </w:rPr>
              <w:t>；</w:t>
            </w:r>
          </w:p>
          <w:p w14:paraId="33531DBF">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② 负责生产用原主辅材料、低值易耗物资</w:t>
            </w:r>
            <w:r>
              <w:rPr>
                <w:rFonts w:hint="eastAsia" w:ascii="仿宋_GB2312" w:hAnsi="仿宋_GB2312" w:cs="仿宋_GB2312"/>
                <w:color w:val="auto"/>
                <w:sz w:val="21"/>
                <w:szCs w:val="21"/>
                <w:highlight w:val="none"/>
                <w:lang w:eastAsia="zh-CN"/>
              </w:rPr>
              <w:t>、</w:t>
            </w:r>
            <w:r>
              <w:rPr>
                <w:rFonts w:hint="eastAsia" w:ascii="仿宋_GB2312" w:hAnsi="仿宋_GB2312" w:cs="仿宋_GB2312"/>
                <w:color w:val="auto"/>
                <w:sz w:val="21"/>
                <w:szCs w:val="21"/>
                <w:highlight w:val="none"/>
                <w:lang w:val="en-US" w:eastAsia="zh-CN"/>
              </w:rPr>
              <w:t>货运物流</w:t>
            </w:r>
            <w:r>
              <w:rPr>
                <w:rFonts w:hint="eastAsia" w:ascii="仿宋_GB2312" w:hAnsi="仿宋_GB2312" w:eastAsia="仿宋_GB2312" w:cs="仿宋_GB2312"/>
                <w:color w:val="auto"/>
                <w:sz w:val="21"/>
                <w:szCs w:val="21"/>
                <w:highlight w:val="none"/>
              </w:rPr>
              <w:t>的采购工作；</w:t>
            </w:r>
            <w:r>
              <w:rPr>
                <w:rFonts w:hint="eastAsia" w:ascii="仿宋_GB2312" w:hAnsi="仿宋_GB2312" w:cs="仿宋_GB2312"/>
                <w:color w:val="auto"/>
                <w:sz w:val="21"/>
                <w:szCs w:val="21"/>
                <w:highlight w:val="none"/>
                <w:lang w:eastAsia="zh-CN"/>
              </w:rPr>
              <w:t>负责公司设备（含信息化设备及系统）、仪器、模具、备品配件、设备零配件外协加工、货运物流等采购工作；</w:t>
            </w:r>
          </w:p>
          <w:p w14:paraId="03AC047A">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③ 负责因供方原因违约的索赔；</w:t>
            </w:r>
          </w:p>
          <w:p w14:paraId="575010F0">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④ 负责向供应商、重点相关方施加影响，传达公司的环境和职业健康安全管理体系要求，进行相关方环境和职业健康安全行为调查；</w:t>
            </w:r>
          </w:p>
          <w:p w14:paraId="6B6B9470">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⑤ 负责废旧物资的具体处理工作；</w:t>
            </w:r>
          </w:p>
          <w:p w14:paraId="6247B302">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⑥ 负责公司物资搬运安全操作工作，以及对搬运人员的管理；</w:t>
            </w:r>
          </w:p>
          <w:p w14:paraId="7B580EF5">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⑦ 负责本部门的环境因素实施控制，参与管理评审、体系运行和内部审核工作</w:t>
            </w:r>
          </w:p>
          <w:p w14:paraId="75E67440">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⑧ 负责原材料的储存管理</w:t>
            </w:r>
            <w:r>
              <w:rPr>
                <w:rFonts w:hint="eastAsia" w:ascii="仿宋_GB2312" w:hAnsi="仿宋_GB2312" w:eastAsia="仿宋_GB2312" w:cs="仿宋_GB2312"/>
                <w:color w:val="auto"/>
                <w:sz w:val="21"/>
                <w:szCs w:val="21"/>
                <w:highlight w:val="none"/>
                <w:lang w:eastAsia="zh-CN"/>
              </w:rPr>
              <w:t>，并</w:t>
            </w:r>
            <w:r>
              <w:rPr>
                <w:rFonts w:hint="eastAsia" w:ascii="仿宋_GB2312" w:hAnsi="仿宋_GB2312" w:eastAsia="仿宋_GB2312" w:cs="仿宋_GB2312"/>
                <w:color w:val="auto"/>
                <w:sz w:val="21"/>
                <w:szCs w:val="21"/>
                <w:highlight w:val="none"/>
              </w:rPr>
              <w:t>保持原材料标识并保持其可追溯性；</w:t>
            </w:r>
          </w:p>
          <w:p w14:paraId="1CDC606C">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⑨</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lang w:eastAsia="zh-CN"/>
              </w:rPr>
              <w:t>负责</w:t>
            </w:r>
            <w:r>
              <w:rPr>
                <w:rFonts w:hint="eastAsia" w:ascii="仿宋_GB2312" w:hAnsi="仿宋_GB2312" w:eastAsia="仿宋_GB2312" w:cs="仿宋_GB2312"/>
                <w:color w:val="auto"/>
                <w:sz w:val="21"/>
                <w:szCs w:val="21"/>
                <w:highlight w:val="none"/>
              </w:rPr>
              <w:t>组织公司不合格原材料的评审；</w:t>
            </w:r>
          </w:p>
          <w:p w14:paraId="2CDDC568">
            <w:pPr>
              <w:spacing w:line="440" w:lineRule="exact"/>
              <w:ind w:firstLine="420" w:firstLineChars="200"/>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⑩</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负责公司交办的其它工作</w:t>
            </w:r>
            <w:r>
              <w:rPr>
                <w:rFonts w:hint="eastAsia" w:ascii="仿宋_GB2312" w:hAnsi="仿宋_GB2312" w:eastAsia="仿宋_GB2312" w:cs="仿宋_GB2312"/>
                <w:color w:val="auto"/>
                <w:sz w:val="21"/>
                <w:szCs w:val="21"/>
                <w:highlight w:val="none"/>
                <w:lang w:eastAsia="zh-CN"/>
              </w:rPr>
              <w:t>。</w:t>
            </w:r>
          </w:p>
          <w:p w14:paraId="1D0F4C4F">
            <w:pP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4.2.2.2.6</w:t>
            </w:r>
            <w:r>
              <w:rPr>
                <w:rFonts w:hint="eastAsia" w:ascii="仿宋_GB2312" w:hAnsi="仿宋_GB2312" w:eastAsia="仿宋_GB2312" w:cs="仿宋_GB2312"/>
                <w:color w:val="auto"/>
                <w:sz w:val="21"/>
                <w:szCs w:val="21"/>
                <w:highlight w:val="none"/>
              </w:rPr>
              <w:t xml:space="preserve"> </w:t>
            </w:r>
            <w:r>
              <w:rPr>
                <w:rFonts w:hint="eastAsia" w:ascii="仿宋_GB2312" w:hAnsi="仿宋_GB2312" w:cs="仿宋_GB2312"/>
                <w:color w:val="auto"/>
                <w:sz w:val="21"/>
                <w:szCs w:val="21"/>
                <w:highlight w:val="none"/>
                <w:lang w:eastAsia="zh-CN"/>
              </w:rPr>
              <w:t>智能制造部</w:t>
            </w:r>
          </w:p>
          <w:p w14:paraId="2D759A03">
            <w:pPr>
              <w:spacing w:line="440" w:lineRule="exact"/>
              <w:ind w:firstLine="420" w:firstLineChars="200"/>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① 在本部门内宣贯质量政策、法规、标准和公司质量方针，根据公司质量方针、目标组织制订本部门年度质量目标和措施，并负责组织实施；组织开展本部门职工的质量教育和业务培训</w:t>
            </w:r>
            <w:r>
              <w:rPr>
                <w:rFonts w:hint="eastAsia" w:ascii="仿宋_GB2312" w:hAnsi="仿宋_GB2312" w:eastAsia="仿宋_GB2312" w:cs="仿宋_GB2312"/>
                <w:color w:val="auto"/>
                <w:sz w:val="21"/>
                <w:szCs w:val="21"/>
                <w:highlight w:val="none"/>
                <w:lang w:eastAsia="zh-CN"/>
              </w:rPr>
              <w:t>；</w:t>
            </w:r>
          </w:p>
          <w:p w14:paraId="04A6AE80">
            <w:pPr>
              <w:spacing w:line="440" w:lineRule="exact"/>
              <w:ind w:firstLine="420" w:firstLineChars="200"/>
              <w:rPr>
                <w:rFonts w:hint="eastAsia" w:ascii="仿宋_GB2312" w:hAnsi="仿宋_GB2312" w:eastAsia="仿宋_GB2312" w:cs="仿宋_GB2312"/>
                <w:i w:val="0"/>
                <w:iCs w:val="0"/>
                <w:color w:val="auto"/>
                <w:sz w:val="21"/>
                <w:szCs w:val="21"/>
                <w:highlight w:val="none"/>
                <w:lang w:val="en-US" w:eastAsia="zh-CN"/>
              </w:rPr>
            </w:pPr>
            <w:r>
              <w:rPr>
                <w:rFonts w:hint="eastAsia" w:ascii="仿宋_GB2312" w:hAnsi="仿宋_GB2312" w:eastAsia="仿宋_GB2312" w:cs="仿宋_GB2312"/>
                <w:color w:val="auto"/>
                <w:sz w:val="21"/>
                <w:szCs w:val="21"/>
                <w:highlight w:val="none"/>
              </w:rPr>
              <w:t xml:space="preserve">② </w:t>
            </w:r>
            <w:r>
              <w:rPr>
                <w:rFonts w:hint="eastAsia" w:ascii="仿宋_GB2312" w:hAnsi="仿宋_GB2312" w:eastAsia="仿宋_GB2312" w:cs="仿宋_GB2312"/>
                <w:i w:val="0"/>
                <w:iCs w:val="0"/>
                <w:color w:val="auto"/>
                <w:sz w:val="21"/>
                <w:szCs w:val="21"/>
                <w:highlight w:val="none"/>
              </w:rPr>
              <w:t>负责公司设备管理，</w:t>
            </w:r>
            <w:r>
              <w:rPr>
                <w:rFonts w:hint="eastAsia" w:ascii="仿宋_GB2312" w:hAnsi="仿宋_GB2312" w:eastAsia="仿宋_GB2312" w:cs="仿宋_GB2312"/>
                <w:i w:val="0"/>
                <w:iCs w:val="0"/>
                <w:color w:val="auto"/>
                <w:sz w:val="21"/>
                <w:szCs w:val="21"/>
                <w:highlight w:val="none"/>
                <w:lang w:eastAsia="zh-CN"/>
              </w:rPr>
              <w:t>负责</w:t>
            </w:r>
            <w:r>
              <w:rPr>
                <w:rFonts w:hint="eastAsia" w:ascii="仿宋_GB2312" w:hAnsi="仿宋_GB2312" w:cs="仿宋_GB2312"/>
                <w:i w:val="0"/>
                <w:iCs w:val="0"/>
                <w:color w:val="auto"/>
                <w:sz w:val="21"/>
                <w:szCs w:val="21"/>
                <w:highlight w:val="none"/>
                <w:lang w:eastAsia="zh-CN"/>
              </w:rPr>
              <w:t>组织</w:t>
            </w:r>
            <w:r>
              <w:rPr>
                <w:rFonts w:hint="eastAsia" w:ascii="仿宋_GB2312" w:hAnsi="仿宋_GB2312" w:eastAsia="仿宋_GB2312" w:cs="仿宋_GB2312"/>
                <w:i w:val="0"/>
                <w:iCs w:val="0"/>
                <w:color w:val="auto"/>
                <w:sz w:val="21"/>
                <w:szCs w:val="21"/>
                <w:highlight w:val="none"/>
              </w:rPr>
              <w:t>设备</w:t>
            </w:r>
            <w:r>
              <w:rPr>
                <w:rFonts w:hint="eastAsia" w:ascii="仿宋_GB2312" w:hAnsi="仿宋_GB2312" w:cs="仿宋_GB2312"/>
                <w:i w:val="0"/>
                <w:iCs w:val="0"/>
                <w:color w:val="auto"/>
                <w:sz w:val="21"/>
                <w:szCs w:val="21"/>
                <w:highlight w:val="none"/>
                <w:lang w:eastAsia="zh-CN"/>
              </w:rPr>
              <w:t>改造评审、新设备购置论证</w:t>
            </w:r>
            <w:r>
              <w:rPr>
                <w:rFonts w:hint="eastAsia" w:ascii="仿宋_GB2312" w:hAnsi="仿宋_GB2312" w:eastAsia="仿宋_GB2312" w:cs="仿宋_GB2312"/>
                <w:i w:val="0"/>
                <w:iCs w:val="0"/>
                <w:color w:val="auto"/>
                <w:sz w:val="21"/>
                <w:szCs w:val="21"/>
                <w:highlight w:val="none"/>
              </w:rPr>
              <w:t>选型</w:t>
            </w:r>
            <w:r>
              <w:rPr>
                <w:rFonts w:hint="eastAsia" w:ascii="仿宋_GB2312" w:hAnsi="仿宋_GB2312" w:cs="仿宋_GB2312"/>
                <w:i w:val="0"/>
                <w:iCs w:val="0"/>
                <w:color w:val="auto"/>
                <w:sz w:val="21"/>
                <w:szCs w:val="21"/>
                <w:highlight w:val="none"/>
                <w:lang w:eastAsia="zh-CN"/>
              </w:rPr>
              <w:t>评审、相关技术方案及技术协议评审、供应商寻源等工作。负责组织设备安装调试及</w:t>
            </w:r>
            <w:r>
              <w:rPr>
                <w:rFonts w:hint="eastAsia" w:ascii="仿宋_GB2312" w:hAnsi="仿宋_GB2312" w:eastAsia="仿宋_GB2312" w:cs="仿宋_GB2312"/>
                <w:i w:val="0"/>
                <w:iCs w:val="0"/>
                <w:color w:val="auto"/>
                <w:sz w:val="21"/>
                <w:szCs w:val="21"/>
                <w:highlight w:val="none"/>
              </w:rPr>
              <w:t>验收；</w:t>
            </w:r>
          </w:p>
          <w:p w14:paraId="4ABE69BF">
            <w:pPr>
              <w:spacing w:line="440" w:lineRule="exact"/>
              <w:ind w:firstLine="420" w:firstLineChars="200"/>
              <w:rPr>
                <w:rFonts w:hint="eastAsia" w:ascii="宋体" w:hAnsi="宋体" w:eastAsia="宋体" w:cs="宋体"/>
                <w:color w:val="auto"/>
                <w:highlight w:val="none"/>
              </w:rPr>
            </w:pPr>
            <w:r>
              <w:rPr>
                <w:rFonts w:hint="eastAsia" w:ascii="仿宋_GB2312" w:hAnsi="仿宋_GB2312" w:eastAsia="仿宋_GB2312" w:cs="仿宋_GB2312"/>
                <w:i w:val="0"/>
                <w:iCs w:val="0"/>
                <w:color w:val="auto"/>
                <w:sz w:val="21"/>
                <w:szCs w:val="21"/>
                <w:highlight w:val="none"/>
              </w:rPr>
              <w:t xml:space="preserve">③ </w:t>
            </w:r>
            <w:r>
              <w:rPr>
                <w:rFonts w:hint="eastAsia" w:ascii="仿宋_GB2312" w:hAnsi="仿宋_GB2312" w:eastAsia="仿宋_GB2312" w:cs="仿宋_GB2312"/>
                <w:i w:val="0"/>
                <w:iCs w:val="0"/>
                <w:strike w:val="0"/>
                <w:dstrike w:val="0"/>
                <w:color w:val="auto"/>
                <w:highlight w:val="none"/>
              </w:rPr>
              <w:t>负责</w:t>
            </w:r>
            <w:r>
              <w:rPr>
                <w:rFonts w:hint="eastAsia" w:ascii="仿宋_GB2312" w:hAnsi="仿宋_GB2312" w:cs="仿宋_GB2312"/>
                <w:i w:val="0"/>
                <w:iCs w:val="0"/>
                <w:strike w:val="0"/>
                <w:dstrike w:val="0"/>
                <w:color w:val="auto"/>
                <w:highlight w:val="none"/>
                <w:lang w:eastAsia="zh-CN"/>
              </w:rPr>
              <w:t>公司数字化设备及系统的需求论证、采购选型工作</w:t>
            </w:r>
            <w:r>
              <w:rPr>
                <w:rFonts w:hint="eastAsia" w:ascii="仿宋_GB2312" w:hAnsi="仿宋_GB2312" w:eastAsia="仿宋_GB2312" w:cs="仿宋_GB2312"/>
                <w:i w:val="0"/>
                <w:iCs w:val="0"/>
                <w:strike w:val="0"/>
                <w:dstrike w:val="0"/>
                <w:color w:val="auto"/>
                <w:highlight w:val="none"/>
              </w:rPr>
              <w:t>；</w:t>
            </w:r>
          </w:p>
        </w:tc>
      </w:tr>
    </w:tbl>
    <w:p w14:paraId="640EB40F">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1C2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E4DE700">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59E8C74">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7DF78E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7047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3A6514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18658EA">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AF911B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7F89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5BA5690">
            <w:pPr>
              <w:outlineLvl w:val="0"/>
              <w:rPr>
                <w:rFonts w:hint="eastAsia" w:ascii="宋体" w:hAnsi="宋体" w:eastAsia="宋体" w:cs="宋体"/>
                <w:color w:val="auto"/>
                <w:sz w:val="24"/>
                <w:szCs w:val="24"/>
                <w:highlight w:val="none"/>
                <w:lang w:eastAsia="zh-CN"/>
              </w:rPr>
            </w:pPr>
            <w:bookmarkStart w:id="49" w:name="_Toc15915"/>
            <w:bookmarkStart w:id="50" w:name="_Toc25477"/>
            <w:bookmarkStart w:id="51" w:name="_Toc30237"/>
            <w:r>
              <w:rPr>
                <w:rFonts w:hint="eastAsia" w:ascii="宋体" w:hAnsi="宋体" w:eastAsia="宋体" w:cs="宋体"/>
                <w:color w:val="auto"/>
                <w:highlight w:val="none"/>
              </w:rPr>
              <w:t>4.2 组织机构与职责</w:t>
            </w:r>
            <w:bookmarkEnd w:id="49"/>
            <w:bookmarkEnd w:id="50"/>
            <w:bookmarkEnd w:id="51"/>
          </w:p>
        </w:tc>
        <w:tc>
          <w:tcPr>
            <w:tcW w:w="1587" w:type="dxa"/>
            <w:tcBorders>
              <w:top w:val="single" w:color="auto" w:sz="4" w:space="0"/>
              <w:left w:val="single" w:color="auto" w:sz="4" w:space="0"/>
              <w:bottom w:val="single" w:color="auto" w:sz="4" w:space="0"/>
              <w:right w:val="single" w:color="auto" w:sz="4" w:space="0"/>
            </w:tcBorders>
            <w:vAlign w:val="center"/>
          </w:tcPr>
          <w:p w14:paraId="0CA2574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5971E984">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 xml:space="preserve"> 页</w:t>
            </w:r>
          </w:p>
        </w:tc>
      </w:tr>
      <w:tr w14:paraId="3DE3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B3B1255">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98C54EF">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B6B5E46">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640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B0E3B12">
            <w:pPr>
              <w:spacing w:line="440" w:lineRule="exact"/>
              <w:ind w:firstLine="420" w:firstLineChars="200"/>
              <w:rPr>
                <w:rFonts w:hint="eastAsia" w:ascii="仿宋_GB2312" w:hAnsi="仿宋_GB2312" w:eastAsia="仿宋_GB2312" w:cs="仿宋_GB2312"/>
                <w:i w:val="0"/>
                <w:iCs w:val="0"/>
                <w:color w:val="auto"/>
                <w:sz w:val="21"/>
                <w:szCs w:val="21"/>
                <w:highlight w:val="none"/>
                <w:lang w:eastAsia="zh-CN"/>
              </w:rPr>
            </w:pPr>
            <w:r>
              <w:rPr>
                <w:rFonts w:hint="eastAsia" w:ascii="仿宋_GB2312" w:hAnsi="仿宋_GB2312" w:eastAsia="仿宋_GB2312" w:cs="仿宋_GB2312"/>
                <w:i w:val="0"/>
                <w:iCs w:val="0"/>
                <w:color w:val="auto"/>
                <w:sz w:val="21"/>
                <w:szCs w:val="21"/>
                <w:highlight w:val="none"/>
              </w:rPr>
              <w:t>④</w:t>
            </w:r>
            <w:r>
              <w:rPr>
                <w:rFonts w:hint="eastAsia" w:ascii="仿宋_GB2312" w:hAnsi="仿宋_GB2312" w:eastAsia="仿宋_GB2312" w:cs="仿宋_GB2312"/>
                <w:i w:val="0"/>
                <w:iCs w:val="0"/>
                <w:color w:val="auto"/>
                <w:sz w:val="21"/>
                <w:szCs w:val="21"/>
                <w:highlight w:val="none"/>
                <w:lang w:val="en-US" w:eastAsia="zh-CN"/>
              </w:rPr>
              <w:t xml:space="preserve"> </w:t>
            </w:r>
            <w:r>
              <w:rPr>
                <w:rFonts w:hint="eastAsia" w:ascii="仿宋_GB2312" w:hAnsi="仿宋_GB2312" w:eastAsia="仿宋_GB2312" w:cs="仿宋_GB2312"/>
                <w:i w:val="0"/>
                <w:iCs w:val="0"/>
                <w:color w:val="auto"/>
                <w:sz w:val="21"/>
                <w:szCs w:val="21"/>
                <w:highlight w:val="none"/>
              </w:rPr>
              <w:t>负责公司科研生产设备设施、特种设备（叉车等）的归口管理工作</w:t>
            </w:r>
            <w:r>
              <w:rPr>
                <w:rFonts w:hint="eastAsia" w:ascii="仿宋_GB2312" w:hAnsi="仿宋_GB2312" w:eastAsia="仿宋_GB2312" w:cs="仿宋_GB2312"/>
                <w:i w:val="0"/>
                <w:iCs w:val="0"/>
                <w:color w:val="auto"/>
                <w:sz w:val="21"/>
                <w:szCs w:val="21"/>
                <w:highlight w:val="none"/>
                <w:lang w:eastAsia="zh-CN"/>
              </w:rPr>
              <w:t>；</w:t>
            </w:r>
          </w:p>
          <w:p w14:paraId="14D4383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color w:val="auto"/>
                <w:sz w:val="21"/>
                <w:szCs w:val="21"/>
                <w:highlight w:val="none"/>
                <w:lang w:eastAsia="zh-CN"/>
              </w:rPr>
            </w:pPr>
            <w:r>
              <w:rPr>
                <w:rFonts w:hint="eastAsia" w:ascii="仿宋_GB2312" w:hAnsi="仿宋_GB2312" w:eastAsia="仿宋_GB2312" w:cs="仿宋_GB2312"/>
                <w:i w:val="0"/>
                <w:iCs w:val="0"/>
                <w:color w:val="auto"/>
                <w:sz w:val="21"/>
                <w:szCs w:val="21"/>
                <w:highlight w:val="none"/>
              </w:rPr>
              <w:t xml:space="preserve">⑤ </w:t>
            </w:r>
            <w:r>
              <w:rPr>
                <w:rFonts w:hint="eastAsia" w:ascii="仿宋_GB2312" w:hAnsi="仿宋_GB2312" w:eastAsia="仿宋_GB2312" w:cs="仿宋_GB2312"/>
                <w:i w:val="0"/>
                <w:iCs w:val="0"/>
                <w:color w:val="auto"/>
                <w:sz w:val="21"/>
                <w:szCs w:val="21"/>
                <w:highlight w:val="none"/>
                <w:lang w:eastAsia="zh-CN"/>
              </w:rPr>
              <w:t>负责公司设备资料的归档；</w:t>
            </w:r>
          </w:p>
          <w:p w14:paraId="5A30F52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color w:val="auto"/>
                <w:highlight w:val="none"/>
              </w:rPr>
            </w:pPr>
            <w:r>
              <w:rPr>
                <w:rFonts w:hint="eastAsia" w:ascii="仿宋_GB2312" w:hAnsi="仿宋_GB2312" w:eastAsia="仿宋_GB2312" w:cs="仿宋_GB2312"/>
                <w:i w:val="0"/>
                <w:iCs w:val="0"/>
                <w:color w:val="auto"/>
                <w:highlight w:val="none"/>
              </w:rPr>
              <w:t>⑥ 负责组织相关部门编写设备</w:t>
            </w:r>
            <w:r>
              <w:rPr>
                <w:rFonts w:hint="eastAsia" w:ascii="仿宋_GB2312" w:hAnsi="仿宋_GB2312" w:cs="仿宋_GB2312"/>
                <w:i w:val="0"/>
                <w:iCs w:val="0"/>
                <w:color w:val="auto"/>
                <w:highlight w:val="none"/>
                <w:lang w:eastAsia="zh-CN"/>
              </w:rPr>
              <w:t>安全</w:t>
            </w:r>
            <w:r>
              <w:rPr>
                <w:rFonts w:hint="eastAsia" w:ascii="仿宋_GB2312" w:hAnsi="仿宋_GB2312" w:eastAsia="仿宋_GB2312" w:cs="仿宋_GB2312"/>
                <w:i w:val="0"/>
                <w:iCs w:val="0"/>
                <w:color w:val="auto"/>
                <w:highlight w:val="none"/>
              </w:rPr>
              <w:t>操作规程；</w:t>
            </w:r>
          </w:p>
          <w:p w14:paraId="14AD2AB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strike w:val="0"/>
                <w:color w:val="auto"/>
                <w:highlight w:val="none"/>
              </w:rPr>
            </w:pPr>
            <w:r>
              <w:rPr>
                <w:rFonts w:hint="eastAsia" w:ascii="仿宋_GB2312" w:hAnsi="仿宋_GB2312" w:eastAsia="仿宋_GB2312" w:cs="仿宋_GB2312"/>
                <w:i w:val="0"/>
                <w:iCs w:val="0"/>
                <w:color w:val="auto"/>
                <w:highlight w:val="none"/>
              </w:rPr>
              <w:t>⑦</w:t>
            </w:r>
            <w:r>
              <w:rPr>
                <w:rFonts w:hint="eastAsia" w:ascii="仿宋_GB2312" w:hAnsi="仿宋_GB2312" w:eastAsia="仿宋_GB2312" w:cs="仿宋_GB2312"/>
                <w:i w:val="0"/>
                <w:iCs w:val="0"/>
                <w:color w:val="auto"/>
                <w:highlight w:val="none"/>
                <w:lang w:val="en-US" w:eastAsia="zh-CN"/>
              </w:rPr>
              <w:t xml:space="preserve"> </w:t>
            </w:r>
            <w:r>
              <w:rPr>
                <w:rFonts w:hint="eastAsia" w:ascii="仿宋_GB2312" w:hAnsi="仿宋_GB2312" w:eastAsia="仿宋_GB2312" w:cs="仿宋_GB2312"/>
                <w:i w:val="0"/>
                <w:iCs w:val="0"/>
                <w:strike w:val="0"/>
                <w:dstrike w:val="0"/>
                <w:color w:val="auto"/>
                <w:highlight w:val="none"/>
              </w:rPr>
              <w:t>负责公司</w:t>
            </w:r>
            <w:r>
              <w:rPr>
                <w:rFonts w:hint="eastAsia" w:ascii="仿宋_GB2312" w:hAnsi="仿宋_GB2312" w:cs="仿宋_GB2312"/>
                <w:i w:val="0"/>
                <w:iCs w:val="0"/>
                <w:strike w:val="0"/>
                <w:dstrike w:val="0"/>
                <w:color w:val="auto"/>
                <w:highlight w:val="none"/>
                <w:lang w:eastAsia="zh-CN"/>
              </w:rPr>
              <w:t>信息系统、信息设备和存储设备等信息安全及保密的归口管理</w:t>
            </w:r>
            <w:r>
              <w:rPr>
                <w:rFonts w:hint="eastAsia" w:ascii="仿宋_GB2312" w:hAnsi="仿宋_GB2312" w:eastAsia="仿宋_GB2312" w:cs="仿宋_GB2312"/>
                <w:i w:val="0"/>
                <w:iCs w:val="0"/>
                <w:strike w:val="0"/>
                <w:dstrike w:val="0"/>
                <w:color w:val="auto"/>
                <w:highlight w:val="none"/>
              </w:rPr>
              <w:t>；</w:t>
            </w:r>
          </w:p>
          <w:p w14:paraId="2B8396A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strike w:val="0"/>
                <w:dstrike w:val="0"/>
                <w:color w:val="auto"/>
                <w:highlight w:val="none"/>
              </w:rPr>
            </w:pPr>
            <w:r>
              <w:rPr>
                <w:rFonts w:hint="eastAsia" w:ascii="仿宋_GB2312" w:hAnsi="仿宋_GB2312" w:eastAsia="仿宋_GB2312" w:cs="仿宋_GB2312"/>
                <w:i w:val="0"/>
                <w:iCs w:val="0"/>
                <w:strike w:val="0"/>
                <w:dstrike w:val="0"/>
                <w:color w:val="auto"/>
                <w:highlight w:val="none"/>
              </w:rPr>
              <w:t xml:space="preserve">⑧ </w:t>
            </w:r>
            <w:r>
              <w:rPr>
                <w:rFonts w:hint="eastAsia" w:ascii="仿宋_GB2312" w:hAnsi="仿宋_GB2312" w:eastAsia="仿宋_GB2312" w:cs="仿宋_GB2312"/>
                <w:i w:val="0"/>
                <w:iCs w:val="0"/>
                <w:color w:val="auto"/>
                <w:highlight w:val="none"/>
              </w:rPr>
              <w:t>负责设备大项修计划和设备的维修、保养计划的编制并组织实施；</w:t>
            </w:r>
          </w:p>
          <w:p w14:paraId="0BD33CB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i w:val="0"/>
                <w:iCs w:val="0"/>
                <w:color w:val="auto"/>
                <w:highlight w:val="none"/>
                <w:lang w:eastAsia="zh-CN"/>
              </w:rPr>
            </w:pPr>
            <w:r>
              <w:rPr>
                <w:rFonts w:hint="eastAsia" w:ascii="仿宋_GB2312" w:hAnsi="仿宋_GB2312" w:eastAsia="仿宋_GB2312" w:cs="仿宋_GB2312"/>
                <w:i w:val="0"/>
                <w:iCs w:val="0"/>
                <w:color w:val="auto"/>
                <w:highlight w:val="none"/>
              </w:rPr>
              <w:t>⑨ 负责了解本行业最新的加工工艺，高效、节能的新型加工设备</w:t>
            </w:r>
            <w:r>
              <w:rPr>
                <w:rFonts w:hint="eastAsia" w:ascii="仿宋_GB2312" w:hAnsi="仿宋_GB2312" w:cs="仿宋_GB2312"/>
                <w:i w:val="0"/>
                <w:iCs w:val="0"/>
                <w:color w:val="auto"/>
                <w:highlight w:val="none"/>
                <w:lang w:eastAsia="zh-CN"/>
              </w:rPr>
              <w:t>；</w:t>
            </w:r>
          </w:p>
          <w:p w14:paraId="6E196EE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⑩ 负责公司设备管理维修方面的规章制度的制定和组织实施、检查和考核工作；</w:t>
            </w:r>
          </w:p>
          <w:p w14:paraId="7E86F18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w:t>
            </w:r>
            <w:r>
              <w:rPr>
                <w:rFonts w:hint="eastAsia" w:ascii="仿宋_GB2312" w:hAnsi="仿宋_GB2312" w:eastAsia="仿宋_GB2312" w:cs="仿宋_GB2312"/>
                <w:color w:val="auto"/>
                <w:highlight w:val="none"/>
              </w:rPr>
              <w:t xml:space="preserve"> 负责</w:t>
            </w:r>
            <w:r>
              <w:rPr>
                <w:rFonts w:hint="eastAsia" w:ascii="仿宋_GB2312" w:hAnsi="仿宋_GB2312" w:cs="仿宋_GB2312"/>
                <w:color w:val="auto"/>
                <w:highlight w:val="none"/>
                <w:lang w:eastAsia="zh-CN"/>
              </w:rPr>
              <w:t>设备维修外协服务的采购</w:t>
            </w:r>
            <w:r>
              <w:rPr>
                <w:rFonts w:hint="eastAsia" w:ascii="仿宋_GB2312" w:hAnsi="仿宋_GB2312" w:eastAsia="仿宋_GB2312" w:cs="仿宋_GB2312"/>
                <w:color w:val="auto"/>
                <w:highlight w:val="none"/>
              </w:rPr>
              <w:t>；</w:t>
            </w:r>
          </w:p>
          <w:p w14:paraId="550C1F8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⑫</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负责建立完善固定资产卡片和记录；</w:t>
            </w:r>
          </w:p>
          <w:p w14:paraId="03E7A0F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u w:val="none"/>
              </w:rPr>
            </w:pPr>
            <w:r>
              <w:rPr>
                <w:rFonts w:hint="eastAsia" w:ascii="仿宋_GB2312" w:hAnsi="仿宋_GB2312" w:eastAsia="仿宋_GB2312" w:cs="仿宋_GB2312"/>
                <w:color w:val="auto"/>
                <w:highlight w:val="none"/>
                <w:u w:val="none"/>
              </w:rPr>
              <w:t>⑬</w:t>
            </w:r>
            <w:r>
              <w:rPr>
                <w:rFonts w:hint="eastAsia" w:ascii="仿宋_GB2312" w:hAnsi="仿宋_GB2312" w:eastAsia="仿宋_GB2312" w:cs="仿宋_GB2312"/>
                <w:color w:val="auto"/>
                <w:highlight w:val="none"/>
                <w:u w:val="none"/>
                <w:lang w:val="en-US" w:eastAsia="zh-CN"/>
              </w:rPr>
              <w:t xml:space="preserve"> </w:t>
            </w:r>
            <w:r>
              <w:rPr>
                <w:rFonts w:hint="eastAsia" w:ascii="仿宋_GB2312" w:hAnsi="仿宋_GB2312" w:eastAsia="仿宋_GB2312" w:cs="仿宋_GB2312"/>
                <w:color w:val="auto"/>
                <w:highlight w:val="none"/>
                <w:u w:val="none"/>
              </w:rPr>
              <w:t>负责</w:t>
            </w:r>
            <w:r>
              <w:rPr>
                <w:rFonts w:hint="eastAsia" w:ascii="仿宋_GB2312" w:hAnsi="仿宋_GB2312" w:cs="仿宋_GB2312"/>
                <w:color w:val="auto"/>
                <w:highlight w:val="none"/>
                <w:u w:val="none"/>
                <w:lang w:eastAsia="zh-CN"/>
              </w:rPr>
              <w:t>全公司</w:t>
            </w:r>
            <w:r>
              <w:rPr>
                <w:rFonts w:hint="eastAsia" w:ascii="仿宋_GB2312" w:hAnsi="仿宋_GB2312" w:eastAsia="仿宋_GB2312" w:cs="仿宋_GB2312"/>
                <w:color w:val="auto"/>
                <w:highlight w:val="none"/>
                <w:u w:val="none"/>
              </w:rPr>
              <w:t>水、电、气等</w:t>
            </w:r>
            <w:r>
              <w:rPr>
                <w:rFonts w:hint="eastAsia" w:ascii="仿宋_GB2312" w:hAnsi="仿宋_GB2312" w:cs="仿宋_GB2312"/>
                <w:color w:val="auto"/>
                <w:highlight w:val="none"/>
                <w:u w:val="none"/>
                <w:lang w:eastAsia="zh-CN"/>
              </w:rPr>
              <w:t>动力能源的能耗管控、内外运行管理、维修等相关保障工作</w:t>
            </w:r>
            <w:r>
              <w:rPr>
                <w:rFonts w:hint="eastAsia" w:ascii="仿宋_GB2312" w:hAnsi="仿宋_GB2312" w:eastAsia="仿宋_GB2312" w:cs="仿宋_GB2312"/>
                <w:color w:val="auto"/>
                <w:highlight w:val="none"/>
                <w:u w:val="none"/>
              </w:rPr>
              <w:t>；</w:t>
            </w:r>
          </w:p>
          <w:p w14:paraId="3D272BE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u w:val="none"/>
                <w:lang w:eastAsia="zh-CN"/>
              </w:rPr>
            </w:pPr>
            <w:r>
              <w:rPr>
                <w:rFonts w:hint="eastAsia" w:ascii="仿宋_GB2312" w:hAnsi="仿宋_GB2312" w:eastAsia="仿宋_GB2312" w:cs="仿宋_GB2312"/>
                <w:color w:val="auto"/>
                <w:highlight w:val="none"/>
                <w:u w:val="none"/>
              </w:rPr>
              <w:t>⑭</w:t>
            </w:r>
            <w:r>
              <w:rPr>
                <w:rFonts w:hint="eastAsia" w:ascii="仿宋_GB2312" w:hAnsi="仿宋_GB2312" w:eastAsia="仿宋_GB2312" w:cs="仿宋_GB2312"/>
                <w:color w:val="auto"/>
                <w:highlight w:val="none"/>
                <w:u w:val="none"/>
                <w:lang w:val="en-US" w:eastAsia="zh-CN"/>
              </w:rPr>
              <w:t xml:space="preserve"> </w:t>
            </w:r>
            <w:r>
              <w:rPr>
                <w:rFonts w:hint="eastAsia" w:ascii="仿宋_GB2312" w:hAnsi="仿宋_GB2312" w:cs="仿宋_GB2312"/>
                <w:color w:val="auto"/>
                <w:highlight w:val="none"/>
                <w:u w:val="none"/>
                <w:lang w:val="en-US" w:eastAsia="zh-CN"/>
              </w:rPr>
              <w:t>协助设备使用部门做好新购设备操作人员的培训工作</w:t>
            </w:r>
            <w:r>
              <w:rPr>
                <w:rFonts w:hint="eastAsia" w:ascii="仿宋_GB2312" w:hAnsi="仿宋_GB2312" w:eastAsia="仿宋_GB2312" w:cs="仿宋_GB2312"/>
                <w:color w:val="auto"/>
                <w:highlight w:val="none"/>
                <w:u w:val="none"/>
                <w:lang w:eastAsia="zh-CN"/>
              </w:rPr>
              <w:t>。</w:t>
            </w:r>
          </w:p>
          <w:p w14:paraId="0750A7B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u w:val="none"/>
              </w:rPr>
            </w:pPr>
            <w:r>
              <w:rPr>
                <w:rFonts w:hint="eastAsia" w:ascii="仿宋_GB2312" w:hAnsi="仿宋_GB2312" w:eastAsia="仿宋_GB2312" w:cs="仿宋_GB2312"/>
                <w:color w:val="auto"/>
                <w:highlight w:val="none"/>
                <w:u w:val="none"/>
              </w:rPr>
              <w:t>4.2.3职能分配</w:t>
            </w:r>
          </w:p>
          <w:p w14:paraId="73A062A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根据本单位组织机构设置的实际情况，将控制要求的实现职能分配到相关部门并明确各部门之间的职能分配关系，明确归口管理部门和相关部门（见附录C）。</w:t>
            </w:r>
          </w:p>
          <w:p w14:paraId="715FAF27">
            <w:pPr>
              <w:ind w:firstLine="420" w:firstLineChars="200"/>
              <w:rPr>
                <w:rFonts w:ascii="宋体" w:hAnsi="宋体" w:eastAsia="宋体" w:cs="宋体"/>
                <w:color w:val="auto"/>
                <w:highlight w:val="none"/>
              </w:rPr>
            </w:pPr>
          </w:p>
        </w:tc>
      </w:tr>
    </w:tbl>
    <w:p w14:paraId="07BB5775">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5CD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FBECA38">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0266260">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088B68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00C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1CB40DE">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5421CD2">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0CFD98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7BB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CDC48AB">
            <w:pPr>
              <w:outlineLvl w:val="1"/>
              <w:rPr>
                <w:rFonts w:hint="eastAsia" w:ascii="宋体" w:hAnsi="宋体" w:eastAsia="宋体" w:cs="宋体"/>
                <w:color w:val="auto"/>
                <w:sz w:val="24"/>
                <w:szCs w:val="24"/>
                <w:highlight w:val="none"/>
                <w:lang w:eastAsia="zh-CN"/>
              </w:rPr>
            </w:pPr>
            <w:bookmarkStart w:id="52" w:name="_Toc16639"/>
            <w:bookmarkStart w:id="53" w:name="_Toc31020"/>
            <w:r>
              <w:rPr>
                <w:rFonts w:hint="eastAsia" w:ascii="宋体" w:hAnsi="宋体" w:eastAsia="宋体" w:cs="宋体"/>
                <w:color w:val="auto"/>
                <w:highlight w:val="none"/>
              </w:rPr>
              <w:t>4.3 培训</w:t>
            </w:r>
            <w:bookmarkEnd w:id="52"/>
            <w:bookmarkEnd w:id="53"/>
          </w:p>
        </w:tc>
        <w:tc>
          <w:tcPr>
            <w:tcW w:w="1587" w:type="dxa"/>
            <w:tcBorders>
              <w:top w:val="single" w:color="auto" w:sz="4" w:space="0"/>
              <w:left w:val="single" w:color="auto" w:sz="4" w:space="0"/>
              <w:bottom w:val="single" w:color="auto" w:sz="4" w:space="0"/>
              <w:right w:val="single" w:color="auto" w:sz="4" w:space="0"/>
            </w:tcBorders>
            <w:vAlign w:val="center"/>
          </w:tcPr>
          <w:p w14:paraId="39CD55B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1DBE67A">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 xml:space="preserve"> 页</w:t>
            </w:r>
          </w:p>
        </w:tc>
      </w:tr>
      <w:tr w14:paraId="31D85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B30B6A4">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92A5BA2">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06E5F2C">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C25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DC0E6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4.3.1 目的</w:t>
            </w:r>
          </w:p>
          <w:p w14:paraId="15422D5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为保证质量管理体系的有效运行，确保被复线生产线能为用户提供合格产品，应对所有与被复线产品质量有影响的人员进行培训，以满足质量要求。</w:t>
            </w:r>
          </w:p>
          <w:p w14:paraId="2007DC6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4.3.2 适用范围</w:t>
            </w:r>
          </w:p>
          <w:p w14:paraId="157699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本要素适用于所有与被复线生产线产品质量有关人员的教育培训工作。</w:t>
            </w:r>
          </w:p>
          <w:p w14:paraId="7CEFE05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4.3.3 职责</w:t>
            </w:r>
          </w:p>
          <w:p w14:paraId="5F36A04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综合管理部是培训的归口部门，负责培训的计划、组织、安排、评价和考核等工作。</w:t>
            </w:r>
          </w:p>
          <w:p w14:paraId="57BC828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防务装备事业部和质量体系部是主要相关部门，负责为培训提供技术支持。</w:t>
            </w:r>
          </w:p>
          <w:p w14:paraId="546FBAE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防务装备事业部负责分厂内部培训工作的组织，确保分厂员工满足生产需要。</w:t>
            </w:r>
          </w:p>
          <w:p w14:paraId="4D5858A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质量体系部负责质量体系内审员的相关培训，确保内审员能力满足要求。</w:t>
            </w:r>
          </w:p>
          <w:p w14:paraId="2CFF6A3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 控制要求</w:t>
            </w:r>
          </w:p>
          <w:p w14:paraId="6CDEA3B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4.3.4.1 综合管理部编制培训控制程序。</w:t>
            </w:r>
          </w:p>
          <w:p w14:paraId="597047D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4.3.4.2 综合管理部定期收集涉及产品生产活动各方面的培训需求信息，需求信息包括管理性和技术性方面的，如质量管理知识、设备操作规程、检验试验方法等。</w:t>
            </w:r>
          </w:p>
          <w:p w14:paraId="155A9E4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4.3.4.3 综合管理部根据相关部门提出的培训需求信息，结合具体生产线相关活动的实际，确定人员培训的需求，制定出切实可行的年度培训计划。培训计划应确定参加培训的人员、时间、方式、频次，在培训的形式、内容和程度上应与产品的生产技术复杂程度相适应；培训计划可根据需要进行必要的调整(增加或取消)，但需按照内部管理规定履行必要的审核、批准手续。</w:t>
            </w:r>
          </w:p>
          <w:p w14:paraId="721E1D3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4.3.4.4 综合管理部制定的培训计划中应确定培训内容，包括国家有关质量方面的法律、法规、政策；专业技术知识、岗位操作规程；新标准、新技术、环保、财务等），对于产品设计、工艺、生产、检验试验、库房和搬运人员，培训计划中必须列新工艺；质量管理/控制程序及要求；先进的管理理念和控制方法；以及其它方面（如保密、安全入新技术和新工艺的培训内容。</w:t>
            </w:r>
          </w:p>
          <w:p w14:paraId="41C099D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4.3.4.5 综合管理部每三年对与产品质量有直接影响的人员进行一次相关知识、技能的培训与考核。当规定的考核期限结束时，或当显示出人员的素质较差时，应进行重新培训、考核。</w:t>
            </w:r>
          </w:p>
          <w:p w14:paraId="068440D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4.3.4.6综合管理部组织被复线生产线关键和特殊岗位（含关键/特殊工序、检验等）人员培训，考核合格后持证上岗。未经考核证明人员的技能已达到岗位所需的要求之前，不得从事相应岗位</w:t>
            </w:r>
          </w:p>
        </w:tc>
      </w:tr>
    </w:tbl>
    <w:p w14:paraId="2406B98C">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8B7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C510462">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4AA4FC8">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D26DE9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7D74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657556F">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E207A5A">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AB68AC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459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0EA1C23">
            <w:pPr>
              <w:outlineLvl w:val="0"/>
              <w:rPr>
                <w:rFonts w:hint="eastAsia" w:ascii="宋体" w:hAnsi="宋体" w:eastAsia="宋体" w:cs="宋体"/>
                <w:color w:val="auto"/>
                <w:sz w:val="24"/>
                <w:szCs w:val="24"/>
                <w:highlight w:val="none"/>
                <w:lang w:eastAsia="zh-CN"/>
              </w:rPr>
            </w:pPr>
            <w:bookmarkStart w:id="54" w:name="_Toc14719"/>
            <w:bookmarkStart w:id="55" w:name="_Toc28649"/>
            <w:bookmarkStart w:id="56" w:name="_Toc21760"/>
            <w:r>
              <w:rPr>
                <w:rFonts w:hint="eastAsia" w:ascii="宋体" w:hAnsi="宋体" w:eastAsia="宋体" w:cs="宋体"/>
                <w:color w:val="auto"/>
                <w:highlight w:val="none"/>
              </w:rPr>
              <w:t>4.3 培训</w:t>
            </w:r>
            <w:bookmarkEnd w:id="54"/>
            <w:bookmarkEnd w:id="55"/>
            <w:bookmarkEnd w:id="56"/>
          </w:p>
        </w:tc>
        <w:tc>
          <w:tcPr>
            <w:tcW w:w="1587" w:type="dxa"/>
            <w:tcBorders>
              <w:top w:val="single" w:color="auto" w:sz="4" w:space="0"/>
              <w:left w:val="single" w:color="auto" w:sz="4" w:space="0"/>
              <w:bottom w:val="single" w:color="auto" w:sz="4" w:space="0"/>
              <w:right w:val="single" w:color="auto" w:sz="4" w:space="0"/>
            </w:tcBorders>
            <w:vAlign w:val="center"/>
          </w:tcPr>
          <w:p w14:paraId="573EF0F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22EFDF0">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16</w:t>
            </w:r>
            <w:r>
              <w:rPr>
                <w:rFonts w:hint="eastAsia" w:ascii="宋体" w:hAnsi="宋体" w:eastAsia="宋体" w:cs="宋体"/>
                <w:color w:val="auto"/>
                <w:highlight w:val="none"/>
              </w:rPr>
              <w:t xml:space="preserve"> 页</w:t>
            </w:r>
          </w:p>
        </w:tc>
      </w:tr>
      <w:tr w14:paraId="39BBE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3E2B5AD">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32745FB">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3C1B7E7">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BA2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D6D80F5">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的工作，综合管理部对关键和特殊岗位人员的上岗情况进行监督。</w:t>
            </w:r>
          </w:p>
          <w:p w14:paraId="08C255F7">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4.3.4.7综合管理部每年至少进行一次培训有效性的评审。通过评审，视其达到预期培训效果的情况，为后期培训活动的策划提供依据。保存培训和培训效果评价的记录。培训记录应注明各期培训的类型、日期、主要内容、参加人员、考核结果等内容，质量部对培训的情况进行监督。</w:t>
            </w:r>
          </w:p>
          <w:p w14:paraId="61C1B7E7">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4.3.5 直接关联的程序文件和作业文件</w:t>
            </w:r>
          </w:p>
          <w:p w14:paraId="7FBFF080">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cs="仿宋_GB2312"/>
                <w:color w:val="auto"/>
                <w:highlight w:val="none"/>
                <w:lang w:eastAsia="zh-CN"/>
              </w:rPr>
              <w:t>《人力资源控制程序》</w:t>
            </w:r>
          </w:p>
          <w:p w14:paraId="6B261B4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《质量记录控制程序》</w:t>
            </w:r>
          </w:p>
          <w:p w14:paraId="2FC5213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《岗位说明书》</w:t>
            </w:r>
          </w:p>
          <w:p w14:paraId="694300F0">
            <w:pPr>
              <w:rPr>
                <w:rFonts w:ascii="宋体" w:hAnsi="宋体" w:eastAsia="宋体" w:cs="宋体"/>
                <w:color w:val="auto"/>
                <w:highlight w:val="none"/>
              </w:rPr>
            </w:pPr>
          </w:p>
          <w:p w14:paraId="6E73261A">
            <w:pPr>
              <w:ind w:firstLine="420" w:firstLineChars="200"/>
              <w:rPr>
                <w:rFonts w:ascii="宋体" w:hAnsi="宋体" w:eastAsia="宋体" w:cs="宋体"/>
                <w:color w:val="auto"/>
                <w:highlight w:val="none"/>
              </w:rPr>
            </w:pPr>
          </w:p>
        </w:tc>
      </w:tr>
    </w:tbl>
    <w:p w14:paraId="6C2CD8AC">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5B3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24F61B0">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426E868">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4EF82B6">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017C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06EB371">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B517146">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8ED577A">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0FE2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31A07A1">
            <w:pPr>
              <w:outlineLvl w:val="1"/>
              <w:rPr>
                <w:rFonts w:hint="eastAsia" w:ascii="宋体" w:hAnsi="宋体" w:eastAsia="宋体" w:cs="宋体"/>
                <w:color w:val="auto"/>
                <w:sz w:val="24"/>
                <w:szCs w:val="24"/>
                <w:highlight w:val="none"/>
                <w:lang w:eastAsia="zh-CN"/>
              </w:rPr>
            </w:pPr>
            <w:bookmarkStart w:id="57" w:name="_Toc1763"/>
            <w:bookmarkStart w:id="58" w:name="_Toc11440"/>
            <w:r>
              <w:rPr>
                <w:rFonts w:hint="eastAsia" w:ascii="宋体" w:hAnsi="宋体" w:eastAsia="宋体" w:cs="宋体"/>
                <w:color w:val="auto"/>
                <w:highlight w:val="none"/>
              </w:rPr>
              <w:t>4.4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文件控制</w:t>
            </w:r>
            <w:bookmarkEnd w:id="57"/>
            <w:bookmarkEnd w:id="58"/>
          </w:p>
        </w:tc>
        <w:tc>
          <w:tcPr>
            <w:tcW w:w="1587" w:type="dxa"/>
            <w:tcBorders>
              <w:top w:val="single" w:color="auto" w:sz="4" w:space="0"/>
              <w:left w:val="single" w:color="auto" w:sz="4" w:space="0"/>
              <w:bottom w:val="single" w:color="auto" w:sz="4" w:space="0"/>
              <w:right w:val="single" w:color="auto" w:sz="4" w:space="0"/>
            </w:tcBorders>
            <w:vAlign w:val="center"/>
          </w:tcPr>
          <w:p w14:paraId="72FE9A86">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3BA85439">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17</w:t>
            </w:r>
            <w:r>
              <w:rPr>
                <w:rFonts w:hint="eastAsia" w:ascii="宋体" w:hAnsi="宋体" w:eastAsia="宋体" w:cs="宋体"/>
                <w:color w:val="auto"/>
                <w:highlight w:val="none"/>
              </w:rPr>
              <w:t xml:space="preserve"> 页</w:t>
            </w:r>
          </w:p>
        </w:tc>
      </w:tr>
      <w:tr w14:paraId="42F6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5E4738A">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68E206F">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B40E04C">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D49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4854B9A">
            <w:pPr>
              <w:pStyle w:val="10"/>
              <w:spacing w:line="440" w:lineRule="exact"/>
              <w:ind w:left="0" w:leftChars="0" w:right="156"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4.4.1 目的</w:t>
            </w:r>
          </w:p>
          <w:p w14:paraId="77D2EF21">
            <w:pPr>
              <w:pStyle w:val="10"/>
              <w:spacing w:line="440" w:lineRule="exact"/>
              <w:ind w:left="0" w:leftChars="0" w:right="156"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 xml:space="preserve">    通过对与</w:t>
            </w:r>
            <w:r>
              <w:rPr>
                <w:rFonts w:hint="eastAsia" w:ascii="仿宋_GB2312" w:hAnsi="仿宋_GB2312" w:eastAsia="仿宋_GB2312" w:cs="仿宋_GB2312"/>
                <w:color w:val="auto"/>
                <w:highlight w:val="none"/>
              </w:rPr>
              <w:t>被复线生产线</w:t>
            </w:r>
            <w:r>
              <w:rPr>
                <w:rFonts w:hint="eastAsia" w:ascii="仿宋_GB2312" w:hAnsi="仿宋_GB2312" w:eastAsia="仿宋_GB2312" w:cs="仿宋_GB2312"/>
                <w:color w:val="auto"/>
                <w:kern w:val="2"/>
                <w:szCs w:val="21"/>
                <w:highlight w:val="none"/>
              </w:rPr>
              <w:t>相关的文件进行控制，确保执行的文件正确有效。</w:t>
            </w:r>
          </w:p>
          <w:p w14:paraId="1BB4C829">
            <w:pPr>
              <w:pStyle w:val="10"/>
              <w:spacing w:line="440" w:lineRule="exact"/>
              <w:ind w:left="0" w:leftChars="0" w:right="159"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4.4.2 适用范围</w:t>
            </w:r>
          </w:p>
          <w:p w14:paraId="684E64A1">
            <w:pPr>
              <w:pStyle w:val="1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质量保证大纲计划、程序文件、作业文件、质量记录以及为保证过程有效策划、运行而编制的其他文件。</w:t>
            </w:r>
          </w:p>
          <w:p w14:paraId="7F33BA90">
            <w:pPr>
              <w:pStyle w:val="10"/>
              <w:spacing w:line="440" w:lineRule="exact"/>
              <w:ind w:left="0" w:leftChars="0" w:right="156"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4.4.3 职责</w:t>
            </w:r>
          </w:p>
          <w:p w14:paraId="0101EFBB">
            <w:pPr>
              <w:pStyle w:val="1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lang w:val="en-US" w:eastAsia="zh-CN"/>
              </w:rPr>
            </w:pPr>
            <w:r>
              <w:rPr>
                <w:rFonts w:hint="eastAsia" w:ascii="仿宋_GB2312" w:hAnsi="仿宋_GB2312" w:eastAsia="仿宋_GB2312" w:cs="仿宋_GB2312"/>
                <w:color w:val="auto"/>
                <w:kern w:val="2"/>
                <w:szCs w:val="21"/>
                <w:highlight w:val="none"/>
                <w:lang w:val="en-US" w:eastAsia="zh-CN"/>
              </w:rPr>
              <w:t>综合管理部是文件的归口部门，负责公司技术类、管理类、基建类、财务类、实物类等归档文件材料的接收、整理、保管和使用。</w:t>
            </w:r>
          </w:p>
          <w:p w14:paraId="5440E398">
            <w:pPr>
              <w:pStyle w:val="10"/>
              <w:spacing w:line="440" w:lineRule="exact"/>
              <w:ind w:left="0" w:leftChars="0" w:right="156" w:rightChars="0"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Cs w:val="21"/>
                <w:highlight w:val="none"/>
              </w:rPr>
              <w:t>质量体系部是质量体系文件的</w:t>
            </w:r>
            <w:r>
              <w:rPr>
                <w:rFonts w:hint="eastAsia" w:ascii="仿宋_GB2312" w:hAnsi="仿宋_GB2312" w:eastAsia="仿宋_GB2312" w:cs="仿宋_GB2312"/>
                <w:color w:val="auto"/>
                <w:kern w:val="2"/>
                <w:szCs w:val="21"/>
                <w:highlight w:val="none"/>
                <w:lang w:eastAsia="zh-CN"/>
              </w:rPr>
              <w:t>管理</w:t>
            </w:r>
            <w:r>
              <w:rPr>
                <w:rFonts w:hint="eastAsia" w:ascii="仿宋_GB2312" w:hAnsi="仿宋_GB2312" w:eastAsia="仿宋_GB2312" w:cs="仿宋_GB2312"/>
                <w:color w:val="auto"/>
                <w:kern w:val="2"/>
                <w:szCs w:val="21"/>
                <w:highlight w:val="none"/>
              </w:rPr>
              <w:t>部门，负责质量体系文件的控制和管理。</w:t>
            </w:r>
          </w:p>
          <w:p w14:paraId="2723509A">
            <w:pPr>
              <w:pStyle w:val="1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lang w:eastAsia="zh-CN"/>
              </w:rPr>
              <w:t>防务装备事业部</w:t>
            </w:r>
            <w:r>
              <w:rPr>
                <w:rFonts w:hint="eastAsia" w:ascii="仿宋_GB2312" w:hAnsi="仿宋_GB2312" w:eastAsia="仿宋_GB2312" w:cs="仿宋_GB2312"/>
                <w:color w:val="auto"/>
                <w:kern w:val="2"/>
                <w:szCs w:val="21"/>
                <w:highlight w:val="none"/>
              </w:rPr>
              <w:t>是技术文件的</w:t>
            </w:r>
            <w:r>
              <w:rPr>
                <w:rFonts w:hint="eastAsia" w:ascii="仿宋_GB2312" w:hAnsi="仿宋_GB2312" w:eastAsia="仿宋_GB2312" w:cs="仿宋_GB2312"/>
                <w:color w:val="auto"/>
                <w:kern w:val="2"/>
                <w:szCs w:val="21"/>
                <w:highlight w:val="none"/>
                <w:lang w:eastAsia="zh-CN"/>
              </w:rPr>
              <w:t>管理</w:t>
            </w:r>
            <w:r>
              <w:rPr>
                <w:rFonts w:hint="eastAsia" w:ascii="仿宋_GB2312" w:hAnsi="仿宋_GB2312" w:eastAsia="仿宋_GB2312" w:cs="仿宋_GB2312"/>
                <w:color w:val="auto"/>
                <w:kern w:val="2"/>
                <w:szCs w:val="21"/>
                <w:highlight w:val="none"/>
              </w:rPr>
              <w:t>部门，负责技术文件和外来技术文件的控制和管理。</w:t>
            </w:r>
          </w:p>
          <w:p w14:paraId="7B652B01">
            <w:pPr>
              <w:pStyle w:val="1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各职能部门是主要相关部门，负责本部门主管文件的控制和管理。</w:t>
            </w:r>
          </w:p>
          <w:p w14:paraId="1F52FAD2">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4.4.4 控制要求</w:t>
            </w:r>
          </w:p>
          <w:p w14:paraId="17A8CACA">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4.4.4.1 </w:t>
            </w:r>
            <w:r>
              <w:rPr>
                <w:rFonts w:hint="eastAsia" w:ascii="仿宋_GB2312" w:hAnsi="仿宋_GB2312" w:eastAsia="仿宋_GB2312" w:cs="仿宋_GB2312"/>
                <w:color w:val="auto"/>
                <w:highlight w:val="none"/>
                <w:lang w:val="de-DE"/>
              </w:rPr>
              <w:t>质量保证大纲文件的架构和类别</w:t>
            </w:r>
          </w:p>
          <w:p w14:paraId="6F78ECF7">
            <w:pPr>
              <w:spacing w:line="440" w:lineRule="exact"/>
              <w:ind w:firstLine="42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 xml:space="preserve"> 从来源上分，分为内部文件和外来文件；</w:t>
            </w:r>
          </w:p>
          <w:p w14:paraId="51B0E5E9">
            <w:pPr>
              <w:spacing w:line="440" w:lineRule="exact"/>
              <w:ind w:firstLine="42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 xml:space="preserve"> 从类别上分，分为管理性文件和技术性文件；</w:t>
            </w:r>
          </w:p>
          <w:p w14:paraId="52DBC438">
            <w:pPr>
              <w:spacing w:line="440" w:lineRule="exact"/>
              <w:ind w:firstLine="42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 xml:space="preserve"> 从层次上分，分为质量保证大纲计划、程序文件、作业文件和质量记录。</w:t>
            </w:r>
          </w:p>
          <w:p w14:paraId="09AC8F5D">
            <w:pPr>
              <w:spacing w:line="440" w:lineRule="exact"/>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rPr>
              <w:t>4.4.4.1.1 对生产线程序文件和贯标专用文件独立编号、独立成册。</w:t>
            </w:r>
          </w:p>
          <w:p w14:paraId="7CE341DA">
            <w:pPr>
              <w:spacing w:line="440" w:lineRule="exact"/>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rPr>
              <w:t xml:space="preserve">4.4.4.2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lang w:val="de-DE"/>
              </w:rPr>
              <w:t>编制文件控制程序，明确文件的归口管理部门和相关业务文件管理部门，对质量保证大纲所要求文件的分类、编制、审批、标识、发放、使用、更改、换版、作废、销毁和保存做出具体规定。</w:t>
            </w:r>
          </w:p>
          <w:p w14:paraId="507FCCB8">
            <w:pPr>
              <w:adjustRightInd w:val="0"/>
              <w:spacing w:line="440" w:lineRule="exact"/>
              <w:ind w:left="-56"/>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rPr>
              <w:t xml:space="preserve">4.4.4.2.1 </w:t>
            </w:r>
            <w:r>
              <w:rPr>
                <w:rFonts w:hint="eastAsia" w:ascii="仿宋_GB2312" w:hAnsi="仿宋_GB2312" w:eastAsia="仿宋_GB2312" w:cs="仿宋_GB2312"/>
                <w:color w:val="auto"/>
                <w:highlight w:val="none"/>
                <w:lang w:val="de-DE"/>
              </w:rPr>
              <w:t>文件的编制、审核、批准</w:t>
            </w:r>
          </w:p>
          <w:p w14:paraId="71F1E383">
            <w:pPr>
              <w:numPr>
                <w:ilvl w:val="0"/>
                <w:numId w:val="0"/>
              </w:numPr>
              <w:adjustRightInd w:val="0"/>
              <w:spacing w:line="440" w:lineRule="exact"/>
              <w:ind w:left="0" w:leftChars="0" w:firstLine="420" w:firstLineChars="200"/>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①</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质量体系部</w:t>
            </w:r>
            <w:r>
              <w:rPr>
                <w:rFonts w:hint="eastAsia" w:ascii="仿宋_GB2312" w:hAnsi="仿宋_GB2312" w:eastAsia="仿宋_GB2312" w:cs="仿宋_GB2312"/>
                <w:color w:val="auto"/>
                <w:highlight w:val="none"/>
                <w:lang w:val="de-DE"/>
              </w:rPr>
              <w:t>组织编制质量保证大纲计划，由质量监督负责人会签，质量保证负责人审核，最高管理者批准；</w:t>
            </w:r>
          </w:p>
          <w:p w14:paraId="031E76F7">
            <w:pPr>
              <w:numPr>
                <w:ilvl w:val="0"/>
                <w:numId w:val="0"/>
              </w:numPr>
              <w:adjustRightInd w:val="0"/>
              <w:spacing w:line="440" w:lineRule="exact"/>
              <w:ind w:left="0" w:leftChars="0" w:firstLine="420" w:firstLineChars="200"/>
              <w:textAlignment w:val="baseline"/>
              <w:rPr>
                <w:rFonts w:hint="eastAsia" w:ascii="仿宋_GB2312" w:hAnsi="仿宋_GB2312" w:eastAsia="仿宋_GB2312" w:cs="仿宋_GB2312"/>
                <w:color w:val="auto"/>
                <w:highlight w:val="none"/>
                <w:lang w:val="de-DE" w:eastAsia="zh-CN"/>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质量体系部</w:t>
            </w:r>
            <w:r>
              <w:rPr>
                <w:rFonts w:hint="eastAsia" w:ascii="仿宋_GB2312" w:hAnsi="仿宋_GB2312" w:eastAsia="仿宋_GB2312" w:cs="仿宋_GB2312"/>
                <w:color w:val="auto"/>
                <w:highlight w:val="none"/>
                <w:lang w:val="de-DE"/>
              </w:rPr>
              <w:t>提出编制要求，归口部门编制程序文件，文件编制部门负责人审核，</w:t>
            </w:r>
            <w:r>
              <w:rPr>
                <w:rFonts w:hint="eastAsia" w:ascii="仿宋_GB2312" w:hAnsi="仿宋_GB2312" w:eastAsia="仿宋_GB2312" w:cs="仿宋_GB2312"/>
                <w:color w:val="auto"/>
                <w:highlight w:val="none"/>
                <w:lang w:val="de-DE" w:eastAsia="zh-CN"/>
              </w:rPr>
              <w:t>质量监督负责人审查，</w:t>
            </w:r>
            <w:r>
              <w:rPr>
                <w:rFonts w:hint="eastAsia" w:ascii="仿宋_GB2312" w:hAnsi="仿宋_GB2312" w:eastAsia="仿宋_GB2312" w:cs="仿宋_GB2312"/>
                <w:color w:val="auto"/>
                <w:highlight w:val="none"/>
                <w:lang w:val="de-DE"/>
              </w:rPr>
              <w:t>归口部门</w:t>
            </w:r>
            <w:r>
              <w:rPr>
                <w:rFonts w:hint="eastAsia" w:ascii="仿宋_GB2312" w:hAnsi="仿宋_GB2312" w:eastAsia="仿宋_GB2312" w:cs="仿宋_GB2312"/>
                <w:color w:val="auto"/>
                <w:highlight w:val="none"/>
                <w:lang w:val="de-DE" w:eastAsia="zh-CN"/>
              </w:rPr>
              <w:t>的公司分管领导</w:t>
            </w:r>
            <w:r>
              <w:rPr>
                <w:rFonts w:hint="eastAsia" w:ascii="仿宋_GB2312" w:hAnsi="仿宋_GB2312" w:eastAsia="仿宋_GB2312" w:cs="仿宋_GB2312"/>
                <w:color w:val="auto"/>
                <w:highlight w:val="none"/>
                <w:lang w:val="de-DE"/>
              </w:rPr>
              <w:t>批准</w:t>
            </w:r>
            <w:r>
              <w:rPr>
                <w:rFonts w:hint="eastAsia" w:ascii="仿宋_GB2312" w:hAnsi="仿宋_GB2312" w:eastAsia="仿宋_GB2312" w:cs="仿宋_GB2312"/>
                <w:color w:val="auto"/>
                <w:highlight w:val="none"/>
                <w:lang w:val="de-DE" w:eastAsia="zh-CN"/>
              </w:rPr>
              <w:t>。</w:t>
            </w:r>
          </w:p>
          <w:p w14:paraId="0DE5276A">
            <w:pPr>
              <w:numPr>
                <w:ilvl w:val="0"/>
                <w:numId w:val="0"/>
              </w:numPr>
              <w:adjustRightInd w:val="0"/>
              <w:spacing w:line="440" w:lineRule="exact"/>
              <w:ind w:left="0" w:leftChars="0" w:firstLine="420" w:firstLineChars="200"/>
              <w:textAlignment w:val="baseline"/>
              <w:rPr>
                <w:rFonts w:ascii="宋体" w:hAnsi="宋体" w:eastAsia="宋体" w:cs="宋体"/>
                <w:color w:val="auto"/>
                <w:highlight w:val="none"/>
              </w:rPr>
            </w:pPr>
            <w:r>
              <w:rPr>
                <w:rFonts w:hint="eastAsia" w:ascii="仿宋_GB2312" w:hAnsi="仿宋_GB2312" w:eastAsia="仿宋_GB2312" w:cs="仿宋_GB2312"/>
                <w:color w:val="auto"/>
                <w:kern w:val="2"/>
                <w:sz w:val="21"/>
                <w:szCs w:val="21"/>
                <w:highlight w:val="none"/>
                <w:lang w:val="de-DE" w:eastAsia="zh-CN" w:bidi="ar-SA"/>
              </w:rPr>
              <w:t>③</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职能部门编制并管理</w:t>
            </w:r>
            <w:r>
              <w:rPr>
                <w:rFonts w:hint="eastAsia" w:ascii="仿宋_GB2312" w:hAnsi="仿宋_GB2312" w:eastAsia="仿宋_GB2312" w:cs="仿宋_GB2312"/>
                <w:color w:val="auto"/>
                <w:highlight w:val="none"/>
                <w:lang w:val="de-DE"/>
              </w:rPr>
              <w:t>作业文件</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de-DE"/>
              </w:rPr>
              <w:t>由部门负责人进行审核，由主管领导或授权的责任人批准；</w:t>
            </w:r>
          </w:p>
        </w:tc>
      </w:tr>
    </w:tbl>
    <w:p w14:paraId="3D4F1C96">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596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0D0122D">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67EC041">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B066B8B">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797C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870285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FD4F2B3">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09EBBA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4F6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59FC72F">
            <w:pPr>
              <w:outlineLvl w:val="0"/>
              <w:rPr>
                <w:rFonts w:hint="eastAsia" w:ascii="宋体" w:hAnsi="宋体" w:eastAsia="宋体" w:cs="宋体"/>
                <w:color w:val="auto"/>
                <w:sz w:val="24"/>
                <w:szCs w:val="24"/>
                <w:highlight w:val="none"/>
                <w:lang w:eastAsia="zh-CN"/>
              </w:rPr>
            </w:pPr>
            <w:bookmarkStart w:id="59" w:name="_Toc31996"/>
            <w:bookmarkStart w:id="60" w:name="_Toc21894"/>
            <w:bookmarkStart w:id="61" w:name="_Toc15816"/>
            <w:r>
              <w:rPr>
                <w:rFonts w:hint="eastAsia" w:ascii="宋体" w:hAnsi="宋体" w:eastAsia="宋体" w:cs="宋体"/>
                <w:color w:val="auto"/>
                <w:highlight w:val="none"/>
              </w:rPr>
              <w:t>4.4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文件控制</w:t>
            </w:r>
            <w:bookmarkEnd w:id="59"/>
            <w:bookmarkEnd w:id="60"/>
            <w:bookmarkEnd w:id="61"/>
          </w:p>
        </w:tc>
        <w:tc>
          <w:tcPr>
            <w:tcW w:w="1587" w:type="dxa"/>
            <w:tcBorders>
              <w:top w:val="single" w:color="auto" w:sz="4" w:space="0"/>
              <w:left w:val="single" w:color="auto" w:sz="4" w:space="0"/>
              <w:bottom w:val="single" w:color="auto" w:sz="4" w:space="0"/>
              <w:right w:val="single" w:color="auto" w:sz="4" w:space="0"/>
            </w:tcBorders>
            <w:vAlign w:val="center"/>
          </w:tcPr>
          <w:p w14:paraId="6C84EED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5EDE5E6A">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18</w:t>
            </w:r>
            <w:r>
              <w:rPr>
                <w:rFonts w:hint="eastAsia" w:ascii="宋体" w:hAnsi="宋体" w:eastAsia="宋体" w:cs="宋体"/>
                <w:color w:val="auto"/>
                <w:highlight w:val="none"/>
              </w:rPr>
              <w:t xml:space="preserve"> 页</w:t>
            </w:r>
          </w:p>
        </w:tc>
      </w:tr>
      <w:tr w14:paraId="1A749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37994ED">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F5BB84C">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79F55C8">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578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A7B237B">
            <w:pPr>
              <w:numPr>
                <w:ilvl w:val="0"/>
                <w:numId w:val="0"/>
              </w:numPr>
              <w:adjustRightInd w:val="0"/>
              <w:spacing w:line="440" w:lineRule="exact"/>
              <w:ind w:left="0" w:leftChars="0" w:firstLine="420" w:firstLineChars="200"/>
              <w:textAlignment w:val="baseline"/>
              <w:rPr>
                <w:rFonts w:hint="eastAsia" w:ascii="仿宋_GB2312" w:hAnsi="仿宋_GB2312" w:eastAsia="仿宋_GB2312" w:cs="仿宋_GB2312"/>
                <w:color w:val="auto"/>
                <w:kern w:val="2"/>
                <w:sz w:val="21"/>
                <w:szCs w:val="21"/>
                <w:highlight w:val="none"/>
                <w:lang w:val="de-DE" w:eastAsia="zh-CN" w:bidi="ar-SA"/>
              </w:rPr>
            </w:pPr>
            <w:r>
              <w:rPr>
                <w:rFonts w:hint="eastAsia" w:ascii="仿宋_GB2312" w:hAnsi="仿宋_GB2312" w:eastAsia="仿宋_GB2312" w:cs="仿宋_GB2312"/>
                <w:color w:val="auto"/>
                <w:kern w:val="2"/>
                <w:sz w:val="21"/>
                <w:szCs w:val="21"/>
                <w:highlight w:val="none"/>
                <w:lang w:val="de-DE" w:eastAsia="zh-CN" w:bidi="ar-SA"/>
              </w:rPr>
              <w:t>④</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kern w:val="2"/>
                <w:sz w:val="21"/>
                <w:szCs w:val="21"/>
                <w:highlight w:val="none"/>
                <w:lang w:val="de-DE" w:eastAsia="zh-CN" w:bidi="ar-SA"/>
              </w:rPr>
              <w:t>文件编制部门负责人审查作业文件所涉及内容，确保文件的适用性、充分性和可操作性。</w:t>
            </w:r>
          </w:p>
          <w:p w14:paraId="47098F26">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在文件所涉及内容的适用性、充分性和可操作性不能确定时，</w:t>
            </w:r>
            <w:r>
              <w:rPr>
                <w:rFonts w:hint="eastAsia" w:ascii="仿宋_GB2312" w:hAnsi="仿宋_GB2312" w:eastAsia="仿宋_GB2312" w:cs="仿宋_GB2312"/>
                <w:color w:val="auto"/>
                <w:highlight w:val="none"/>
              </w:rPr>
              <w:t>文件编制部门负责人</w:t>
            </w:r>
            <w:r>
              <w:rPr>
                <w:rFonts w:hint="eastAsia" w:ascii="仿宋_GB2312" w:hAnsi="仿宋_GB2312" w:eastAsia="仿宋_GB2312" w:cs="仿宋_GB2312"/>
                <w:color w:val="auto"/>
                <w:highlight w:val="none"/>
                <w:lang w:val="de-DE"/>
              </w:rPr>
              <w:t>应组织对文件进行评审，按照评审结论要求，对文件进行完善；必要时对文件内容和要求进行更新，并再次审查和批准。</w:t>
            </w:r>
          </w:p>
          <w:p w14:paraId="1A196D58">
            <w:pPr>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4.4.4.2.2 文件的发放和使用</w:t>
            </w:r>
          </w:p>
          <w:p w14:paraId="33E7FD91">
            <w:pPr>
              <w:numPr>
                <w:ilvl w:val="0"/>
                <w:numId w:val="0"/>
              </w:numPr>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①</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归口部门按文件分类分级管理原则对文件进行发放和使用。</w:t>
            </w:r>
          </w:p>
          <w:p w14:paraId="2CE7934E">
            <w:pPr>
              <w:numPr>
                <w:ilvl w:val="0"/>
                <w:numId w:val="0"/>
              </w:numPr>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质量体系部负责质量体系文件的管理，</w:t>
            </w:r>
            <w:r>
              <w:rPr>
                <w:rFonts w:hint="eastAsia" w:ascii="仿宋_GB2312" w:hAnsi="仿宋_GB2312" w:eastAsia="仿宋_GB2312" w:cs="仿宋_GB2312"/>
                <w:color w:val="auto"/>
                <w:highlight w:val="none"/>
                <w:lang w:val="de-DE" w:eastAsia="zh-CN"/>
              </w:rPr>
              <w:t>防务装备事业部</w:t>
            </w:r>
            <w:r>
              <w:rPr>
                <w:rFonts w:hint="eastAsia" w:ascii="仿宋_GB2312" w:hAnsi="仿宋_GB2312" w:eastAsia="仿宋_GB2312" w:cs="仿宋_GB2312"/>
                <w:color w:val="auto"/>
                <w:highlight w:val="none"/>
                <w:lang w:val="de-DE"/>
              </w:rPr>
              <w:t>负责技术文件的管理，各职能部门负责本部门主管文件的管理。</w:t>
            </w:r>
          </w:p>
          <w:p w14:paraId="40B83932">
            <w:pPr>
              <w:numPr>
                <w:ilvl w:val="0"/>
                <w:numId w:val="0"/>
              </w:numPr>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③</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文件的发放由文件编写部门负责，确定发放对象及数量，填写文件发放、回收记录表，经授权人批准后发放至使用部门。</w:t>
            </w:r>
          </w:p>
          <w:p w14:paraId="494F75D5">
            <w:pPr>
              <w:numPr>
                <w:ilvl w:val="0"/>
                <w:numId w:val="0"/>
              </w:numPr>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④</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文件使用部门应集中、分类、有序地存放文件，并标识清楚，保持文件的清晰，易于识别，方便使用和检索。文件破损影响使用时，使用部门可申请置换更新，由文件发放部门将破损文件收回销毁。</w:t>
            </w:r>
          </w:p>
          <w:p w14:paraId="45805B04">
            <w:pPr>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4.4.4.2.3 文件的更改、作废、销毁与有效性控制</w:t>
            </w:r>
          </w:p>
          <w:p w14:paraId="0D4B37FA">
            <w:pPr>
              <w:numPr>
                <w:ilvl w:val="0"/>
                <w:numId w:val="0"/>
              </w:numPr>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①</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文件更改业务管理部门按照《更改控制程序》实施文件更改，履行更改手续；</w:t>
            </w:r>
          </w:p>
          <w:p w14:paraId="06D4ED63">
            <w:pPr>
              <w:numPr>
                <w:ilvl w:val="0"/>
                <w:numId w:val="0"/>
              </w:numPr>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更改的审批应与原文件一致，当原审批人不在职时，可由接替其工作的人员审批。</w:t>
            </w:r>
          </w:p>
          <w:p w14:paraId="40DBB213">
            <w:pPr>
              <w:numPr>
                <w:ilvl w:val="0"/>
                <w:numId w:val="0"/>
              </w:numPr>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③</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文件经多次更改或经评审需大幅度修改时，可进行换版；</w:t>
            </w:r>
          </w:p>
          <w:p w14:paraId="1D8D296C">
            <w:pPr>
              <w:numPr>
                <w:ilvl w:val="0"/>
                <w:numId w:val="0"/>
              </w:numPr>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④</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更改或换版后，必须将更改内容或新版本文件按原发放范围和程序进行发放，收回原内容或原版本，予以作废并销毁。如确需保留原版本，由文件发放部门加盖“作废保留”印章留存，确保图纸、技术文件协调一致、现行有效；</w:t>
            </w:r>
          </w:p>
          <w:p w14:paraId="19161E6D">
            <w:pPr>
              <w:numPr>
                <w:ilvl w:val="0"/>
                <w:numId w:val="0"/>
              </w:numPr>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⑤</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各部门编制《受控文件清单》并进行管理，定期发布，文件一旦换版或增减，应及时更新。</w:t>
            </w:r>
          </w:p>
          <w:p w14:paraId="7E2F9745">
            <w:pPr>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4.4.4.2.4 文件归档保存</w:t>
            </w:r>
          </w:p>
          <w:p w14:paraId="534AF027">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文件归口管理部门明确产品质量形成过程中需要保存的文件，并按《文件控制程序》进行文件的归档和保存。</w:t>
            </w:r>
          </w:p>
          <w:p w14:paraId="41C7C15F">
            <w:pPr>
              <w:numPr>
                <w:ilvl w:val="0"/>
                <w:numId w:val="0"/>
              </w:numPr>
              <w:spacing w:line="440" w:lineRule="exact"/>
              <w:ind w:left="0" w:leftChars="0" w:firstLine="420" w:firstLineChars="200"/>
              <w:rPr>
                <w:rFonts w:hint="eastAsia" w:ascii="宋体" w:hAnsi="宋体" w:eastAsia="宋体" w:cs="宋体"/>
                <w:color w:val="auto"/>
                <w:kern w:val="2"/>
                <w:sz w:val="21"/>
                <w:szCs w:val="21"/>
                <w:highlight w:val="none"/>
                <w:lang w:val="de-DE" w:eastAsia="zh-CN" w:bidi="ar-SA"/>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highlight w:val="none"/>
                <w:lang w:val="de-DE"/>
              </w:rPr>
              <w:t>文件发布后，由文件编制部门将整套有效版本受控原件及时交文件归口部门归档保管；</w:t>
            </w:r>
          </w:p>
        </w:tc>
      </w:tr>
    </w:tbl>
    <w:p w14:paraId="42810C23">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965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3671AA0">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603A87B">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FC6ECC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1029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7C8A234">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E4A8782">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F132BF1">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AE6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3AF2F5D">
            <w:pPr>
              <w:outlineLvl w:val="0"/>
              <w:rPr>
                <w:rFonts w:hint="eastAsia" w:ascii="宋体" w:hAnsi="宋体" w:eastAsia="宋体" w:cs="宋体"/>
                <w:color w:val="auto"/>
                <w:sz w:val="24"/>
                <w:szCs w:val="24"/>
                <w:highlight w:val="none"/>
                <w:lang w:eastAsia="zh-CN"/>
              </w:rPr>
            </w:pPr>
            <w:bookmarkStart w:id="62" w:name="_Toc29405"/>
            <w:bookmarkStart w:id="63" w:name="_Toc14102"/>
            <w:bookmarkStart w:id="64" w:name="_Toc14080"/>
            <w:r>
              <w:rPr>
                <w:rFonts w:hint="eastAsia" w:ascii="宋体" w:hAnsi="宋体" w:eastAsia="宋体" w:cs="宋体"/>
                <w:color w:val="auto"/>
                <w:highlight w:val="none"/>
              </w:rPr>
              <w:t>4.4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文件控制</w:t>
            </w:r>
            <w:bookmarkEnd w:id="62"/>
            <w:bookmarkEnd w:id="63"/>
            <w:bookmarkEnd w:id="64"/>
          </w:p>
        </w:tc>
        <w:tc>
          <w:tcPr>
            <w:tcW w:w="1587" w:type="dxa"/>
            <w:tcBorders>
              <w:top w:val="single" w:color="auto" w:sz="4" w:space="0"/>
              <w:left w:val="single" w:color="auto" w:sz="4" w:space="0"/>
              <w:bottom w:val="single" w:color="auto" w:sz="4" w:space="0"/>
              <w:right w:val="single" w:color="auto" w:sz="4" w:space="0"/>
            </w:tcBorders>
            <w:vAlign w:val="center"/>
          </w:tcPr>
          <w:p w14:paraId="7E8FA4A6">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54A9D45C">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19</w:t>
            </w:r>
            <w:r>
              <w:rPr>
                <w:rFonts w:hint="eastAsia" w:ascii="宋体" w:hAnsi="宋体" w:eastAsia="宋体" w:cs="宋体"/>
                <w:color w:val="auto"/>
                <w:highlight w:val="none"/>
              </w:rPr>
              <w:t xml:space="preserve"> 页</w:t>
            </w:r>
          </w:p>
        </w:tc>
      </w:tr>
      <w:tr w14:paraId="1C93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EF0D5D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BCA2A80">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87AD1A9">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C9C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140E354">
            <w:pPr>
              <w:numPr>
                <w:ilvl w:val="0"/>
                <w:numId w:val="0"/>
              </w:numPr>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文件归口管理部门对保管的文件分类、编目，作好标识，便于检索。</w:t>
            </w:r>
          </w:p>
          <w:p w14:paraId="5495DAD5">
            <w:pPr>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4.4.4.2.5 外来文件由对口接收部门负责对文件确认、签收、明确发放范围，并对外来文件进行登记、归档、控制分发，在容易与本公司文件相混时应以适当的方式予以识别。</w:t>
            </w:r>
          </w:p>
          <w:p w14:paraId="788756F1">
            <w:pPr>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4.4.4.3 质量体系部编制质量记录控制程序，对记录文件的分类、标识、保管、保留、检索和处置作出规定,对记录这种特殊文件进行管理。相关部门对产品质量形成过程中的材料质量控制记录、生产过程控制记录、过程监测记录、质量检测记录等记录文件应采用不易模糊褪色的笔记录，保持清晰、可辨。</w:t>
            </w:r>
          </w:p>
          <w:p w14:paraId="145D538A">
            <w:pPr>
              <w:numPr>
                <w:ilvl w:val="0"/>
                <w:numId w:val="0"/>
              </w:numPr>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1)</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需要控制的记录的范围：与认证产品质量活动有关的记录。</w:t>
            </w:r>
          </w:p>
          <w:p w14:paraId="33C85D91">
            <w:pPr>
              <w:numPr>
                <w:ilvl w:val="0"/>
                <w:numId w:val="0"/>
              </w:numPr>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2)</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记录一般采用表格形式，按照《文件标准化编号规则》进行编号，依顺序编号的方式标识。</w:t>
            </w:r>
          </w:p>
          <w:p w14:paraId="1FB0F382">
            <w:pPr>
              <w:numPr>
                <w:ilvl w:val="0"/>
                <w:numId w:val="0"/>
              </w:numPr>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3)</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质量体系部编制《质量记录一览表》并明确保存部门、期限。</w:t>
            </w:r>
          </w:p>
          <w:p w14:paraId="0F715527">
            <w:pPr>
              <w:numPr>
                <w:ilvl w:val="0"/>
                <w:numId w:val="0"/>
              </w:numPr>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4)</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记录应能提供产品实现过程的完整质量证据，证明产品满足规定要求的程度。</w:t>
            </w:r>
          </w:p>
          <w:p w14:paraId="4DFCCA12">
            <w:pPr>
              <w:numPr>
                <w:ilvl w:val="0"/>
                <w:numId w:val="0"/>
              </w:numPr>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5)</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记录的保存期限及过期处理：根据产品的寿命周期、顾客和法律法规的要求以及质量管理体系运行的需要，确定记录的保存期限，并记录于《质量记录一览表》中。记录的存档保存时间通常应与产品的寿命周期相一致。用户有明确要求时，应按用户要求确定记录的保存年限。</w:t>
            </w:r>
          </w:p>
          <w:p w14:paraId="5ED64F6A">
            <w:pPr>
              <w:numPr>
                <w:ilvl w:val="0"/>
                <w:numId w:val="0"/>
              </w:numPr>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eastAsia="zh-CN"/>
              </w:rPr>
              <w:t>一般情况下，普通贯标线产品的质量记录保存时间≧</w:t>
            </w:r>
            <w:r>
              <w:rPr>
                <w:rFonts w:hint="eastAsia" w:ascii="仿宋_GB2312" w:hAnsi="仿宋_GB2312" w:eastAsia="仿宋_GB2312" w:cs="仿宋_GB2312"/>
                <w:color w:val="auto"/>
                <w:highlight w:val="none"/>
                <w:lang w:val="en-US" w:eastAsia="zh-CN"/>
              </w:rPr>
              <w:t>10年</w:t>
            </w:r>
            <w:r>
              <w:rPr>
                <w:rFonts w:hint="eastAsia" w:ascii="仿宋_GB2312" w:hAnsi="仿宋_GB2312" w:cs="仿宋_GB2312"/>
                <w:color w:val="auto"/>
                <w:highlight w:val="none"/>
                <w:lang w:val="en-US" w:eastAsia="zh-CN"/>
              </w:rPr>
              <w:t>。</w:t>
            </w:r>
          </w:p>
          <w:p w14:paraId="2D237CA7">
            <w:pPr>
              <w:numPr>
                <w:ilvl w:val="0"/>
                <w:numId w:val="0"/>
              </w:numPr>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4.4.5 直接关联的程序文件和作业文件</w:t>
            </w:r>
          </w:p>
          <w:p w14:paraId="3A333578">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《文件控制程序》</w:t>
            </w:r>
          </w:p>
          <w:p w14:paraId="6FA201A8">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《质量记录控制程序》</w:t>
            </w:r>
          </w:p>
          <w:p w14:paraId="700B742D">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《文件标准化编号规则》</w:t>
            </w:r>
          </w:p>
          <w:p w14:paraId="113050FE">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《文件状态标识规则》</w:t>
            </w:r>
          </w:p>
          <w:p w14:paraId="06C5D784">
            <w:pPr>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《技术文件管理办法》</w:t>
            </w:r>
          </w:p>
          <w:p w14:paraId="23241E4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de-DE"/>
              </w:rPr>
              <w:t>《外来文件管理办法》</w:t>
            </w:r>
          </w:p>
          <w:p w14:paraId="1D1F2371">
            <w:pPr>
              <w:ind w:firstLine="420" w:firstLineChars="200"/>
              <w:rPr>
                <w:rFonts w:ascii="宋体" w:hAnsi="宋体" w:eastAsia="宋体" w:cs="宋体"/>
                <w:color w:val="auto"/>
                <w:highlight w:val="none"/>
              </w:rPr>
            </w:pPr>
          </w:p>
        </w:tc>
      </w:tr>
    </w:tbl>
    <w:p w14:paraId="51108132">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4F52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4E141DE">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D40D111">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9C6EBC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4ECD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0D6C1A2">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36452F7">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466E8E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0296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C3A8843">
            <w:pPr>
              <w:outlineLvl w:val="1"/>
              <w:rPr>
                <w:rFonts w:hint="eastAsia" w:ascii="宋体" w:hAnsi="宋体" w:eastAsia="宋体" w:cs="宋体"/>
                <w:color w:val="auto"/>
                <w:sz w:val="24"/>
                <w:szCs w:val="24"/>
                <w:highlight w:val="none"/>
                <w:lang w:eastAsia="zh-CN"/>
              </w:rPr>
            </w:pPr>
            <w:bookmarkStart w:id="65" w:name="_Toc31634"/>
            <w:bookmarkStart w:id="66" w:name="_Toc19981"/>
            <w:r>
              <w:rPr>
                <w:rFonts w:hint="eastAsia" w:ascii="宋体" w:hAnsi="宋体" w:eastAsia="宋体" w:cs="宋体"/>
                <w:color w:val="auto"/>
                <w:highlight w:val="none"/>
              </w:rPr>
              <w:t>4.5 技术秘密</w:t>
            </w:r>
            <w:bookmarkEnd w:id="65"/>
            <w:bookmarkEnd w:id="66"/>
          </w:p>
        </w:tc>
        <w:tc>
          <w:tcPr>
            <w:tcW w:w="1587" w:type="dxa"/>
            <w:tcBorders>
              <w:top w:val="single" w:color="auto" w:sz="4" w:space="0"/>
              <w:left w:val="single" w:color="auto" w:sz="4" w:space="0"/>
              <w:bottom w:val="single" w:color="auto" w:sz="4" w:space="0"/>
              <w:right w:val="single" w:color="auto" w:sz="4" w:space="0"/>
            </w:tcBorders>
            <w:vAlign w:val="center"/>
          </w:tcPr>
          <w:p w14:paraId="6DB737A6">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1230A126">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20</w:t>
            </w:r>
            <w:r>
              <w:rPr>
                <w:rFonts w:hint="eastAsia" w:ascii="宋体" w:hAnsi="宋体" w:eastAsia="宋体" w:cs="宋体"/>
                <w:color w:val="auto"/>
                <w:highlight w:val="none"/>
              </w:rPr>
              <w:t xml:space="preserve"> 页</w:t>
            </w:r>
          </w:p>
        </w:tc>
      </w:tr>
      <w:tr w14:paraId="3392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AD75B9A">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1AC198B">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DBAD48E">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7CC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83F4184">
            <w:pPr>
              <w:pStyle w:val="10"/>
              <w:spacing w:line="440" w:lineRule="exact"/>
              <w:ind w:left="0" w:leftChars="0" w:right="156"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4.5 技术秘密控制要求</w:t>
            </w:r>
          </w:p>
          <w:p w14:paraId="1857DB60">
            <w:pPr>
              <w:pStyle w:val="10"/>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0" w:firstLineChars="200"/>
              <w:textAlignment w:val="auto"/>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本产品属于国内外成熟产品，产品技术属于同行共知的技术，该条款不适用。</w:t>
            </w:r>
          </w:p>
          <w:p w14:paraId="416CEAA4">
            <w:pPr>
              <w:pStyle w:val="10"/>
              <w:spacing w:line="440" w:lineRule="exact"/>
              <w:ind w:left="0" w:leftChars="0" w:right="156" w:rightChars="0" w:firstLine="0" w:firstLineChars="0"/>
              <w:rPr>
                <w:rFonts w:ascii="宋体" w:hAnsi="宋体" w:eastAsia="宋体" w:cs="宋体"/>
                <w:color w:val="auto"/>
                <w:highlight w:val="none"/>
              </w:rPr>
            </w:pPr>
          </w:p>
        </w:tc>
      </w:tr>
    </w:tbl>
    <w:p w14:paraId="71F3B52B">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F2B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FB0846A">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2595CDE">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BF6A3D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2A3F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28846C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72BF260">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42849F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9A2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F13B607">
            <w:pPr>
              <w:outlineLvl w:val="1"/>
              <w:rPr>
                <w:rFonts w:hint="eastAsia" w:ascii="宋体" w:hAnsi="宋体" w:eastAsia="宋体" w:cs="宋体"/>
                <w:color w:val="auto"/>
                <w:sz w:val="24"/>
                <w:szCs w:val="24"/>
                <w:highlight w:val="none"/>
                <w:lang w:eastAsia="zh-CN"/>
              </w:rPr>
            </w:pPr>
            <w:bookmarkStart w:id="67" w:name="_Toc10762"/>
            <w:bookmarkStart w:id="68" w:name="_Toc15371"/>
            <w:r>
              <w:rPr>
                <w:rFonts w:hint="eastAsia" w:ascii="宋体" w:hAnsi="宋体" w:eastAsia="宋体" w:cs="宋体"/>
                <w:color w:val="auto"/>
                <w:highlight w:val="none"/>
              </w:rPr>
              <w:t>4.6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生产流程图</w:t>
            </w:r>
            <w:bookmarkEnd w:id="67"/>
            <w:bookmarkEnd w:id="68"/>
          </w:p>
        </w:tc>
        <w:tc>
          <w:tcPr>
            <w:tcW w:w="1587" w:type="dxa"/>
            <w:tcBorders>
              <w:top w:val="single" w:color="auto" w:sz="4" w:space="0"/>
              <w:left w:val="single" w:color="auto" w:sz="4" w:space="0"/>
              <w:bottom w:val="single" w:color="auto" w:sz="4" w:space="0"/>
              <w:right w:val="single" w:color="auto" w:sz="4" w:space="0"/>
            </w:tcBorders>
            <w:vAlign w:val="center"/>
          </w:tcPr>
          <w:p w14:paraId="52BA4FC6">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3A6CC81">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21</w:t>
            </w:r>
            <w:r>
              <w:rPr>
                <w:rFonts w:hint="eastAsia" w:ascii="宋体" w:hAnsi="宋体" w:eastAsia="宋体" w:cs="宋体"/>
                <w:color w:val="auto"/>
                <w:highlight w:val="none"/>
              </w:rPr>
              <w:t xml:space="preserve"> 页</w:t>
            </w:r>
          </w:p>
        </w:tc>
      </w:tr>
      <w:tr w14:paraId="7601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6F997DE">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5EA2726">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339FB35">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720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4EEED4E">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4.6.1 目的</w:t>
            </w:r>
          </w:p>
          <w:p w14:paraId="5F56E9C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采用图表形式对被复线生产线TGE-702、TGE-704、TGE-706、TGE-707、JHFY-1产品的生产流程及质量控制作出规定。</w:t>
            </w:r>
          </w:p>
          <w:p w14:paraId="2A59E0D0">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4.6.2 适用范围</w:t>
            </w:r>
          </w:p>
          <w:p w14:paraId="57B68FE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本要素适用于被复线生产线产品的生产流程。</w:t>
            </w:r>
          </w:p>
          <w:p w14:paraId="3B13DE80">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4.6.3 职责</w:t>
            </w:r>
          </w:p>
          <w:p w14:paraId="36E3023F">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是归口部门，负责生产流程图的绘制与管理</w:t>
            </w:r>
            <w:r>
              <w:rPr>
                <w:rFonts w:hint="eastAsia" w:ascii="仿宋_GB2312" w:hAnsi="仿宋_GB2312" w:cs="仿宋_GB2312"/>
                <w:color w:val="auto"/>
                <w:highlight w:val="none"/>
                <w:lang w:eastAsia="zh-CN"/>
              </w:rPr>
              <w:t>，并</w:t>
            </w:r>
            <w:r>
              <w:rPr>
                <w:rFonts w:hint="eastAsia" w:ascii="仿宋_GB2312" w:hAnsi="仿宋_GB2312" w:eastAsia="仿宋_GB2312" w:cs="仿宋_GB2312"/>
                <w:color w:val="auto"/>
                <w:highlight w:val="none"/>
              </w:rPr>
              <w:t>按生产流程图的要求对该生产线产品的生产</w:t>
            </w:r>
            <w:r>
              <w:rPr>
                <w:rFonts w:hint="eastAsia" w:ascii="仿宋_GB2312" w:hAnsi="仿宋_GB2312" w:cs="仿宋_GB2312"/>
                <w:color w:val="auto"/>
                <w:highlight w:val="none"/>
                <w:lang w:eastAsia="zh-CN"/>
              </w:rPr>
              <w:t>、过程检验</w:t>
            </w:r>
            <w:r>
              <w:rPr>
                <w:rFonts w:hint="eastAsia" w:ascii="仿宋_GB2312" w:hAnsi="仿宋_GB2312" w:eastAsia="仿宋_GB2312" w:cs="仿宋_GB2312"/>
                <w:color w:val="auto"/>
                <w:highlight w:val="none"/>
              </w:rPr>
              <w:t>实施控制。</w:t>
            </w:r>
          </w:p>
          <w:p w14:paraId="1677ED68">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电力能源事业部</w:t>
            </w:r>
            <w:r>
              <w:rPr>
                <w:rFonts w:hint="eastAsia" w:ascii="仿宋_GB2312" w:hAnsi="仿宋_GB2312" w:eastAsia="仿宋_GB2312" w:cs="仿宋_GB2312"/>
                <w:color w:val="auto"/>
                <w:highlight w:val="none"/>
              </w:rPr>
              <w:t>是主要相关部门，负责按生产流程图的要求对</w:t>
            </w:r>
            <w:r>
              <w:rPr>
                <w:rFonts w:hint="eastAsia" w:ascii="仿宋_GB2312" w:hAnsi="仿宋_GB2312" w:cs="仿宋_GB2312"/>
                <w:color w:val="auto"/>
                <w:highlight w:val="none"/>
                <w:lang w:eastAsia="zh-CN"/>
              </w:rPr>
              <w:t>本事业部</w:t>
            </w:r>
            <w:r>
              <w:rPr>
                <w:rFonts w:hint="eastAsia" w:ascii="仿宋_GB2312" w:hAnsi="仿宋_GB2312" w:eastAsia="仿宋_GB2312" w:cs="仿宋_GB2312"/>
                <w:color w:val="auto"/>
                <w:highlight w:val="none"/>
              </w:rPr>
              <w:t>生产</w:t>
            </w:r>
            <w:r>
              <w:rPr>
                <w:rFonts w:hint="eastAsia" w:ascii="仿宋_GB2312" w:hAnsi="仿宋_GB2312" w:cs="仿宋_GB2312"/>
                <w:color w:val="auto"/>
                <w:highlight w:val="none"/>
                <w:lang w:eastAsia="zh-CN"/>
              </w:rPr>
              <w:t>、检验</w:t>
            </w:r>
            <w:r>
              <w:rPr>
                <w:rFonts w:hint="eastAsia" w:ascii="仿宋_GB2312" w:hAnsi="仿宋_GB2312" w:eastAsia="仿宋_GB2312" w:cs="仿宋_GB2312"/>
                <w:color w:val="auto"/>
                <w:highlight w:val="none"/>
              </w:rPr>
              <w:t>实施控制。</w:t>
            </w:r>
          </w:p>
          <w:p w14:paraId="4994FE05">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质量体系部是主要相关部门，负责按生产流程图的要求对该生产线产品的</w:t>
            </w:r>
            <w:r>
              <w:rPr>
                <w:rFonts w:hint="eastAsia" w:ascii="仿宋_GB2312" w:hAnsi="仿宋_GB2312" w:cs="仿宋_GB2312"/>
                <w:color w:val="auto"/>
                <w:highlight w:val="none"/>
                <w:lang w:eastAsia="zh-CN"/>
              </w:rPr>
              <w:t>原材料和产成品</w:t>
            </w:r>
            <w:r>
              <w:rPr>
                <w:rFonts w:hint="eastAsia" w:ascii="仿宋_GB2312" w:hAnsi="仿宋_GB2312" w:eastAsia="仿宋_GB2312" w:cs="仿宋_GB2312"/>
                <w:color w:val="auto"/>
                <w:highlight w:val="none"/>
              </w:rPr>
              <w:t>检验实施控制。</w:t>
            </w:r>
          </w:p>
          <w:p w14:paraId="0FCE052F">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4.6.4 控制要求</w:t>
            </w:r>
          </w:p>
          <w:p w14:paraId="790536F1">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4.6.4.1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按照GJB 546B的要求和工艺文件的规定进行工艺策划，编制产品的生产流程图，明确产品生产的步骤、工序流转的顺序，按行业规范规定各道工序名称，确保生产流程图能清晰/清楚地体现生产过程的各项活动，并辅之以相应的标识加以直观表述。</w:t>
            </w:r>
          </w:p>
          <w:p w14:paraId="4182640B">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4.6.4.2 生产流程图应反映全部生产过程，并注明产品型号，具体标识要求如下：</w:t>
            </w:r>
          </w:p>
          <w:p w14:paraId="1B83C204">
            <w:pPr>
              <w:numPr>
                <w:ilvl w:val="0"/>
                <w:numId w:val="6"/>
              </w:numPr>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反映产品制造的所有工序名称（注明首道工序和末道工序）以及测量和检验点，这些工序和测量点应标出简要的名称、文件号、修订版本字母和修订日期。</w:t>
            </w:r>
          </w:p>
          <w:p w14:paraId="4F69ACEC">
            <w:pPr>
              <w:numPr>
                <w:ilvl w:val="0"/>
                <w:numId w:val="6"/>
              </w:numPr>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标明所有原材料、零部件、在制品进入流程图的位置，注明原材料、零部件、在制品的名称，标出对应的检验文件编号；</w:t>
            </w:r>
          </w:p>
          <w:p w14:paraId="6336D727">
            <w:pPr>
              <w:numPr>
                <w:ilvl w:val="0"/>
                <w:numId w:val="6"/>
              </w:numPr>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标识关键工序及相应的质量控制点；</w:t>
            </w:r>
          </w:p>
          <w:p w14:paraId="4332D73B">
            <w:pPr>
              <w:numPr>
                <w:ilvl w:val="0"/>
                <w:numId w:val="6"/>
              </w:numPr>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标识特殊工序；</w:t>
            </w:r>
          </w:p>
          <w:p w14:paraId="39531AF7">
            <w:pPr>
              <w:numPr>
                <w:ilvl w:val="0"/>
                <w:numId w:val="6"/>
              </w:numPr>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标识外包、外协过程及外协控制文件编号；</w:t>
            </w:r>
          </w:p>
          <w:p w14:paraId="7480C62A">
            <w:pPr>
              <w:numPr>
                <w:ilvl w:val="0"/>
                <w:numId w:val="6"/>
              </w:numPr>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标注每个过程工序需要控制的最主要的物理特性（气压、温度、湿度等）、保持过程控制所需的控制容差以及其他形式的控制图。</w:t>
            </w:r>
          </w:p>
          <w:p w14:paraId="1E09DEB4">
            <w:pPr>
              <w:spacing w:line="440" w:lineRule="exact"/>
              <w:rPr>
                <w:rFonts w:ascii="宋体" w:hAnsi="宋体" w:eastAsia="宋体" w:cs="宋体"/>
                <w:color w:val="auto"/>
                <w:highlight w:val="none"/>
              </w:rPr>
            </w:pPr>
            <w:r>
              <w:rPr>
                <w:rFonts w:hint="eastAsia" w:ascii="仿宋_GB2312" w:hAnsi="仿宋_GB2312" w:eastAsia="仿宋_GB2312" w:cs="仿宋_GB2312"/>
                <w:color w:val="auto"/>
                <w:highlight w:val="none"/>
              </w:rPr>
              <w:t>4.6.5直接关联的程序文件和作业文件</w:t>
            </w:r>
          </w:p>
        </w:tc>
      </w:tr>
      <w:tr w14:paraId="35BA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BA70784">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AF4E945">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044E1A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EE0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9746814">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AAF2F6E">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69BC054">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B94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35C3F4D">
            <w:pPr>
              <w:outlineLvl w:val="0"/>
              <w:rPr>
                <w:rFonts w:hint="eastAsia" w:ascii="宋体" w:hAnsi="宋体" w:eastAsia="宋体" w:cs="宋体"/>
                <w:color w:val="auto"/>
                <w:sz w:val="24"/>
                <w:szCs w:val="24"/>
                <w:highlight w:val="none"/>
                <w:lang w:eastAsia="zh-CN"/>
              </w:rPr>
            </w:pPr>
            <w:bookmarkStart w:id="69" w:name="_Toc8537"/>
            <w:bookmarkStart w:id="70" w:name="_Toc4805"/>
            <w:bookmarkStart w:id="71" w:name="_Toc13444"/>
            <w:r>
              <w:rPr>
                <w:rFonts w:hint="eastAsia" w:ascii="宋体" w:hAnsi="宋体" w:eastAsia="宋体" w:cs="宋体"/>
                <w:color w:val="auto"/>
                <w:highlight w:val="none"/>
              </w:rPr>
              <w:t>4.6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生产流程图</w:t>
            </w:r>
            <w:bookmarkEnd w:id="69"/>
            <w:bookmarkEnd w:id="70"/>
            <w:bookmarkEnd w:id="71"/>
          </w:p>
        </w:tc>
        <w:tc>
          <w:tcPr>
            <w:tcW w:w="1587" w:type="dxa"/>
            <w:tcBorders>
              <w:top w:val="single" w:color="auto" w:sz="4" w:space="0"/>
              <w:left w:val="single" w:color="auto" w:sz="4" w:space="0"/>
              <w:bottom w:val="single" w:color="auto" w:sz="4" w:space="0"/>
              <w:right w:val="single" w:color="auto" w:sz="4" w:space="0"/>
            </w:tcBorders>
            <w:vAlign w:val="center"/>
          </w:tcPr>
          <w:p w14:paraId="5890F5A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564BA425">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22</w:t>
            </w:r>
            <w:r>
              <w:rPr>
                <w:rFonts w:hint="eastAsia" w:ascii="宋体" w:hAnsi="宋体" w:eastAsia="宋体" w:cs="宋体"/>
                <w:color w:val="auto"/>
                <w:highlight w:val="none"/>
              </w:rPr>
              <w:t xml:space="preserve"> 页</w:t>
            </w:r>
          </w:p>
        </w:tc>
      </w:tr>
      <w:tr w14:paraId="42A3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66BCC8B">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477C8D8">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A7E71C9">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1EC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45B665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《文件控制程序》</w:t>
            </w:r>
          </w:p>
          <w:p w14:paraId="1A7D96DC">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《生产流程图编制细则》</w:t>
            </w:r>
          </w:p>
          <w:p w14:paraId="34003585">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《关键工序确认规定》</w:t>
            </w:r>
          </w:p>
          <w:p w14:paraId="6573E233">
            <w:pPr>
              <w:spacing w:line="440" w:lineRule="exact"/>
              <w:ind w:firstLine="420" w:firstLineChars="200"/>
              <w:rPr>
                <w:rFonts w:hint="eastAsia" w:ascii="宋体" w:hAnsi="宋体" w:eastAsia="宋体" w:cs="宋体"/>
                <w:color w:val="auto"/>
                <w:highlight w:val="none"/>
                <w:lang w:eastAsia="zh-CN"/>
              </w:rPr>
            </w:pPr>
            <w:r>
              <w:rPr>
                <w:rFonts w:hint="eastAsia" w:ascii="仿宋_GB2312" w:hAnsi="仿宋_GB2312" w:eastAsia="仿宋_GB2312" w:cs="仿宋_GB2312"/>
                <w:color w:val="auto"/>
                <w:highlight w:val="none"/>
                <w:lang w:eastAsia="zh-CN"/>
              </w:rPr>
              <w:t>《特殊工序确认规定》</w:t>
            </w:r>
          </w:p>
        </w:tc>
      </w:tr>
    </w:tbl>
    <w:p w14:paraId="28994035">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8C7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6138824">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F8B6024">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5164D6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2DE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5D6FF4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F6D215D">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03383E9">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607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C905920">
            <w:pPr>
              <w:outlineLvl w:val="1"/>
              <w:rPr>
                <w:rFonts w:hint="eastAsia" w:ascii="宋体" w:hAnsi="宋体" w:eastAsia="宋体" w:cs="宋体"/>
                <w:color w:val="auto"/>
                <w:sz w:val="24"/>
                <w:szCs w:val="24"/>
                <w:highlight w:val="none"/>
                <w:lang w:eastAsia="zh-CN"/>
              </w:rPr>
            </w:pPr>
            <w:bookmarkStart w:id="72" w:name="_Toc4038"/>
            <w:bookmarkStart w:id="73" w:name="_Toc12316"/>
            <w:r>
              <w:rPr>
                <w:rFonts w:hint="eastAsia" w:ascii="宋体" w:hAnsi="宋体" w:eastAsia="宋体" w:cs="宋体"/>
                <w:color w:val="auto"/>
                <w:highlight w:val="none"/>
              </w:rPr>
              <w:t>4.7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工作环境</w:t>
            </w:r>
            <w:bookmarkEnd w:id="72"/>
            <w:bookmarkEnd w:id="73"/>
          </w:p>
        </w:tc>
        <w:tc>
          <w:tcPr>
            <w:tcW w:w="1587" w:type="dxa"/>
            <w:tcBorders>
              <w:top w:val="single" w:color="auto" w:sz="4" w:space="0"/>
              <w:left w:val="single" w:color="auto" w:sz="4" w:space="0"/>
              <w:bottom w:val="single" w:color="auto" w:sz="4" w:space="0"/>
              <w:right w:val="single" w:color="auto" w:sz="4" w:space="0"/>
            </w:tcBorders>
            <w:vAlign w:val="center"/>
          </w:tcPr>
          <w:p w14:paraId="7E63502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90947B0">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23</w:t>
            </w:r>
            <w:r>
              <w:rPr>
                <w:rFonts w:hint="eastAsia" w:ascii="宋体" w:hAnsi="宋体" w:eastAsia="宋体" w:cs="宋体"/>
                <w:color w:val="auto"/>
                <w:highlight w:val="none"/>
              </w:rPr>
              <w:t xml:space="preserve"> 页</w:t>
            </w:r>
          </w:p>
        </w:tc>
      </w:tr>
      <w:tr w14:paraId="4F0F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B0F5EF9">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92A0D36">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805DCF1">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A11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6F7C903">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4.7.1目的</w:t>
            </w:r>
          </w:p>
          <w:p w14:paraId="24804921">
            <w:pPr>
              <w:spacing w:line="440" w:lineRule="exact"/>
              <w:ind w:firstLine="420" w:firstLineChars="20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对生产线上所有产品的生产、检验、试验和贮存场所的工作环境进行控制管理，以满足产品对工作环境的要求。</w:t>
            </w:r>
          </w:p>
          <w:p w14:paraId="0C76AAD8">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4.7.2 适用范围</w:t>
            </w:r>
          </w:p>
          <w:p w14:paraId="4AE7D260">
            <w:pPr>
              <w:spacing w:line="440" w:lineRule="exact"/>
              <w:ind w:firstLine="420" w:firstLineChars="20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本要求适用于被复线生产线产品的生产、检验、试验和贮存场所。</w:t>
            </w:r>
          </w:p>
          <w:p w14:paraId="139108E1">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4.7.3 职责</w:t>
            </w:r>
          </w:p>
          <w:p w14:paraId="5B59A98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是归口部门，负责提出工作环境控制要求，并对其进行监控、记录，以及工作环境超出规定时的处置工作。</w:t>
            </w:r>
          </w:p>
          <w:p w14:paraId="68BFCCFA">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电力能源事业部</w:t>
            </w:r>
            <w:r>
              <w:rPr>
                <w:rFonts w:hint="eastAsia" w:ascii="仿宋_GB2312" w:hAnsi="仿宋_GB2312" w:eastAsia="仿宋_GB2312" w:cs="仿宋_GB2312"/>
                <w:color w:val="auto"/>
                <w:highlight w:val="none"/>
              </w:rPr>
              <w:t>、质量体系部、</w:t>
            </w:r>
            <w:r>
              <w:rPr>
                <w:rFonts w:hint="eastAsia" w:ascii="仿宋_GB2312" w:hAnsi="仿宋_GB2312" w:cs="仿宋_GB2312"/>
                <w:color w:val="auto"/>
                <w:highlight w:val="none"/>
                <w:lang w:eastAsia="zh-CN"/>
              </w:rPr>
              <w:t>采购管理部</w:t>
            </w:r>
            <w:r>
              <w:rPr>
                <w:rFonts w:hint="eastAsia" w:ascii="仿宋_GB2312" w:hAnsi="仿宋_GB2312" w:eastAsia="仿宋_GB2312" w:cs="仿宋_GB2312"/>
                <w:color w:val="auto"/>
                <w:highlight w:val="none"/>
              </w:rPr>
              <w:t>是主要相关部门，负责在规定的工作环境条件下进行工作，并对工作环境参数进行监控并记录，以及工作环境超出规定时的处置工作。</w:t>
            </w:r>
            <w:r>
              <w:rPr>
                <w:rFonts w:hint="eastAsia" w:ascii="仿宋_GB2312" w:hAnsi="仿宋_GB2312" w:eastAsia="仿宋_GB2312" w:cs="仿宋_GB2312"/>
                <w:color w:val="auto"/>
                <w:highlight w:val="none"/>
                <w:lang w:eastAsia="zh-CN"/>
              </w:rPr>
              <w:t>质量提体系部还</w:t>
            </w:r>
            <w:r>
              <w:rPr>
                <w:rFonts w:hint="eastAsia" w:ascii="仿宋_GB2312" w:hAnsi="仿宋_GB2312" w:eastAsia="仿宋_GB2312" w:cs="仿宋_GB2312"/>
                <w:color w:val="auto"/>
                <w:highlight w:val="none"/>
              </w:rPr>
              <w:t>负责相关设施的配备及检测。</w:t>
            </w:r>
          </w:p>
          <w:p w14:paraId="2B1D9F24">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4.7.4 控制要求</w:t>
            </w:r>
          </w:p>
          <w:p w14:paraId="1076B445">
            <w:pPr>
              <w:numPr>
                <w:ilvl w:val="0"/>
                <w:numId w:val="7"/>
              </w:numPr>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识别、确定为确保产品符合有关生产、检验和试验以及贮存要求所需的工作场所。根据产品特性要求和生产过程的特点，对产品生产、检验、试验和贮存场所工作环境（温度、湿度、洁净度、防静电等）控制要求的维护、保持，编制程序文件或其他文件中做出规定，并在工艺文件中体现出相应的环境条件要求。</w:t>
            </w:r>
          </w:p>
          <w:p w14:paraId="37C7D8D2">
            <w:pPr>
              <w:numPr>
                <w:ilvl w:val="0"/>
                <w:numId w:val="7"/>
              </w:numPr>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质量体系</w:t>
            </w:r>
            <w:r>
              <w:rPr>
                <w:rFonts w:hint="eastAsia" w:ascii="仿宋_GB2312" w:hAnsi="仿宋_GB2312" w:eastAsia="仿宋_GB2312" w:cs="仿宋_GB2312"/>
                <w:color w:val="auto"/>
                <w:highlight w:val="none"/>
              </w:rPr>
              <w:t>部配备并规定用于工作环境监测与控制的手段/装置和方法。提出工作环境参数实施适时监控的频次和要求，对建立并保存的监控记录做出规定。制定环境监测和控制装置进行定期检定的要求。</w:t>
            </w:r>
          </w:p>
          <w:p w14:paraId="36873AC6">
            <w:pPr>
              <w:numPr>
                <w:ilvl w:val="0"/>
                <w:numId w:val="7"/>
              </w:numPr>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当工作环境监控参数超过规定极限时，应停止生产加工、检验和试验，直至采取纠正措施使其恢复到允许的控制范围。同时，对在超过极限规定工作环境中所生产、检验的过程产品应进行质量评估，并做出必要的处置。</w:t>
            </w:r>
          </w:p>
          <w:p w14:paraId="76C67A3D">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4.7.5直接关联的程序文件和作业文件</w:t>
            </w:r>
          </w:p>
          <w:p w14:paraId="33DA4E8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《工作环境控制程序》</w:t>
            </w:r>
          </w:p>
          <w:p w14:paraId="1184744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《质量记录控制程序》</w:t>
            </w:r>
          </w:p>
          <w:p w14:paraId="145022E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《生产现场6S管理办法》</w:t>
            </w:r>
          </w:p>
          <w:p w14:paraId="5B6EA2D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《生产现场定置管理制度》</w:t>
            </w:r>
          </w:p>
        </w:tc>
      </w:tr>
    </w:tbl>
    <w:p w14:paraId="4C08CF64">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032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DC0C821">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4C19970">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BA53AE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2E26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E8D2A42">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268C24D">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DA793D9">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48C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782334D">
            <w:pPr>
              <w:outlineLvl w:val="1"/>
              <w:rPr>
                <w:rFonts w:hint="eastAsia" w:ascii="宋体" w:hAnsi="宋体" w:eastAsia="宋体" w:cs="宋体"/>
                <w:color w:val="auto"/>
                <w:sz w:val="24"/>
                <w:szCs w:val="24"/>
                <w:highlight w:val="none"/>
                <w:lang w:eastAsia="zh-CN"/>
              </w:rPr>
            </w:pPr>
            <w:bookmarkStart w:id="74" w:name="_Toc317"/>
            <w:bookmarkStart w:id="75" w:name="_Toc27651"/>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74"/>
            <w:bookmarkEnd w:id="75"/>
          </w:p>
        </w:tc>
        <w:tc>
          <w:tcPr>
            <w:tcW w:w="1587" w:type="dxa"/>
            <w:tcBorders>
              <w:top w:val="single" w:color="auto" w:sz="4" w:space="0"/>
              <w:left w:val="single" w:color="auto" w:sz="4" w:space="0"/>
              <w:bottom w:val="single" w:color="auto" w:sz="4" w:space="0"/>
              <w:right w:val="single" w:color="auto" w:sz="4" w:space="0"/>
            </w:tcBorders>
            <w:vAlign w:val="center"/>
          </w:tcPr>
          <w:p w14:paraId="0AF9EE8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67876016">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24</w:t>
            </w:r>
            <w:r>
              <w:rPr>
                <w:rFonts w:hint="eastAsia" w:ascii="宋体" w:hAnsi="宋体" w:eastAsia="宋体" w:cs="宋体"/>
                <w:color w:val="auto"/>
                <w:highlight w:val="none"/>
              </w:rPr>
              <w:t xml:space="preserve"> 页</w:t>
            </w:r>
          </w:p>
        </w:tc>
      </w:tr>
      <w:tr w14:paraId="4D741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C4BDE60">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0E30FEA">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81BA944">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307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7" w:hRule="atLeast"/>
          <w:jc w:val="center"/>
        </w:trPr>
        <w:tc>
          <w:tcPr>
            <w:tcW w:w="9077" w:type="dxa"/>
            <w:gridSpan w:val="3"/>
            <w:tcBorders>
              <w:left w:val="single" w:color="auto" w:sz="4" w:space="0"/>
              <w:bottom w:val="single" w:color="auto" w:sz="4" w:space="0"/>
              <w:right w:val="single" w:color="auto" w:sz="4" w:space="0"/>
            </w:tcBorders>
            <w:vAlign w:val="top"/>
          </w:tcPr>
          <w:p w14:paraId="562B2750">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4.8.1 目的</w:t>
            </w:r>
          </w:p>
          <w:p w14:paraId="68C2216F">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制定并执行被复线生产线产品生产过程质量控制所需文件，确保生产过程受控，预防不合格的发生，满足产品质量一致性要求。</w:t>
            </w:r>
          </w:p>
          <w:p w14:paraId="41DD420E">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4.8.2 适用范围</w:t>
            </w:r>
          </w:p>
          <w:p w14:paraId="46D71ED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本条款适用于被复线生产线产品加工全过程的质量控制。</w:t>
            </w:r>
          </w:p>
          <w:p w14:paraId="19BCAA34">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4.8.3 职责</w:t>
            </w:r>
          </w:p>
          <w:p w14:paraId="6D70F8F8">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是归口部门，负责生产过程控制技术文件的编制，并按其文件实施生产过程控制</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负责</w:t>
            </w:r>
            <w:r>
              <w:rPr>
                <w:rFonts w:hint="eastAsia" w:ascii="仿宋_GB2312" w:hAnsi="仿宋_GB2312" w:eastAsia="仿宋_GB2312" w:cs="仿宋_GB2312"/>
                <w:color w:val="auto"/>
                <w:highlight w:val="none"/>
                <w:lang w:eastAsia="zh-CN"/>
              </w:rPr>
              <w:t>本事业部</w:t>
            </w:r>
            <w:r>
              <w:rPr>
                <w:rFonts w:hint="eastAsia" w:ascii="仿宋_GB2312" w:hAnsi="仿宋_GB2312" w:eastAsia="仿宋_GB2312" w:cs="仿宋_GB2312"/>
                <w:color w:val="auto"/>
                <w:highlight w:val="none"/>
              </w:rPr>
              <w:t>生产过程检验文件的编制以及检验工作的实施。</w:t>
            </w:r>
          </w:p>
          <w:p w14:paraId="544009B2">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电力能源事业部</w:t>
            </w:r>
            <w:r>
              <w:rPr>
                <w:rFonts w:hint="eastAsia" w:ascii="仿宋_GB2312" w:hAnsi="仿宋_GB2312" w:eastAsia="仿宋_GB2312" w:cs="仿宋_GB2312"/>
                <w:color w:val="auto"/>
                <w:highlight w:val="none"/>
              </w:rPr>
              <w:t>是主要相关部门，负责按照生产过程控制文件规定实施生产过程控制</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负责</w:t>
            </w:r>
            <w:r>
              <w:rPr>
                <w:rFonts w:hint="eastAsia" w:ascii="仿宋_GB2312" w:hAnsi="仿宋_GB2312" w:eastAsia="仿宋_GB2312" w:cs="仿宋_GB2312"/>
                <w:color w:val="auto"/>
                <w:highlight w:val="none"/>
                <w:lang w:eastAsia="zh-CN"/>
              </w:rPr>
              <w:t>本事业部</w:t>
            </w:r>
            <w:r>
              <w:rPr>
                <w:rFonts w:hint="eastAsia" w:ascii="仿宋_GB2312" w:hAnsi="仿宋_GB2312" w:eastAsia="仿宋_GB2312" w:cs="仿宋_GB2312"/>
                <w:color w:val="auto"/>
                <w:highlight w:val="none"/>
              </w:rPr>
              <w:t>生产过程检验文件的编制以及检验工作的实施。</w:t>
            </w:r>
          </w:p>
          <w:p w14:paraId="08700CCB">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质量体系部是主要相关部门</w:t>
            </w:r>
            <w:r>
              <w:rPr>
                <w:rFonts w:hint="eastAsia" w:ascii="仿宋_GB2312" w:hAnsi="仿宋_GB2312" w:eastAsia="仿宋_GB2312" w:cs="仿宋_GB2312"/>
                <w:color w:val="auto"/>
                <w:highlight w:val="none"/>
                <w:lang w:eastAsia="zh-CN"/>
              </w:rPr>
              <w:t>，负责</w:t>
            </w:r>
            <w:r>
              <w:rPr>
                <w:rFonts w:hint="eastAsia" w:ascii="仿宋_GB2312" w:hAnsi="仿宋_GB2312" w:cs="仿宋_GB2312"/>
                <w:color w:val="auto"/>
                <w:highlight w:val="none"/>
                <w:lang w:eastAsia="zh-CN"/>
              </w:rPr>
              <w:t>产品原材料、产成品检验和</w:t>
            </w:r>
            <w:r>
              <w:rPr>
                <w:rFonts w:hint="eastAsia" w:ascii="仿宋_GB2312" w:hAnsi="仿宋_GB2312" w:eastAsia="仿宋_GB2312" w:cs="仿宋_GB2312"/>
                <w:color w:val="auto"/>
                <w:highlight w:val="none"/>
                <w:lang w:eastAsia="zh-CN"/>
              </w:rPr>
              <w:t>生产线检验技术人员能力培训。</w:t>
            </w:r>
          </w:p>
          <w:p w14:paraId="5E95C6E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rPr>
              <w:t>是主要相关部门，负责生产设备控制文件的编制以及设备的购置和管理。</w:t>
            </w:r>
          </w:p>
          <w:p w14:paraId="0A08717C">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 控制要求</w:t>
            </w:r>
          </w:p>
          <w:p w14:paraId="0D57CF8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编制并执行生产过程控制程序，从人员控制、设备管理、材料控制、工艺方法控制、环境控制、测量控制等方面，对生产线实施控制。</w:t>
            </w:r>
          </w:p>
          <w:p w14:paraId="5D601C16">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4.8.4.1 人员控制要求</w:t>
            </w:r>
          </w:p>
          <w:p w14:paraId="2F22D15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1）人员的控制执行培训控制程序，生产线各类人员应熟悉相应的生产线控制要求，对生产线的文件、设备、原材料、生产操作、过程检验、生产环境进行有效控制。</w:t>
            </w:r>
          </w:p>
          <w:p w14:paraId="7C2F75D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产品工艺、生产、检验、库房、搬运和试验人员，应经培训，考核合格后上岗，关键和特殊岗位（含关键/特殊工序、检验等）人员须经培训、考核，合格后持证上岗。关键、特殊工序人员发生变化时应重新进行确认。</w:t>
            </w:r>
          </w:p>
          <w:p w14:paraId="7FE0C922">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4.8.4.2 设备控制要求</w:t>
            </w:r>
          </w:p>
          <w:p w14:paraId="643BA1D0">
            <w:pPr>
              <w:spacing w:line="440" w:lineRule="exact"/>
              <w:ind w:firstLine="420" w:firstLineChars="200"/>
              <w:rPr>
                <w:rFonts w:hint="eastAsia"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highlight w:val="none"/>
              </w:rPr>
              <w:t>1）设备的控制执行生产设备控制程序，</w:t>
            </w: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lang w:eastAsia="zh-CN"/>
              </w:rPr>
              <w:t>根据防务装备事业部提供的工艺要求，</w:t>
            </w:r>
            <w:r>
              <w:rPr>
                <w:rFonts w:hint="eastAsia" w:ascii="仿宋_GB2312" w:hAnsi="仿宋_GB2312" w:eastAsia="仿宋_GB2312" w:cs="仿宋_GB2312"/>
                <w:color w:val="auto"/>
                <w:highlight w:val="none"/>
              </w:rPr>
              <w:t>编制生产线所有生产设备（工装夹具）及软件清单，标明并核实设备具备满足工艺规定要求的能力，证实配置的生产设备是适宜的且其生产能力满足稳定批生产的条件，对设备实施动态管理。对生产设备进行标识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完好标识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关键或特殊工序标识等，认证合格后还应张贴贯标标识）。</w:t>
            </w:r>
          </w:p>
        </w:tc>
      </w:tr>
    </w:tbl>
    <w:p w14:paraId="33218DA2">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0A1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C17B59F">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8472C0E">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586DAF9">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681F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A1E89A7">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B4C16B3">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B0C494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235E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1130618">
            <w:pPr>
              <w:outlineLvl w:val="0"/>
              <w:rPr>
                <w:rFonts w:hint="eastAsia" w:ascii="宋体" w:hAnsi="宋体" w:eastAsia="宋体" w:cs="宋体"/>
                <w:color w:val="auto"/>
                <w:sz w:val="24"/>
                <w:szCs w:val="24"/>
                <w:highlight w:val="none"/>
                <w:lang w:eastAsia="zh-CN"/>
              </w:rPr>
            </w:pPr>
            <w:bookmarkStart w:id="76" w:name="_Toc9983"/>
            <w:bookmarkStart w:id="77" w:name="_Toc12149"/>
            <w:bookmarkStart w:id="78" w:name="_Toc19491"/>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76"/>
            <w:bookmarkEnd w:id="77"/>
            <w:bookmarkEnd w:id="78"/>
          </w:p>
        </w:tc>
        <w:tc>
          <w:tcPr>
            <w:tcW w:w="1587" w:type="dxa"/>
            <w:tcBorders>
              <w:top w:val="single" w:color="auto" w:sz="4" w:space="0"/>
              <w:left w:val="single" w:color="auto" w:sz="4" w:space="0"/>
              <w:bottom w:val="single" w:color="auto" w:sz="4" w:space="0"/>
              <w:right w:val="single" w:color="auto" w:sz="4" w:space="0"/>
            </w:tcBorders>
            <w:vAlign w:val="center"/>
          </w:tcPr>
          <w:p w14:paraId="5CA804E6">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13B68822">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25</w:t>
            </w:r>
            <w:r>
              <w:rPr>
                <w:rFonts w:hint="eastAsia" w:ascii="宋体" w:hAnsi="宋体" w:eastAsia="宋体" w:cs="宋体"/>
                <w:color w:val="auto"/>
                <w:highlight w:val="none"/>
              </w:rPr>
              <w:t xml:space="preserve"> 页</w:t>
            </w:r>
          </w:p>
        </w:tc>
      </w:tr>
      <w:tr w14:paraId="4AAA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6A05535">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4715089">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5D63789">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1283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5339F8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highlight w:val="none"/>
              </w:rPr>
              <w:t>对生产和服务使用的计算机软件，应经确认和审批，工装夹具应有必要的标识予以区分，使用前应进行符合性确认</w:t>
            </w:r>
            <w:r>
              <w:rPr>
                <w:rFonts w:hint="eastAsia" w:ascii="仿宋_GB2312" w:hAnsi="仿宋_GB2312" w:cs="仿宋_GB2312"/>
                <w:color w:val="auto"/>
                <w:highlight w:val="none"/>
                <w:lang w:eastAsia="zh-CN"/>
              </w:rPr>
              <w:t>。</w:t>
            </w:r>
          </w:p>
          <w:p w14:paraId="2C95160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color w:val="auto"/>
                <w:kern w:val="2"/>
                <w:sz w:val="21"/>
                <w:szCs w:val="21"/>
                <w:highlight w:val="none"/>
                <w:lang w:val="en-US" w:eastAsia="zh-CN" w:bidi="ar-SA"/>
              </w:rPr>
              <w:t>2）</w:t>
            </w:r>
            <w:r>
              <w:rPr>
                <w:rFonts w:hint="eastAsia" w:ascii="仿宋_GB2312" w:hAnsi="仿宋_GB2312" w:eastAsia="仿宋_GB2312" w:cs="仿宋_GB2312"/>
                <w:color w:val="auto"/>
                <w:highlight w:val="none"/>
                <w:lang w:eastAsia="zh-CN"/>
              </w:rPr>
              <w:t>质量体系</w:t>
            </w:r>
            <w:r>
              <w:rPr>
                <w:rFonts w:hint="eastAsia" w:ascii="仿宋_GB2312" w:hAnsi="仿宋_GB2312" w:eastAsia="仿宋_GB2312" w:cs="仿宋_GB2312"/>
                <w:color w:val="auto"/>
                <w:highlight w:val="none"/>
              </w:rPr>
              <w:t>部</w:t>
            </w:r>
            <w:r>
              <w:rPr>
                <w:rFonts w:hint="eastAsia" w:ascii="仿宋_GB2312" w:hAnsi="仿宋_GB2312" w:eastAsia="仿宋_GB2312" w:cs="仿宋_GB2312"/>
                <w:color w:val="auto"/>
                <w:highlight w:val="none"/>
                <w:lang w:eastAsia="zh-CN"/>
              </w:rPr>
              <w:t>根据防务装备事业部提供的工艺要求，负责</w:t>
            </w:r>
            <w:r>
              <w:rPr>
                <w:rFonts w:hint="eastAsia" w:ascii="仿宋_GB2312" w:hAnsi="仿宋_GB2312" w:eastAsia="仿宋_GB2312" w:cs="仿宋_GB2312"/>
                <w:color w:val="auto"/>
                <w:highlight w:val="none"/>
              </w:rPr>
              <w:t>编制生产过程中使用的检测设备（工装夹具）清单，清单应包括设备的名称、型号、编号、用途、校准周期、工艺要求、精度等内容。</w:t>
            </w:r>
            <w:r>
              <w:rPr>
                <w:rFonts w:hint="eastAsia" w:ascii="仿宋_GB2312" w:hAnsi="仿宋_GB2312" w:eastAsia="仿宋_GB2312" w:cs="仿宋_GB2312"/>
                <w:color w:val="auto"/>
                <w:highlight w:val="none"/>
                <w:lang w:eastAsia="zh-CN"/>
              </w:rPr>
              <w:t>质量体系</w:t>
            </w:r>
            <w:r>
              <w:rPr>
                <w:rFonts w:hint="eastAsia" w:ascii="仿宋_GB2312" w:hAnsi="仿宋_GB2312" w:eastAsia="仿宋_GB2312" w:cs="仿宋_GB2312"/>
                <w:color w:val="auto"/>
                <w:highlight w:val="none"/>
              </w:rPr>
              <w:t>部</w:t>
            </w:r>
            <w:r>
              <w:rPr>
                <w:rFonts w:hint="eastAsia" w:ascii="仿宋_GB2312" w:hAnsi="仿宋_GB2312" w:eastAsia="仿宋_GB2312" w:cs="仿宋_GB2312"/>
                <w:color w:val="auto"/>
                <w:highlight w:val="none"/>
                <w:lang w:eastAsia="zh-CN"/>
              </w:rPr>
              <w:t>按规定的校准周期</w:t>
            </w:r>
            <w:r>
              <w:rPr>
                <w:rFonts w:hint="eastAsia" w:ascii="仿宋_GB2312" w:hAnsi="仿宋_GB2312" w:eastAsia="仿宋_GB2312" w:cs="仿宋_GB2312"/>
                <w:color w:val="auto"/>
                <w:highlight w:val="none"/>
              </w:rPr>
              <w:t>对</w:t>
            </w:r>
            <w:r>
              <w:rPr>
                <w:rFonts w:hint="eastAsia" w:ascii="仿宋_GB2312" w:hAnsi="仿宋_GB2312" w:eastAsia="仿宋_GB2312" w:cs="仿宋_GB2312"/>
                <w:color w:val="auto"/>
                <w:highlight w:val="none"/>
                <w:lang w:eastAsia="zh-CN"/>
              </w:rPr>
              <w:t>检测计量设备进行检定校准，使检测计量设备处于完好、有效授控状态，并负责对其进行标识（</w:t>
            </w:r>
            <w:r>
              <w:rPr>
                <w:rFonts w:hint="eastAsia" w:ascii="仿宋_GB2312" w:hAnsi="仿宋_GB2312" w:eastAsia="仿宋_GB2312" w:cs="仿宋_GB2312"/>
                <w:color w:val="auto"/>
                <w:highlight w:val="none"/>
              </w:rPr>
              <w:t>计量</w:t>
            </w:r>
            <w:r>
              <w:rPr>
                <w:rFonts w:hint="eastAsia" w:ascii="仿宋_GB2312" w:hAnsi="仿宋_GB2312" w:eastAsia="仿宋_GB2312" w:cs="仿宋_GB2312"/>
                <w:color w:val="auto"/>
                <w:highlight w:val="none"/>
                <w:lang w:eastAsia="zh-CN"/>
              </w:rPr>
              <w:t>合格</w:t>
            </w:r>
            <w:r>
              <w:rPr>
                <w:rFonts w:hint="eastAsia" w:ascii="仿宋_GB2312" w:hAnsi="仿宋_GB2312" w:eastAsia="仿宋_GB2312" w:cs="仿宋_GB2312"/>
                <w:color w:val="auto"/>
                <w:highlight w:val="none"/>
              </w:rPr>
              <w:t>标识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w:t>
            </w:r>
          </w:p>
          <w:p w14:paraId="0F4541A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3</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按规定的周期组织对生产设备进行检定及确认，定期对设备进行维护</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生产线设备应始终处于完好、有效受控状态。对于无法检定的专用设备，</w:t>
            </w: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lang w:eastAsia="zh-CN"/>
              </w:rPr>
              <w:t>组织</w:t>
            </w:r>
            <w:r>
              <w:rPr>
                <w:rFonts w:hint="eastAsia" w:ascii="仿宋_GB2312" w:hAnsi="仿宋_GB2312" w:eastAsia="仿宋_GB2312" w:cs="仿宋_GB2312"/>
                <w:color w:val="auto"/>
                <w:highlight w:val="none"/>
              </w:rPr>
              <w:t>编制验证方法文件，通过工艺验证等方法确认其适宜性和符合性。</w:t>
            </w:r>
          </w:p>
          <w:p w14:paraId="56157CB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4</w:t>
            </w:r>
            <w:r>
              <w:rPr>
                <w:rFonts w:hint="eastAsia" w:ascii="仿宋_GB2312" w:hAnsi="仿宋_GB2312" w:eastAsia="仿宋_GB2312" w:cs="仿宋_GB2312"/>
                <w:color w:val="auto"/>
                <w:highlight w:val="none"/>
              </w:rPr>
              <w:t>）设备操作规程齐备，作业现场应有现行有效的设备操作规程；明确安全注意事项、记录要求等。</w:t>
            </w:r>
          </w:p>
          <w:p w14:paraId="53E5775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5</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生产</w:t>
            </w:r>
            <w:r>
              <w:rPr>
                <w:rFonts w:hint="eastAsia" w:ascii="仿宋_GB2312" w:hAnsi="仿宋_GB2312" w:eastAsia="仿宋_GB2312" w:cs="仿宋_GB2312"/>
                <w:color w:val="auto"/>
                <w:highlight w:val="none"/>
              </w:rPr>
              <w:t>设备更换应符合生产设备控制程序的规定要求。</w:t>
            </w:r>
          </w:p>
          <w:p w14:paraId="76885AEB">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4.8.4.3 材料控制要求</w:t>
            </w:r>
          </w:p>
          <w:p w14:paraId="4866D8E8">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1）生产所领用的材料应有合格标识、标识内容完整，且与该工序生产产品的要求相符。</w:t>
            </w:r>
          </w:p>
          <w:p w14:paraId="529CDF2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根据产品特性要求和生产过程的特点，必要时应对水、电、气的控制要求和容差作出规定，明确制造过程和控制中使用的所有气体和化学原料成分及要求（适用时，包括杂质的比例和类型）。</w:t>
            </w:r>
          </w:p>
          <w:p w14:paraId="48FE0A3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制定生产过程材料贮存控制办法，明确包括贮存条件、特殊材料（尤其是有限寿命材料）管理、发放控制、超期处置、不合格处理等要求，对生产现场的材料实施有效控制。</w:t>
            </w:r>
          </w:p>
          <w:p w14:paraId="5572084D">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4.8.4.4 工艺控制要求 </w:t>
            </w:r>
          </w:p>
          <w:p w14:paraId="2907842F">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编制产品生产过程所必须的作业文件，如工艺文件、作业指导书等，满足产品规范规定的电性能和质量等级等要求。</w:t>
            </w:r>
          </w:p>
          <w:p w14:paraId="089A40ED">
            <w:pPr>
              <w:numPr>
                <w:ilvl w:val="0"/>
                <w:numId w:val="0"/>
              </w:numPr>
              <w:spacing w:line="440" w:lineRule="exact"/>
              <w:ind w:left="0" w:leftChars="0" w:firstLine="420" w:firstLineChars="200"/>
              <w:rPr>
                <w:rFonts w:ascii="宋体" w:hAnsi="宋体" w:eastAsia="宋体" w:cs="宋体"/>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highlight w:val="none"/>
              </w:rPr>
              <w:t>作业文件必须涵盖所有工序，完整齐套。作业文件对人员、工装、设备、操作方法、生产环境、过程参数、检验试验、生产环境等提出具体的技术要求。作业现场应有适用、有效的作业文件。</w:t>
            </w:r>
          </w:p>
        </w:tc>
      </w:tr>
    </w:tbl>
    <w:p w14:paraId="3B836A7D">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39B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2DE909D">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A0A106D">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F13D7AA">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26A6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07AFF5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9605064">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F90B30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F1F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FDA32FA">
            <w:pPr>
              <w:outlineLvl w:val="0"/>
              <w:rPr>
                <w:rFonts w:hint="eastAsia" w:ascii="宋体" w:hAnsi="宋体" w:eastAsia="宋体" w:cs="宋体"/>
                <w:color w:val="auto"/>
                <w:sz w:val="24"/>
                <w:szCs w:val="24"/>
                <w:highlight w:val="none"/>
                <w:lang w:eastAsia="zh-CN"/>
              </w:rPr>
            </w:pPr>
            <w:bookmarkStart w:id="79" w:name="_Toc25899"/>
            <w:bookmarkStart w:id="80" w:name="_Toc16624"/>
            <w:bookmarkStart w:id="81" w:name="_Toc28811"/>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79"/>
            <w:bookmarkEnd w:id="80"/>
            <w:bookmarkEnd w:id="81"/>
          </w:p>
        </w:tc>
        <w:tc>
          <w:tcPr>
            <w:tcW w:w="1587" w:type="dxa"/>
            <w:tcBorders>
              <w:top w:val="single" w:color="auto" w:sz="4" w:space="0"/>
              <w:left w:val="single" w:color="auto" w:sz="4" w:space="0"/>
              <w:bottom w:val="single" w:color="auto" w:sz="4" w:space="0"/>
              <w:right w:val="single" w:color="auto" w:sz="4" w:space="0"/>
            </w:tcBorders>
            <w:vAlign w:val="center"/>
          </w:tcPr>
          <w:p w14:paraId="69537D8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5AD0A691">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26</w:t>
            </w:r>
            <w:r>
              <w:rPr>
                <w:rFonts w:hint="eastAsia" w:ascii="宋体" w:hAnsi="宋体" w:eastAsia="宋体" w:cs="宋体"/>
                <w:color w:val="auto"/>
                <w:highlight w:val="none"/>
              </w:rPr>
              <w:t xml:space="preserve"> 页</w:t>
            </w:r>
          </w:p>
        </w:tc>
      </w:tr>
      <w:tr w14:paraId="115F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BA40FDE">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78331C9">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A90B56D">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4EA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8F88C7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制定特殊工序的作业文件，明确生产设备、加工对象、工艺参数，工艺参数的控制方法、环境条件、必要时试样的制取等要求。 对于关键、特殊工序，还应编制工艺质量控制规范，内容包括监测项目、项目指标、方法、频次、仪器等要求。确定关键工序、特殊工序和工序质量控制点，制定对每个质量控制点的检查要点、检查方法和接收准则，按规定明确关键工序能力指数并规定相关处理办法。</w:t>
            </w:r>
          </w:p>
          <w:p w14:paraId="2FEE3DF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关键、特殊工序工艺参数的确定和变更必须经过评审和必要的验证。</w:t>
            </w:r>
          </w:p>
          <w:p w14:paraId="6C739C6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应保证生产线工艺流程科学合理，能有效保证产品质量。在生产流程图中标明首道工序、末道工序、关键工序、特殊工序、外包工序、材料进入点、检验控制点及相应的作业文件编号等。在作业文件中规定禁、限用工艺，并制定控制办法。</w:t>
            </w:r>
          </w:p>
          <w:p w14:paraId="3FB2C8C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事业部在进行生产过程关键工序监测时，需对产品进行首检和过程检验、自检和专检、首件检验，并记录。当控制记录表明关键工序的工艺过程参数超出规定的控制界限或出现异常时，需进行质量分析和评价，确定应采取的改进措施。</w:t>
            </w:r>
          </w:p>
          <w:p w14:paraId="0371E24C">
            <w:pPr>
              <w:numPr>
                <w:ilvl w:val="0"/>
                <w:numId w:val="8"/>
              </w:numPr>
              <w:spacing w:line="440" w:lineRule="exact"/>
              <w:ind w:firstLine="420" w:firstLineChars="200"/>
              <w:rPr>
                <w:rFonts w:hint="eastAsia" w:ascii="仿宋_GB2312"/>
                <w:color w:val="auto"/>
                <w:sz w:val="21"/>
                <w:szCs w:val="21"/>
                <w:highlight w:val="none"/>
                <w:lang w:eastAsia="zh-CN"/>
              </w:rPr>
            </w:pPr>
            <w:r>
              <w:rPr>
                <w:rFonts w:hint="eastAsia" w:ascii="仿宋_GB2312" w:eastAsia="仿宋_GB2312"/>
                <w:color w:val="auto"/>
                <w:sz w:val="21"/>
                <w:szCs w:val="21"/>
                <w:highlight w:val="none"/>
              </w:rPr>
              <w:t>制定对每个质量控制点的检查要点、检查方法和接收准则，按规定明确关键工序能力指数并规定相关处理办法</w:t>
            </w:r>
            <w:r>
              <w:rPr>
                <w:rFonts w:hint="eastAsia" w:ascii="仿宋_GB2312"/>
                <w:color w:val="auto"/>
                <w:sz w:val="21"/>
                <w:szCs w:val="21"/>
                <w:highlight w:val="none"/>
                <w:lang w:eastAsia="zh-CN"/>
              </w:rPr>
              <w:t>。</w:t>
            </w:r>
          </w:p>
          <w:p w14:paraId="56866CC9">
            <w:pPr>
              <w:numPr>
                <w:ilvl w:val="0"/>
                <w:numId w:val="8"/>
              </w:numPr>
              <w:spacing w:line="440" w:lineRule="exact"/>
              <w:ind w:firstLine="420" w:firstLineChars="200"/>
              <w:rPr>
                <w:rFonts w:hint="eastAsia" w:ascii="仿宋_GB2312"/>
                <w:color w:val="auto"/>
                <w:sz w:val="21"/>
                <w:szCs w:val="21"/>
                <w:highlight w:val="none"/>
                <w:lang w:eastAsia="zh-CN"/>
              </w:rPr>
            </w:pPr>
            <w:r>
              <w:rPr>
                <w:rFonts w:hint="eastAsia" w:ascii="仿宋_GB2312"/>
                <w:color w:val="auto"/>
                <w:sz w:val="21"/>
                <w:szCs w:val="21"/>
                <w:highlight w:val="none"/>
                <w:lang w:eastAsia="zh-CN"/>
              </w:rPr>
              <w:t>防务装备事业部制定特殊工序的作业文件，明确生产设备、加工对象、工艺参数，工艺参数的控制方法、环境条件、必要时试样的制取等要求。</w:t>
            </w:r>
          </w:p>
          <w:p w14:paraId="467ECE52">
            <w:pPr>
              <w:numPr>
                <w:ilvl w:val="0"/>
                <w:numId w:val="8"/>
              </w:numPr>
              <w:spacing w:line="440" w:lineRule="exact"/>
              <w:ind w:firstLine="420" w:firstLineChars="200"/>
              <w:rPr>
                <w:rFonts w:hint="eastAsia" w:ascii="仿宋_GB2312" w:hAnsi="仿宋_GB2312" w:eastAsia="仿宋_GB2312" w:cs="仿宋_GB2312"/>
                <w:color w:val="auto"/>
                <w:highlight w:val="none"/>
              </w:rPr>
            </w:pPr>
            <w:r>
              <w:rPr>
                <w:rFonts w:hint="eastAsia" w:ascii="仿宋_GB2312"/>
                <w:color w:val="auto"/>
                <w:sz w:val="21"/>
                <w:szCs w:val="21"/>
                <w:highlight w:val="none"/>
                <w:lang w:eastAsia="zh-CN"/>
              </w:rPr>
              <w:t>工序工艺参数的确定和变更必须经过评审和必要的验证。</w:t>
            </w:r>
          </w:p>
          <w:p w14:paraId="1C5329FD">
            <w:pPr>
              <w:numPr>
                <w:ilvl w:val="0"/>
                <w:numId w:val="8"/>
              </w:num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执行不合格品控制程序并依据产品特点和有关规范的规定，明确产品生产过程的返工控制要求，包括返工产品所采用的工艺、程序、材料和验证要求等，对返工产品实施有效控制。</w:t>
            </w:r>
          </w:p>
          <w:p w14:paraId="0232EB2F">
            <w:pPr>
              <w:numPr>
                <w:ilvl w:val="0"/>
                <w:numId w:val="8"/>
              </w:num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生产过程应执行</w:t>
            </w:r>
            <w:r>
              <w:rPr>
                <w:rFonts w:hint="eastAsia" w:ascii="仿宋_GB2312" w:hAnsi="仿宋_GB2312" w:cs="仿宋_GB2312"/>
                <w:color w:val="auto"/>
                <w:highlight w:val="none"/>
                <w:lang w:eastAsia="zh-CN"/>
              </w:rPr>
              <w:t>产品标识和可追溯性控制程序</w:t>
            </w:r>
            <w:r>
              <w:rPr>
                <w:rFonts w:hint="eastAsia" w:ascii="仿宋_GB2312" w:hAnsi="仿宋_GB2312" w:eastAsia="仿宋_GB2312" w:cs="仿宋_GB2312"/>
                <w:color w:val="auto"/>
                <w:highlight w:val="none"/>
              </w:rPr>
              <w:t>,实行批次管理，控制要求包括以下内容:</w:t>
            </w:r>
          </w:p>
          <w:p w14:paraId="52FC4B0C">
            <w:pPr>
              <w:numPr>
                <w:ilvl w:val="0"/>
                <w:numId w:val="0"/>
              </w:numPr>
              <w:spacing w:line="440" w:lineRule="exact"/>
              <w:ind w:left="0" w:leftChars="0" w:firstLine="400"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highlight w:val="none"/>
              </w:rPr>
              <w:t>根据产品特点、技术条件及合同要求确定批次管理范围，对实施批次管理的产品进行编号、标识。规定适当的标识方法，必须能够追随产品的全部生产过程，确保使用的标识号是系统的、有序的，作废了的标识号不能再次使用，每批零部件、材料、产品标识应具有唯一性。</w:t>
            </w:r>
          </w:p>
          <w:p w14:paraId="1F61EF9B">
            <w:pPr>
              <w:numPr>
                <w:ilvl w:val="0"/>
                <w:numId w:val="0"/>
              </w:numPr>
              <w:spacing w:line="440" w:lineRule="exact"/>
              <w:ind w:left="0" w:leftChars="0" w:firstLine="400" w:firstLineChars="0"/>
              <w:rPr>
                <w:rFonts w:hint="eastAsia" w:ascii="宋体" w:hAnsi="宋体" w:eastAsia="宋体" w:cs="宋体"/>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② </w:t>
            </w:r>
            <w:r>
              <w:rPr>
                <w:rFonts w:hint="eastAsia" w:ascii="仿宋_GB2312" w:hAnsi="仿宋_GB2312" w:eastAsia="仿宋_GB2312" w:cs="仿宋_GB2312"/>
                <w:color w:val="auto"/>
                <w:highlight w:val="none"/>
              </w:rPr>
              <w:t>规定建立、填写、传递、保管批次凭证（如原材料检验单、生产随工单、筛选单、不合格品处理单、合格证）的方法和要求。</w:t>
            </w:r>
          </w:p>
        </w:tc>
      </w:tr>
    </w:tbl>
    <w:p w14:paraId="3E1D3E51">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57C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57CB8F1">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D784868">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45296FB">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103F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9722020">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8D52A2D">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CF632B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CBB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5F6D005">
            <w:pPr>
              <w:outlineLvl w:val="0"/>
              <w:rPr>
                <w:rFonts w:hint="eastAsia" w:ascii="宋体" w:hAnsi="宋体" w:eastAsia="宋体" w:cs="宋体"/>
                <w:color w:val="auto"/>
                <w:sz w:val="24"/>
                <w:szCs w:val="24"/>
                <w:highlight w:val="none"/>
                <w:lang w:eastAsia="zh-CN"/>
              </w:rPr>
            </w:pPr>
            <w:bookmarkStart w:id="82" w:name="_Toc17768"/>
            <w:bookmarkStart w:id="83" w:name="_Toc15108"/>
            <w:bookmarkStart w:id="84" w:name="_Toc19554"/>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82"/>
            <w:bookmarkEnd w:id="83"/>
            <w:bookmarkEnd w:id="84"/>
          </w:p>
        </w:tc>
        <w:tc>
          <w:tcPr>
            <w:tcW w:w="1587" w:type="dxa"/>
            <w:tcBorders>
              <w:top w:val="single" w:color="auto" w:sz="4" w:space="0"/>
              <w:left w:val="single" w:color="auto" w:sz="4" w:space="0"/>
              <w:bottom w:val="single" w:color="auto" w:sz="4" w:space="0"/>
              <w:right w:val="single" w:color="auto" w:sz="4" w:space="0"/>
            </w:tcBorders>
            <w:vAlign w:val="center"/>
          </w:tcPr>
          <w:p w14:paraId="13F5C08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4B6023AE">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27</w:t>
            </w:r>
            <w:r>
              <w:rPr>
                <w:rFonts w:hint="eastAsia" w:ascii="宋体" w:hAnsi="宋体" w:eastAsia="宋体" w:cs="宋体"/>
                <w:color w:val="auto"/>
                <w:highlight w:val="none"/>
              </w:rPr>
              <w:t xml:space="preserve"> 页</w:t>
            </w:r>
          </w:p>
        </w:tc>
      </w:tr>
      <w:tr w14:paraId="1208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1C9A0F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DB80715">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7F4B89C">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A0F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7709B61">
            <w:pPr>
              <w:numPr>
                <w:ilvl w:val="0"/>
                <w:numId w:val="0"/>
              </w:numPr>
              <w:spacing w:line="440" w:lineRule="exact"/>
              <w:ind w:left="0" w:leftChars="0" w:firstLine="400"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③ </w:t>
            </w:r>
            <w:r>
              <w:rPr>
                <w:rFonts w:hint="eastAsia" w:ascii="仿宋_GB2312" w:hAnsi="仿宋_GB2312" w:eastAsia="仿宋_GB2312" w:cs="仿宋_GB2312"/>
                <w:color w:val="auto"/>
                <w:highlight w:val="none"/>
              </w:rPr>
              <w:t>规定原材料领用、加工、装配、检验、保管、交验、包装、运输、储存各阶段的管理方法。</w:t>
            </w:r>
          </w:p>
          <w:p w14:paraId="2D81F8E8">
            <w:pPr>
              <w:numPr>
                <w:ilvl w:val="0"/>
                <w:numId w:val="0"/>
              </w:numPr>
              <w:spacing w:line="440" w:lineRule="exact"/>
              <w:ind w:left="0" w:leftChars="0" w:firstLine="400" w:firstLineChars="0"/>
              <w:rPr>
                <w:rFonts w:hint="eastAsia" w:ascii="仿宋_GB2312" w:hAnsi="仿宋_GB2312" w:eastAsia="仿宋_GB2312" w:cs="仿宋_GB2312"/>
                <w:color w:val="auto"/>
                <w:highlight w:val="none"/>
              </w:rPr>
            </w:pPr>
            <w:r>
              <w:rPr>
                <w:rFonts w:hint="eastAsia" w:ascii="宋体" w:hAnsi="宋体" w:eastAsia="宋体" w:cs="宋体"/>
                <w:color w:val="auto"/>
                <w:highlight w:val="none"/>
              </w:rPr>
              <w:t>④</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按生产批建立生产流程卡（随工单），流程卡应详细记录生产过程的生产批号、数量、质量等级、执行标准，使用的材料/零件批次号，工序名称、设备编号、主要工艺参数、操作者、检验者、检验数量、日期等适用的要求。</w:t>
            </w:r>
          </w:p>
          <w:p w14:paraId="47A60A5A">
            <w:pPr>
              <w:spacing w:line="440" w:lineRule="exac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highlight w:val="none"/>
              </w:rPr>
              <w:t xml:space="preserve">4.8.4.5 </w:t>
            </w:r>
            <w:r>
              <w:rPr>
                <w:rFonts w:hint="eastAsia" w:ascii="仿宋_GB2312" w:hAnsi="仿宋_GB2312" w:eastAsia="仿宋_GB2312" w:cs="仿宋_GB2312"/>
                <w:color w:val="auto"/>
                <w:kern w:val="0"/>
                <w:highlight w:val="none"/>
              </w:rPr>
              <w:t>环境控制要求</w:t>
            </w:r>
          </w:p>
          <w:p w14:paraId="15403A9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rPr>
              <w:t>1)</w:t>
            </w:r>
            <w:r>
              <w:rPr>
                <w:rFonts w:hint="eastAsia" w:ascii="仿宋_GB2312" w:hAnsi="仿宋_GB2312" w:cs="仿宋_GB2312"/>
                <w:color w:val="auto"/>
                <w:kern w:val="0"/>
                <w:highlight w:val="none"/>
                <w:lang w:eastAsia="zh-CN"/>
              </w:rPr>
              <w:t>各事业部应编</w:t>
            </w:r>
            <w:r>
              <w:rPr>
                <w:rFonts w:hint="eastAsia" w:ascii="仿宋_GB2312" w:hAnsi="仿宋_GB2312" w:eastAsia="仿宋_GB2312" w:cs="仿宋_GB2312"/>
                <w:color w:val="auto"/>
                <w:highlight w:val="none"/>
                <w:lang w:eastAsia="zh-CN"/>
              </w:rPr>
              <w:t>制</w:t>
            </w:r>
            <w:r>
              <w:rPr>
                <w:rFonts w:hint="eastAsia" w:ascii="仿宋_GB2312" w:hAnsi="仿宋_GB2312" w:eastAsia="仿宋_GB2312" w:cs="仿宋_GB2312"/>
                <w:color w:val="auto"/>
                <w:highlight w:val="none"/>
              </w:rPr>
              <w:t>定置管理图</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kern w:val="0"/>
                <w:highlight w:val="none"/>
              </w:rPr>
              <w:t>在生产现场应实行定置管理</w:t>
            </w:r>
            <w:r>
              <w:rPr>
                <w:rFonts w:hint="eastAsia" w:ascii="仿宋_GB2312" w:hAnsi="仿宋_GB2312" w:cs="仿宋_GB2312"/>
                <w:color w:val="auto"/>
                <w:kern w:val="0"/>
                <w:highlight w:val="none"/>
                <w:lang w:eastAsia="zh-CN"/>
              </w:rPr>
              <w:t>，</w:t>
            </w:r>
            <w:r>
              <w:rPr>
                <w:rFonts w:hint="eastAsia" w:ascii="仿宋_GB2312" w:hAnsi="仿宋_GB2312" w:eastAsia="仿宋_GB2312" w:cs="仿宋_GB2312"/>
                <w:color w:val="auto"/>
                <w:highlight w:val="none"/>
              </w:rPr>
              <w:t>定制管理的主要内容包括设备及其位置、人员确定、产品存放等，</w:t>
            </w:r>
            <w:r>
              <w:rPr>
                <w:rFonts w:hint="eastAsia" w:ascii="仿宋_GB2312" w:hAnsi="仿宋_GB2312" w:eastAsia="仿宋_GB2312" w:cs="仿宋_GB2312"/>
                <w:color w:val="auto"/>
                <w:kern w:val="0"/>
                <w:highlight w:val="none"/>
              </w:rPr>
              <w:t>定置管理图应根据产品特点和工艺流程进行编制</w:t>
            </w:r>
            <w:r>
              <w:rPr>
                <w:rFonts w:hint="eastAsia" w:ascii="仿宋_GB2312" w:hAnsi="仿宋_GB2312" w:eastAsia="仿宋_GB2312" w:cs="仿宋_GB2312"/>
                <w:color w:val="auto"/>
                <w:kern w:val="0"/>
                <w:highlight w:val="none"/>
                <w:lang w:eastAsia="zh-CN"/>
              </w:rPr>
              <w:t>，</w:t>
            </w:r>
            <w:r>
              <w:rPr>
                <w:rFonts w:hint="eastAsia" w:ascii="仿宋_GB2312" w:hAnsi="仿宋_GB2312" w:eastAsia="仿宋_GB2312" w:cs="仿宋_GB2312"/>
                <w:color w:val="auto"/>
                <w:highlight w:val="none"/>
              </w:rPr>
              <w:t>并得到相关人员的审批，</w:t>
            </w:r>
            <w:r>
              <w:rPr>
                <w:rFonts w:hint="eastAsia" w:ascii="仿宋_GB2312" w:hAnsi="仿宋_GB2312" w:eastAsia="仿宋_GB2312" w:cs="仿宋_GB2312"/>
                <w:color w:val="auto"/>
                <w:highlight w:val="none"/>
                <w:lang w:eastAsia="zh-CN"/>
              </w:rPr>
              <w:t>事业部生产制造部</w:t>
            </w:r>
            <w:r>
              <w:rPr>
                <w:rFonts w:hint="eastAsia" w:ascii="仿宋_GB2312" w:hAnsi="仿宋_GB2312" w:eastAsia="仿宋_GB2312" w:cs="仿宋_GB2312"/>
                <w:color w:val="auto"/>
                <w:highlight w:val="none"/>
              </w:rPr>
              <w:t>按要求实施定置管理。当发生重要定置改变时，</w:t>
            </w:r>
            <w:r>
              <w:rPr>
                <w:rFonts w:hint="eastAsia" w:ascii="仿宋_GB2312" w:hAnsi="仿宋_GB2312" w:eastAsia="仿宋_GB2312" w:cs="仿宋_GB2312"/>
                <w:color w:val="auto"/>
                <w:highlight w:val="none"/>
                <w:lang w:eastAsia="zh-CN"/>
              </w:rPr>
              <w:t>事业部</w:t>
            </w:r>
            <w:r>
              <w:rPr>
                <w:rFonts w:hint="eastAsia" w:ascii="仿宋_GB2312" w:hAnsi="仿宋_GB2312" w:cs="仿宋_GB2312"/>
                <w:color w:val="auto"/>
                <w:highlight w:val="none"/>
                <w:lang w:eastAsia="zh-CN"/>
              </w:rPr>
              <w:t>应</w:t>
            </w:r>
            <w:r>
              <w:rPr>
                <w:rFonts w:hint="eastAsia" w:ascii="仿宋_GB2312" w:hAnsi="仿宋_GB2312" w:eastAsia="仿宋_GB2312" w:cs="仿宋_GB2312"/>
                <w:color w:val="auto"/>
                <w:highlight w:val="none"/>
              </w:rPr>
              <w:t>报</w:t>
            </w:r>
            <w:r>
              <w:rPr>
                <w:rFonts w:hint="eastAsia" w:ascii="仿宋_GB2312" w:hAnsi="仿宋_GB2312" w:eastAsia="仿宋_GB2312" w:cs="仿宋_GB2312"/>
                <w:color w:val="auto"/>
                <w:highlight w:val="none"/>
                <w:lang w:eastAsia="zh-CN"/>
              </w:rPr>
              <w:t>防务装备事业部生产线主管技术员，防务装备事业部</w:t>
            </w:r>
            <w:r>
              <w:rPr>
                <w:rFonts w:hint="eastAsia" w:ascii="仿宋_GB2312" w:hAnsi="仿宋_GB2312" w:cs="仿宋_GB2312"/>
                <w:color w:val="auto"/>
                <w:highlight w:val="none"/>
                <w:lang w:eastAsia="zh-CN"/>
              </w:rPr>
              <w:t>立即向质量体系部报备该信息，质量体系部</w:t>
            </w:r>
            <w:r>
              <w:rPr>
                <w:rFonts w:hint="eastAsia" w:ascii="仿宋_GB2312" w:hAnsi="仿宋_GB2312" w:eastAsia="仿宋_GB2312" w:cs="仿宋_GB2312"/>
                <w:color w:val="auto"/>
                <w:highlight w:val="none"/>
              </w:rPr>
              <w:t>按相关规定</w:t>
            </w:r>
            <w:r>
              <w:rPr>
                <w:rFonts w:hint="eastAsia" w:ascii="仿宋_GB2312" w:hAnsi="仿宋_GB2312" w:eastAsia="仿宋_GB2312" w:cs="仿宋_GB2312"/>
                <w:color w:val="auto"/>
                <w:highlight w:val="none"/>
                <w:lang w:eastAsia="zh-CN"/>
              </w:rPr>
              <w:t>上报</w:t>
            </w:r>
            <w:r>
              <w:rPr>
                <w:rFonts w:hint="eastAsia" w:ascii="仿宋_GB2312" w:hAnsi="仿宋_GB2312" w:eastAsia="仿宋_GB2312" w:cs="仿宋_GB2312"/>
                <w:color w:val="auto"/>
                <w:highlight w:val="none"/>
              </w:rPr>
              <w:t>鉴定机构。</w:t>
            </w:r>
          </w:p>
          <w:p w14:paraId="34763A7A">
            <w:pPr>
              <w:keepNext w:val="0"/>
              <w:keepLines w:val="0"/>
              <w:pageBreakBefore w:val="0"/>
              <w:widowControl w:val="0"/>
              <w:kinsoku/>
              <w:wordWrap/>
              <w:overflowPunct/>
              <w:topLinePunct w:val="0"/>
              <w:autoSpaceDE/>
              <w:autoSpaceDN/>
              <w:bidi w:val="0"/>
              <w:adjustRightInd w:val="0"/>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2)在工艺文件中明确生产、检验、试验符合产品技术要求的工作环境（如温度、湿度、清洁度、多余物、防静电等）控制要求，并实施实时监控，建立并保存监控记录。环境监测和控制装置应定期检定。</w:t>
            </w:r>
          </w:p>
          <w:p w14:paraId="6C4D15F8">
            <w:pPr>
              <w:keepNext w:val="0"/>
              <w:keepLines w:val="0"/>
              <w:pageBreakBefore w:val="0"/>
              <w:widowControl w:val="0"/>
              <w:kinsoku/>
              <w:wordWrap/>
              <w:overflowPunct/>
              <w:topLinePunct w:val="0"/>
              <w:autoSpaceDE/>
              <w:autoSpaceDN/>
              <w:bidi w:val="0"/>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)生产、检验、试验场所的温度、湿度等环境条件符合生产技术文件要</w:t>
            </w:r>
            <w:r>
              <w:rPr>
                <w:rFonts w:hint="eastAsia" w:ascii="仿宋_GB2312" w:hAnsi="仿宋_GB2312" w:eastAsia="仿宋_GB2312" w:cs="仿宋_GB2312"/>
                <w:color w:val="auto"/>
                <w:highlight w:val="none"/>
                <w:lang w:eastAsia="zh-CN"/>
              </w:rPr>
              <w:t>求</w:t>
            </w:r>
            <w:r>
              <w:rPr>
                <w:rFonts w:hint="eastAsia" w:ascii="仿宋_GB2312" w:hAnsi="仿宋_GB2312" w:eastAsia="仿宋_GB2312" w:cs="仿宋_GB2312"/>
                <w:color w:val="auto"/>
                <w:highlight w:val="none"/>
              </w:rPr>
              <w:t>。</w:t>
            </w:r>
          </w:p>
          <w:p w14:paraId="7EEED318">
            <w:pPr>
              <w:keepNext w:val="0"/>
              <w:keepLines w:val="0"/>
              <w:pageBreakBefore w:val="0"/>
              <w:widowControl w:val="0"/>
              <w:kinsoku/>
              <w:wordWrap/>
              <w:overflowPunct/>
              <w:topLinePunct w:val="0"/>
              <w:autoSpaceDE/>
              <w:autoSpaceDN/>
              <w:bidi w:val="0"/>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当工作环境监控参数超过规定极限时，应停止生产加工、检验和试验，直至采取纠正措施使其恢复到允许的控制范围。同时，对在超过极限规定工作环境中所生产、检验的过程产品应进行质量评估，并做出必要的处置。</w:t>
            </w:r>
          </w:p>
          <w:p w14:paraId="56A03149">
            <w:pPr>
              <w:keepNext w:val="0"/>
              <w:keepLines w:val="0"/>
              <w:pageBreakBefore w:val="0"/>
              <w:widowControl w:val="0"/>
              <w:kinsoku/>
              <w:wordWrap/>
              <w:overflowPunct/>
              <w:topLinePunct w:val="0"/>
              <w:autoSpaceDE/>
              <w:autoSpaceDN/>
              <w:bidi w:val="0"/>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4.8.4.6 测量控制要求</w:t>
            </w:r>
          </w:p>
          <w:p w14:paraId="3C9FE9B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编制产品生产过程的首件检验、工序检验、筛选和成品检验文件，其内容至少应包括：抽样方案、检验项目、检验方法、结果判定与处理方法、标识方法等。</w:t>
            </w:r>
          </w:p>
          <w:p w14:paraId="722BE09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按检验文件对半成品和成品进行检验，检验记录应真实、齐全，能够完整反映产品的质量状况，检验合格后应填写合格证明文件并在指定部位做上合格标志（或挂合格标签）。应体现产品（批）标识与相应质量证明文件的对应关系。</w:t>
            </w:r>
          </w:p>
          <w:p w14:paraId="325646B7">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4.8.5 直接关联的程序文件和作业文件</w:t>
            </w:r>
          </w:p>
          <w:p w14:paraId="6D8368B8">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cs="仿宋_GB2312"/>
                <w:color w:val="auto"/>
                <w:highlight w:val="none"/>
                <w:lang w:eastAsia="zh-CN"/>
              </w:rPr>
              <w:t>《人力资源控制程序》</w:t>
            </w:r>
          </w:p>
          <w:p w14:paraId="74BF6193">
            <w:pPr>
              <w:spacing w:line="440" w:lineRule="exact"/>
              <w:ind w:firstLine="420" w:firstLineChars="200"/>
              <w:rPr>
                <w:rFonts w:ascii="宋体" w:hAnsi="宋体" w:eastAsia="宋体" w:cs="宋体"/>
                <w:b/>
                <w:bCs/>
                <w:color w:val="auto"/>
                <w:highlight w:val="none"/>
              </w:rPr>
            </w:pPr>
            <w:r>
              <w:rPr>
                <w:rFonts w:hint="eastAsia" w:ascii="仿宋_GB2312" w:hAnsi="仿宋_GB2312" w:eastAsia="仿宋_GB2312" w:cs="仿宋_GB2312"/>
                <w:color w:val="auto"/>
                <w:highlight w:val="none"/>
              </w:rPr>
              <w:t>《生产设备控制程序》</w:t>
            </w:r>
          </w:p>
        </w:tc>
      </w:tr>
    </w:tbl>
    <w:p w14:paraId="557AD92E">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CD3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48862E6">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3A93E9C">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10E2B7A">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0F4C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C56195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4DCA97B">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BB1420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E11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AA70E0E">
            <w:pPr>
              <w:outlineLvl w:val="0"/>
              <w:rPr>
                <w:rFonts w:hint="eastAsia" w:ascii="宋体" w:hAnsi="宋体" w:eastAsia="宋体" w:cs="宋体"/>
                <w:color w:val="auto"/>
                <w:sz w:val="24"/>
                <w:szCs w:val="24"/>
                <w:highlight w:val="none"/>
                <w:lang w:eastAsia="zh-CN"/>
              </w:rPr>
            </w:pPr>
            <w:bookmarkStart w:id="85" w:name="_Toc3910"/>
            <w:bookmarkStart w:id="86" w:name="_Toc30829"/>
            <w:bookmarkStart w:id="87" w:name="_Toc11901"/>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85"/>
            <w:bookmarkEnd w:id="86"/>
            <w:bookmarkEnd w:id="87"/>
          </w:p>
        </w:tc>
        <w:tc>
          <w:tcPr>
            <w:tcW w:w="1587" w:type="dxa"/>
            <w:tcBorders>
              <w:top w:val="single" w:color="auto" w:sz="4" w:space="0"/>
              <w:left w:val="single" w:color="auto" w:sz="4" w:space="0"/>
              <w:bottom w:val="single" w:color="auto" w:sz="4" w:space="0"/>
              <w:right w:val="single" w:color="auto" w:sz="4" w:space="0"/>
            </w:tcBorders>
            <w:vAlign w:val="center"/>
          </w:tcPr>
          <w:p w14:paraId="36A02BB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3F335ACE">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28</w:t>
            </w:r>
            <w:r>
              <w:rPr>
                <w:rFonts w:hint="eastAsia" w:ascii="宋体" w:hAnsi="宋体" w:eastAsia="宋体" w:cs="宋体"/>
                <w:color w:val="auto"/>
                <w:highlight w:val="none"/>
              </w:rPr>
              <w:t xml:space="preserve"> 页</w:t>
            </w:r>
          </w:p>
        </w:tc>
      </w:tr>
      <w:tr w14:paraId="2424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05DA212">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BBAFFD1">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74D062A">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817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68DAF3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《不合格品控制程序》</w:t>
            </w:r>
          </w:p>
          <w:p w14:paraId="15F93F3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《文件控制程序》</w:t>
            </w:r>
          </w:p>
          <w:p w14:paraId="3146406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《工作环境控制程序》</w:t>
            </w:r>
          </w:p>
          <w:p w14:paraId="4275F9C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《产品标识及可追溯性控制程序》</w:t>
            </w:r>
          </w:p>
          <w:p w14:paraId="75BBCB6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《检验、试验控制程序》 </w:t>
            </w:r>
          </w:p>
          <w:p w14:paraId="77E87B1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eastAsia="仿宋_GB2312" w:cs="仿宋_GB2312"/>
                <w:color w:val="auto"/>
                <w:highlight w:val="none"/>
              </w:rPr>
              <w:t>《</w:t>
            </w:r>
            <w:r>
              <w:rPr>
                <w:rFonts w:hint="eastAsia" w:ascii="仿宋_GB2312" w:hAnsi="仿宋_GB2312" w:cs="仿宋_GB2312"/>
                <w:color w:val="auto"/>
                <w:highlight w:val="none"/>
                <w:lang w:eastAsia="zh-CN"/>
              </w:rPr>
              <w:t>生产过程控制程序》</w:t>
            </w:r>
          </w:p>
          <w:p w14:paraId="5879267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《关键工序控制程序》</w:t>
            </w:r>
          </w:p>
          <w:p w14:paraId="2527AA6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《特殊工序控制程序》</w:t>
            </w:r>
          </w:p>
          <w:p w14:paraId="15A3222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《生产线生产设备管理规定》</w:t>
            </w:r>
          </w:p>
          <w:p w14:paraId="1F7FE38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《计算机软件确认规范》</w:t>
            </w:r>
          </w:p>
          <w:p w14:paraId="69C7601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《关键、重点设备管理办法》</w:t>
            </w:r>
          </w:p>
          <w:p w14:paraId="27E56AF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《模具管理办法》</w:t>
            </w:r>
          </w:p>
          <w:p w14:paraId="3132021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《设备资料管理制度》</w:t>
            </w:r>
          </w:p>
          <w:p w14:paraId="6E3EEAB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《产品批次管理办法》</w:t>
            </w:r>
          </w:p>
          <w:p w14:paraId="03DEBC3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《返工返修管理办法》</w:t>
            </w:r>
          </w:p>
          <w:p w14:paraId="1290971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《工装夹具管理规定》</w:t>
            </w:r>
          </w:p>
          <w:p w14:paraId="2B748F4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eastAsia="zh-CN"/>
              </w:rPr>
            </w:pPr>
            <w:r>
              <w:rPr>
                <w:rFonts w:hint="eastAsia" w:ascii="仿宋_GB2312" w:hAnsi="仿宋_GB2312" w:eastAsia="仿宋_GB2312" w:cs="仿宋_GB2312"/>
                <w:color w:val="auto"/>
                <w:highlight w:val="none"/>
                <w:lang w:eastAsia="zh-CN"/>
              </w:rPr>
              <w:t>《产品序列号管理办法》</w:t>
            </w:r>
          </w:p>
        </w:tc>
      </w:tr>
    </w:tbl>
    <w:p w14:paraId="1533A61D">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EFB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8FF6D87">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B5449DF">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328DF24">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88E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0D8D111">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91285AB">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37CB88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85F8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525277F">
            <w:pPr>
              <w:outlineLvl w:val="1"/>
              <w:rPr>
                <w:rFonts w:hint="eastAsia" w:ascii="宋体" w:hAnsi="宋体" w:eastAsia="宋体" w:cs="宋体"/>
                <w:color w:val="auto"/>
                <w:sz w:val="24"/>
                <w:szCs w:val="24"/>
                <w:highlight w:val="none"/>
                <w:lang w:eastAsia="zh-CN"/>
              </w:rPr>
            </w:pPr>
            <w:bookmarkStart w:id="88" w:name="_Toc22454"/>
            <w:bookmarkStart w:id="89" w:name="_Toc27711"/>
            <w:r>
              <w:rPr>
                <w:rFonts w:hint="eastAsia" w:ascii="宋体" w:hAnsi="宋体" w:eastAsia="宋体" w:cs="宋体"/>
                <w:color w:val="auto"/>
                <w:highlight w:val="none"/>
              </w:rPr>
              <w:t>4.9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关键工序和特殊工序控制</w:t>
            </w:r>
            <w:bookmarkEnd w:id="88"/>
            <w:bookmarkEnd w:id="89"/>
          </w:p>
        </w:tc>
        <w:tc>
          <w:tcPr>
            <w:tcW w:w="1587" w:type="dxa"/>
            <w:tcBorders>
              <w:top w:val="single" w:color="auto" w:sz="4" w:space="0"/>
              <w:left w:val="single" w:color="auto" w:sz="4" w:space="0"/>
              <w:bottom w:val="single" w:color="auto" w:sz="4" w:space="0"/>
              <w:right w:val="single" w:color="auto" w:sz="4" w:space="0"/>
            </w:tcBorders>
            <w:vAlign w:val="center"/>
          </w:tcPr>
          <w:p w14:paraId="2EBC5AB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42016D5D">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29</w:t>
            </w:r>
            <w:r>
              <w:rPr>
                <w:rFonts w:hint="eastAsia" w:ascii="宋体" w:hAnsi="宋体" w:eastAsia="宋体" w:cs="宋体"/>
                <w:color w:val="auto"/>
                <w:highlight w:val="none"/>
              </w:rPr>
              <w:t xml:space="preserve"> 页</w:t>
            </w:r>
          </w:p>
        </w:tc>
      </w:tr>
      <w:tr w14:paraId="229A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4EF494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7B1160C">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E38DC7F">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943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2" w:hRule="atLeast"/>
          <w:jc w:val="center"/>
        </w:trPr>
        <w:tc>
          <w:tcPr>
            <w:tcW w:w="9077" w:type="dxa"/>
            <w:gridSpan w:val="3"/>
            <w:tcBorders>
              <w:left w:val="single" w:color="auto" w:sz="4" w:space="0"/>
              <w:bottom w:val="single" w:color="auto" w:sz="4" w:space="0"/>
              <w:right w:val="single" w:color="auto" w:sz="4" w:space="0"/>
            </w:tcBorders>
          </w:tcPr>
          <w:p w14:paraId="16FC9A2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4.9.1 目的</w:t>
            </w:r>
          </w:p>
          <w:p w14:paraId="29E219C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制定并执行被复线生产线产品生产过程质量控制所需文件，确保生产过程受控，预防不合格的发生，满足产品质量一致性要求。</w:t>
            </w:r>
          </w:p>
          <w:p w14:paraId="1729F3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4.9.2 适用范围</w:t>
            </w:r>
          </w:p>
          <w:p w14:paraId="781905A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本条款适用于被复线生产线产品加工全过程的质量控制。</w:t>
            </w:r>
          </w:p>
          <w:p w14:paraId="42E3809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4.9.3 职责</w:t>
            </w:r>
          </w:p>
          <w:p w14:paraId="5B00FA0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是关键工序和特殊工序控制的归口部门，负责关键工序和特殊工序控制文件的编制，负责关键工序和特殊工序控制要求的实施。</w:t>
            </w:r>
          </w:p>
          <w:p w14:paraId="01A2A42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电力能源事业部</w:t>
            </w:r>
            <w:r>
              <w:rPr>
                <w:rFonts w:hint="eastAsia" w:ascii="仿宋_GB2312" w:hAnsi="仿宋_GB2312" w:eastAsia="仿宋_GB2312" w:cs="仿宋_GB2312"/>
                <w:color w:val="auto"/>
                <w:highlight w:val="none"/>
              </w:rPr>
              <w:t>是主要相关部门，负责对本部门关键工序和特殊工序控制要求的实施。</w:t>
            </w:r>
          </w:p>
          <w:p w14:paraId="750B2B0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4.9.4.1关键工序的控制</w:t>
            </w:r>
          </w:p>
          <w:p w14:paraId="6E1701C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编制关键工序控制程序。</w:t>
            </w:r>
          </w:p>
          <w:p w14:paraId="3ADB180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1)识别出“对形成产品质量起决定作用的过程”如：挤塑工序，将其确定为关键工序。</w:t>
            </w:r>
          </w:p>
          <w:p w14:paraId="6A7CE09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编制关键工序明细表，一般包括：工序名称、质量特性、控制因素、控制范围及要求、方法等内容。</w:t>
            </w:r>
          </w:p>
          <w:p w14:paraId="39A54D9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3)在工艺文件中对关键工序的控制要求进行规定，明确控制的项目/内容、控制的方法和要求以及使用的控制记录等。除此之外，控制的内容还应包括：</w:t>
            </w:r>
          </w:p>
          <w:p w14:paraId="7F81FC2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highlight w:val="none"/>
              </w:rPr>
              <w:t>对关键工序进行标识。包括：在过程/工序场所或岗位做出标识，在工艺文件及过程(工艺)规程上做出标识，在操作人员的上岗证上做出相应标识等。</w:t>
            </w:r>
          </w:p>
          <w:p w14:paraId="7A3EAC2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② </w:t>
            </w:r>
            <w:r>
              <w:rPr>
                <w:rFonts w:hint="eastAsia" w:ascii="仿宋_GB2312" w:hAnsi="仿宋_GB2312" w:eastAsia="仿宋_GB2312" w:cs="仿宋_GB2312"/>
                <w:color w:val="auto"/>
                <w:highlight w:val="none"/>
              </w:rPr>
              <w:t>设置控制点，明确需监视和控制的过程参数和产品的关键或重要特性。</w:t>
            </w:r>
          </w:p>
          <w:p w14:paraId="5071D3C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③ </w:t>
            </w:r>
            <w:r>
              <w:rPr>
                <w:rFonts w:hint="eastAsia" w:ascii="仿宋_GB2312" w:hAnsi="仿宋_GB2312" w:eastAsia="仿宋_GB2312" w:cs="仿宋_GB2312"/>
                <w:color w:val="auto"/>
                <w:highlight w:val="none"/>
              </w:rPr>
              <w:t>使用生产过程收集的数据计算控制界限，制作分析用控制图和控制用控制图，进行过程能力分析，检查生产过程是否稳定，过程能力是否足够。</w:t>
            </w:r>
          </w:p>
          <w:p w14:paraId="0612E2D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④ </w:t>
            </w:r>
            <w:r>
              <w:rPr>
                <w:rFonts w:hint="eastAsia" w:ascii="仿宋_GB2312" w:hAnsi="仿宋_GB2312" w:eastAsia="仿宋_GB2312" w:cs="仿宋_GB2312"/>
                <w:color w:val="auto"/>
                <w:highlight w:val="none"/>
              </w:rPr>
              <w:t>实施首件（批）自检和专检，当测量装置能给出具体测量值时，应记录实测数据。</w:t>
            </w:r>
          </w:p>
          <w:p w14:paraId="4DF86BC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⑤ </w:t>
            </w:r>
            <w:r>
              <w:rPr>
                <w:rFonts w:hint="eastAsia" w:ascii="仿宋_GB2312" w:hAnsi="仿宋_GB2312" w:eastAsia="仿宋_GB2312" w:cs="仿宋_GB2312"/>
                <w:color w:val="auto"/>
                <w:highlight w:val="none"/>
              </w:rPr>
              <w:t>可行时，对关键或重要特性进行百分之百检验。确因产品特点和批量的原因不能实施百分之百检验时，可采用抽样方案或用其他方法验证。</w:t>
            </w:r>
          </w:p>
          <w:p w14:paraId="73244B4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4.9.4.2特殊工序的控制</w:t>
            </w:r>
          </w:p>
          <w:p w14:paraId="03EC8408">
            <w:pPr>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编制特殊工序控制程序，明确特殊工序确认准则、标识方法、实施监控的方</w:t>
            </w:r>
          </w:p>
        </w:tc>
      </w:tr>
    </w:tbl>
    <w:p w14:paraId="6FBACCFC">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531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C64A893">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A197C93">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16D0259">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4E8A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96D0641">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94A839B">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CD99D2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3D30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8FB4182">
            <w:pPr>
              <w:outlineLvl w:val="0"/>
              <w:rPr>
                <w:rFonts w:hint="eastAsia" w:ascii="宋体" w:hAnsi="宋体" w:eastAsia="宋体" w:cs="宋体"/>
                <w:color w:val="auto"/>
                <w:sz w:val="24"/>
                <w:szCs w:val="24"/>
                <w:highlight w:val="none"/>
                <w:lang w:eastAsia="zh-CN"/>
              </w:rPr>
            </w:pPr>
            <w:bookmarkStart w:id="90" w:name="_Toc25599"/>
            <w:bookmarkStart w:id="91" w:name="_Toc21995"/>
            <w:bookmarkStart w:id="92" w:name="_Toc10698"/>
            <w:r>
              <w:rPr>
                <w:rFonts w:hint="eastAsia" w:ascii="宋体" w:hAnsi="宋体" w:eastAsia="宋体" w:cs="宋体"/>
                <w:color w:val="auto"/>
                <w:highlight w:val="none"/>
              </w:rPr>
              <w:t>4.9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关键工序和特殊工序控制</w:t>
            </w:r>
            <w:bookmarkEnd w:id="90"/>
            <w:bookmarkEnd w:id="91"/>
            <w:bookmarkEnd w:id="92"/>
          </w:p>
        </w:tc>
        <w:tc>
          <w:tcPr>
            <w:tcW w:w="1587" w:type="dxa"/>
            <w:tcBorders>
              <w:top w:val="single" w:color="auto" w:sz="4" w:space="0"/>
              <w:left w:val="single" w:color="auto" w:sz="4" w:space="0"/>
              <w:bottom w:val="single" w:color="auto" w:sz="4" w:space="0"/>
              <w:right w:val="single" w:color="auto" w:sz="4" w:space="0"/>
            </w:tcBorders>
            <w:vAlign w:val="center"/>
          </w:tcPr>
          <w:p w14:paraId="71D2ED49">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05AD35C1">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30</w:t>
            </w:r>
            <w:r>
              <w:rPr>
                <w:rFonts w:hint="eastAsia" w:ascii="宋体" w:hAnsi="宋体" w:eastAsia="宋体" w:cs="宋体"/>
                <w:color w:val="auto"/>
                <w:highlight w:val="none"/>
              </w:rPr>
              <w:t xml:space="preserve"> 页</w:t>
            </w:r>
          </w:p>
        </w:tc>
      </w:tr>
      <w:tr w14:paraId="6FD4E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FEA9E60">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4AE2C52">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1A6CE78">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48E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80FB5FA">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法、再确认的时机和方法等。</w:t>
            </w:r>
          </w:p>
          <w:p w14:paraId="7FC8CD7F">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1)制定用于评审、批准确认特殊过程的准则，以及对这些过程实施监控的方法。</w:t>
            </w:r>
          </w:p>
          <w:p w14:paraId="4DB33F8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2)对这些过程所使用的设备能力进行认可，并对操作人员的资格进行考核和鉴定。</w:t>
            </w:r>
          </w:p>
          <w:p w14:paraId="79F1FE1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3)规定对该类过程实施再确认的时机、方法和程序，以便在过程要素要求（含材料、工艺方法、人员、设备、环境等）发生变更、产品出现严重质量问题、长期停工后恢复生产等情况下对过程状态进行再次确认。</w:t>
            </w:r>
          </w:p>
          <w:p w14:paraId="747E70E4">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4.9.5直接关联的程序文件和作业文件</w:t>
            </w:r>
          </w:p>
          <w:p w14:paraId="214EB48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《关键工序控制程序》</w:t>
            </w:r>
          </w:p>
          <w:p w14:paraId="04BDE7C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《特殊工序控制程序》</w:t>
            </w:r>
          </w:p>
          <w:p w14:paraId="5DE9D51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《关键过程控制方法》</w:t>
            </w:r>
          </w:p>
          <w:p w14:paraId="0E67481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《关键工序确认规定》</w:t>
            </w:r>
          </w:p>
          <w:p w14:paraId="186504C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《特殊工序确认规定》</w:t>
            </w:r>
          </w:p>
          <w:p w14:paraId="3F421F96">
            <w:pPr>
              <w:spacing w:line="440" w:lineRule="exact"/>
              <w:ind w:firstLine="420" w:firstLineChars="200"/>
              <w:rPr>
                <w:rFonts w:hint="eastAsia" w:ascii="宋体" w:hAnsi="宋体" w:eastAsia="宋体" w:cs="宋体"/>
                <w:color w:val="auto"/>
                <w:highlight w:val="none"/>
                <w:lang w:eastAsia="zh-CN"/>
              </w:rPr>
            </w:pPr>
            <w:r>
              <w:rPr>
                <w:rFonts w:hint="eastAsia" w:ascii="仿宋_GB2312" w:hAnsi="仿宋_GB2312" w:eastAsia="仿宋_GB2312" w:cs="仿宋_GB2312"/>
                <w:color w:val="auto"/>
                <w:highlight w:val="none"/>
                <w:lang w:eastAsia="zh-CN"/>
              </w:rPr>
              <w:t>《计量器具周期检定/校准管理程序》</w:t>
            </w:r>
          </w:p>
        </w:tc>
      </w:tr>
    </w:tbl>
    <w:p w14:paraId="085D346A">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AD0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C3C9AF3">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5F0C44B">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D7B4EC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295B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3D55689">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A84D96F">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C7426FA">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438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57E9701">
            <w:pPr>
              <w:outlineLvl w:val="1"/>
              <w:rPr>
                <w:rFonts w:hint="eastAsia" w:ascii="宋体" w:hAnsi="宋体" w:eastAsia="宋体" w:cs="宋体"/>
                <w:color w:val="auto"/>
                <w:sz w:val="24"/>
                <w:szCs w:val="24"/>
                <w:highlight w:val="none"/>
                <w:lang w:eastAsia="zh-CN"/>
              </w:rPr>
            </w:pPr>
            <w:bookmarkStart w:id="93" w:name="_Toc11946"/>
            <w:bookmarkStart w:id="94" w:name="_Toc10039"/>
            <w:r>
              <w:rPr>
                <w:rFonts w:hint="eastAsia" w:ascii="宋体" w:hAnsi="宋体" w:eastAsia="宋体" w:cs="宋体"/>
                <w:color w:val="auto"/>
                <w:highlight w:val="none"/>
              </w:rPr>
              <w:t>4.10 统计过程控制</w:t>
            </w:r>
            <w:bookmarkEnd w:id="93"/>
            <w:bookmarkEnd w:id="94"/>
          </w:p>
        </w:tc>
        <w:tc>
          <w:tcPr>
            <w:tcW w:w="1587" w:type="dxa"/>
            <w:tcBorders>
              <w:top w:val="single" w:color="auto" w:sz="4" w:space="0"/>
              <w:left w:val="single" w:color="auto" w:sz="4" w:space="0"/>
              <w:bottom w:val="single" w:color="auto" w:sz="4" w:space="0"/>
              <w:right w:val="single" w:color="auto" w:sz="4" w:space="0"/>
            </w:tcBorders>
            <w:vAlign w:val="center"/>
          </w:tcPr>
          <w:p w14:paraId="699297F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7E0C3C1">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31</w:t>
            </w:r>
            <w:r>
              <w:rPr>
                <w:rFonts w:hint="eastAsia" w:ascii="宋体" w:hAnsi="宋体" w:eastAsia="宋体" w:cs="宋体"/>
                <w:color w:val="auto"/>
                <w:highlight w:val="none"/>
              </w:rPr>
              <w:t xml:space="preserve"> 页</w:t>
            </w:r>
          </w:p>
        </w:tc>
      </w:tr>
      <w:tr w14:paraId="5F09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77A561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EB4DCA6">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2BA9FDF">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A73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19EA4D2">
            <w:pPr>
              <w:outlineLvl w:val="9"/>
              <w:rPr>
                <w:rFonts w:ascii="宋体" w:hAnsi="宋体" w:eastAsia="宋体" w:cs="宋体"/>
                <w:color w:val="auto"/>
                <w:highlight w:val="none"/>
              </w:rPr>
            </w:pPr>
          </w:p>
          <w:p w14:paraId="30F1E096">
            <w:pPr>
              <w:ind w:firstLine="420" w:firstLineChars="200"/>
              <w:outlineLvl w:val="0"/>
              <w:rPr>
                <w:rFonts w:hint="eastAsia" w:ascii="仿宋_GB2312" w:hAnsi="仿宋_GB2312" w:eastAsia="仿宋_GB2312" w:cs="仿宋_GB2312"/>
                <w:color w:val="auto"/>
                <w:highlight w:val="none"/>
              </w:rPr>
            </w:pPr>
            <w:bookmarkStart w:id="95" w:name="_Toc30275"/>
            <w:bookmarkStart w:id="96" w:name="_Toc21248"/>
            <w:bookmarkStart w:id="97" w:name="_Toc12919"/>
            <w:r>
              <w:rPr>
                <w:rFonts w:hint="eastAsia" w:ascii="仿宋_GB2312" w:hAnsi="仿宋_GB2312" w:eastAsia="仿宋_GB2312" w:cs="仿宋_GB2312"/>
                <w:color w:val="auto"/>
                <w:highlight w:val="none"/>
              </w:rPr>
              <w:t>被复线产品详细规范中无对统计过程控制的要求，此条款不适用。</w:t>
            </w:r>
            <w:bookmarkEnd w:id="95"/>
            <w:bookmarkEnd w:id="96"/>
            <w:bookmarkEnd w:id="97"/>
          </w:p>
          <w:p w14:paraId="1354B332">
            <w:pPr>
              <w:ind w:firstLine="420" w:firstLineChars="200"/>
              <w:rPr>
                <w:rFonts w:ascii="宋体" w:hAnsi="宋体" w:eastAsia="宋体" w:cs="宋体"/>
                <w:color w:val="auto"/>
                <w:highlight w:val="none"/>
              </w:rPr>
            </w:pPr>
          </w:p>
        </w:tc>
      </w:tr>
    </w:tbl>
    <w:p w14:paraId="7E5C0740">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E81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48C23B9">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39975A7">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CB6BF9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58BF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DB75DFF">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A422AE5">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97B894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AF8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3B0B2F0">
            <w:pPr>
              <w:outlineLvl w:val="1"/>
              <w:rPr>
                <w:rFonts w:hint="eastAsia" w:ascii="宋体" w:hAnsi="宋体" w:eastAsia="宋体" w:cs="宋体"/>
                <w:color w:val="auto"/>
                <w:sz w:val="24"/>
                <w:szCs w:val="24"/>
                <w:highlight w:val="none"/>
                <w:lang w:eastAsia="zh-CN"/>
              </w:rPr>
            </w:pPr>
            <w:bookmarkStart w:id="98" w:name="_Toc21777"/>
            <w:bookmarkStart w:id="99" w:name="_Toc1565"/>
            <w:r>
              <w:rPr>
                <w:rFonts w:hint="eastAsia" w:ascii="宋体" w:hAnsi="宋体" w:eastAsia="宋体" w:cs="宋体"/>
                <w:color w:val="auto"/>
                <w:highlight w:val="none"/>
              </w:rPr>
              <w:t>4.11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失效分析</w:t>
            </w:r>
            <w:bookmarkEnd w:id="98"/>
            <w:bookmarkEnd w:id="99"/>
          </w:p>
        </w:tc>
        <w:tc>
          <w:tcPr>
            <w:tcW w:w="1587" w:type="dxa"/>
            <w:tcBorders>
              <w:top w:val="single" w:color="auto" w:sz="4" w:space="0"/>
              <w:left w:val="single" w:color="auto" w:sz="4" w:space="0"/>
              <w:bottom w:val="single" w:color="auto" w:sz="4" w:space="0"/>
              <w:right w:val="single" w:color="auto" w:sz="4" w:space="0"/>
            </w:tcBorders>
            <w:vAlign w:val="center"/>
          </w:tcPr>
          <w:p w14:paraId="08B1EF1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4837FEB5">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32</w:t>
            </w:r>
            <w:r>
              <w:rPr>
                <w:rFonts w:hint="eastAsia" w:ascii="宋体" w:hAnsi="宋体" w:eastAsia="宋体" w:cs="宋体"/>
                <w:color w:val="auto"/>
                <w:highlight w:val="none"/>
              </w:rPr>
              <w:t xml:space="preserve"> 页</w:t>
            </w:r>
          </w:p>
        </w:tc>
      </w:tr>
      <w:tr w14:paraId="1FE2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01BEE5F">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8439CC8">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4E66755">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961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A820FC0">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4.11.1 目的</w:t>
            </w:r>
          </w:p>
          <w:p w14:paraId="2DFC7B65">
            <w:pPr>
              <w:pStyle w:val="11"/>
              <w:widowControl w:val="0"/>
              <w:numPr>
                <w:ilvl w:val="2"/>
                <w:numId w:val="0"/>
              </w:numPr>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bookmarkStart w:id="100" w:name="_Toc387311272"/>
            <w:bookmarkStart w:id="101" w:name="_Toc387311032"/>
            <w:r>
              <w:rPr>
                <w:rFonts w:hint="eastAsia" w:ascii="仿宋_GB2312" w:hAnsi="仿宋_GB2312" w:eastAsia="仿宋_GB2312" w:cs="仿宋_GB2312"/>
                <w:color w:val="auto"/>
                <w:spacing w:val="0"/>
                <w:kern w:val="2"/>
                <w:szCs w:val="21"/>
                <w:highlight w:val="none"/>
              </w:rPr>
              <w:t>失效产品数量超过规定时，进行分析、纠正，以预防和消除不合格。</w:t>
            </w:r>
            <w:bookmarkEnd w:id="100"/>
            <w:bookmarkEnd w:id="101"/>
          </w:p>
          <w:p w14:paraId="29360EC8">
            <w:pPr>
              <w:pStyle w:val="11"/>
              <w:widowControl w:val="0"/>
              <w:numPr>
                <w:ilvl w:val="2"/>
                <w:numId w:val="0"/>
              </w:numPr>
              <w:adjustRightInd w:val="0"/>
              <w:spacing w:line="440" w:lineRule="exact"/>
              <w:ind w:right="0" w:rightChars="0"/>
              <w:rPr>
                <w:rFonts w:hint="eastAsia" w:ascii="仿宋_GB2312" w:hAnsi="仿宋_GB2312" w:eastAsia="仿宋_GB2312" w:cs="仿宋_GB2312"/>
                <w:color w:val="auto"/>
                <w:spacing w:val="0"/>
                <w:kern w:val="2"/>
                <w:szCs w:val="21"/>
                <w:highlight w:val="none"/>
              </w:rPr>
            </w:pPr>
            <w:bookmarkStart w:id="102" w:name="_Toc387311033"/>
            <w:bookmarkStart w:id="103" w:name="_Toc387311273"/>
            <w:r>
              <w:rPr>
                <w:rFonts w:hint="eastAsia" w:ascii="仿宋_GB2312" w:hAnsi="仿宋_GB2312" w:eastAsia="仿宋_GB2312" w:cs="仿宋_GB2312"/>
                <w:color w:val="auto"/>
                <w:spacing w:val="0"/>
                <w:kern w:val="2"/>
                <w:szCs w:val="21"/>
                <w:highlight w:val="none"/>
              </w:rPr>
              <w:t>4.11.2 适用范围</w:t>
            </w:r>
            <w:bookmarkEnd w:id="102"/>
            <w:bookmarkEnd w:id="103"/>
          </w:p>
          <w:p w14:paraId="2C8A4926">
            <w:pPr>
              <w:pStyle w:val="11"/>
              <w:widowControl w:val="0"/>
              <w:numPr>
                <w:ilvl w:val="2"/>
                <w:numId w:val="0"/>
              </w:numPr>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bookmarkStart w:id="104" w:name="_Toc387311274"/>
            <w:bookmarkStart w:id="105" w:name="_Toc387311034"/>
            <w:r>
              <w:rPr>
                <w:rFonts w:hint="eastAsia" w:ascii="仿宋_GB2312" w:hAnsi="仿宋_GB2312" w:eastAsia="仿宋_GB2312" w:cs="仿宋_GB2312"/>
                <w:color w:val="auto"/>
                <w:spacing w:val="0"/>
                <w:kern w:val="2"/>
                <w:szCs w:val="21"/>
                <w:highlight w:val="none"/>
              </w:rPr>
              <w:t>适用于</w:t>
            </w:r>
            <w:r>
              <w:rPr>
                <w:rFonts w:hint="eastAsia" w:ascii="仿宋_GB2312" w:hAnsi="仿宋_GB2312" w:eastAsia="仿宋_GB2312" w:cs="仿宋_GB2312"/>
                <w:color w:val="auto"/>
                <w:szCs w:val="21"/>
                <w:highlight w:val="none"/>
              </w:rPr>
              <w:t>被复线生产线产品</w:t>
            </w:r>
            <w:r>
              <w:rPr>
                <w:rFonts w:hint="eastAsia" w:ascii="仿宋_GB2312" w:hAnsi="仿宋_GB2312" w:eastAsia="仿宋_GB2312" w:cs="仿宋_GB2312"/>
                <w:color w:val="auto"/>
                <w:spacing w:val="0"/>
                <w:kern w:val="2"/>
                <w:szCs w:val="21"/>
                <w:highlight w:val="none"/>
              </w:rPr>
              <w:t>在生产过程、鉴定试验、质量一致性检验、现场使用发生的产品、半成品失效。</w:t>
            </w:r>
            <w:bookmarkEnd w:id="104"/>
            <w:bookmarkEnd w:id="105"/>
          </w:p>
          <w:p w14:paraId="40F32DAC">
            <w:pPr>
              <w:pStyle w:val="11"/>
              <w:widowControl w:val="0"/>
              <w:numPr>
                <w:ilvl w:val="2"/>
                <w:numId w:val="0"/>
              </w:numPr>
              <w:adjustRightInd w:val="0"/>
              <w:spacing w:line="440" w:lineRule="exact"/>
              <w:ind w:right="0" w:rightChars="0"/>
              <w:rPr>
                <w:rFonts w:hint="eastAsia" w:ascii="仿宋_GB2312" w:hAnsi="仿宋_GB2312" w:eastAsia="仿宋_GB2312" w:cs="仿宋_GB2312"/>
                <w:color w:val="auto"/>
                <w:spacing w:val="0"/>
                <w:kern w:val="2"/>
                <w:szCs w:val="21"/>
                <w:highlight w:val="none"/>
              </w:rPr>
            </w:pPr>
            <w:bookmarkStart w:id="106" w:name="_Toc387311035"/>
            <w:bookmarkStart w:id="107" w:name="_Toc387311275"/>
            <w:r>
              <w:rPr>
                <w:rFonts w:hint="eastAsia" w:ascii="仿宋_GB2312" w:hAnsi="仿宋_GB2312" w:eastAsia="仿宋_GB2312" w:cs="仿宋_GB2312"/>
                <w:color w:val="auto"/>
                <w:spacing w:val="0"/>
                <w:kern w:val="2"/>
                <w:szCs w:val="21"/>
                <w:highlight w:val="none"/>
              </w:rPr>
              <w:t>4.11.3 职责</w:t>
            </w:r>
            <w:bookmarkEnd w:id="106"/>
            <w:bookmarkEnd w:id="107"/>
          </w:p>
          <w:p w14:paraId="33B6F9EE">
            <w:pPr>
              <w:pStyle w:val="11"/>
              <w:widowControl w:val="0"/>
              <w:numPr>
                <w:ilvl w:val="2"/>
                <w:numId w:val="0"/>
              </w:numPr>
              <w:adjustRightInd w:val="0"/>
              <w:spacing w:line="440" w:lineRule="exact"/>
              <w:ind w:right="0" w:rightChars="0" w:firstLine="428" w:firstLineChars="200"/>
              <w:rPr>
                <w:rFonts w:hint="eastAsia" w:ascii="仿宋_GB2312" w:hAnsi="仿宋_GB2312" w:eastAsia="仿宋_GB2312" w:cs="仿宋_GB2312"/>
                <w:color w:val="auto"/>
                <w:szCs w:val="21"/>
                <w:highlight w:val="none"/>
              </w:rPr>
            </w:pPr>
            <w:bookmarkStart w:id="108" w:name="_Toc387311276"/>
            <w:bookmarkStart w:id="109" w:name="_Toc387311036"/>
            <w:r>
              <w:rPr>
                <w:rFonts w:hint="eastAsia" w:ascii="仿宋_GB2312" w:hAnsi="仿宋_GB2312" w:eastAsia="仿宋_GB2312" w:cs="仿宋_GB2312"/>
                <w:color w:val="auto"/>
                <w:szCs w:val="21"/>
                <w:highlight w:val="none"/>
                <w:lang w:eastAsia="zh-CN"/>
              </w:rPr>
              <w:t>防务装备事业部</w:t>
            </w:r>
            <w:r>
              <w:rPr>
                <w:rFonts w:hint="eastAsia" w:ascii="仿宋_GB2312" w:hAnsi="仿宋_GB2312" w:eastAsia="仿宋_GB2312" w:cs="仿宋_GB2312"/>
                <w:color w:val="auto"/>
                <w:szCs w:val="21"/>
                <w:highlight w:val="none"/>
              </w:rPr>
              <w:t>是失效分析控制的归口部门，负责失效原因分析、纠正措施的制定和实施。</w:t>
            </w:r>
          </w:p>
          <w:p w14:paraId="6F41E5EE">
            <w:pPr>
              <w:pStyle w:val="11"/>
              <w:widowControl w:val="0"/>
              <w:numPr>
                <w:ilvl w:val="2"/>
                <w:numId w:val="0"/>
              </w:numPr>
              <w:adjustRightInd w:val="0"/>
              <w:spacing w:line="440" w:lineRule="exact"/>
              <w:ind w:right="0" w:rightChars="0" w:firstLine="428"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质量体系部是失效分析控制的主要相关部门</w:t>
            </w:r>
            <w:r>
              <w:rPr>
                <w:rFonts w:hint="eastAsia" w:ascii="仿宋_GB2312" w:hAnsi="仿宋_GB2312" w:eastAsia="仿宋_GB2312" w:cs="仿宋_GB2312"/>
                <w:color w:val="auto"/>
                <w:szCs w:val="21"/>
                <w:highlight w:val="none"/>
                <w:lang w:eastAsia="zh-CN"/>
              </w:rPr>
              <w:t>，负责</w:t>
            </w:r>
            <w:r>
              <w:rPr>
                <w:rFonts w:hint="eastAsia" w:ascii="仿宋_GB2312" w:hAnsi="仿宋_GB2312" w:eastAsia="仿宋_GB2312" w:cs="仿宋_GB2312"/>
                <w:color w:val="auto"/>
                <w:szCs w:val="21"/>
                <w:highlight w:val="none"/>
              </w:rPr>
              <w:t>失效分析工作的组织和相关资料的上报</w:t>
            </w:r>
            <w:bookmarkEnd w:id="108"/>
            <w:bookmarkEnd w:id="109"/>
            <w:r>
              <w:rPr>
                <w:rFonts w:hint="eastAsia" w:ascii="仿宋_GB2312" w:hAnsi="仿宋_GB2312" w:eastAsia="仿宋_GB2312" w:cs="仿宋_GB2312"/>
                <w:color w:val="auto"/>
                <w:szCs w:val="21"/>
                <w:highlight w:val="none"/>
                <w:lang w:eastAsia="zh-CN"/>
              </w:rPr>
              <w:t>。</w:t>
            </w:r>
          </w:p>
          <w:p w14:paraId="06633006">
            <w:pPr>
              <w:pStyle w:val="11"/>
              <w:widowControl w:val="0"/>
              <w:numPr>
                <w:ilvl w:val="2"/>
                <w:numId w:val="0"/>
              </w:numPr>
              <w:adjustRightInd w:val="0"/>
              <w:spacing w:line="440" w:lineRule="exact"/>
              <w:ind w:right="0" w:rightChars="0" w:firstLine="396" w:firstLineChars="200"/>
              <w:rPr>
                <w:rFonts w:hint="eastAsia" w:ascii="仿宋_GB2312" w:hAnsi="仿宋_GB2312" w:eastAsia="仿宋_GB2312" w:cs="仿宋_GB2312"/>
                <w:color w:val="auto"/>
                <w:spacing w:val="-6"/>
                <w:sz w:val="21"/>
                <w:szCs w:val="21"/>
                <w:highlight w:val="none"/>
              </w:rPr>
            </w:pPr>
            <w:bookmarkStart w:id="110" w:name="_Toc387311037"/>
            <w:bookmarkStart w:id="111" w:name="_Toc387311277"/>
            <w:r>
              <w:rPr>
                <w:rFonts w:hint="eastAsia" w:ascii="仿宋_GB2312" w:hAnsi="仿宋_GB2312" w:eastAsia="仿宋_GB2312" w:cs="仿宋_GB2312"/>
                <w:color w:val="auto"/>
                <w:spacing w:val="-6"/>
                <w:sz w:val="21"/>
                <w:szCs w:val="21"/>
                <w:highlight w:val="none"/>
                <w:lang w:eastAsia="zh-CN"/>
              </w:rPr>
              <w:t>电力能源事业部</w:t>
            </w:r>
            <w:r>
              <w:rPr>
                <w:rFonts w:hint="eastAsia" w:ascii="仿宋_GB2312" w:hAnsi="仿宋_GB2312" w:eastAsia="仿宋_GB2312" w:cs="仿宋_GB2312"/>
                <w:color w:val="auto"/>
                <w:spacing w:val="-6"/>
                <w:sz w:val="21"/>
                <w:szCs w:val="21"/>
                <w:highlight w:val="none"/>
              </w:rPr>
              <w:t>是失效分析控制的主要相关部门，参与失效原因分析、纠正措施的制定和实施。</w:t>
            </w:r>
            <w:bookmarkEnd w:id="110"/>
            <w:bookmarkEnd w:id="111"/>
          </w:p>
          <w:p w14:paraId="2FB68F40">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 控制要求</w:t>
            </w:r>
          </w:p>
          <w:p w14:paraId="2201D5D9">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4.11.4.1 防务装备事业部编制失效分析控制程序，用于分析和确定电子元器件的失效模式、失效机理和引发失效的原因，寻找一种能够解决问题有效的纠正措施和改进方法。</w:t>
            </w:r>
          </w:p>
          <w:p w14:paraId="7AD19F1D">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4.11.4.2 失效分析程序文件内容包括失效分析程序、失效呈报程序、失效分析报告和失效分析设备等四个方面。</w:t>
            </w:r>
          </w:p>
          <w:p w14:paraId="13CFFF7E">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4.11.4.3 在鉴定检验和质量一致性检验期间元器件的失效数超过产品规范所允许的数量时，或用户方使用发生失效时，质量体系部要组织防务装备事业部</w:t>
            </w:r>
            <w:r>
              <w:rPr>
                <w:rFonts w:hint="eastAsia" w:ascii="仿宋_GB2312" w:hAnsi="仿宋_GB2312" w:eastAsia="仿宋_GB2312" w:cs="仿宋_GB2312"/>
                <w:color w:val="auto"/>
                <w:highlight w:val="none"/>
                <w:lang w:eastAsia="zh-CN"/>
              </w:rPr>
              <w:t>和</w:t>
            </w:r>
            <w:r>
              <w:rPr>
                <w:rFonts w:hint="eastAsia" w:ascii="仿宋_GB2312" w:hAnsi="仿宋_GB2312" w:eastAsia="仿宋_GB2312" w:cs="仿宋_GB2312"/>
                <w:color w:val="auto"/>
                <w:highlight w:val="none"/>
              </w:rPr>
              <w:t>相关部门</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在收到失效样品和相关资料30天内向鉴定机构作出失效分析报告；必要时，失效分析报告要有纠正措施。如果在已判定失效机理以后，再次发生属于相同失效机理的类似失效，那么至少要对前后两次失效的产品进行再次分析。</w:t>
            </w:r>
          </w:p>
          <w:p w14:paraId="33E69D61">
            <w:pPr>
              <w:pStyle w:val="10"/>
              <w:widowControl w:val="0"/>
              <w:spacing w:line="440" w:lineRule="exact"/>
              <w:ind w:left="0" w:leftChars="0" w:right="0" w:rightChars="0" w:firstLine="0" w:firstLineChars="0"/>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highlight w:val="none"/>
              </w:rPr>
              <w:t xml:space="preserve">4.11.4.4 </w:t>
            </w:r>
            <w:r>
              <w:rPr>
                <w:rFonts w:hint="eastAsia" w:ascii="仿宋_GB2312" w:hAnsi="仿宋_GB2312" w:eastAsia="仿宋_GB2312" w:cs="仿宋_GB2312"/>
                <w:color w:val="auto"/>
                <w:spacing w:val="2"/>
                <w:szCs w:val="21"/>
                <w:highlight w:val="none"/>
                <w:lang w:val="zh-CN"/>
              </w:rPr>
              <w:t>质量体系部组织防务装备事业部在知晓鉴定合格的产品出现失效后的5个工作日内向鉴定机构报告，报告内容为：</w:t>
            </w:r>
          </w:p>
          <w:p w14:paraId="64C32D87">
            <w:pPr>
              <w:pStyle w:val="10"/>
              <w:widowControl w:val="0"/>
              <w:spacing w:line="440" w:lineRule="exact"/>
              <w:ind w:left="0" w:leftChars="0" w:right="0" w:rightChars="0" w:firstLine="428" w:firstLineChars="200"/>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spacing w:val="2"/>
                <w:szCs w:val="21"/>
                <w:highlight w:val="none"/>
              </w:rPr>
              <w:t xml:space="preserve">1) </w:t>
            </w:r>
            <w:r>
              <w:rPr>
                <w:rFonts w:hint="eastAsia" w:ascii="仿宋_GB2312" w:hAnsi="仿宋_GB2312" w:eastAsia="仿宋_GB2312" w:cs="仿宋_GB2312"/>
                <w:color w:val="auto"/>
                <w:spacing w:val="2"/>
                <w:szCs w:val="21"/>
                <w:highlight w:val="none"/>
                <w:lang w:val="zh-CN"/>
              </w:rPr>
              <w:t>元器件的名称、型号规格、质量等级、生产批次、数量、同批质量检验情况、同批使用数量。</w:t>
            </w:r>
          </w:p>
          <w:p w14:paraId="767B5EC7">
            <w:pPr>
              <w:pStyle w:val="10"/>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8"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spacing w:val="2"/>
                <w:szCs w:val="21"/>
                <w:highlight w:val="none"/>
              </w:rPr>
              <w:t xml:space="preserve">2) </w:t>
            </w:r>
            <w:r>
              <w:rPr>
                <w:rFonts w:hint="eastAsia" w:ascii="仿宋_GB2312" w:hAnsi="仿宋_GB2312" w:eastAsia="仿宋_GB2312" w:cs="仿宋_GB2312"/>
                <w:color w:val="auto"/>
                <w:spacing w:val="2"/>
                <w:szCs w:val="21"/>
                <w:highlight w:val="none"/>
                <w:lang w:val="zh-CN"/>
              </w:rPr>
              <w:t>初步描述元器件失效时的工作条件和试验条件，详细准确记录元器件失效的工作状态和现场失效现象，根据元器件失效的时机（检验或使用过程、已装机使用）记录元器件的测试情况，如短路、开路、参数超差。判定可能的失效模式。</w:t>
            </w:r>
          </w:p>
        </w:tc>
      </w:tr>
    </w:tbl>
    <w:p w14:paraId="518CED72">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292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4038D11">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D30AE5E">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FEDA24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408C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B4481CF">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6CE8E35">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244190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756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9CC3AFF">
            <w:pPr>
              <w:outlineLvl w:val="0"/>
              <w:rPr>
                <w:rFonts w:hint="eastAsia" w:ascii="宋体" w:hAnsi="宋体" w:eastAsia="宋体" w:cs="宋体"/>
                <w:color w:val="auto"/>
                <w:sz w:val="24"/>
                <w:szCs w:val="24"/>
                <w:highlight w:val="none"/>
                <w:lang w:eastAsia="zh-CN"/>
              </w:rPr>
            </w:pPr>
            <w:bookmarkStart w:id="112" w:name="_Toc25427"/>
            <w:bookmarkStart w:id="113" w:name="_Toc29538"/>
            <w:bookmarkStart w:id="114" w:name="_Toc19020"/>
            <w:r>
              <w:rPr>
                <w:rFonts w:hint="eastAsia" w:ascii="宋体" w:hAnsi="宋体" w:eastAsia="宋体" w:cs="宋体"/>
                <w:color w:val="auto"/>
                <w:highlight w:val="none"/>
              </w:rPr>
              <w:t>4.11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失效分析</w:t>
            </w:r>
            <w:bookmarkEnd w:id="112"/>
            <w:bookmarkEnd w:id="113"/>
            <w:bookmarkEnd w:id="114"/>
          </w:p>
        </w:tc>
        <w:tc>
          <w:tcPr>
            <w:tcW w:w="1587" w:type="dxa"/>
            <w:tcBorders>
              <w:top w:val="single" w:color="auto" w:sz="4" w:space="0"/>
              <w:left w:val="single" w:color="auto" w:sz="4" w:space="0"/>
              <w:bottom w:val="single" w:color="auto" w:sz="4" w:space="0"/>
              <w:right w:val="single" w:color="auto" w:sz="4" w:space="0"/>
            </w:tcBorders>
            <w:vAlign w:val="center"/>
          </w:tcPr>
          <w:p w14:paraId="5D8428C1">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16EB66E0">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33</w:t>
            </w:r>
            <w:r>
              <w:rPr>
                <w:rFonts w:hint="eastAsia" w:ascii="宋体" w:hAnsi="宋体" w:eastAsia="宋体" w:cs="宋体"/>
                <w:color w:val="auto"/>
                <w:highlight w:val="none"/>
              </w:rPr>
              <w:t xml:space="preserve"> 页</w:t>
            </w:r>
          </w:p>
        </w:tc>
      </w:tr>
      <w:tr w14:paraId="488F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21562A0">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B61681F">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E692CE8">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5B28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88C5357">
            <w:pPr>
              <w:pStyle w:val="10"/>
              <w:widowControl w:val="0"/>
              <w:numPr>
                <w:ilvl w:val="0"/>
                <w:numId w:val="9"/>
              </w:numPr>
              <w:spacing w:line="440" w:lineRule="exact"/>
              <w:ind w:left="0" w:leftChars="0" w:right="0" w:rightChars="0"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lang w:val="zh-CN"/>
              </w:rPr>
              <w:t>发现和送交失效元器件的单位。</w:t>
            </w:r>
          </w:p>
          <w:p w14:paraId="6E170213">
            <w:pPr>
              <w:pStyle w:val="10"/>
              <w:widowControl w:val="0"/>
              <w:spacing w:line="440" w:lineRule="exact"/>
              <w:ind w:left="420" w:leftChars="200" w:right="0" w:rightChars="0" w:firstLine="0" w:firstLineChars="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4）</w:t>
            </w:r>
            <w:r>
              <w:rPr>
                <w:rFonts w:hint="eastAsia" w:ascii="仿宋_GB2312" w:hAnsi="仿宋_GB2312" w:eastAsia="仿宋_GB2312" w:cs="仿宋_GB2312"/>
                <w:color w:val="auto"/>
                <w:spacing w:val="2"/>
                <w:highlight w:val="none"/>
                <w:lang w:val="zh-CN"/>
              </w:rPr>
              <w:t>失效元器件的技术状态及记录，即生产过程记录、产品检验和试验记录。</w:t>
            </w:r>
          </w:p>
          <w:p w14:paraId="6A5C2738">
            <w:pPr>
              <w:pStyle w:val="10"/>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8" w:firstLineChars="200"/>
              <w:textAlignment w:val="auto"/>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spacing w:val="2"/>
                <w:szCs w:val="21"/>
                <w:highlight w:val="none"/>
              </w:rPr>
              <w:t xml:space="preserve">5) </w:t>
            </w:r>
            <w:r>
              <w:rPr>
                <w:rFonts w:hint="eastAsia" w:ascii="仿宋_GB2312" w:hAnsi="仿宋_GB2312" w:eastAsia="仿宋_GB2312" w:cs="仿宋_GB2312"/>
                <w:color w:val="auto"/>
                <w:spacing w:val="2"/>
                <w:szCs w:val="21"/>
                <w:highlight w:val="none"/>
                <w:lang w:val="zh-CN"/>
              </w:rPr>
              <w:t>若元器件在寿命试验时失效，应报告元器件已经工作的时间，按相关产品规范的规定计算失效率水平，以判定是否符合要求。</w:t>
            </w:r>
          </w:p>
          <w:p w14:paraId="0B6232D7">
            <w:pPr>
              <w:pStyle w:val="10"/>
              <w:widowControl w:val="0"/>
              <w:spacing w:line="440" w:lineRule="exact"/>
              <w:ind w:left="197" w:leftChars="94" w:right="0" w:rightChars="0" w:firstLine="214" w:firstLineChars="100"/>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spacing w:val="2"/>
                <w:szCs w:val="21"/>
                <w:highlight w:val="none"/>
              </w:rPr>
              <w:t xml:space="preserve">6) </w:t>
            </w:r>
            <w:r>
              <w:rPr>
                <w:rFonts w:hint="eastAsia" w:ascii="仿宋_GB2312" w:hAnsi="仿宋_GB2312" w:eastAsia="仿宋_GB2312" w:cs="仿宋_GB2312"/>
                <w:color w:val="auto"/>
                <w:spacing w:val="2"/>
                <w:szCs w:val="21"/>
                <w:highlight w:val="none"/>
                <w:lang w:val="zh-CN"/>
              </w:rPr>
              <w:t>根据失效分析情况判定可能的失效原因。</w:t>
            </w:r>
          </w:p>
          <w:p w14:paraId="70CA2C85">
            <w:pPr>
              <w:pStyle w:val="10"/>
              <w:widowControl w:val="0"/>
              <w:spacing w:line="440" w:lineRule="exact"/>
              <w:ind w:left="0" w:leftChars="0" w:right="0" w:rightChars="0" w:firstLine="0" w:firstLineChars="0"/>
              <w:rPr>
                <w:rFonts w:hint="eastAsia" w:ascii="仿宋_GB2312" w:hAnsi="仿宋_GB2312" w:eastAsia="仿宋_GB2312" w:cs="仿宋_GB2312"/>
                <w:color w:val="auto"/>
                <w:spacing w:val="-6"/>
                <w:sz w:val="21"/>
                <w:szCs w:val="21"/>
                <w:highlight w:val="none"/>
                <w:lang w:val="zh-CN"/>
              </w:rPr>
            </w:pPr>
            <w:r>
              <w:rPr>
                <w:rFonts w:hint="eastAsia" w:ascii="仿宋_GB2312" w:hAnsi="仿宋_GB2312" w:eastAsia="仿宋_GB2312" w:cs="仿宋_GB2312"/>
                <w:color w:val="auto"/>
                <w:highlight w:val="none"/>
              </w:rPr>
              <w:t xml:space="preserve">4.11.4.5 </w:t>
            </w:r>
            <w:r>
              <w:rPr>
                <w:rFonts w:hint="eastAsia" w:ascii="仿宋_GB2312" w:hAnsi="仿宋_GB2312" w:eastAsia="仿宋_GB2312" w:cs="仿宋_GB2312"/>
                <w:color w:val="auto"/>
                <w:spacing w:val="-6"/>
                <w:sz w:val="21"/>
                <w:szCs w:val="21"/>
                <w:highlight w:val="none"/>
                <w:lang w:val="zh-CN"/>
              </w:rPr>
              <w:t>需要时，质量体系部向鉴定机构提交详细的失效分析报告，失效分析记录应至少存档</w:t>
            </w:r>
            <w:r>
              <w:rPr>
                <w:rFonts w:hint="eastAsia" w:ascii="仿宋_GB2312" w:hAnsi="仿宋_GB2312" w:eastAsia="仿宋_GB2312" w:cs="仿宋_GB2312"/>
                <w:color w:val="auto"/>
                <w:spacing w:val="-6"/>
                <w:sz w:val="21"/>
                <w:szCs w:val="21"/>
                <w:highlight w:val="none"/>
              </w:rPr>
              <w:t>1</w:t>
            </w:r>
            <w:r>
              <w:rPr>
                <w:rFonts w:hint="eastAsia" w:ascii="仿宋_GB2312" w:hAnsi="仿宋_GB2312" w:eastAsia="仿宋_GB2312" w:cs="仿宋_GB2312"/>
                <w:color w:val="auto"/>
                <w:spacing w:val="-6"/>
                <w:sz w:val="21"/>
                <w:szCs w:val="21"/>
                <w:highlight w:val="none"/>
                <w:lang w:val="zh-CN"/>
              </w:rPr>
              <w:t>0年。</w:t>
            </w:r>
          </w:p>
          <w:p w14:paraId="7BB48ECB">
            <w:pPr>
              <w:spacing w:line="440" w:lineRule="exact"/>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highlight w:val="none"/>
              </w:rPr>
              <w:t xml:space="preserve">4.11.4.6 </w:t>
            </w:r>
            <w:r>
              <w:rPr>
                <w:rFonts w:hint="eastAsia" w:ascii="仿宋_GB2312" w:hAnsi="仿宋_GB2312" w:cs="仿宋_GB2312"/>
                <w:color w:val="auto"/>
                <w:spacing w:val="2"/>
                <w:highlight w:val="none"/>
                <w:lang w:val="zh-CN"/>
              </w:rPr>
              <w:t>防务装备事业部</w:t>
            </w:r>
            <w:r>
              <w:rPr>
                <w:rFonts w:hint="eastAsia" w:ascii="仿宋_GB2312" w:hAnsi="仿宋_GB2312" w:eastAsia="仿宋_GB2312" w:cs="仿宋_GB2312"/>
                <w:color w:val="auto"/>
                <w:spacing w:val="2"/>
                <w:highlight w:val="none"/>
                <w:lang w:val="zh-CN"/>
              </w:rPr>
              <w:t>编制失效分析报告，失效分析报告应包括以下内容：</w:t>
            </w:r>
          </w:p>
          <w:p w14:paraId="41431F6A">
            <w:pPr>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1)</w:t>
            </w:r>
            <w:r>
              <w:rPr>
                <w:rFonts w:hint="eastAsia" w:ascii="仿宋_GB2312" w:hAnsi="仿宋_GB2312" w:eastAsia="仿宋_GB2312" w:cs="仿宋_GB2312"/>
                <w:color w:val="auto"/>
                <w:spacing w:val="2"/>
                <w:highlight w:val="none"/>
                <w:lang w:val="zh-CN"/>
              </w:rPr>
              <w:t>失效背景的简要描述。</w:t>
            </w:r>
          </w:p>
          <w:p w14:paraId="090CB881">
            <w:pPr>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2)</w:t>
            </w:r>
            <w:r>
              <w:rPr>
                <w:rFonts w:hint="eastAsia" w:ascii="仿宋_GB2312" w:hAnsi="仿宋_GB2312" w:eastAsia="仿宋_GB2312" w:cs="仿宋_GB2312"/>
                <w:color w:val="auto"/>
                <w:spacing w:val="2"/>
                <w:highlight w:val="none"/>
                <w:lang w:val="zh-CN"/>
              </w:rPr>
              <w:t>如实记录分析现象和过程，确认样品失效时的状态，呈现的失效模式及确定的失效部位。</w:t>
            </w:r>
          </w:p>
          <w:p w14:paraId="51459E05">
            <w:pPr>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3)</w:t>
            </w:r>
            <w:r>
              <w:rPr>
                <w:rFonts w:hint="eastAsia" w:ascii="仿宋_GB2312" w:hAnsi="仿宋_GB2312" w:eastAsia="仿宋_GB2312" w:cs="仿宋_GB2312"/>
                <w:color w:val="auto"/>
                <w:spacing w:val="2"/>
                <w:highlight w:val="none"/>
                <w:lang w:val="zh-CN"/>
              </w:rPr>
              <w:t>分析的结果，包括失效的机理和造成失效的原因,批次性质量问题或非批次性质量问题。</w:t>
            </w:r>
          </w:p>
          <w:p w14:paraId="67501BFD">
            <w:pPr>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4)</w:t>
            </w:r>
            <w:r>
              <w:rPr>
                <w:rFonts w:hint="eastAsia" w:ascii="仿宋_GB2312" w:hAnsi="仿宋_GB2312" w:eastAsia="仿宋_GB2312" w:cs="仿宋_GB2312"/>
                <w:color w:val="auto"/>
                <w:spacing w:val="2"/>
                <w:highlight w:val="none"/>
                <w:lang w:val="zh-CN"/>
              </w:rPr>
              <w:t>建议采取的纠正措施。</w:t>
            </w:r>
          </w:p>
          <w:p w14:paraId="6A876507">
            <w:pPr>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5)</w:t>
            </w:r>
            <w:r>
              <w:rPr>
                <w:rFonts w:hint="eastAsia" w:ascii="仿宋_GB2312" w:hAnsi="仿宋_GB2312" w:eastAsia="仿宋_GB2312" w:cs="仿宋_GB2312"/>
                <w:color w:val="auto"/>
                <w:spacing w:val="2"/>
                <w:highlight w:val="none"/>
                <w:lang w:val="zh-CN"/>
              </w:rPr>
              <w:t>分析人员负责编写失效分析报告，相关技术负责人和质量监督负责人负责审核报告内容，质量保证负责人签发报告。</w:t>
            </w:r>
          </w:p>
          <w:p w14:paraId="18AF512C">
            <w:pPr>
              <w:spacing w:line="440" w:lineRule="exact"/>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highlight w:val="none"/>
              </w:rPr>
              <w:t xml:space="preserve">4.11.4.7 </w:t>
            </w:r>
            <w:r>
              <w:rPr>
                <w:rFonts w:hint="eastAsia" w:ascii="仿宋_GB2312" w:hAnsi="仿宋_GB2312" w:cs="仿宋_GB2312"/>
                <w:color w:val="auto"/>
                <w:highlight w:val="none"/>
                <w:lang w:eastAsia="zh-CN"/>
              </w:rPr>
              <w:t>防务装备事业部</w:t>
            </w:r>
            <w:r>
              <w:rPr>
                <w:rFonts w:hint="eastAsia" w:ascii="仿宋_GB2312" w:hAnsi="仿宋_GB2312" w:eastAsia="仿宋_GB2312" w:cs="仿宋_GB2312"/>
                <w:color w:val="auto"/>
                <w:highlight w:val="none"/>
              </w:rPr>
              <w:t>负责对产品失效的原因进行收集、归类和传递，并承担对产品失效的原因进行分析、处置、制定纠正措施</w:t>
            </w:r>
            <w:r>
              <w:rPr>
                <w:rFonts w:hint="eastAsia" w:ascii="仿宋_GB2312" w:hAnsi="仿宋_GB2312" w:cs="仿宋_GB2312"/>
                <w:color w:val="auto"/>
                <w:highlight w:val="none"/>
                <w:lang w:eastAsia="zh-CN"/>
              </w:rPr>
              <w:t>和</w:t>
            </w:r>
            <w:r>
              <w:rPr>
                <w:rFonts w:hint="eastAsia" w:ascii="仿宋_GB2312" w:hAnsi="仿宋_GB2312" w:eastAsia="仿宋_GB2312" w:cs="仿宋_GB2312"/>
                <w:color w:val="auto"/>
                <w:highlight w:val="none"/>
              </w:rPr>
              <w:t>反馈等相关工作。</w:t>
            </w:r>
            <w:r>
              <w:rPr>
                <w:rFonts w:hint="eastAsia" w:ascii="仿宋_GB2312" w:hAnsi="仿宋_GB2312" w:eastAsia="仿宋_GB2312" w:cs="仿宋_GB2312"/>
                <w:color w:val="auto"/>
                <w:spacing w:val="2"/>
                <w:highlight w:val="none"/>
                <w:lang w:val="zh-CN"/>
              </w:rPr>
              <w:t>质量体系部</w:t>
            </w:r>
            <w:r>
              <w:rPr>
                <w:rFonts w:hint="eastAsia" w:ascii="仿宋_GB2312" w:hAnsi="仿宋_GB2312" w:cs="仿宋_GB2312"/>
                <w:color w:val="auto"/>
                <w:highlight w:val="none"/>
                <w:lang w:eastAsia="zh-CN"/>
              </w:rPr>
              <w:t>负责</w:t>
            </w:r>
            <w:r>
              <w:rPr>
                <w:rFonts w:hint="eastAsia" w:ascii="仿宋_GB2312" w:hAnsi="仿宋_GB2312" w:eastAsia="仿宋_GB2312" w:cs="仿宋_GB2312"/>
                <w:color w:val="auto"/>
                <w:spacing w:val="2"/>
                <w:highlight w:val="none"/>
                <w:lang w:val="zh-CN"/>
              </w:rPr>
              <w:t>保持失效分析记录的存档，存档时间从发生最后类似失效时算起至少保存</w:t>
            </w:r>
            <w:r>
              <w:rPr>
                <w:rFonts w:hint="eastAsia" w:ascii="仿宋_GB2312" w:hAnsi="仿宋_GB2312" w:eastAsia="仿宋_GB2312" w:cs="仿宋_GB2312"/>
                <w:color w:val="auto"/>
                <w:spacing w:val="2"/>
                <w:highlight w:val="none"/>
              </w:rPr>
              <w:t>10</w:t>
            </w:r>
            <w:r>
              <w:rPr>
                <w:rFonts w:hint="eastAsia" w:ascii="仿宋_GB2312" w:hAnsi="仿宋_GB2312" w:eastAsia="仿宋_GB2312" w:cs="仿宋_GB2312"/>
                <w:color w:val="auto"/>
                <w:spacing w:val="2"/>
                <w:highlight w:val="none"/>
                <w:lang w:val="zh-CN"/>
              </w:rPr>
              <w:t>年。</w:t>
            </w:r>
          </w:p>
          <w:p w14:paraId="5B60F293">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4.11.4.8 </w:t>
            </w:r>
            <w:r>
              <w:rPr>
                <w:rFonts w:hint="eastAsia" w:ascii="仿宋_GB2312" w:hAnsi="仿宋_GB2312" w:cs="仿宋_GB2312"/>
                <w:color w:val="auto"/>
                <w:highlight w:val="none"/>
                <w:lang w:eastAsia="zh-CN"/>
              </w:rPr>
              <w:t>综合管理部</w:t>
            </w:r>
            <w:r>
              <w:rPr>
                <w:rFonts w:hint="eastAsia" w:ascii="仿宋_GB2312" w:hAnsi="仿宋_GB2312" w:eastAsia="仿宋_GB2312" w:cs="仿宋_GB2312"/>
                <w:color w:val="auto"/>
                <w:highlight w:val="none"/>
              </w:rPr>
              <w:t>应</w:t>
            </w:r>
            <w:r>
              <w:rPr>
                <w:rFonts w:hint="eastAsia" w:ascii="仿宋_GB2312" w:hAnsi="仿宋_GB2312" w:cs="仿宋_GB2312"/>
                <w:color w:val="auto"/>
                <w:highlight w:val="none"/>
                <w:lang w:eastAsia="zh-CN"/>
              </w:rPr>
              <w:t>保障</w:t>
            </w:r>
            <w:r>
              <w:rPr>
                <w:rFonts w:hint="eastAsia" w:ascii="仿宋_GB2312" w:hAnsi="仿宋_GB2312" w:eastAsia="仿宋_GB2312" w:cs="仿宋_GB2312"/>
                <w:color w:val="auto"/>
                <w:highlight w:val="none"/>
              </w:rPr>
              <w:t>失效分析人员所需能力</w:t>
            </w:r>
            <w:r>
              <w:rPr>
                <w:rFonts w:hint="eastAsia" w:ascii="仿宋_GB2312" w:hAnsi="仿宋_GB2312" w:cs="仿宋_GB2312"/>
                <w:color w:val="auto"/>
                <w:highlight w:val="none"/>
                <w:lang w:eastAsia="zh-CN"/>
              </w:rPr>
              <w:t>的培训和考核，防务装备事业部应明确</w:t>
            </w:r>
            <w:r>
              <w:rPr>
                <w:rFonts w:hint="eastAsia" w:ascii="仿宋_GB2312" w:hAnsi="仿宋_GB2312" w:eastAsia="仿宋_GB2312" w:cs="仿宋_GB2312"/>
                <w:color w:val="auto"/>
                <w:highlight w:val="none"/>
              </w:rPr>
              <w:t>进行失效分析的环境要求</w:t>
            </w:r>
            <w:r>
              <w:rPr>
                <w:rFonts w:hint="eastAsia" w:ascii="仿宋_GB2312" w:hAnsi="仿宋_GB2312" w:cs="仿宋_GB2312"/>
                <w:color w:val="auto"/>
                <w:highlight w:val="none"/>
                <w:lang w:eastAsia="zh-CN"/>
              </w:rPr>
              <w:t>，质量体系部应保障</w:t>
            </w:r>
            <w:r>
              <w:rPr>
                <w:rFonts w:hint="eastAsia" w:ascii="仿宋_GB2312" w:hAnsi="仿宋_GB2312" w:eastAsia="仿宋_GB2312" w:cs="仿宋_GB2312"/>
                <w:color w:val="auto"/>
                <w:highlight w:val="none"/>
              </w:rPr>
              <w:t>失效分析</w:t>
            </w:r>
            <w:r>
              <w:rPr>
                <w:rFonts w:hint="eastAsia" w:ascii="仿宋_GB2312" w:hAnsi="仿宋_GB2312" w:cs="仿宋_GB2312"/>
                <w:color w:val="auto"/>
                <w:highlight w:val="none"/>
                <w:lang w:eastAsia="zh-CN"/>
              </w:rPr>
              <w:t>所需</w:t>
            </w:r>
            <w:r>
              <w:rPr>
                <w:rFonts w:hint="eastAsia" w:ascii="仿宋_GB2312" w:hAnsi="仿宋_GB2312" w:eastAsia="仿宋_GB2312" w:cs="仿宋_GB2312"/>
                <w:color w:val="auto"/>
                <w:highlight w:val="none"/>
              </w:rPr>
              <w:t>仪表</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设备具有对其产品失效分析所需的能力。失效分析设备可以是</w:t>
            </w:r>
            <w:r>
              <w:rPr>
                <w:rFonts w:hint="eastAsia" w:ascii="仿宋_GB2312" w:hAnsi="仿宋_GB2312" w:cs="仿宋_GB2312"/>
                <w:color w:val="auto"/>
                <w:highlight w:val="none"/>
                <w:lang w:eastAsia="zh-CN"/>
              </w:rPr>
              <w:t>本公司</w:t>
            </w:r>
            <w:r>
              <w:rPr>
                <w:rFonts w:hint="eastAsia" w:ascii="仿宋_GB2312" w:hAnsi="仿宋_GB2312" w:eastAsia="仿宋_GB2312" w:cs="仿宋_GB2312"/>
                <w:color w:val="auto"/>
                <w:highlight w:val="none"/>
              </w:rPr>
              <w:t>的设备，也可以是按合同另行安排其它有资格的单位的设备，应检定合格并在有效的计量、检定周期内。质量体系部以清单形式列出失效分析所需的设备，清单</w:t>
            </w:r>
            <w:r>
              <w:rPr>
                <w:rFonts w:hint="eastAsia" w:ascii="仿宋_GB2312" w:hAnsi="仿宋_GB2312" w:eastAsia="仿宋_GB2312" w:cs="仿宋_GB2312"/>
                <w:color w:val="auto"/>
                <w:spacing w:val="-6"/>
                <w:sz w:val="21"/>
                <w:highlight w:val="none"/>
              </w:rPr>
              <w:t>包括设备的名称、型号、制造厂、编号、存放地点、用途、设备工作范围、精度、校准周期等内容。</w:t>
            </w:r>
          </w:p>
          <w:p w14:paraId="5995724F">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4.11.5 直接关联的程序文件和作业文件</w:t>
            </w:r>
          </w:p>
          <w:p w14:paraId="29C3038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《失效分析控制程序》</w:t>
            </w:r>
          </w:p>
          <w:p w14:paraId="32ED0635">
            <w:pPr>
              <w:spacing w:line="440" w:lineRule="exact"/>
              <w:ind w:firstLine="420"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highlight w:val="none"/>
              </w:rPr>
              <w:t>《失效分析实施细则》</w:t>
            </w:r>
          </w:p>
          <w:p w14:paraId="5344E8B3">
            <w:pPr>
              <w:rPr>
                <w:rFonts w:ascii="宋体" w:hAnsi="宋体" w:eastAsia="宋体" w:cs="宋体"/>
                <w:color w:val="auto"/>
                <w:highlight w:val="none"/>
              </w:rPr>
            </w:pPr>
          </w:p>
          <w:p w14:paraId="1C825CBF">
            <w:pPr>
              <w:ind w:firstLine="420" w:firstLineChars="200"/>
              <w:rPr>
                <w:rFonts w:ascii="宋体" w:hAnsi="宋体" w:eastAsia="宋体" w:cs="宋体"/>
                <w:color w:val="auto"/>
                <w:highlight w:val="none"/>
              </w:rPr>
            </w:pPr>
          </w:p>
        </w:tc>
      </w:tr>
    </w:tbl>
    <w:p w14:paraId="15C193F7">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513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F220180">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972819A">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1DD9621">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69C7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758A1E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28401A3">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83E986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806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1BFBC69">
            <w:pPr>
              <w:outlineLvl w:val="1"/>
              <w:rPr>
                <w:rFonts w:hint="eastAsia" w:ascii="宋体" w:hAnsi="宋体" w:eastAsia="宋体" w:cs="宋体"/>
                <w:color w:val="auto"/>
                <w:sz w:val="24"/>
                <w:szCs w:val="24"/>
                <w:highlight w:val="none"/>
                <w:lang w:eastAsia="zh-CN"/>
              </w:rPr>
            </w:pPr>
            <w:bookmarkStart w:id="115" w:name="_Toc27513"/>
            <w:bookmarkStart w:id="116" w:name="_Toc19586"/>
            <w:r>
              <w:rPr>
                <w:rFonts w:hint="eastAsia" w:ascii="宋体" w:hAnsi="宋体" w:eastAsia="宋体" w:cs="宋体"/>
                <w:color w:val="auto"/>
                <w:highlight w:val="none"/>
              </w:rPr>
              <w:t>4.12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纠正措施与改进</w:t>
            </w:r>
            <w:bookmarkEnd w:id="115"/>
            <w:bookmarkEnd w:id="116"/>
          </w:p>
        </w:tc>
        <w:tc>
          <w:tcPr>
            <w:tcW w:w="1587" w:type="dxa"/>
            <w:tcBorders>
              <w:top w:val="single" w:color="auto" w:sz="4" w:space="0"/>
              <w:left w:val="single" w:color="auto" w:sz="4" w:space="0"/>
              <w:bottom w:val="single" w:color="auto" w:sz="4" w:space="0"/>
              <w:right w:val="single" w:color="auto" w:sz="4" w:space="0"/>
            </w:tcBorders>
            <w:vAlign w:val="center"/>
          </w:tcPr>
          <w:p w14:paraId="4221397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6DD9699C">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34</w:t>
            </w:r>
            <w:r>
              <w:rPr>
                <w:rFonts w:hint="eastAsia" w:ascii="宋体" w:hAnsi="宋体" w:eastAsia="宋体" w:cs="宋体"/>
                <w:color w:val="auto"/>
                <w:highlight w:val="none"/>
              </w:rPr>
              <w:t xml:space="preserve"> 页</w:t>
            </w:r>
          </w:p>
        </w:tc>
      </w:tr>
      <w:tr w14:paraId="18F9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FEBEA51">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D123182">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1617C04">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6B74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E34138B">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4.12.1 目的</w:t>
            </w:r>
          </w:p>
          <w:p w14:paraId="440BAAC9">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对失效或异常采取纠正与改进措施，使鉴定合格产品的失效数量、关键工序过程能力控制在规范允许的范围内。</w:t>
            </w:r>
          </w:p>
          <w:p w14:paraId="66ABB13A">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4.12.2 适用范围</w:t>
            </w:r>
          </w:p>
          <w:p w14:paraId="5483DE9B">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适用产品失效数超过规定范围或控制记录表明关键过程超出规定的控制限时，所采取的纠正措施和预防措施。</w:t>
            </w:r>
          </w:p>
          <w:p w14:paraId="7D4D4BA7">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4.12.3 职责 </w:t>
            </w:r>
          </w:p>
          <w:p w14:paraId="7FE1717A">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质量体系部是纠正措施与改进控制的归口部门，负责纠正措施与改进控制工作的组织和验证。</w:t>
            </w:r>
          </w:p>
          <w:p w14:paraId="0ED0CCA1">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电力能源事业部</w:t>
            </w:r>
            <w:r>
              <w:rPr>
                <w:rFonts w:hint="eastAsia" w:ascii="仿宋_GB2312" w:hAnsi="仿宋_GB2312" w:eastAsia="仿宋_GB2312" w:cs="仿宋_GB2312"/>
                <w:color w:val="auto"/>
                <w:highlight w:val="none"/>
              </w:rPr>
              <w:t>是纠正措施与改进控制的主要相关部门，参与纠正措施与改进计划的制定和实施。</w:t>
            </w:r>
          </w:p>
          <w:p w14:paraId="6E28DE92">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4.12.4 控制要求</w:t>
            </w:r>
          </w:p>
          <w:p w14:paraId="13E1CD62">
            <w:pPr>
              <w:pStyle w:val="10"/>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4.12.4.1 </w:t>
            </w:r>
            <w:r>
              <w:rPr>
                <w:rFonts w:hint="eastAsia" w:ascii="仿宋_GB2312" w:hAnsi="仿宋_GB2312" w:eastAsia="仿宋_GB2312" w:cs="仿宋_GB2312"/>
                <w:color w:val="auto"/>
                <w:spacing w:val="2"/>
                <w:szCs w:val="21"/>
                <w:highlight w:val="none"/>
              </w:rPr>
              <w:t>当出现鉴定合格的产品在质量一致性检验中发生失效，失效数量超过产品规范所规定控制范围时，质量体系部组织相关部门查找失效的原因及失效模式对其进行分析，在原因分析的基础上拟制相应的纠正措施，并通过试验数据来证明其改进措施或试验方案的有效性，以确保类似的失效得以消除。</w:t>
            </w:r>
          </w:p>
          <w:p w14:paraId="417C500B">
            <w:pPr>
              <w:pStyle w:val="10"/>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4.12.4.2 </w:t>
            </w:r>
            <w:r>
              <w:rPr>
                <w:rFonts w:hint="eastAsia" w:ascii="仿宋_GB2312" w:hAnsi="仿宋_GB2312" w:eastAsia="仿宋_GB2312" w:cs="仿宋_GB2312"/>
                <w:color w:val="auto"/>
                <w:spacing w:val="2"/>
                <w:szCs w:val="21"/>
                <w:highlight w:val="none"/>
              </w:rPr>
              <w:t>当用户使用过程中发生器件失效时，</w:t>
            </w:r>
            <w:r>
              <w:rPr>
                <w:rFonts w:hint="eastAsia" w:ascii="仿宋_GB2312" w:hAnsi="仿宋_GB2312" w:eastAsia="仿宋_GB2312" w:cs="仿宋_GB2312"/>
                <w:color w:val="auto"/>
                <w:spacing w:val="2"/>
                <w:szCs w:val="21"/>
                <w:highlight w:val="none"/>
                <w:lang w:eastAsia="zh-CN"/>
              </w:rPr>
              <w:t>防务装备事业部</w:t>
            </w:r>
            <w:r>
              <w:rPr>
                <w:rFonts w:hint="eastAsia" w:ascii="仿宋_GB2312" w:hAnsi="仿宋_GB2312" w:eastAsia="仿宋_GB2312" w:cs="仿宋_GB2312"/>
                <w:color w:val="auto"/>
                <w:spacing w:val="2"/>
                <w:szCs w:val="21"/>
                <w:highlight w:val="none"/>
              </w:rPr>
              <w:t>按照用户要求组织进行失效分析，</w:t>
            </w:r>
            <w:r>
              <w:rPr>
                <w:rFonts w:hint="eastAsia" w:ascii="仿宋_GB2312" w:hAnsi="仿宋_GB2312" w:eastAsia="仿宋_GB2312" w:cs="仿宋_GB2312"/>
                <w:color w:val="auto"/>
                <w:spacing w:val="0"/>
                <w:sz w:val="21"/>
                <w:szCs w:val="21"/>
                <w:highlight w:val="none"/>
              </w:rPr>
              <w:t>通过故障定位，机理分析找出失效原因，制定相应的纠正措施，并对所采取的纠正措施予以验证。</w:t>
            </w:r>
          </w:p>
          <w:p w14:paraId="3BF3299E">
            <w:pPr>
              <w:pStyle w:val="10"/>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4.12.4.3 </w:t>
            </w:r>
            <w:r>
              <w:rPr>
                <w:rFonts w:hint="eastAsia" w:ascii="仿宋_GB2312" w:hAnsi="仿宋_GB2312" w:eastAsia="仿宋_GB2312" w:cs="仿宋_GB2312"/>
                <w:color w:val="auto"/>
                <w:spacing w:val="2"/>
                <w:szCs w:val="21"/>
                <w:highlight w:val="none"/>
              </w:rPr>
              <w:t>当产品加工过程中控制记录表明加工过程超出控制界限，发生失效时，</w:t>
            </w:r>
            <w:r>
              <w:rPr>
                <w:rFonts w:hint="eastAsia" w:ascii="仿宋_GB2312" w:hAnsi="仿宋_GB2312" w:eastAsia="仿宋_GB2312" w:cs="仿宋_GB2312"/>
                <w:color w:val="auto"/>
                <w:spacing w:val="2"/>
                <w:szCs w:val="21"/>
                <w:highlight w:val="none"/>
                <w:lang w:eastAsia="zh-CN"/>
              </w:rPr>
              <w:t>防务装备事业部</w:t>
            </w:r>
            <w:r>
              <w:rPr>
                <w:rFonts w:hint="eastAsia" w:ascii="仿宋_GB2312" w:hAnsi="仿宋_GB2312" w:eastAsia="仿宋_GB2312" w:cs="仿宋_GB2312"/>
                <w:color w:val="auto"/>
                <w:spacing w:val="2"/>
                <w:szCs w:val="21"/>
                <w:highlight w:val="none"/>
              </w:rPr>
              <w:t>通过对人、机、料、法、环、测六方面的复核，找出造成失效的原因，采取相应的纠正措施，避免类似问题的重复发生。</w:t>
            </w:r>
          </w:p>
          <w:p w14:paraId="77D75F6C">
            <w:pPr>
              <w:pStyle w:val="10"/>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strike/>
                <w:color w:val="auto"/>
                <w:spacing w:val="0"/>
                <w:sz w:val="21"/>
                <w:szCs w:val="21"/>
                <w:highlight w:val="none"/>
              </w:rPr>
            </w:pPr>
            <w:r>
              <w:rPr>
                <w:rFonts w:hint="eastAsia" w:ascii="仿宋_GB2312" w:hAnsi="仿宋_GB2312" w:eastAsia="仿宋_GB2312" w:cs="仿宋_GB2312"/>
                <w:color w:val="auto"/>
                <w:highlight w:val="none"/>
              </w:rPr>
              <w:t xml:space="preserve">4.12.4.4 </w:t>
            </w:r>
            <w:r>
              <w:rPr>
                <w:rFonts w:hint="eastAsia" w:ascii="仿宋_GB2312" w:hAnsi="仿宋_GB2312" w:eastAsia="仿宋_GB2312" w:cs="仿宋_GB2312"/>
                <w:color w:val="auto"/>
                <w:spacing w:val="0"/>
                <w:sz w:val="21"/>
                <w:szCs w:val="21"/>
                <w:highlight w:val="none"/>
              </w:rPr>
              <w:t>对这些产品失效所采取的纠正措施需经过鉴定机构的认可，方可实施；当纠正措施仅限于是对工厂内部控制文件的改进措施时，措施计划可由</w:t>
            </w:r>
            <w:r>
              <w:rPr>
                <w:rFonts w:hint="eastAsia" w:ascii="仿宋_GB2312" w:hAnsi="仿宋_GB2312" w:eastAsia="仿宋_GB2312" w:cs="仿宋_GB2312"/>
                <w:color w:val="auto"/>
                <w:spacing w:val="0"/>
                <w:sz w:val="21"/>
                <w:szCs w:val="21"/>
                <w:highlight w:val="none"/>
                <w:lang w:eastAsia="zh-CN"/>
              </w:rPr>
              <w:t>质量保证负责</w:t>
            </w:r>
            <w:r>
              <w:rPr>
                <w:rFonts w:hint="eastAsia" w:ascii="仿宋_GB2312" w:hAnsi="仿宋_GB2312" w:eastAsia="仿宋_GB2312" w:cs="仿宋_GB2312"/>
                <w:color w:val="auto"/>
                <w:spacing w:val="0"/>
                <w:sz w:val="21"/>
                <w:szCs w:val="21"/>
                <w:highlight w:val="none"/>
              </w:rPr>
              <w:t>人签字批准后实施。</w:t>
            </w:r>
          </w:p>
          <w:p w14:paraId="123DE6B9">
            <w:pPr>
              <w:keepNext w:val="0"/>
              <w:keepLines w:val="0"/>
              <w:pageBreakBefore w:val="0"/>
              <w:kinsoku/>
              <w:wordWrap/>
              <w:overflowPunct/>
              <w:topLinePunct w:val="0"/>
              <w:autoSpaceDE/>
              <w:autoSpaceDN/>
              <w:bidi w:val="0"/>
              <w:adjustRightInd/>
              <w:snapToGrid/>
              <w:spacing w:line="440" w:lineRule="exact"/>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4.12.4.5</w:t>
            </w:r>
            <w:r>
              <w:rPr>
                <w:rFonts w:hint="eastAsia" w:ascii="仿宋_GB2312" w:hAnsi="仿宋_GB2312" w:eastAsia="仿宋_GB2312" w:cs="仿宋_GB2312"/>
                <w:color w:val="auto"/>
                <w:spacing w:val="2"/>
                <w:highlight w:val="none"/>
              </w:rPr>
              <w:t>必要时，防务装备事业部需对所采取的纠正措施编制试验方案并进行样品试验验证；如用户或鉴定机构要求时，归口部门在纠正措施实施前，提供对这些失效所采取的纠正措施的验证方案，注意：验证试验所采用的试验样品应是在受控的生产线上正常生产的，只是在建议更改的工序上采取纠正措施。</w:t>
            </w:r>
          </w:p>
        </w:tc>
      </w:tr>
    </w:tbl>
    <w:p w14:paraId="7B7D7CA8">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E95F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A79F69D">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120D22B">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FCB2F0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8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4164E39">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8AD2ADE">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B1F2F0A">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0F38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AEDC6A2">
            <w:pPr>
              <w:outlineLvl w:val="0"/>
              <w:rPr>
                <w:rFonts w:hint="eastAsia" w:ascii="宋体" w:hAnsi="宋体" w:eastAsia="宋体" w:cs="宋体"/>
                <w:color w:val="auto"/>
                <w:sz w:val="24"/>
                <w:szCs w:val="24"/>
                <w:highlight w:val="none"/>
                <w:lang w:eastAsia="zh-CN"/>
              </w:rPr>
            </w:pPr>
            <w:bookmarkStart w:id="117" w:name="_Toc9210"/>
            <w:bookmarkStart w:id="118" w:name="_Toc10220"/>
            <w:bookmarkStart w:id="119" w:name="_Toc4504"/>
            <w:r>
              <w:rPr>
                <w:rFonts w:hint="eastAsia" w:ascii="宋体" w:hAnsi="宋体" w:eastAsia="宋体" w:cs="宋体"/>
                <w:color w:val="auto"/>
                <w:highlight w:val="none"/>
              </w:rPr>
              <w:t>4.12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纠正措施与改进</w:t>
            </w:r>
            <w:bookmarkEnd w:id="117"/>
            <w:bookmarkEnd w:id="118"/>
            <w:bookmarkEnd w:id="119"/>
          </w:p>
        </w:tc>
        <w:tc>
          <w:tcPr>
            <w:tcW w:w="1587" w:type="dxa"/>
            <w:tcBorders>
              <w:top w:val="single" w:color="auto" w:sz="4" w:space="0"/>
              <w:left w:val="single" w:color="auto" w:sz="4" w:space="0"/>
              <w:bottom w:val="single" w:color="auto" w:sz="4" w:space="0"/>
              <w:right w:val="single" w:color="auto" w:sz="4" w:space="0"/>
            </w:tcBorders>
            <w:vAlign w:val="center"/>
          </w:tcPr>
          <w:p w14:paraId="2B68C07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82E6C00">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35</w:t>
            </w:r>
            <w:r>
              <w:rPr>
                <w:rFonts w:hint="eastAsia" w:ascii="宋体" w:hAnsi="宋体" w:eastAsia="宋体" w:cs="宋体"/>
                <w:color w:val="auto"/>
                <w:highlight w:val="none"/>
              </w:rPr>
              <w:t xml:space="preserve"> 页</w:t>
            </w:r>
          </w:p>
        </w:tc>
      </w:tr>
      <w:tr w14:paraId="0998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1093C3F">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3CBB938">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F2CB4BB">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69F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1A3E905">
            <w:pPr>
              <w:spacing w:line="440" w:lineRule="exact"/>
              <w:ind w:firstLine="428"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highlight w:val="none"/>
              </w:rPr>
              <w:t>试验方案中需说明在什么样的环境、设备和仪器、机械、光学和标准参数下进行的试验，以便于证实提出的纠正措施建议是合理可行的；同时还应说明对生产工序、生产工艺或检验工艺等文件的任何更改建议，以及可能会造成对产品质量产生的不良影响。在完成试验后，将验证报告提交鉴定机构确认后方可实施纠正措施。</w:t>
            </w:r>
          </w:p>
          <w:p w14:paraId="20ACC1CB">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4.12.4.6 经鉴定机构确认后的纠正措施计划，方可正式实施，按GJB 546B-2011标准4.12.3规定将实施结果报告鉴定机构，并提供纠正措施生效的日期、已修改文件清单及标识、实施纠正措施的首批产品和（或）质量一致性检验合格产品的批号等相关资料。</w:t>
            </w:r>
          </w:p>
          <w:p w14:paraId="2196CEF4">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4.12.5 直接关联的程序文件和作业文件</w:t>
            </w:r>
          </w:p>
          <w:p w14:paraId="617E3691">
            <w:pPr>
              <w:pStyle w:val="10"/>
              <w:spacing w:line="440" w:lineRule="exact"/>
              <w:ind w:left="-31" w:leftChars="-15" w:right="-105"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zh-CN"/>
              </w:rPr>
              <w:t>纠正改进措施控制程序</w:t>
            </w:r>
            <w:r>
              <w:rPr>
                <w:rFonts w:hint="eastAsia" w:ascii="仿宋_GB2312" w:hAnsi="仿宋_GB2312" w:eastAsia="仿宋_GB2312" w:cs="仿宋_GB2312"/>
                <w:color w:val="auto"/>
                <w:highlight w:val="none"/>
              </w:rPr>
              <w:t>》</w:t>
            </w:r>
          </w:p>
          <w:p w14:paraId="406B2F1C">
            <w:pPr>
              <w:ind w:firstLine="420" w:firstLineChars="200"/>
              <w:rPr>
                <w:rFonts w:ascii="宋体" w:hAnsi="宋体" w:eastAsia="宋体" w:cs="宋体"/>
                <w:color w:val="auto"/>
                <w:highlight w:val="none"/>
              </w:rPr>
            </w:pPr>
          </w:p>
        </w:tc>
      </w:tr>
    </w:tbl>
    <w:p w14:paraId="33A19848">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DC5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19A5C3D">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D4060B2">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53ED02A">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093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E2EFEED">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31B3AF5">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7C77B1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D9A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C6A8AEC">
            <w:pPr>
              <w:outlineLvl w:val="1"/>
              <w:rPr>
                <w:rFonts w:hint="eastAsia" w:ascii="宋体" w:hAnsi="宋体" w:eastAsia="宋体" w:cs="宋体"/>
                <w:color w:val="auto"/>
                <w:sz w:val="24"/>
                <w:szCs w:val="24"/>
                <w:highlight w:val="none"/>
                <w:lang w:eastAsia="zh-CN"/>
              </w:rPr>
            </w:pPr>
            <w:bookmarkStart w:id="120" w:name="_Toc19172"/>
            <w:bookmarkStart w:id="121" w:name="_Toc14026"/>
            <w:r>
              <w:rPr>
                <w:rFonts w:hint="eastAsia" w:ascii="宋体" w:hAnsi="宋体" w:eastAsia="宋体" w:cs="宋体"/>
                <w:color w:val="auto"/>
                <w:highlight w:val="none"/>
              </w:rPr>
              <w:t>4.13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测量和试验设备的控制</w:t>
            </w:r>
            <w:bookmarkEnd w:id="120"/>
            <w:bookmarkEnd w:id="121"/>
          </w:p>
        </w:tc>
        <w:tc>
          <w:tcPr>
            <w:tcW w:w="1587" w:type="dxa"/>
            <w:tcBorders>
              <w:top w:val="single" w:color="auto" w:sz="4" w:space="0"/>
              <w:left w:val="single" w:color="auto" w:sz="4" w:space="0"/>
              <w:bottom w:val="single" w:color="auto" w:sz="4" w:space="0"/>
              <w:right w:val="single" w:color="auto" w:sz="4" w:space="0"/>
            </w:tcBorders>
            <w:vAlign w:val="center"/>
          </w:tcPr>
          <w:p w14:paraId="16D4190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3F2691AB">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36</w:t>
            </w:r>
            <w:r>
              <w:rPr>
                <w:rFonts w:hint="eastAsia" w:ascii="宋体" w:hAnsi="宋体" w:eastAsia="宋体" w:cs="宋体"/>
                <w:color w:val="auto"/>
                <w:highlight w:val="none"/>
              </w:rPr>
              <w:t xml:space="preserve"> 页</w:t>
            </w:r>
          </w:p>
        </w:tc>
      </w:tr>
      <w:tr w14:paraId="2B94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E16628C">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776ABFC">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00412DB">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80A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9" w:hRule="atLeast"/>
          <w:jc w:val="center"/>
        </w:trPr>
        <w:tc>
          <w:tcPr>
            <w:tcW w:w="9077" w:type="dxa"/>
            <w:gridSpan w:val="3"/>
            <w:tcBorders>
              <w:left w:val="single" w:color="auto" w:sz="4" w:space="0"/>
              <w:bottom w:val="single" w:color="auto" w:sz="4" w:space="0"/>
              <w:right w:val="single" w:color="auto" w:sz="4" w:space="0"/>
            </w:tcBorders>
          </w:tcPr>
          <w:p w14:paraId="3C3A23DB">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4.13.1 目的</w:t>
            </w:r>
          </w:p>
          <w:p w14:paraId="0FC503D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对被复线生产线上的测量和试验设备进行控制，保证满足生产加工过程的使用要求并真实地反映产品的性能参数和质量水平。</w:t>
            </w:r>
          </w:p>
          <w:p w14:paraId="37EFD8C1">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4.13.2  适用范围</w:t>
            </w:r>
          </w:p>
          <w:p w14:paraId="5E0100A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适用于生产实现过程中测量和试验设备的控制。</w:t>
            </w:r>
          </w:p>
          <w:p w14:paraId="127F20B8">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4.13.3 职责</w:t>
            </w:r>
          </w:p>
          <w:p w14:paraId="1D4EA494">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质量体系部是测量和试验设备控制的归口部门，负责测量和试验设备的统一管理和检定。负责</w:t>
            </w:r>
            <w:r>
              <w:rPr>
                <w:rFonts w:hint="eastAsia" w:ascii="仿宋_GB2312" w:hAnsi="仿宋_GB2312" w:cs="仿宋_GB2312"/>
                <w:color w:val="auto"/>
                <w:highlight w:val="none"/>
                <w:lang w:eastAsia="zh-CN"/>
              </w:rPr>
              <w:t>所使用</w:t>
            </w:r>
            <w:r>
              <w:rPr>
                <w:rFonts w:hint="eastAsia" w:ascii="仿宋_GB2312" w:hAnsi="仿宋_GB2312" w:eastAsia="仿宋_GB2312" w:cs="仿宋_GB2312"/>
                <w:color w:val="auto"/>
                <w:highlight w:val="none"/>
              </w:rPr>
              <w:t>测量和试验设备的日常维护和使用。</w:t>
            </w:r>
          </w:p>
          <w:p w14:paraId="373A892C">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是测量和试验设备控制的主要相关部门，负责</w:t>
            </w:r>
            <w:r>
              <w:rPr>
                <w:rFonts w:hint="eastAsia" w:ascii="仿宋_GB2312" w:hAnsi="仿宋_GB2312" w:cs="仿宋_GB2312"/>
                <w:color w:val="auto"/>
                <w:highlight w:val="none"/>
                <w:lang w:eastAsia="zh-CN"/>
              </w:rPr>
              <w:t>所使用</w:t>
            </w:r>
            <w:r>
              <w:rPr>
                <w:rFonts w:hint="eastAsia" w:ascii="仿宋_GB2312" w:hAnsi="仿宋_GB2312" w:eastAsia="仿宋_GB2312" w:cs="仿宋_GB2312"/>
                <w:color w:val="auto"/>
                <w:highlight w:val="none"/>
              </w:rPr>
              <w:t>测量和试验设备的日常维护和使用。</w:t>
            </w:r>
          </w:p>
          <w:p w14:paraId="6235048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 控制要求</w:t>
            </w:r>
          </w:p>
          <w:p w14:paraId="5E12BC76">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质量体系部编制检定/校准及计量确认程序。</w:t>
            </w:r>
          </w:p>
          <w:p w14:paraId="33D5A0B2">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4.13.4.1 计量室编制测量仪器和试验设备清单，清单中应包括仪器、设备的名称、型号、制造厂、编号、存放部门及地点、用途、设备工作范围、精度、校准周期等内容，并对清单进行动态管理。</w:t>
            </w:r>
          </w:p>
          <w:p w14:paraId="4AD3FB99">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4.13.4.2 对每类自编测量仪器、试验设备的检定规程/校准规范和要求进行规定并执行。</w:t>
            </w:r>
          </w:p>
          <w:p w14:paraId="2EBE422C">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4.13.4.3 每台测量仪器、检测设备按要求建立档案，保存这些设备的原始资料、验收文件、检定记录/校准证书、维修记录等。</w:t>
            </w:r>
          </w:p>
          <w:p w14:paraId="7EB0575A">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4.13.4.4 对每台仪器仪表、计量器具、试验设备的状态（合格、准用、限用、禁用、停用、封存等）、使用有效期（检定合格证）、确认人（单位）、操作要求（操作规程）等进行挂牌或张贴标识，以便于了解这些设备的状态和相关操作方法。对设备位置变动会影响其测量性能的测量设备，需实施定置管理。</w:t>
            </w:r>
          </w:p>
          <w:p w14:paraId="21893EF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生产和检验共用的测量设备应贴上“生产和检验共用”标识牌，提示在用于检验前应先进行运行检查，并保持记录。</w:t>
            </w:r>
          </w:p>
          <w:p w14:paraId="628CAA9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已通过生产线认证的鉴定批产品，其检测和试验用的设备仪器还应贴上军标线认证标志以示区别，并提示今后生产该认证产品时，必须在这些设备仪器上进行。</w:t>
            </w:r>
          </w:p>
          <w:p w14:paraId="2FAED642">
            <w:pPr>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rPr>
              <w:t>3)</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设备的检定/校准和确认记录（含测量软件的确认记录）至少应保存5年。</w:t>
            </w:r>
          </w:p>
        </w:tc>
      </w:tr>
    </w:tbl>
    <w:p w14:paraId="5FB2A028">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6B8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5148AF5">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3149FAD">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51D5DEA">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64A5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4CDEA99">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3FAAFBE">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CBAE93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AF7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92F9316">
            <w:pPr>
              <w:outlineLvl w:val="0"/>
              <w:rPr>
                <w:rFonts w:hint="eastAsia" w:ascii="宋体" w:hAnsi="宋体" w:eastAsia="宋体" w:cs="宋体"/>
                <w:color w:val="auto"/>
                <w:sz w:val="24"/>
                <w:szCs w:val="24"/>
                <w:highlight w:val="none"/>
                <w:lang w:eastAsia="zh-CN"/>
              </w:rPr>
            </w:pPr>
            <w:bookmarkStart w:id="122" w:name="_Toc22405"/>
            <w:bookmarkStart w:id="123" w:name="_Toc22542"/>
            <w:bookmarkStart w:id="124" w:name="_Toc5885"/>
            <w:r>
              <w:rPr>
                <w:rFonts w:hint="eastAsia" w:ascii="宋体" w:hAnsi="宋体" w:eastAsia="宋体" w:cs="宋体"/>
                <w:color w:val="auto"/>
                <w:highlight w:val="none"/>
              </w:rPr>
              <w:t>4.13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测量和试验设备的控制</w:t>
            </w:r>
            <w:bookmarkEnd w:id="122"/>
            <w:bookmarkEnd w:id="123"/>
            <w:bookmarkEnd w:id="124"/>
          </w:p>
        </w:tc>
        <w:tc>
          <w:tcPr>
            <w:tcW w:w="1587" w:type="dxa"/>
            <w:tcBorders>
              <w:top w:val="single" w:color="auto" w:sz="4" w:space="0"/>
              <w:left w:val="single" w:color="auto" w:sz="4" w:space="0"/>
              <w:bottom w:val="single" w:color="auto" w:sz="4" w:space="0"/>
              <w:right w:val="single" w:color="auto" w:sz="4" w:space="0"/>
            </w:tcBorders>
            <w:vAlign w:val="center"/>
          </w:tcPr>
          <w:p w14:paraId="567C774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4B04CB97">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37</w:t>
            </w:r>
            <w:r>
              <w:rPr>
                <w:rFonts w:hint="eastAsia" w:ascii="宋体" w:hAnsi="宋体" w:eastAsia="宋体" w:cs="宋体"/>
                <w:color w:val="auto"/>
                <w:highlight w:val="none"/>
              </w:rPr>
              <w:t xml:space="preserve"> 页</w:t>
            </w:r>
          </w:p>
        </w:tc>
      </w:tr>
      <w:tr w14:paraId="6FBF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789D8F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3C57A8F">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1699655">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357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6FD7ED7B">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4.13.4.5 对仪器仪表、计量器具、试验设备进行动态管理。</w:t>
            </w:r>
          </w:p>
          <w:p w14:paraId="2A042A95">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4.13.4.6 制定相应防护规定,确保仪器仪表、计量器具、试验设备在搬运、运输、贮存和维修时</w:t>
            </w:r>
          </w:p>
          <w:p w14:paraId="116A98D3">
            <w:pPr>
              <w:pStyle w:val="10"/>
              <w:spacing w:line="440" w:lineRule="exact"/>
              <w:ind w:left="0" w:leftChars="0" w:right="-105"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Cs w:val="21"/>
                <w:highlight w:val="none"/>
              </w:rPr>
              <w:t>防止损坏和失效。</w:t>
            </w:r>
          </w:p>
          <w:p w14:paraId="07085DE2">
            <w:pPr>
              <w:pStyle w:val="10"/>
              <w:spacing w:line="440" w:lineRule="exact"/>
              <w:ind w:left="0" w:leftChars="0" w:right="-105"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4.13.4.7 </w:t>
            </w:r>
            <w:r>
              <w:rPr>
                <w:rFonts w:hint="eastAsia" w:ascii="仿宋_GB2312" w:hAnsi="仿宋_GB2312" w:eastAsia="仿宋_GB2312" w:cs="仿宋_GB2312"/>
                <w:color w:val="auto"/>
                <w:spacing w:val="2"/>
                <w:szCs w:val="21"/>
                <w:highlight w:val="none"/>
              </w:rPr>
              <w:t>当生产和检验设备可以共用,用作于检验设备之前，先进行运行检查并做好相关记录，确保其各项能力满足测量要求。</w:t>
            </w:r>
          </w:p>
          <w:p w14:paraId="1D15F348">
            <w:pPr>
              <w:pStyle w:val="10"/>
              <w:spacing w:line="440" w:lineRule="exact"/>
              <w:ind w:left="0" w:leftChars="0" w:right="-105" w:firstLine="0"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4.13.4.8</w:t>
            </w:r>
            <w:r>
              <w:rPr>
                <w:rFonts w:hint="eastAsia" w:ascii="仿宋_GB2312" w:hAnsi="仿宋_GB2312" w:eastAsia="仿宋_GB2312" w:cs="仿宋_GB2312"/>
                <w:color w:val="auto"/>
                <w:szCs w:val="21"/>
                <w:highlight w:val="none"/>
              </w:rPr>
              <w:t>当承制单位或试验机构的测量设备在进行校准/检定中所使用的规程没有可依据的国家标准时，承制单位应编制相应的规程并经鉴定机构确认后方可执行。</w:t>
            </w:r>
          </w:p>
          <w:p w14:paraId="1C8725EC">
            <w:pPr>
              <w:pStyle w:val="10"/>
              <w:spacing w:line="440" w:lineRule="exact"/>
              <w:ind w:left="0" w:leftChars="0" w:right="-105" w:firstLine="0" w:firstLineChars="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highlight w:val="none"/>
              </w:rPr>
              <w:t>4.13.4.9当计算机软件用于规定要求的监视和测量时，应确认其满足预期用途的能力。确认应在初次使用前进行，并在必要时予以重新确认。</w:t>
            </w:r>
          </w:p>
          <w:p w14:paraId="33B072E2">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4.13.5 直接关联的程序文件和作业文件</w:t>
            </w:r>
          </w:p>
          <w:p w14:paraId="5C809BD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《计量器具分类管理程序》</w:t>
            </w:r>
          </w:p>
          <w:p w14:paraId="46D8547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《确认间隔管理程序》</w:t>
            </w:r>
          </w:p>
          <w:p w14:paraId="121BE29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《计量器具周期检定/校准管理程序》</w:t>
            </w:r>
          </w:p>
          <w:p w14:paraId="310BD64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《计量确认标记管理程序》</w:t>
            </w:r>
          </w:p>
          <w:p w14:paraId="50B33B9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《不合格计量器具的管理、纠正、追溯程序》</w:t>
            </w:r>
          </w:p>
          <w:p w14:paraId="7238229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《环境管理程序》</w:t>
            </w:r>
          </w:p>
          <w:p w14:paraId="05237FA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《计量器具检定/校准计量确认程序》</w:t>
            </w:r>
          </w:p>
          <w:p w14:paraId="630DC3E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《计量器具运行检查程序》</w:t>
            </w:r>
          </w:p>
          <w:p w14:paraId="6A54951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宋体" w:cs="仿宋_GB2312"/>
                <w:i w:val="0"/>
                <w:iCs w:val="0"/>
                <w:color w:val="auto"/>
                <w:kern w:val="0"/>
                <w:sz w:val="22"/>
                <w:szCs w:val="22"/>
                <w:highlight w:val="none"/>
                <w:u w:val="none"/>
                <w:lang w:val="en-US" w:eastAsia="zh-CN" w:bidi="ar"/>
              </w:rPr>
            </w:pPr>
            <w:r>
              <w:rPr>
                <w:rFonts w:hint="eastAsia" w:ascii="仿宋_GB2312" w:hAnsi="仿宋_GB2312" w:eastAsia="仿宋_GB2312" w:cs="仿宋_GB2312"/>
                <w:color w:val="auto"/>
                <w:highlight w:val="none"/>
                <w:lang w:val="en-US" w:eastAsia="zh-CN"/>
              </w:rPr>
              <w:t>《生产和检验共用设备管理办法》</w:t>
            </w:r>
          </w:p>
        </w:tc>
      </w:tr>
    </w:tbl>
    <w:p w14:paraId="6F75C14F">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952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CD13E5C">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072AD3F">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7242D6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040A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33255F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CA4D55A">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87F3AD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1EC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52235FC">
            <w:pPr>
              <w:outlineLvl w:val="1"/>
              <w:rPr>
                <w:rFonts w:hint="eastAsia" w:ascii="宋体" w:hAnsi="宋体" w:eastAsia="宋体" w:cs="宋体"/>
                <w:color w:val="auto"/>
                <w:sz w:val="24"/>
                <w:szCs w:val="24"/>
                <w:highlight w:val="none"/>
                <w:lang w:eastAsia="zh-CN"/>
              </w:rPr>
            </w:pPr>
            <w:bookmarkStart w:id="125" w:name="_Toc31509"/>
            <w:bookmarkStart w:id="126" w:name="_Toc20872"/>
            <w:r>
              <w:rPr>
                <w:rFonts w:hint="eastAsia" w:ascii="宋体" w:hAnsi="宋体" w:eastAsia="宋体" w:cs="宋体"/>
                <w:color w:val="auto"/>
                <w:highlight w:val="none"/>
              </w:rPr>
              <w:t>4.14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采购</w:t>
            </w:r>
            <w:bookmarkEnd w:id="125"/>
            <w:bookmarkEnd w:id="126"/>
          </w:p>
        </w:tc>
        <w:tc>
          <w:tcPr>
            <w:tcW w:w="1587" w:type="dxa"/>
            <w:tcBorders>
              <w:top w:val="single" w:color="auto" w:sz="4" w:space="0"/>
              <w:left w:val="single" w:color="auto" w:sz="4" w:space="0"/>
              <w:bottom w:val="single" w:color="auto" w:sz="4" w:space="0"/>
              <w:right w:val="single" w:color="auto" w:sz="4" w:space="0"/>
            </w:tcBorders>
            <w:vAlign w:val="center"/>
          </w:tcPr>
          <w:p w14:paraId="1DFC74B9">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7540924D">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38</w:t>
            </w:r>
            <w:r>
              <w:rPr>
                <w:rFonts w:hint="eastAsia" w:ascii="宋体" w:hAnsi="宋体" w:eastAsia="宋体" w:cs="宋体"/>
                <w:color w:val="auto"/>
                <w:highlight w:val="none"/>
              </w:rPr>
              <w:t xml:space="preserve"> 页</w:t>
            </w:r>
          </w:p>
        </w:tc>
      </w:tr>
      <w:tr w14:paraId="75C7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CDAA829">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86FAB6B">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ECFBD96">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3C5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37BC6287">
            <w:pPr>
              <w:pStyle w:val="14"/>
              <w:widowControl w:val="0"/>
              <w:numPr>
                <w:ilvl w:val="3"/>
                <w:numId w:val="0"/>
              </w:numPr>
              <w:adjustRightInd w:val="0"/>
              <w:spacing w:line="440" w:lineRule="exact"/>
              <w:ind w:right="0" w:rightChars="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4.14.1 目的</w:t>
            </w:r>
          </w:p>
          <w:p w14:paraId="336067F4">
            <w:pPr>
              <w:pStyle w:val="14"/>
              <w:widowControl w:val="0"/>
              <w:numPr>
                <w:ilvl w:val="3"/>
                <w:numId w:val="0"/>
              </w:numPr>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对</w:t>
            </w:r>
            <w:r>
              <w:rPr>
                <w:rFonts w:hint="eastAsia" w:ascii="仿宋_GB2312" w:hAnsi="仿宋_GB2312" w:eastAsia="仿宋_GB2312" w:cs="仿宋_GB2312"/>
                <w:color w:val="auto"/>
                <w:szCs w:val="21"/>
                <w:highlight w:val="none"/>
              </w:rPr>
              <w:t>被复线生产线产品</w:t>
            </w:r>
            <w:r>
              <w:rPr>
                <w:rFonts w:hint="eastAsia" w:ascii="仿宋_GB2312" w:hAnsi="仿宋_GB2312" w:eastAsia="仿宋_GB2312" w:cs="仿宋_GB2312"/>
                <w:color w:val="auto"/>
                <w:spacing w:val="0"/>
                <w:kern w:val="2"/>
                <w:szCs w:val="21"/>
                <w:highlight w:val="none"/>
              </w:rPr>
              <w:t>涉及的原材料采购、验收、贮存进行管理，以满足产品实现的需要。</w:t>
            </w:r>
          </w:p>
          <w:p w14:paraId="242DB813">
            <w:pPr>
              <w:pStyle w:val="14"/>
              <w:widowControl w:val="0"/>
              <w:numPr>
                <w:ilvl w:val="3"/>
                <w:numId w:val="0"/>
              </w:numPr>
              <w:adjustRightInd w:val="0"/>
              <w:spacing w:line="440" w:lineRule="exact"/>
              <w:ind w:right="0" w:rightChars="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4.14.2 适用范围</w:t>
            </w:r>
          </w:p>
          <w:p w14:paraId="34D27C3F">
            <w:pPr>
              <w:pStyle w:val="14"/>
              <w:widowControl w:val="0"/>
              <w:numPr>
                <w:ilvl w:val="3"/>
                <w:numId w:val="0"/>
              </w:numPr>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适用于</w:t>
            </w:r>
            <w:r>
              <w:rPr>
                <w:rFonts w:hint="eastAsia" w:ascii="仿宋_GB2312" w:hAnsi="仿宋_GB2312" w:eastAsia="仿宋_GB2312" w:cs="仿宋_GB2312"/>
                <w:color w:val="auto"/>
                <w:szCs w:val="21"/>
                <w:highlight w:val="none"/>
              </w:rPr>
              <w:t>被复线生产线产品</w:t>
            </w:r>
            <w:r>
              <w:rPr>
                <w:rFonts w:hint="eastAsia" w:ascii="仿宋_GB2312" w:hAnsi="仿宋_GB2312" w:eastAsia="仿宋_GB2312" w:cs="仿宋_GB2312"/>
                <w:color w:val="auto"/>
                <w:spacing w:val="0"/>
                <w:kern w:val="2"/>
                <w:szCs w:val="21"/>
                <w:highlight w:val="none"/>
              </w:rPr>
              <w:t>原材料采购、验收、存储过程控制。</w:t>
            </w:r>
          </w:p>
          <w:p w14:paraId="3F002A02">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4.14.3 职责</w:t>
            </w:r>
          </w:p>
          <w:p w14:paraId="5167185E">
            <w:pPr>
              <w:pStyle w:val="14"/>
              <w:widowControl w:val="0"/>
              <w:numPr>
                <w:ilvl w:val="3"/>
                <w:numId w:val="0"/>
              </w:numPr>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lang w:eastAsia="zh-CN"/>
              </w:rPr>
              <w:t>采购管理部</w:t>
            </w:r>
            <w:r>
              <w:rPr>
                <w:rFonts w:hint="eastAsia" w:ascii="仿宋_GB2312" w:hAnsi="仿宋_GB2312" w:eastAsia="仿宋_GB2312" w:cs="仿宋_GB2312"/>
                <w:color w:val="auto"/>
                <w:spacing w:val="0"/>
                <w:kern w:val="2"/>
                <w:szCs w:val="21"/>
                <w:highlight w:val="none"/>
              </w:rPr>
              <w:t>是采购控制的归口部门，负责原材料采购和</w:t>
            </w:r>
            <w:r>
              <w:rPr>
                <w:rFonts w:hint="eastAsia" w:ascii="仿宋_GB2312" w:hAnsi="仿宋_GB2312" w:eastAsia="仿宋_GB2312" w:cs="仿宋_GB2312"/>
                <w:color w:val="auto"/>
                <w:kern w:val="2"/>
                <w:szCs w:val="21"/>
                <w:highlight w:val="none"/>
              </w:rPr>
              <w:t>仓储管理</w:t>
            </w:r>
            <w:r>
              <w:rPr>
                <w:rFonts w:hint="eastAsia" w:ascii="仿宋_GB2312" w:hAnsi="仿宋_GB2312" w:eastAsia="仿宋_GB2312" w:cs="仿宋_GB2312"/>
                <w:color w:val="auto"/>
                <w:spacing w:val="0"/>
                <w:kern w:val="2"/>
                <w:szCs w:val="21"/>
                <w:highlight w:val="none"/>
              </w:rPr>
              <w:t>；</w:t>
            </w:r>
          </w:p>
          <w:p w14:paraId="163545EB">
            <w:pPr>
              <w:pStyle w:val="14"/>
              <w:widowControl w:val="0"/>
              <w:numPr>
                <w:ilvl w:val="3"/>
                <w:numId w:val="0"/>
              </w:numPr>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lang w:eastAsia="zh-CN"/>
              </w:rPr>
              <w:t>防务装备事业部</w:t>
            </w:r>
            <w:r>
              <w:rPr>
                <w:rFonts w:hint="eastAsia" w:ascii="仿宋_GB2312" w:hAnsi="仿宋_GB2312" w:eastAsia="仿宋_GB2312" w:cs="仿宋_GB2312"/>
                <w:color w:val="auto"/>
                <w:spacing w:val="0"/>
                <w:kern w:val="2"/>
                <w:szCs w:val="21"/>
                <w:highlight w:val="none"/>
              </w:rPr>
              <w:t>门是采购控制的主要相关部门，负责原材料采购规范和关键、重要材料清单的编制；</w:t>
            </w:r>
            <w:r>
              <w:rPr>
                <w:rFonts w:hint="eastAsia" w:ascii="仿宋_GB2312" w:hAnsi="仿宋_GB2312" w:eastAsia="仿宋_GB2312" w:cs="仿宋_GB2312"/>
                <w:color w:val="auto"/>
                <w:kern w:val="2"/>
                <w:szCs w:val="21"/>
                <w:highlight w:val="none"/>
              </w:rPr>
              <w:t>负责本事业部的材料仓储管理。</w:t>
            </w:r>
          </w:p>
          <w:p w14:paraId="0D9891EB">
            <w:pPr>
              <w:pStyle w:val="14"/>
              <w:keepNext w:val="0"/>
              <w:keepLines w:val="0"/>
              <w:pageBreakBefore w:val="0"/>
              <w:widowControl w:val="0"/>
              <w:numPr>
                <w:ilvl w:val="3"/>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质量体系部是采购控制的主要相关部门，负责原材料的检验</w:t>
            </w:r>
            <w:r>
              <w:rPr>
                <w:rFonts w:hint="eastAsia" w:ascii="仿宋_GB2312" w:hAnsi="仿宋_GB2312" w:eastAsia="仿宋_GB2312" w:cs="仿宋_GB2312"/>
                <w:color w:val="auto"/>
                <w:spacing w:val="0"/>
                <w:kern w:val="2"/>
                <w:szCs w:val="21"/>
                <w:highlight w:val="none"/>
                <w:lang w:eastAsia="zh-CN"/>
              </w:rPr>
              <w:t>，负责合格供方的评价、管理</w:t>
            </w:r>
            <w:r>
              <w:rPr>
                <w:rFonts w:hint="eastAsia" w:ascii="仿宋_GB2312" w:hAnsi="仿宋_GB2312" w:eastAsia="仿宋_GB2312" w:cs="仿宋_GB2312"/>
                <w:color w:val="auto"/>
                <w:spacing w:val="0"/>
                <w:kern w:val="2"/>
                <w:szCs w:val="21"/>
                <w:highlight w:val="none"/>
              </w:rPr>
              <w:t>。</w:t>
            </w:r>
          </w:p>
          <w:p w14:paraId="0C7B567D">
            <w:pPr>
              <w:pStyle w:val="14"/>
              <w:keepNext w:val="0"/>
              <w:keepLines w:val="0"/>
              <w:pageBreakBefore w:val="0"/>
              <w:widowControl w:val="0"/>
              <w:numPr>
                <w:ilvl w:val="3"/>
                <w:numId w:val="0"/>
              </w:numPr>
              <w:kinsoku/>
              <w:wordWrap/>
              <w:overflowPunct/>
              <w:topLinePunct w:val="0"/>
              <w:bidi w:val="0"/>
              <w:adjustRightInd w:val="0"/>
              <w:spacing w:line="440" w:lineRule="exact"/>
              <w:ind w:right="0" w:rightChars="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4.14.4 控制要求</w:t>
            </w:r>
          </w:p>
          <w:p w14:paraId="2357C7D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4.14.4.1</w:t>
            </w:r>
            <w:r>
              <w:rPr>
                <w:rFonts w:hint="eastAsia" w:ascii="仿宋_GB2312" w:hAnsi="仿宋_GB2312" w:cs="仿宋_GB2312"/>
                <w:color w:val="auto"/>
                <w:highlight w:val="none"/>
                <w:lang w:eastAsia="zh-CN"/>
              </w:rPr>
              <w:t>采购管理部</w:t>
            </w:r>
            <w:r>
              <w:rPr>
                <w:rFonts w:hint="eastAsia" w:ascii="仿宋_GB2312" w:hAnsi="仿宋_GB2312" w:eastAsia="仿宋_GB2312" w:cs="仿宋_GB2312"/>
                <w:color w:val="auto"/>
                <w:spacing w:val="2"/>
                <w:kern w:val="0"/>
                <w:highlight w:val="none"/>
              </w:rPr>
              <w:t>编制</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采购控制程序</w:t>
            </w:r>
            <w:r>
              <w:rPr>
                <w:rFonts w:hint="eastAsia" w:ascii="仿宋_GB2312" w:hAnsi="仿宋_GB2312" w:cs="仿宋_GB2312"/>
                <w:color w:val="auto"/>
                <w:spacing w:val="2"/>
                <w:kern w:val="0"/>
                <w:highlight w:val="none"/>
                <w:lang w:eastAsia="zh-CN"/>
              </w:rPr>
              <w:t>》，质量体系部编制《供方管理控制程序》</w:t>
            </w:r>
            <w:r>
              <w:rPr>
                <w:rFonts w:hint="eastAsia" w:ascii="仿宋_GB2312" w:hAnsi="仿宋_GB2312" w:eastAsia="仿宋_GB2312" w:cs="仿宋_GB2312"/>
                <w:color w:val="auto"/>
                <w:spacing w:val="2"/>
                <w:kern w:val="0"/>
                <w:highlight w:val="none"/>
              </w:rPr>
              <w:t>。以保证采购的所有产品和服务满足产品设计的要求。采购过程控制包括：对供应商的选择，采购文件的控制，供方的监督，对采购产品的检验控制。对购进材料</w:t>
            </w:r>
            <w:r>
              <w:rPr>
                <w:rFonts w:hint="eastAsia" w:ascii="仿宋_GB2312" w:hAnsi="仿宋_GB2312" w:eastAsia="仿宋_GB2312" w:cs="仿宋_GB2312"/>
                <w:color w:val="auto"/>
                <w:highlight w:val="none"/>
              </w:rPr>
              <w:t>的出入库管理及贮存、防护、标识、使用的控制</w:t>
            </w:r>
            <w:r>
              <w:rPr>
                <w:rFonts w:hint="eastAsia" w:ascii="仿宋_GB2312" w:hAnsi="仿宋_GB2312" w:eastAsia="仿宋_GB2312" w:cs="仿宋_GB2312"/>
                <w:color w:val="auto"/>
                <w:spacing w:val="2"/>
                <w:kern w:val="0"/>
                <w:highlight w:val="none"/>
              </w:rPr>
              <w:t>。</w:t>
            </w:r>
          </w:p>
          <w:p w14:paraId="34DAB760">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4.14.4.2 </w:t>
            </w:r>
            <w:r>
              <w:rPr>
                <w:rFonts w:hint="eastAsia" w:ascii="仿宋_GB2312" w:hAnsi="仿宋_GB2312" w:eastAsia="仿宋_GB2312" w:cs="仿宋_GB2312"/>
                <w:color w:val="auto"/>
                <w:spacing w:val="2"/>
                <w:kern w:val="0"/>
                <w:highlight w:val="none"/>
              </w:rPr>
              <w:t>采购过程控制</w:t>
            </w:r>
          </w:p>
          <w:p w14:paraId="03AECABC">
            <w:pPr>
              <w:pStyle w:val="14"/>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szCs w:val="22"/>
                <w:highlight w:val="none"/>
              </w:rPr>
            </w:pPr>
            <w:r>
              <w:rPr>
                <w:rFonts w:hint="eastAsia" w:ascii="仿宋_GB2312" w:hAnsi="仿宋_GB2312" w:eastAsia="仿宋_GB2312" w:cs="仿宋_GB2312"/>
                <w:color w:val="auto"/>
                <w:spacing w:val="2"/>
                <w:sz w:val="21"/>
                <w:szCs w:val="22"/>
                <w:highlight w:val="none"/>
                <w:lang w:val="en-US" w:eastAsia="zh-CN" w:bidi="ar-SA"/>
              </w:rPr>
              <w:t xml:space="preserve">1)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编制《原材料采购规范》，明确采购控制要求；</w:t>
            </w:r>
            <w:r>
              <w:rPr>
                <w:rFonts w:hint="eastAsia" w:ascii="仿宋_GB2312" w:hAnsi="仿宋_GB2312" w:eastAsia="仿宋_GB2312" w:cs="仿宋_GB2312"/>
                <w:color w:val="auto"/>
                <w:highlight w:val="none"/>
                <w:lang w:eastAsia="zh-CN"/>
              </w:rPr>
              <w:t>采购管理部</w:t>
            </w:r>
            <w:r>
              <w:rPr>
                <w:rFonts w:hint="eastAsia" w:ascii="仿宋_GB2312" w:hAnsi="仿宋_GB2312" w:eastAsia="仿宋_GB2312" w:cs="仿宋_GB2312"/>
                <w:color w:val="auto"/>
                <w:highlight w:val="none"/>
              </w:rPr>
              <w:t>在采购合同中明确采购的型号、规格、数量、执行的标准、质量等级、主要特性技术要求、验收要求、监制要求等必要的要</w:t>
            </w:r>
            <w:r>
              <w:rPr>
                <w:rFonts w:hint="eastAsia" w:ascii="仿宋_GB2312" w:hAnsi="仿宋_GB2312" w:eastAsia="仿宋_GB2312" w:cs="仿宋_GB2312"/>
                <w:color w:val="auto"/>
                <w:szCs w:val="22"/>
                <w:highlight w:val="none"/>
              </w:rPr>
              <w:t>求。</w:t>
            </w:r>
          </w:p>
          <w:p w14:paraId="77584156">
            <w:pPr>
              <w:pStyle w:val="14"/>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sz w:val="21"/>
                <w:highlight w:val="none"/>
                <w:lang w:val="en-US" w:eastAsia="zh-CN" w:bidi="ar-SA"/>
              </w:rPr>
              <w:t xml:space="preserve">2)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识别并建立产品的关键、重要材料清单，内容包括：名称、型号/规格、供应商、采购依据标准、入厂检验规范、储存有效期等。</w:t>
            </w:r>
          </w:p>
          <w:p w14:paraId="12E11048">
            <w:pPr>
              <w:pStyle w:val="14"/>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sz w:val="21"/>
                <w:highlight w:val="none"/>
                <w:lang w:val="en-US" w:eastAsia="zh-CN" w:bidi="ar-SA"/>
              </w:rPr>
              <w:t xml:space="preserve">3) </w:t>
            </w:r>
            <w:r>
              <w:rPr>
                <w:rFonts w:hint="eastAsia" w:ascii="仿宋_GB2312" w:hAnsi="仿宋_GB2312" w:eastAsia="仿宋_GB2312" w:cs="仿宋_GB2312"/>
                <w:color w:val="auto"/>
                <w:szCs w:val="22"/>
                <w:highlight w:val="none"/>
                <w:lang w:eastAsia="zh-CN"/>
              </w:rPr>
              <w:t>质量体系部</w:t>
            </w:r>
            <w:r>
              <w:rPr>
                <w:rFonts w:hint="eastAsia" w:ascii="仿宋_GB2312" w:hAnsi="仿宋_GB2312" w:eastAsia="仿宋_GB2312" w:cs="仿宋_GB2312"/>
                <w:color w:val="auto"/>
                <w:szCs w:val="22"/>
                <w:highlight w:val="none"/>
              </w:rPr>
              <w:t>编制</w:t>
            </w:r>
            <w:r>
              <w:rPr>
                <w:rFonts w:hint="eastAsia" w:ascii="仿宋_GB2312" w:hAnsi="仿宋_GB2312" w:eastAsia="仿宋_GB2312" w:cs="仿宋_GB2312"/>
                <w:color w:val="auto"/>
                <w:highlight w:val="none"/>
              </w:rPr>
              <w:t>供方评价准则，用于选择、评价和重新评价供方的依据。根据评价结果建立合格供应商名录。对用户要求控制的采购产品，应邀请用户参与对供方的评价和选择。评价结果及评价所引起的任何必要措施的记录应妥善保</w:t>
            </w:r>
            <w:r>
              <w:rPr>
                <w:rFonts w:hint="eastAsia" w:ascii="仿宋_GB2312" w:hAnsi="仿宋_GB2312" w:eastAsia="仿宋_GB2312" w:cs="仿宋_GB2312"/>
                <w:color w:val="auto"/>
                <w:szCs w:val="22"/>
                <w:highlight w:val="none"/>
              </w:rPr>
              <w:t>存。</w:t>
            </w:r>
          </w:p>
          <w:p w14:paraId="315AEA9E">
            <w:pPr>
              <w:pStyle w:val="14"/>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szCs w:val="22"/>
                <w:highlight w:val="none"/>
              </w:rPr>
            </w:pPr>
            <w:r>
              <w:rPr>
                <w:rFonts w:hint="eastAsia" w:ascii="仿宋_GB2312" w:hAnsi="仿宋_GB2312" w:eastAsia="仿宋_GB2312" w:cs="仿宋_GB2312"/>
                <w:color w:val="auto"/>
                <w:spacing w:val="2"/>
                <w:sz w:val="21"/>
                <w:szCs w:val="22"/>
                <w:highlight w:val="none"/>
                <w:lang w:val="en-US" w:eastAsia="zh-CN" w:bidi="ar-SA"/>
              </w:rPr>
              <w:t xml:space="preserve">4) </w:t>
            </w:r>
            <w:r>
              <w:rPr>
                <w:rFonts w:hint="eastAsia" w:ascii="仿宋_GB2312" w:hAnsi="仿宋_GB2312" w:eastAsia="仿宋_GB2312" w:cs="仿宋_GB2312"/>
                <w:color w:val="auto"/>
                <w:kern w:val="2"/>
                <w:szCs w:val="21"/>
                <w:highlight w:val="none"/>
                <w:lang w:eastAsia="zh-CN"/>
              </w:rPr>
              <w:t>防务装备事业部</w:t>
            </w:r>
            <w:r>
              <w:rPr>
                <w:rFonts w:hint="eastAsia" w:ascii="仿宋_GB2312" w:hAnsi="仿宋_GB2312" w:eastAsia="仿宋_GB2312" w:cs="仿宋_GB2312"/>
                <w:color w:val="auto"/>
                <w:kern w:val="2"/>
                <w:szCs w:val="21"/>
                <w:highlight w:val="none"/>
              </w:rPr>
              <w:t>负责本事业部的材料出入库及贮存、防护、标识、使用管理控制</w:t>
            </w:r>
            <w:r>
              <w:rPr>
                <w:rFonts w:hint="eastAsia" w:ascii="仿宋_GB2312" w:hAnsi="仿宋_GB2312" w:eastAsia="仿宋_GB2312" w:cs="仿宋_GB2312"/>
                <w:color w:val="auto"/>
                <w:highlight w:val="none"/>
              </w:rPr>
              <w:t>。</w:t>
            </w:r>
          </w:p>
          <w:p w14:paraId="357DE87F">
            <w:pPr>
              <w:numPr>
                <w:ilvl w:val="0"/>
                <w:numId w:val="0"/>
              </w:numPr>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4.14.4.3 </w:t>
            </w:r>
            <w:r>
              <w:rPr>
                <w:rFonts w:hint="eastAsia" w:ascii="仿宋_GB2312" w:hAnsi="仿宋_GB2312" w:eastAsia="仿宋_GB2312" w:cs="仿宋_GB2312"/>
                <w:color w:val="auto"/>
                <w:spacing w:val="2"/>
                <w:kern w:val="0"/>
                <w:highlight w:val="none"/>
              </w:rPr>
              <w:t>采购材料的检验控制：</w:t>
            </w:r>
          </w:p>
          <w:p w14:paraId="51955F5F">
            <w:pPr>
              <w:numPr>
                <w:ilvl w:val="0"/>
                <w:numId w:val="0"/>
              </w:numPr>
              <w:spacing w:line="440" w:lineRule="exact"/>
              <w:ind w:left="0" w:leftChars="0" w:firstLine="428" w:firstLineChars="200"/>
              <w:rPr>
                <w:rFonts w:ascii="宋体" w:hAnsi="宋体" w:eastAsia="宋体" w:cs="宋体"/>
                <w:color w:val="auto"/>
                <w:spacing w:val="2"/>
                <w:kern w:val="0"/>
                <w:sz w:val="21"/>
                <w:szCs w:val="21"/>
                <w:highlight w:val="none"/>
                <w:lang w:val="en-US" w:eastAsia="zh-CN" w:bidi="ar-SA"/>
              </w:rPr>
            </w:pPr>
            <w:r>
              <w:rPr>
                <w:rFonts w:hint="eastAsia" w:ascii="仿宋_GB2312" w:hAnsi="仿宋_GB2312" w:eastAsia="仿宋_GB2312" w:cs="仿宋_GB2312"/>
                <w:color w:val="auto"/>
                <w:spacing w:val="2"/>
                <w:kern w:val="0"/>
                <w:sz w:val="21"/>
                <w:szCs w:val="21"/>
                <w:highlight w:val="none"/>
                <w:lang w:val="en-US" w:eastAsia="zh-CN" w:bidi="ar-SA"/>
              </w:rPr>
              <w:t>1）</w:t>
            </w:r>
            <w:r>
              <w:rPr>
                <w:rFonts w:hint="eastAsia" w:ascii="仿宋_GB2312" w:hAnsi="仿宋_GB2312" w:eastAsia="仿宋_GB2312" w:cs="仿宋_GB2312"/>
                <w:color w:val="auto"/>
                <w:spacing w:val="2"/>
                <w:kern w:val="0"/>
                <w:szCs w:val="22"/>
                <w:highlight w:val="none"/>
              </w:rPr>
              <w:t>质量体系部编写采购材料检验操作文件，内容包括检验的分组、抽样和试验程序、完</w:t>
            </w:r>
          </w:p>
        </w:tc>
      </w:tr>
    </w:tbl>
    <w:p w14:paraId="25AE3F63">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38A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FDD4962">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D977422">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39B6F1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439D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68CBBE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FC34A6D">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D9DD23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0C36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48B217A">
            <w:pPr>
              <w:outlineLvl w:val="0"/>
              <w:rPr>
                <w:rFonts w:hint="eastAsia" w:ascii="宋体" w:hAnsi="宋体" w:eastAsia="宋体" w:cs="宋体"/>
                <w:color w:val="auto"/>
                <w:sz w:val="24"/>
                <w:szCs w:val="24"/>
                <w:highlight w:val="none"/>
                <w:lang w:eastAsia="zh-CN"/>
              </w:rPr>
            </w:pPr>
            <w:bookmarkStart w:id="127" w:name="_Toc439"/>
            <w:bookmarkStart w:id="128" w:name="_Toc11342"/>
            <w:bookmarkStart w:id="129" w:name="_Toc26494"/>
            <w:r>
              <w:rPr>
                <w:rFonts w:hint="eastAsia" w:ascii="宋体" w:hAnsi="宋体" w:eastAsia="宋体" w:cs="宋体"/>
                <w:color w:val="auto"/>
                <w:highlight w:val="none"/>
              </w:rPr>
              <w:t>4.14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采购</w:t>
            </w:r>
            <w:bookmarkEnd w:id="127"/>
            <w:bookmarkEnd w:id="128"/>
            <w:bookmarkEnd w:id="129"/>
          </w:p>
        </w:tc>
        <w:tc>
          <w:tcPr>
            <w:tcW w:w="1587" w:type="dxa"/>
            <w:tcBorders>
              <w:top w:val="single" w:color="auto" w:sz="4" w:space="0"/>
              <w:left w:val="single" w:color="auto" w:sz="4" w:space="0"/>
              <w:bottom w:val="single" w:color="auto" w:sz="4" w:space="0"/>
              <w:right w:val="single" w:color="auto" w:sz="4" w:space="0"/>
            </w:tcBorders>
            <w:vAlign w:val="center"/>
          </w:tcPr>
          <w:p w14:paraId="280A96D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1BA71166">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39</w:t>
            </w:r>
            <w:r>
              <w:rPr>
                <w:rFonts w:hint="eastAsia" w:ascii="宋体" w:hAnsi="宋体" w:eastAsia="宋体" w:cs="宋体"/>
                <w:color w:val="auto"/>
                <w:highlight w:val="none"/>
              </w:rPr>
              <w:t xml:space="preserve"> 页</w:t>
            </w:r>
          </w:p>
        </w:tc>
      </w:tr>
      <w:tr w14:paraId="44279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66F836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420847A">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F47F100">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7406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0E98461">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kern w:val="0"/>
                <w:szCs w:val="22"/>
                <w:highlight w:val="none"/>
              </w:rPr>
              <w:t>成</w:t>
            </w:r>
            <w:r>
              <w:rPr>
                <w:rFonts w:hint="eastAsia" w:ascii="仿宋_GB2312" w:hAnsi="仿宋_GB2312" w:eastAsia="仿宋_GB2312" w:cs="仿宋_GB2312"/>
                <w:color w:val="auto"/>
                <w:highlight w:val="none"/>
              </w:rPr>
              <w:t>检验的日期受试材料的数量、接受和拒收准则、检验的频次以及验证方法。</w:t>
            </w:r>
          </w:p>
          <w:p w14:paraId="261B82DF">
            <w:pPr>
              <w:numPr>
                <w:ilvl w:val="0"/>
                <w:numId w:val="0"/>
              </w:numPr>
              <w:spacing w:line="440" w:lineRule="exact"/>
              <w:ind w:left="0" w:leftChars="0"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质量体系部按照采购材料检验操作文件对采购材料进行检验和验证，以确保采购的产品满足规定的采购要求。材料经验证、确认满足要求后方可使用。</w:t>
            </w:r>
          </w:p>
          <w:p w14:paraId="1B2D9094">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lang w:val="en-US" w:eastAsia="zh-CN"/>
              </w:rPr>
              <w:t>3）</w:t>
            </w:r>
            <w:r>
              <w:rPr>
                <w:rFonts w:hint="eastAsia" w:ascii="仿宋_GB2312" w:hAnsi="仿宋_GB2312" w:eastAsia="仿宋_GB2312" w:cs="仿宋_GB2312"/>
                <w:color w:val="auto"/>
                <w:spacing w:val="2"/>
                <w:kern w:val="0"/>
                <w:highlight w:val="none"/>
              </w:rPr>
              <w:t>采购产品的检验及验证记录应妥善保存。</w:t>
            </w:r>
          </w:p>
          <w:p w14:paraId="78872EC1">
            <w:pPr>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4.14.4.4 </w:t>
            </w:r>
            <w:r>
              <w:rPr>
                <w:rFonts w:hint="eastAsia" w:ascii="仿宋_GB2312" w:hAnsi="仿宋_GB2312" w:eastAsia="仿宋_GB2312" w:cs="仿宋_GB2312"/>
                <w:color w:val="auto"/>
                <w:spacing w:val="2"/>
                <w:kern w:val="0"/>
                <w:highlight w:val="none"/>
              </w:rPr>
              <w:t>采购材料和出、入库控制</w:t>
            </w:r>
          </w:p>
          <w:p w14:paraId="30B32C6A">
            <w:pPr>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cs="仿宋_GB2312"/>
                <w:color w:val="auto"/>
                <w:spacing w:val="2"/>
                <w:kern w:val="0"/>
                <w:highlight w:val="none"/>
                <w:lang w:eastAsia="zh-CN"/>
              </w:rPr>
              <w:t>采购管理部</w:t>
            </w:r>
            <w:r>
              <w:rPr>
                <w:rFonts w:hint="eastAsia" w:ascii="仿宋_GB2312" w:hAnsi="仿宋_GB2312" w:eastAsia="仿宋_GB2312" w:cs="仿宋_GB2312"/>
                <w:color w:val="auto"/>
                <w:spacing w:val="2"/>
                <w:kern w:val="0"/>
                <w:highlight w:val="none"/>
              </w:rPr>
              <w:t>编制采购控制程序和</w:t>
            </w:r>
            <w:r>
              <w:rPr>
                <w:rFonts w:hint="eastAsia" w:ascii="仿宋_GB2312" w:hAnsi="仿宋_GB2312" w:eastAsia="仿宋_GB2312" w:cs="仿宋_GB2312"/>
                <w:color w:val="auto"/>
                <w:highlight w:val="none"/>
              </w:rPr>
              <w:t>库房管理办法，以控制有限寿命材料老化的因素、防止将合格与不合格的材料或成品相混杂；</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按文件规定对本部门的材料进行出、入库管理。采购材料文件应规定下列内容：</w:t>
            </w:r>
          </w:p>
          <w:p w14:paraId="20270D31">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1）</w:t>
            </w:r>
            <w:r>
              <w:rPr>
                <w:rFonts w:hint="eastAsia" w:ascii="仿宋_GB2312" w:hAnsi="仿宋_GB2312" w:eastAsia="仿宋_GB2312" w:cs="仿宋_GB2312"/>
                <w:color w:val="auto"/>
                <w:spacing w:val="2"/>
                <w:kern w:val="0"/>
                <w:highlight w:val="none"/>
              </w:rPr>
              <w:t>采购材料进货后在完成所需的检验/试验（或收到必要的试验报告）之前不得使用的管理方法；</w:t>
            </w:r>
          </w:p>
          <w:p w14:paraId="30E8866B">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原材料（特别是有限寿命材料）的管理和标识方法；</w:t>
            </w:r>
          </w:p>
          <w:p w14:paraId="27468A13">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3）</w:t>
            </w:r>
            <w:r>
              <w:rPr>
                <w:rFonts w:hint="eastAsia" w:ascii="仿宋_GB2312" w:hAnsi="仿宋_GB2312" w:eastAsia="仿宋_GB2312" w:cs="仿宋_GB2312"/>
                <w:color w:val="auto"/>
                <w:spacing w:val="2"/>
                <w:kern w:val="0"/>
                <w:highlight w:val="none"/>
              </w:rPr>
              <w:t>不合格材料与合格材料的隔离和标识方法；</w:t>
            </w:r>
          </w:p>
          <w:p w14:paraId="4A7C9B1B">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kern w:val="0"/>
                <w:highlight w:val="none"/>
              </w:rPr>
              <w:t>对库房进行区域划分，方便管理材料；</w:t>
            </w:r>
          </w:p>
          <w:p w14:paraId="3F48790C">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5）</w:t>
            </w:r>
            <w:r>
              <w:rPr>
                <w:rFonts w:hint="eastAsia" w:ascii="仿宋_GB2312" w:hAnsi="仿宋_GB2312" w:eastAsia="仿宋_GB2312" w:cs="仿宋_GB2312"/>
                <w:color w:val="auto"/>
                <w:spacing w:val="2"/>
                <w:kern w:val="0"/>
                <w:highlight w:val="none"/>
              </w:rPr>
              <w:t>获得材料必要的试验报告、证明资料的渠道和方法；</w:t>
            </w:r>
          </w:p>
          <w:p w14:paraId="117AEB5B">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6）</w:t>
            </w:r>
            <w:r>
              <w:rPr>
                <w:rFonts w:hint="eastAsia" w:ascii="仿宋_GB2312" w:hAnsi="仿宋_GB2312" w:eastAsia="仿宋_GB2312" w:cs="仿宋_GB2312"/>
                <w:color w:val="auto"/>
                <w:spacing w:val="2"/>
                <w:kern w:val="0"/>
                <w:highlight w:val="none"/>
              </w:rPr>
              <w:t>材料检验合格和不合格的标识方法，能清楚表明材料的接收或拒收状态。</w:t>
            </w:r>
          </w:p>
          <w:p w14:paraId="3AD1BD27">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7）</w:t>
            </w:r>
            <w:r>
              <w:rPr>
                <w:rFonts w:hint="eastAsia" w:ascii="仿宋_GB2312" w:hAnsi="仿宋_GB2312" w:eastAsia="仿宋_GB2312" w:cs="仿宋_GB2312"/>
                <w:color w:val="auto"/>
                <w:highlight w:val="none"/>
              </w:rPr>
              <w:t>入库和出库物资贮存和搬运的方法。</w:t>
            </w:r>
          </w:p>
          <w:p w14:paraId="5EEF3271">
            <w:pPr>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4.14.4.5 </w:t>
            </w:r>
            <w:r>
              <w:rPr>
                <w:rFonts w:hint="eastAsia" w:ascii="仿宋_GB2312" w:hAnsi="仿宋_GB2312" w:eastAsia="仿宋_GB2312" w:cs="仿宋_GB2312"/>
                <w:color w:val="auto"/>
                <w:spacing w:val="2"/>
                <w:kern w:val="0"/>
                <w:highlight w:val="none"/>
              </w:rPr>
              <w:t>合格材料的管理实施要求</w:t>
            </w:r>
          </w:p>
          <w:p w14:paraId="6EA2875D">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lang w:val="en-US" w:eastAsia="zh-CN"/>
              </w:rPr>
              <w:t>1）</w:t>
            </w:r>
            <w:r>
              <w:rPr>
                <w:rFonts w:hint="eastAsia" w:ascii="仿宋_GB2312" w:hAnsi="仿宋_GB2312" w:eastAsia="仿宋_GB2312" w:cs="仿宋_GB2312"/>
                <w:color w:val="auto"/>
                <w:spacing w:val="2"/>
                <w:kern w:val="0"/>
                <w:highlight w:val="none"/>
              </w:rPr>
              <w:t>制定材料检验状态标识的制度；</w:t>
            </w:r>
          </w:p>
          <w:p w14:paraId="5BA17B7B">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lang w:eastAsia="zh-CN"/>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由授权的检验人员负责给出检验状态标识</w:t>
            </w:r>
            <w:r>
              <w:rPr>
                <w:rFonts w:hint="eastAsia" w:ascii="仿宋_GB2312" w:hAnsi="仿宋_GB2312" w:eastAsia="仿宋_GB2312" w:cs="仿宋_GB2312"/>
                <w:color w:val="auto"/>
                <w:spacing w:val="2"/>
                <w:kern w:val="0"/>
                <w:highlight w:val="none"/>
                <w:lang w:eastAsia="zh-CN"/>
              </w:rPr>
              <w:t>；</w:t>
            </w:r>
          </w:p>
          <w:p w14:paraId="393EA018">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3）</w:t>
            </w:r>
            <w:r>
              <w:rPr>
                <w:rFonts w:hint="eastAsia" w:ascii="仿宋_GB2312" w:hAnsi="仿宋_GB2312" w:eastAsia="仿宋_GB2312" w:cs="仿宋_GB2312"/>
                <w:color w:val="auto"/>
                <w:spacing w:val="2"/>
                <w:kern w:val="0"/>
                <w:highlight w:val="none"/>
              </w:rPr>
              <w:t>当贮存场所发生异常情况后，应对其影响的后果进行评价。必要时采用复验的方式确认所存材料的合格状态。</w:t>
            </w:r>
          </w:p>
          <w:p w14:paraId="03ECFDD0">
            <w:pPr>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4.14.4.6 </w:t>
            </w:r>
            <w:r>
              <w:rPr>
                <w:rFonts w:hint="eastAsia" w:ascii="仿宋_GB2312" w:hAnsi="仿宋_GB2312" w:eastAsia="仿宋_GB2312" w:cs="仿宋_GB2312"/>
                <w:color w:val="auto"/>
                <w:spacing w:val="2"/>
                <w:kern w:val="0"/>
                <w:highlight w:val="none"/>
              </w:rPr>
              <w:t>不合格材料的管理实施要求</w:t>
            </w:r>
          </w:p>
          <w:p w14:paraId="41E76546">
            <w:pPr>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1）编制不合格材料的标识制度；</w:t>
            </w:r>
          </w:p>
          <w:p w14:paraId="7746CF39">
            <w:pPr>
              <w:spacing w:line="440" w:lineRule="exact"/>
              <w:ind w:firstLine="428" w:firstLineChars="200"/>
              <w:rPr>
                <w:rFonts w:hint="eastAsia" w:ascii="仿宋_GB2312" w:hAnsi="仿宋_GB2312" w:eastAsia="仿宋_GB2312" w:cs="仿宋_GB2312"/>
                <w:color w:val="auto"/>
                <w:spacing w:val="2"/>
                <w:kern w:val="0"/>
                <w:highlight w:val="none"/>
                <w:lang w:eastAsia="zh-CN"/>
              </w:rPr>
            </w:pPr>
            <w:r>
              <w:rPr>
                <w:rFonts w:hint="eastAsia" w:ascii="仿宋_GB2312" w:hAnsi="仿宋_GB2312" w:eastAsia="仿宋_GB2312" w:cs="仿宋_GB2312"/>
                <w:color w:val="auto"/>
                <w:spacing w:val="2"/>
                <w:kern w:val="0"/>
                <w:highlight w:val="none"/>
              </w:rPr>
              <w:t>2）划分不合格隔离区域,防止与合格材料相混淆</w:t>
            </w:r>
            <w:r>
              <w:rPr>
                <w:rFonts w:hint="eastAsia" w:ascii="仿宋_GB2312" w:hAnsi="仿宋_GB2312" w:eastAsia="仿宋_GB2312" w:cs="仿宋_GB2312"/>
                <w:color w:val="auto"/>
                <w:spacing w:val="2"/>
                <w:kern w:val="0"/>
                <w:highlight w:val="none"/>
                <w:lang w:eastAsia="zh-CN"/>
              </w:rPr>
              <w:t>；</w:t>
            </w:r>
          </w:p>
          <w:p w14:paraId="2D9D93DB">
            <w:pPr>
              <w:spacing w:line="440" w:lineRule="exact"/>
              <w:ind w:firstLine="428"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spacing w:val="2"/>
                <w:kern w:val="0"/>
                <w:highlight w:val="none"/>
              </w:rPr>
              <w:t>3）规定不合格材料的处置方法。</w:t>
            </w:r>
          </w:p>
        </w:tc>
      </w:tr>
    </w:tbl>
    <w:p w14:paraId="04E8B0F7">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B01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886E029">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8C8C29D">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DE91D2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72D9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EB481F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0DE060C">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C322C6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1A2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B6B47FE">
            <w:pPr>
              <w:outlineLvl w:val="0"/>
              <w:rPr>
                <w:rFonts w:hint="eastAsia" w:ascii="宋体" w:hAnsi="宋体" w:eastAsia="宋体" w:cs="宋体"/>
                <w:color w:val="auto"/>
                <w:sz w:val="24"/>
                <w:szCs w:val="24"/>
                <w:highlight w:val="none"/>
                <w:lang w:eastAsia="zh-CN"/>
              </w:rPr>
            </w:pPr>
            <w:bookmarkStart w:id="130" w:name="_Toc21024"/>
            <w:bookmarkStart w:id="131" w:name="_Toc11916"/>
            <w:bookmarkStart w:id="132" w:name="_Toc14118"/>
            <w:r>
              <w:rPr>
                <w:rFonts w:hint="eastAsia" w:ascii="宋体" w:hAnsi="宋体" w:eastAsia="宋体" w:cs="宋体"/>
                <w:color w:val="auto"/>
                <w:highlight w:val="none"/>
              </w:rPr>
              <w:t>4.14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采购</w:t>
            </w:r>
            <w:bookmarkEnd w:id="130"/>
            <w:bookmarkEnd w:id="131"/>
            <w:bookmarkEnd w:id="132"/>
          </w:p>
        </w:tc>
        <w:tc>
          <w:tcPr>
            <w:tcW w:w="1587" w:type="dxa"/>
            <w:tcBorders>
              <w:top w:val="single" w:color="auto" w:sz="4" w:space="0"/>
              <w:left w:val="single" w:color="auto" w:sz="4" w:space="0"/>
              <w:bottom w:val="single" w:color="auto" w:sz="4" w:space="0"/>
              <w:right w:val="single" w:color="auto" w:sz="4" w:space="0"/>
            </w:tcBorders>
            <w:vAlign w:val="center"/>
          </w:tcPr>
          <w:p w14:paraId="624618D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1903F77C">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40</w:t>
            </w:r>
            <w:r>
              <w:rPr>
                <w:rFonts w:hint="eastAsia" w:ascii="宋体" w:hAnsi="宋体" w:eastAsia="宋体" w:cs="宋体"/>
                <w:color w:val="auto"/>
                <w:highlight w:val="none"/>
              </w:rPr>
              <w:t xml:space="preserve"> 页</w:t>
            </w:r>
          </w:p>
        </w:tc>
      </w:tr>
      <w:tr w14:paraId="6DB2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FE92D0A">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997C4DC">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713ADFE">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C13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52483C79">
            <w:pPr>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4.14.4.</w:t>
            </w:r>
            <w:r>
              <w:rPr>
                <w:rFonts w:hint="eastAsia" w:ascii="仿宋_GB2312" w:hAnsi="仿宋_GB2312" w:eastAsia="仿宋_GB2312" w:cs="仿宋_GB2312"/>
                <w:color w:val="auto"/>
                <w:spacing w:val="2"/>
                <w:kern w:val="0"/>
                <w:highlight w:val="none"/>
                <w:lang w:val="en-US" w:eastAsia="zh-CN"/>
              </w:rPr>
              <w:t>7</w:t>
            </w:r>
            <w:r>
              <w:rPr>
                <w:rFonts w:hint="eastAsia" w:ascii="仿宋_GB2312" w:hAnsi="仿宋_GB2312" w:eastAsia="仿宋_GB2312" w:cs="仿宋_GB2312"/>
                <w:color w:val="auto"/>
                <w:spacing w:val="2"/>
                <w:kern w:val="0"/>
                <w:highlight w:val="none"/>
              </w:rPr>
              <w:t xml:space="preserve"> 材料的可追溯性要求</w:t>
            </w:r>
          </w:p>
          <w:p w14:paraId="78182EAF">
            <w:pPr>
              <w:numPr>
                <w:ilvl w:val="0"/>
                <w:numId w:val="0"/>
              </w:numPr>
              <w:spacing w:line="440" w:lineRule="exact"/>
              <w:ind w:left="0" w:leftChars="0" w:firstLine="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1）</w:t>
            </w:r>
            <w:r>
              <w:rPr>
                <w:rFonts w:hint="eastAsia" w:ascii="仿宋_GB2312" w:hAnsi="仿宋_GB2312" w:eastAsia="仿宋_GB2312" w:cs="仿宋_GB2312"/>
                <w:color w:val="auto"/>
                <w:spacing w:val="2"/>
                <w:kern w:val="0"/>
                <w:highlight w:val="none"/>
              </w:rPr>
              <w:t>接收材料时，应对材料进行批次标识，当可能时，应在整个过程中保持此标识；</w:t>
            </w:r>
          </w:p>
          <w:p w14:paraId="47F388B5">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kern w:val="2"/>
                <w:sz w:val="21"/>
                <w:szCs w:val="21"/>
                <w:highlight w:val="none"/>
                <w:lang w:val="en-US" w:eastAsia="zh-CN" w:bidi="ar-SA"/>
              </w:rPr>
              <w:t>2）</w:t>
            </w:r>
            <w:r>
              <w:rPr>
                <w:rFonts w:hint="eastAsia" w:ascii="仿宋_GB2312" w:hAnsi="仿宋_GB2312" w:eastAsia="仿宋_GB2312" w:cs="仿宋_GB2312"/>
                <w:color w:val="auto"/>
                <w:spacing w:val="2"/>
                <w:kern w:val="0"/>
                <w:highlight w:val="none"/>
              </w:rPr>
              <w:t>应标识成品元器件，并能正确识别其生产批次；应保存每个批次使用材料的批次以及分批材料的记录，以追溯到原材料的批次；</w:t>
            </w:r>
          </w:p>
          <w:p w14:paraId="75685FFA">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保存每个生产批所使用的各批或分批材料的记录。</w:t>
            </w:r>
          </w:p>
          <w:p w14:paraId="16181BA9">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4.14.5 直接关联的程序文件和作业文件 </w:t>
            </w:r>
          </w:p>
          <w:p w14:paraId="21EE57D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spacing w:val="2"/>
                <w:kern w:val="0"/>
                <w:highlight w:val="none"/>
              </w:rPr>
              <w:t>供方</w:t>
            </w:r>
            <w:r>
              <w:rPr>
                <w:rFonts w:hint="eastAsia" w:ascii="仿宋_GB2312" w:hAnsi="仿宋_GB2312" w:cs="仿宋_GB2312"/>
                <w:color w:val="auto"/>
                <w:spacing w:val="2"/>
                <w:kern w:val="0"/>
                <w:highlight w:val="none"/>
                <w:lang w:eastAsia="zh-CN"/>
              </w:rPr>
              <w:t>管理控制</w:t>
            </w:r>
            <w:r>
              <w:rPr>
                <w:rFonts w:hint="eastAsia" w:ascii="仿宋_GB2312" w:hAnsi="仿宋_GB2312" w:eastAsia="仿宋_GB2312" w:cs="仿宋_GB2312"/>
                <w:color w:val="auto"/>
                <w:spacing w:val="2"/>
                <w:kern w:val="0"/>
                <w:highlight w:val="none"/>
              </w:rPr>
              <w:t>程序</w:t>
            </w:r>
            <w:r>
              <w:rPr>
                <w:rFonts w:hint="eastAsia" w:ascii="仿宋_GB2312" w:hAnsi="仿宋_GB2312" w:eastAsia="仿宋_GB2312" w:cs="仿宋_GB2312"/>
                <w:color w:val="auto"/>
                <w:highlight w:val="none"/>
              </w:rPr>
              <w:t>》</w:t>
            </w:r>
          </w:p>
          <w:p w14:paraId="21F1E2F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spacing w:val="2"/>
                <w:kern w:val="0"/>
                <w:highlight w:val="none"/>
              </w:rPr>
              <w:t>采购控制程序</w:t>
            </w:r>
            <w:r>
              <w:rPr>
                <w:rFonts w:hint="eastAsia" w:ascii="仿宋_GB2312" w:hAnsi="仿宋_GB2312" w:eastAsia="仿宋_GB2312" w:cs="仿宋_GB2312"/>
                <w:color w:val="auto"/>
                <w:highlight w:val="none"/>
              </w:rPr>
              <w:t>》</w:t>
            </w:r>
          </w:p>
          <w:p w14:paraId="1A866668">
            <w:pPr>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《不合格品控制程序》</w:t>
            </w:r>
          </w:p>
          <w:p w14:paraId="492B7BF9">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《供方风险评估与管控办法》</w:t>
            </w:r>
          </w:p>
          <w:p w14:paraId="413C55B2">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《合格供方的选择、评价、绩效监视及再评价准则》</w:t>
            </w:r>
          </w:p>
          <w:p w14:paraId="17FF834C">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《采购计划管理规定》</w:t>
            </w:r>
          </w:p>
          <w:p w14:paraId="7FAC4AB4">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《合同管理办法》</w:t>
            </w:r>
          </w:p>
          <w:p w14:paraId="4586724C">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《采购管理办法》</w:t>
            </w:r>
          </w:p>
          <w:p w14:paraId="7DBA5FB6">
            <w:pPr>
              <w:spacing w:line="440" w:lineRule="exact"/>
              <w:ind w:firstLine="428" w:firstLineChars="200"/>
              <w:rPr>
                <w:rFonts w:hint="eastAsia"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spacing w:val="2"/>
                <w:kern w:val="0"/>
                <w:highlight w:val="none"/>
                <w:lang w:val="en-US" w:eastAsia="zh-CN"/>
              </w:rPr>
              <w:t>《物资采购管理规定》</w:t>
            </w:r>
          </w:p>
        </w:tc>
      </w:tr>
    </w:tbl>
    <w:p w14:paraId="0605D73C">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90C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E62AF38">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906197F">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524AFE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7116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665482D">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4465CBD">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578F39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3C2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B5FE997">
            <w:pPr>
              <w:outlineLvl w:val="1"/>
              <w:rPr>
                <w:rFonts w:hint="eastAsia" w:ascii="宋体" w:hAnsi="宋体" w:eastAsia="宋体" w:cs="宋体"/>
                <w:b/>
                <w:bCs/>
                <w:color w:val="auto"/>
                <w:sz w:val="24"/>
                <w:szCs w:val="24"/>
                <w:highlight w:val="none"/>
                <w:lang w:eastAsia="zh-CN"/>
              </w:rPr>
            </w:pPr>
            <w:bookmarkStart w:id="133" w:name="_Toc22955"/>
            <w:bookmarkStart w:id="134" w:name="_Toc16326"/>
            <w:r>
              <w:rPr>
                <w:rFonts w:hint="eastAsia" w:ascii="宋体" w:hAnsi="宋体" w:eastAsia="宋体" w:cs="宋体"/>
                <w:color w:val="auto"/>
                <w:highlight w:val="none"/>
              </w:rPr>
              <w:t>4.15</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产品的标识和可追溯性</w:t>
            </w:r>
            <w:bookmarkEnd w:id="133"/>
            <w:bookmarkEnd w:id="134"/>
          </w:p>
        </w:tc>
        <w:tc>
          <w:tcPr>
            <w:tcW w:w="1587" w:type="dxa"/>
            <w:tcBorders>
              <w:top w:val="single" w:color="auto" w:sz="4" w:space="0"/>
              <w:left w:val="single" w:color="auto" w:sz="4" w:space="0"/>
              <w:bottom w:val="single" w:color="auto" w:sz="4" w:space="0"/>
              <w:right w:val="single" w:color="auto" w:sz="4" w:space="0"/>
            </w:tcBorders>
            <w:vAlign w:val="center"/>
          </w:tcPr>
          <w:p w14:paraId="691F72F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5DA99ADD">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41</w:t>
            </w:r>
            <w:r>
              <w:rPr>
                <w:rFonts w:hint="eastAsia" w:ascii="宋体" w:hAnsi="宋体" w:eastAsia="宋体" w:cs="宋体"/>
                <w:color w:val="auto"/>
                <w:highlight w:val="none"/>
              </w:rPr>
              <w:t xml:space="preserve"> 页</w:t>
            </w:r>
          </w:p>
        </w:tc>
      </w:tr>
      <w:tr w14:paraId="13F8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E0F680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EB5DEC6">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2AEB38B">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655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68AF216F">
            <w:pPr>
              <w:spacing w:line="440" w:lineRule="exac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4.15.1 目的</w:t>
            </w:r>
          </w:p>
          <w:p w14:paraId="6F330A2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highlight w:val="none"/>
              </w:rPr>
              <w:t>建立并且执行产品标识和可追溯性程序，以便追溯和确定通过了相应的筛选、鉴定和质量一致性检验的合格产品。</w:t>
            </w:r>
          </w:p>
          <w:p w14:paraId="1B81E84D">
            <w:pPr>
              <w:spacing w:line="440" w:lineRule="exac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4.15.2 适用范围</w:t>
            </w:r>
          </w:p>
          <w:p w14:paraId="7CD974A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适用于被复线生产线产品的标识和可追溯性控制。</w:t>
            </w:r>
          </w:p>
          <w:p w14:paraId="6E521120">
            <w:pPr>
              <w:spacing w:line="440" w:lineRule="exac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4.15.3 职责</w:t>
            </w:r>
          </w:p>
          <w:p w14:paraId="67834946">
            <w:pPr>
              <w:keepNext w:val="0"/>
              <w:keepLines w:val="0"/>
              <w:pageBreakBefore w:val="0"/>
              <w:widowControl w:val="0"/>
              <w:kinsoku/>
              <w:wordWrap/>
              <w:overflowPunct/>
              <w:topLinePunct w:val="0"/>
              <w:autoSpaceDE/>
              <w:autoSpaceDN/>
              <w:bidi w:val="0"/>
              <w:adjustRightInd/>
              <w:snapToGrid/>
              <w:spacing w:line="430" w:lineRule="exact"/>
              <w:ind w:firstLine="420" w:firstLineChars="20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lang w:eastAsia="zh-CN"/>
              </w:rPr>
              <w:t>防务装备事业部</w:t>
            </w:r>
            <w:r>
              <w:rPr>
                <w:rFonts w:hint="eastAsia" w:ascii="仿宋_GB2312" w:hAnsi="仿宋_GB2312" w:eastAsia="仿宋_GB2312" w:cs="仿宋_GB2312"/>
                <w:b w:val="0"/>
                <w:bCs w:val="0"/>
                <w:color w:val="auto"/>
                <w:highlight w:val="none"/>
              </w:rPr>
              <w:t>是产品标识和可追溯性控制的归口部门，负责</w:t>
            </w:r>
            <w:r>
              <w:rPr>
                <w:rFonts w:hint="eastAsia" w:ascii="仿宋_GB2312" w:hAnsi="仿宋_GB2312" w:cs="仿宋_GB2312"/>
                <w:b w:val="0"/>
                <w:bCs w:val="0"/>
                <w:color w:val="auto"/>
                <w:spacing w:val="2"/>
                <w:kern w:val="0"/>
                <w:highlight w:val="none"/>
                <w:lang w:eastAsia="zh-CN"/>
              </w:rPr>
              <w:t>《产品标识和可追溯性控制程序》</w:t>
            </w:r>
            <w:r>
              <w:rPr>
                <w:rFonts w:hint="eastAsia" w:ascii="仿宋_GB2312" w:hAnsi="仿宋_GB2312" w:eastAsia="仿宋_GB2312" w:cs="仿宋_GB2312"/>
                <w:b w:val="0"/>
                <w:bCs w:val="0"/>
                <w:color w:val="auto"/>
                <w:highlight w:val="none"/>
              </w:rPr>
              <w:t>的编制，负责生产现场和</w:t>
            </w:r>
            <w:r>
              <w:rPr>
                <w:rFonts w:hint="eastAsia" w:ascii="仿宋_GB2312" w:hAnsi="仿宋_GB2312" w:cs="仿宋_GB2312"/>
                <w:b w:val="0"/>
                <w:bCs w:val="0"/>
                <w:color w:val="auto"/>
                <w:highlight w:val="none"/>
                <w:lang w:eastAsia="zh-CN"/>
              </w:rPr>
              <w:t>本事业部</w:t>
            </w:r>
            <w:r>
              <w:rPr>
                <w:rFonts w:hint="eastAsia" w:ascii="仿宋_GB2312" w:hAnsi="仿宋_GB2312" w:eastAsia="仿宋_GB2312" w:cs="仿宋_GB2312"/>
                <w:b w:val="0"/>
                <w:bCs w:val="0"/>
                <w:color w:val="auto"/>
                <w:highlight w:val="none"/>
              </w:rPr>
              <w:t>库房的产品、材料标识和可追溯性记录的管理和检查。</w:t>
            </w:r>
          </w:p>
          <w:p w14:paraId="272F9F54">
            <w:pPr>
              <w:keepNext w:val="0"/>
              <w:keepLines w:val="0"/>
              <w:pageBreakBefore w:val="0"/>
              <w:widowControl w:val="0"/>
              <w:kinsoku/>
              <w:wordWrap/>
              <w:overflowPunct/>
              <w:topLinePunct w:val="0"/>
              <w:autoSpaceDE/>
              <w:autoSpaceDN/>
              <w:bidi w:val="0"/>
              <w:adjustRightInd/>
              <w:snapToGrid/>
              <w:spacing w:line="430" w:lineRule="exact"/>
              <w:ind w:firstLine="420"/>
              <w:textAlignment w:val="auto"/>
              <w:rPr>
                <w:rFonts w:hint="eastAsia" w:ascii="仿宋_GB2312" w:hAnsi="仿宋_GB2312" w:eastAsia="仿宋_GB2312" w:cs="仿宋_GB2312"/>
                <w:b w:val="0"/>
                <w:bCs w:val="0"/>
                <w:color w:val="auto"/>
                <w:highlight w:val="none"/>
              </w:rPr>
            </w:pPr>
            <w:r>
              <w:rPr>
                <w:rFonts w:hint="eastAsia" w:ascii="仿宋_GB2312" w:hAnsi="仿宋_GB2312" w:cs="仿宋_GB2312"/>
                <w:b w:val="0"/>
                <w:bCs w:val="0"/>
                <w:color w:val="auto"/>
                <w:highlight w:val="none"/>
                <w:lang w:eastAsia="zh-CN"/>
              </w:rPr>
              <w:t>采购管理部</w:t>
            </w:r>
            <w:r>
              <w:rPr>
                <w:rFonts w:hint="eastAsia" w:ascii="仿宋_GB2312" w:hAnsi="仿宋_GB2312" w:eastAsia="仿宋_GB2312" w:cs="仿宋_GB2312"/>
                <w:b w:val="0"/>
                <w:bCs w:val="0"/>
                <w:color w:val="auto"/>
                <w:highlight w:val="none"/>
              </w:rPr>
              <w:t>是产品标识和可追溯性控制的主要相关部门，负责外购材料可追溯性记录的管理</w:t>
            </w:r>
            <w:r>
              <w:rPr>
                <w:rFonts w:hint="eastAsia" w:ascii="仿宋_GB2312" w:hAnsi="仿宋_GB2312" w:cs="仿宋_GB2312"/>
                <w:b w:val="0"/>
                <w:bCs w:val="0"/>
                <w:color w:val="auto"/>
                <w:highlight w:val="none"/>
                <w:lang w:eastAsia="zh-CN"/>
              </w:rPr>
              <w:t>，</w:t>
            </w:r>
            <w:r>
              <w:rPr>
                <w:rFonts w:hint="eastAsia" w:ascii="仿宋_GB2312" w:hAnsi="仿宋_GB2312" w:eastAsia="仿宋_GB2312" w:cs="仿宋_GB2312"/>
                <w:b w:val="0"/>
                <w:bCs w:val="0"/>
                <w:color w:val="auto"/>
                <w:highlight w:val="none"/>
              </w:rPr>
              <w:t>负责</w:t>
            </w:r>
            <w:r>
              <w:rPr>
                <w:rFonts w:hint="eastAsia" w:ascii="仿宋_GB2312" w:hAnsi="仿宋_GB2312" w:cs="仿宋_GB2312"/>
                <w:b w:val="0"/>
                <w:bCs w:val="0"/>
                <w:color w:val="auto"/>
                <w:highlight w:val="none"/>
                <w:lang w:eastAsia="zh-CN"/>
              </w:rPr>
              <w:t>本部门库房</w:t>
            </w:r>
            <w:r>
              <w:rPr>
                <w:rFonts w:hint="eastAsia" w:ascii="仿宋_GB2312" w:hAnsi="仿宋_GB2312" w:eastAsia="仿宋_GB2312" w:cs="仿宋_GB2312"/>
                <w:b w:val="0"/>
                <w:bCs w:val="0"/>
                <w:color w:val="auto"/>
                <w:highlight w:val="none"/>
              </w:rPr>
              <w:t>的产品、材料标识和可追溯性记录的管理和检查。</w:t>
            </w:r>
          </w:p>
          <w:p w14:paraId="125A8FA7">
            <w:pPr>
              <w:keepNext w:val="0"/>
              <w:keepLines w:val="0"/>
              <w:pageBreakBefore w:val="0"/>
              <w:widowControl w:val="0"/>
              <w:kinsoku/>
              <w:wordWrap/>
              <w:overflowPunct/>
              <w:topLinePunct w:val="0"/>
              <w:autoSpaceDE/>
              <w:autoSpaceDN/>
              <w:bidi w:val="0"/>
              <w:adjustRightInd/>
              <w:snapToGrid/>
              <w:spacing w:line="430" w:lineRule="exact"/>
              <w:ind w:firstLine="42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lang w:eastAsia="zh-CN"/>
              </w:rPr>
              <w:t>电力能源事业部</w:t>
            </w:r>
            <w:r>
              <w:rPr>
                <w:rFonts w:hint="eastAsia" w:ascii="仿宋_GB2312" w:hAnsi="仿宋_GB2312" w:eastAsia="仿宋_GB2312" w:cs="仿宋_GB2312"/>
                <w:b w:val="0"/>
                <w:bCs w:val="0"/>
                <w:color w:val="auto"/>
                <w:highlight w:val="none"/>
              </w:rPr>
              <w:t>是产品标识和可追溯性控制的主要相关部门，负责本事业部产品的标识和可追溯性记录的管理。</w:t>
            </w:r>
          </w:p>
          <w:p w14:paraId="5835B4BE">
            <w:pPr>
              <w:spacing w:line="440" w:lineRule="exact"/>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4.15.4 控制要求</w:t>
            </w:r>
          </w:p>
          <w:p w14:paraId="509EB33C">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highlight w:val="none"/>
              </w:rPr>
              <w:t xml:space="preserve">4.15.4.1 </w:t>
            </w:r>
            <w:r>
              <w:rPr>
                <w:rFonts w:hint="eastAsia" w:ascii="仿宋_GB2312" w:hAnsi="仿宋_GB2312" w:eastAsia="仿宋_GB2312" w:cs="仿宋_GB2312"/>
                <w:b w:val="0"/>
                <w:bCs w:val="0"/>
                <w:color w:val="auto"/>
                <w:highlight w:val="none"/>
                <w:lang w:eastAsia="zh-CN"/>
              </w:rPr>
              <w:t>防务装备事业部</w:t>
            </w:r>
            <w:r>
              <w:rPr>
                <w:rFonts w:hint="eastAsia" w:ascii="仿宋_GB2312" w:hAnsi="仿宋_GB2312" w:eastAsia="仿宋_GB2312" w:cs="仿宋_GB2312"/>
                <w:b w:val="0"/>
                <w:bCs w:val="0"/>
                <w:color w:val="auto"/>
                <w:spacing w:val="2"/>
                <w:kern w:val="0"/>
                <w:highlight w:val="none"/>
              </w:rPr>
              <w:t>建立并执行</w:t>
            </w:r>
            <w:r>
              <w:rPr>
                <w:rFonts w:hint="eastAsia" w:ascii="仿宋_GB2312" w:hAnsi="仿宋_GB2312" w:cs="仿宋_GB2312"/>
                <w:b w:val="0"/>
                <w:bCs w:val="0"/>
                <w:color w:val="auto"/>
                <w:spacing w:val="2"/>
                <w:kern w:val="0"/>
                <w:highlight w:val="none"/>
                <w:lang w:eastAsia="zh-CN"/>
              </w:rPr>
              <w:t>《产品标识和可追溯性控制程序》</w:t>
            </w:r>
            <w:r>
              <w:rPr>
                <w:rFonts w:hint="eastAsia" w:ascii="仿宋_GB2312" w:hAnsi="仿宋_GB2312" w:eastAsia="仿宋_GB2312" w:cs="仿宋_GB2312"/>
                <w:b w:val="0"/>
                <w:bCs w:val="0"/>
                <w:color w:val="auto"/>
                <w:spacing w:val="2"/>
                <w:kern w:val="0"/>
                <w:highlight w:val="none"/>
              </w:rPr>
              <w:t>，将标识与可追溯性贯穿于产品实现的各个阶段以及计划的产品工作寿命周期内。</w:t>
            </w:r>
          </w:p>
          <w:p w14:paraId="29D75F52">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highlight w:val="none"/>
              </w:rPr>
              <w:t xml:space="preserve">4.15.4.2 </w:t>
            </w:r>
            <w:r>
              <w:rPr>
                <w:rFonts w:hint="eastAsia" w:ascii="仿宋_GB2312" w:hAnsi="仿宋_GB2312" w:eastAsia="仿宋_GB2312" w:cs="仿宋_GB2312"/>
                <w:b w:val="0"/>
                <w:bCs w:val="0"/>
                <w:color w:val="auto"/>
                <w:spacing w:val="2"/>
                <w:kern w:val="0"/>
                <w:highlight w:val="none"/>
              </w:rPr>
              <w:t>对产品的标识应符合下列规定：</w:t>
            </w:r>
          </w:p>
          <w:p w14:paraId="13244A78">
            <w:pPr>
              <w:keepNext w:val="0"/>
              <w:keepLines w:val="0"/>
              <w:pageBreakBefore w:val="0"/>
              <w:widowControl w:val="0"/>
              <w:numPr>
                <w:ilvl w:val="0"/>
                <w:numId w:val="0"/>
              </w:numPr>
              <w:tabs>
                <w:tab w:val="left" w:pos="900"/>
              </w:tabs>
              <w:kinsoku/>
              <w:wordWrap/>
              <w:overflowPunct/>
              <w:topLinePunct w:val="0"/>
              <w:autoSpaceDE/>
              <w:autoSpaceDN/>
              <w:bidi w:val="0"/>
              <w:adjustRightInd/>
              <w:snapToGrid/>
              <w:spacing w:line="430" w:lineRule="exact"/>
              <w:ind w:left="0" w:leftChars="0" w:firstLine="425" w:firstLineChars="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spacing w:val="2"/>
                <w:kern w:val="0"/>
                <w:sz w:val="21"/>
                <w:szCs w:val="21"/>
                <w:highlight w:val="none"/>
                <w:lang w:val="en-US" w:eastAsia="zh-CN" w:bidi="ar-SA"/>
              </w:rPr>
              <w:t>1）</w:t>
            </w:r>
            <w:r>
              <w:rPr>
                <w:rFonts w:hint="eastAsia" w:ascii="仿宋_GB2312" w:hAnsi="仿宋_GB2312" w:eastAsia="仿宋_GB2312" w:cs="仿宋_GB2312"/>
                <w:b w:val="0"/>
                <w:bCs w:val="0"/>
                <w:color w:val="auto"/>
                <w:spacing w:val="2"/>
                <w:kern w:val="0"/>
                <w:highlight w:val="none"/>
              </w:rPr>
              <w:t>为满足可追溯要求，对每批零件/材料、产品的标识应具有唯一性。</w:t>
            </w:r>
          </w:p>
          <w:p w14:paraId="3E378DAC">
            <w:pPr>
              <w:keepNext w:val="0"/>
              <w:keepLines w:val="0"/>
              <w:pageBreakBefore w:val="0"/>
              <w:widowControl w:val="0"/>
              <w:tabs>
                <w:tab w:val="left" w:pos="900"/>
              </w:tabs>
              <w:kinsoku/>
              <w:wordWrap/>
              <w:overflowPunct/>
              <w:topLinePunct w:val="0"/>
              <w:autoSpaceDE/>
              <w:autoSpaceDN/>
              <w:bidi w:val="0"/>
              <w:adjustRightInd/>
              <w:snapToGrid/>
              <w:spacing w:line="430" w:lineRule="exact"/>
              <w:ind w:firstLine="428" w:firstLineChars="20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spacing w:val="2"/>
                <w:kern w:val="0"/>
                <w:highlight w:val="none"/>
              </w:rPr>
              <w:t>标识的方式可视具体情况而定。例如，对于同一生产线可采用下列一种或几种方法加以标识：采用表示生产日期的日期编码，用以标识随时间连续加工制造出来的产品；采用批次编号，用以标识同类的组和相同条件下生产出来的批产品；采用顺序号，用以标识必须保持自身数据的单个产品等。</w:t>
            </w:r>
          </w:p>
          <w:p w14:paraId="2C5ED5E8">
            <w:pPr>
              <w:keepNext w:val="0"/>
              <w:keepLines w:val="0"/>
              <w:pageBreakBefore w:val="0"/>
              <w:widowControl w:val="0"/>
              <w:tabs>
                <w:tab w:val="left" w:pos="900"/>
              </w:tabs>
              <w:kinsoku/>
              <w:wordWrap/>
              <w:overflowPunct/>
              <w:topLinePunct w:val="0"/>
              <w:autoSpaceDE/>
              <w:autoSpaceDN/>
              <w:bidi w:val="0"/>
              <w:adjustRightInd/>
              <w:snapToGrid/>
              <w:spacing w:line="430" w:lineRule="exact"/>
              <w:ind w:firstLine="428" w:firstLineChars="20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spacing w:val="2"/>
                <w:kern w:val="0"/>
                <w:highlight w:val="none"/>
              </w:rPr>
              <w:t>产品的标识可直接制作在产品上，当不能直接在产品上标识时，允许制作在包装物或其他载体上（如标签、标牌、套管），也可利用流程卡、质量证明文件或其他记录方式标识。</w:t>
            </w:r>
          </w:p>
          <w:p w14:paraId="0F683322">
            <w:pPr>
              <w:keepNext w:val="0"/>
              <w:keepLines w:val="0"/>
              <w:pageBreakBefore w:val="0"/>
              <w:widowControl w:val="0"/>
              <w:tabs>
                <w:tab w:val="left" w:pos="900"/>
              </w:tabs>
              <w:kinsoku/>
              <w:wordWrap/>
              <w:overflowPunct/>
              <w:topLinePunct w:val="0"/>
              <w:autoSpaceDE/>
              <w:autoSpaceDN/>
              <w:bidi w:val="0"/>
              <w:adjustRightInd/>
              <w:snapToGrid/>
              <w:spacing w:line="430" w:lineRule="exact"/>
              <w:ind w:firstLine="428" w:firstLineChars="20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spacing w:val="2"/>
                <w:kern w:val="0"/>
                <w:highlight w:val="none"/>
              </w:rPr>
              <w:t>又如，对于不同生产线/设备加工的产品（批），可在上述标识的基础上分别再加上能区分生产线/设备的代号或代码等。</w:t>
            </w:r>
          </w:p>
          <w:p w14:paraId="3A375252">
            <w:pPr>
              <w:keepNext w:val="0"/>
              <w:keepLines w:val="0"/>
              <w:pageBreakBefore w:val="0"/>
              <w:widowControl w:val="0"/>
              <w:numPr>
                <w:ilvl w:val="0"/>
                <w:numId w:val="0"/>
              </w:numPr>
              <w:tabs>
                <w:tab w:val="left" w:pos="900"/>
              </w:tabs>
              <w:kinsoku/>
              <w:wordWrap/>
              <w:overflowPunct/>
              <w:topLinePunct w:val="0"/>
              <w:autoSpaceDE/>
              <w:autoSpaceDN/>
              <w:bidi w:val="0"/>
              <w:adjustRightInd/>
              <w:snapToGrid/>
              <w:spacing w:line="430" w:lineRule="exact"/>
              <w:ind w:left="0" w:leftChars="0" w:firstLine="425" w:firstLineChars="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kern w:val="2"/>
                <w:sz w:val="21"/>
                <w:szCs w:val="21"/>
                <w:highlight w:val="none"/>
                <w:lang w:val="en-US" w:eastAsia="zh-CN" w:bidi="ar-SA"/>
              </w:rPr>
              <w:t>2）</w:t>
            </w:r>
            <w:r>
              <w:rPr>
                <w:rFonts w:hint="eastAsia" w:ascii="仿宋_GB2312" w:hAnsi="仿宋_GB2312" w:eastAsia="仿宋_GB2312" w:cs="仿宋_GB2312"/>
                <w:b w:val="0"/>
                <w:bCs w:val="0"/>
                <w:color w:val="auto"/>
                <w:spacing w:val="2"/>
                <w:kern w:val="0"/>
                <w:highlight w:val="none"/>
              </w:rPr>
              <w:t>确保使用的标识号是系统的、有序的，保证作废了的标识号不会再次使用。</w:t>
            </w:r>
          </w:p>
          <w:p w14:paraId="6787B080">
            <w:pPr>
              <w:numPr>
                <w:ilvl w:val="0"/>
                <w:numId w:val="0"/>
              </w:numPr>
              <w:tabs>
                <w:tab w:val="left" w:pos="900"/>
              </w:tabs>
              <w:spacing w:line="440" w:lineRule="exact"/>
              <w:ind w:left="0" w:leftChars="0" w:firstLine="425" w:firstLineChars="0"/>
              <w:rPr>
                <w:rFonts w:ascii="宋体" w:hAnsi="宋体" w:eastAsia="宋体" w:cs="宋体"/>
                <w:b w:val="0"/>
                <w:bCs w:val="0"/>
                <w:color w:val="auto"/>
                <w:kern w:val="2"/>
                <w:sz w:val="21"/>
                <w:szCs w:val="21"/>
                <w:highlight w:val="none"/>
                <w:lang w:val="en-US" w:eastAsia="zh-CN" w:bidi="ar-SA"/>
              </w:rPr>
            </w:pPr>
            <w:r>
              <w:rPr>
                <w:rFonts w:hint="eastAsia" w:ascii="仿宋_GB2312" w:hAnsi="仿宋_GB2312" w:eastAsia="仿宋_GB2312" w:cs="仿宋_GB2312"/>
                <w:b w:val="0"/>
                <w:bCs w:val="0"/>
                <w:color w:val="auto"/>
                <w:kern w:val="2"/>
                <w:sz w:val="21"/>
                <w:szCs w:val="21"/>
                <w:highlight w:val="none"/>
                <w:lang w:val="en-US" w:eastAsia="zh-CN" w:bidi="ar-SA"/>
              </w:rPr>
              <w:t>3）</w:t>
            </w:r>
            <w:r>
              <w:rPr>
                <w:rFonts w:hint="eastAsia" w:ascii="仿宋_GB2312" w:hAnsi="仿宋_GB2312" w:eastAsia="仿宋_GB2312" w:cs="仿宋_GB2312"/>
                <w:b w:val="0"/>
                <w:bCs w:val="0"/>
                <w:color w:val="auto"/>
                <w:spacing w:val="2"/>
                <w:kern w:val="0"/>
                <w:highlight w:val="none"/>
              </w:rPr>
              <w:t>应按产品批次建立生产流程卡（随工单），以此作为实现对生产过程标识和可追溯的</w:t>
            </w:r>
            <w:r>
              <w:rPr>
                <w:rFonts w:hint="eastAsia" w:ascii="仿宋_GB2312" w:hAnsi="仿宋_GB2312" w:eastAsia="仿宋_GB2312" w:cs="仿宋_GB2312"/>
                <w:color w:val="auto"/>
                <w:spacing w:val="2"/>
                <w:kern w:val="0"/>
                <w:highlight w:val="none"/>
              </w:rPr>
              <w:t>主</w:t>
            </w:r>
          </w:p>
        </w:tc>
      </w:tr>
      <w:tr w14:paraId="15A0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6D1FDA0">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3F6D048">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B982A3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EFB0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02D0852">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35666C0">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88C81F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E6A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31A037C">
            <w:pPr>
              <w:outlineLvl w:val="0"/>
              <w:rPr>
                <w:rFonts w:hint="eastAsia" w:ascii="宋体" w:hAnsi="宋体" w:eastAsia="宋体" w:cs="宋体"/>
                <w:color w:val="auto"/>
                <w:sz w:val="24"/>
                <w:szCs w:val="24"/>
                <w:highlight w:val="none"/>
                <w:lang w:eastAsia="zh-CN"/>
              </w:rPr>
            </w:pPr>
            <w:bookmarkStart w:id="135" w:name="_Toc5467"/>
            <w:bookmarkStart w:id="136" w:name="_Toc25322"/>
            <w:bookmarkStart w:id="137" w:name="_Toc10148"/>
            <w:r>
              <w:rPr>
                <w:rFonts w:hint="eastAsia" w:ascii="宋体" w:hAnsi="宋体" w:eastAsia="宋体" w:cs="宋体"/>
                <w:color w:val="auto"/>
                <w:highlight w:val="none"/>
              </w:rPr>
              <w:t>4.15</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产品的标识和可追溯性</w:t>
            </w:r>
            <w:bookmarkEnd w:id="135"/>
            <w:bookmarkEnd w:id="136"/>
            <w:bookmarkEnd w:id="137"/>
          </w:p>
        </w:tc>
        <w:tc>
          <w:tcPr>
            <w:tcW w:w="1587" w:type="dxa"/>
            <w:tcBorders>
              <w:top w:val="single" w:color="auto" w:sz="4" w:space="0"/>
              <w:left w:val="single" w:color="auto" w:sz="4" w:space="0"/>
              <w:bottom w:val="single" w:color="auto" w:sz="4" w:space="0"/>
              <w:right w:val="single" w:color="auto" w:sz="4" w:space="0"/>
            </w:tcBorders>
            <w:vAlign w:val="center"/>
          </w:tcPr>
          <w:p w14:paraId="639392F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5039EBDD">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42</w:t>
            </w:r>
            <w:r>
              <w:rPr>
                <w:rFonts w:hint="eastAsia" w:ascii="宋体" w:hAnsi="宋体" w:eastAsia="宋体" w:cs="宋体"/>
                <w:color w:val="auto"/>
                <w:highlight w:val="none"/>
              </w:rPr>
              <w:t xml:space="preserve"> 页</w:t>
            </w:r>
          </w:p>
        </w:tc>
      </w:tr>
      <w:tr w14:paraId="16A4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DBF95ED">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47B9E96">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307D814">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3A1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0679C5D5">
            <w:pPr>
              <w:tabs>
                <w:tab w:val="left" w:pos="900"/>
              </w:tabs>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要载体。流程卡应详细记录产品（批）投料、使用的材料/零件、加工、装配、调试、检验数量、质量状态，以及操作者、检验者和操作活动有关的资料、设备、日期等内容，批次管理中产品的批次标识可作为进行追溯时的标识。</w:t>
            </w:r>
          </w:p>
          <w:p w14:paraId="50F4556B">
            <w:pPr>
              <w:numPr>
                <w:ilvl w:val="0"/>
                <w:numId w:val="0"/>
              </w:numPr>
              <w:tabs>
                <w:tab w:val="left" w:pos="900"/>
              </w:tabs>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kern w:val="0"/>
                <w:highlight w:val="none"/>
              </w:rPr>
              <w:t>生产过程建立的原始记录应体现与产品（批）标识（如批号）保持的一致性或能体现直接的对应关系。</w:t>
            </w:r>
          </w:p>
          <w:p w14:paraId="6969E89F">
            <w:pPr>
              <w:numPr>
                <w:ilvl w:val="0"/>
                <w:numId w:val="0"/>
              </w:numPr>
              <w:tabs>
                <w:tab w:val="left" w:pos="900"/>
              </w:tabs>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5）</w:t>
            </w:r>
            <w:r>
              <w:rPr>
                <w:rFonts w:hint="eastAsia" w:ascii="仿宋_GB2312" w:hAnsi="仿宋_GB2312" w:eastAsia="仿宋_GB2312" w:cs="仿宋_GB2312"/>
                <w:color w:val="auto"/>
                <w:spacing w:val="2"/>
                <w:kern w:val="0"/>
                <w:highlight w:val="none"/>
              </w:rPr>
              <w:t>应体现产品标识与相应质量证明文件的对应关系。</w:t>
            </w:r>
          </w:p>
          <w:p w14:paraId="39307911">
            <w:pPr>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4.15.4.3 </w:t>
            </w:r>
            <w:r>
              <w:rPr>
                <w:rFonts w:hint="eastAsia" w:ascii="仿宋_GB2312" w:hAnsi="仿宋_GB2312" w:eastAsia="仿宋_GB2312" w:cs="仿宋_GB2312"/>
                <w:color w:val="auto"/>
                <w:spacing w:val="2"/>
                <w:kern w:val="0"/>
                <w:highlight w:val="none"/>
              </w:rPr>
              <w:t>通过建立适宜的标识，至少应实现如下的可追溯性：</w:t>
            </w:r>
          </w:p>
          <w:p w14:paraId="265F6B66">
            <w:pPr>
              <w:numPr>
                <w:ilvl w:val="0"/>
                <w:numId w:val="0"/>
              </w:numPr>
              <w:tabs>
                <w:tab w:val="left" w:pos="900"/>
              </w:tabs>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1）</w:t>
            </w:r>
            <w:r>
              <w:rPr>
                <w:rFonts w:hint="eastAsia" w:ascii="仿宋_GB2312" w:hAnsi="仿宋_GB2312" w:eastAsia="仿宋_GB2312" w:cs="仿宋_GB2312"/>
                <w:color w:val="auto"/>
                <w:spacing w:val="2"/>
                <w:kern w:val="0"/>
                <w:highlight w:val="none"/>
              </w:rPr>
              <w:t>对生产所用材料、零件、组件的批次和质量状况，以及供方的相关信息的追溯。</w:t>
            </w:r>
          </w:p>
          <w:p w14:paraId="1D37EA1B">
            <w:pPr>
              <w:numPr>
                <w:ilvl w:val="0"/>
                <w:numId w:val="0"/>
              </w:numPr>
              <w:tabs>
                <w:tab w:val="left" w:pos="900"/>
              </w:tabs>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对产品交付前生产全过程的控制情况，包括产品（批）加工过程的操作人员、设备等状态的追溯。</w:t>
            </w:r>
          </w:p>
          <w:p w14:paraId="212B39B0">
            <w:pPr>
              <w:numPr>
                <w:ilvl w:val="0"/>
                <w:numId w:val="0"/>
              </w:numPr>
              <w:tabs>
                <w:tab w:val="left" w:pos="900"/>
              </w:tabs>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3）</w:t>
            </w:r>
            <w:r>
              <w:rPr>
                <w:rFonts w:hint="eastAsia" w:ascii="仿宋_GB2312" w:hAnsi="仿宋_GB2312" w:eastAsia="仿宋_GB2312" w:cs="仿宋_GB2312"/>
                <w:color w:val="auto"/>
                <w:spacing w:val="2"/>
                <w:kern w:val="0"/>
                <w:highlight w:val="none"/>
              </w:rPr>
              <w:t>对产品筛选、检验和试验过程的状态及结果的追溯。</w:t>
            </w:r>
          </w:p>
          <w:p w14:paraId="110CD650">
            <w:pPr>
              <w:numPr>
                <w:ilvl w:val="0"/>
                <w:numId w:val="0"/>
              </w:numPr>
              <w:tabs>
                <w:tab w:val="left" w:pos="900"/>
              </w:tabs>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kern w:val="0"/>
                <w:highlight w:val="none"/>
              </w:rPr>
              <w:t>对产品交付后的分布及场所的追溯。</w:t>
            </w:r>
          </w:p>
          <w:p w14:paraId="34C2FE1D">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4.15.5 直接关联的程序文件和作业文</w:t>
            </w:r>
          </w:p>
          <w:p w14:paraId="23E245E5">
            <w:pPr>
              <w:tabs>
                <w:tab w:val="left" w:pos="993"/>
              </w:tabs>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《产品标识和可追溯性控制程序》</w:t>
            </w:r>
          </w:p>
          <w:p w14:paraId="2F689368">
            <w:pPr>
              <w:spacing w:line="440" w:lineRule="exact"/>
              <w:ind w:firstLine="428"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kern w:val="0"/>
                <w:highlight w:val="none"/>
              </w:rPr>
              <w:t>《</w:t>
            </w:r>
            <w:r>
              <w:rPr>
                <w:rFonts w:hint="eastAsia" w:ascii="仿宋_GB2312" w:hAnsi="仿宋_GB2312" w:eastAsia="仿宋_GB2312" w:cs="仿宋_GB2312"/>
                <w:color w:val="auto"/>
                <w:highlight w:val="none"/>
              </w:rPr>
              <w:t>半成品管理办法</w:t>
            </w:r>
            <w:r>
              <w:rPr>
                <w:rFonts w:hint="eastAsia" w:ascii="仿宋_GB2312" w:hAnsi="仿宋_GB2312" w:eastAsia="仿宋_GB2312" w:cs="仿宋_GB2312"/>
                <w:color w:val="auto"/>
                <w:spacing w:val="2"/>
                <w:kern w:val="0"/>
                <w:highlight w:val="none"/>
              </w:rPr>
              <w:t>》</w:t>
            </w:r>
          </w:p>
          <w:p w14:paraId="6D5334A7">
            <w:pPr>
              <w:tabs>
                <w:tab w:val="left" w:pos="900"/>
              </w:tabs>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w:t>
            </w:r>
            <w:r>
              <w:rPr>
                <w:rFonts w:hint="eastAsia" w:ascii="仿宋_GB2312" w:hAnsi="仿宋_GB2312" w:eastAsia="仿宋_GB2312" w:cs="仿宋_GB2312"/>
                <w:color w:val="auto"/>
                <w:highlight w:val="none"/>
              </w:rPr>
              <w:t>在制品库房管理规定</w:t>
            </w:r>
            <w:r>
              <w:rPr>
                <w:rFonts w:hint="eastAsia" w:ascii="仿宋_GB2312" w:hAnsi="仿宋_GB2312" w:eastAsia="仿宋_GB2312" w:cs="仿宋_GB2312"/>
                <w:color w:val="auto"/>
                <w:spacing w:val="2"/>
                <w:kern w:val="0"/>
                <w:highlight w:val="none"/>
              </w:rPr>
              <w:t>》</w:t>
            </w:r>
          </w:p>
          <w:p w14:paraId="254D011C">
            <w:pPr>
              <w:tabs>
                <w:tab w:val="left" w:pos="993"/>
              </w:tabs>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《原材料批次管理规定》</w:t>
            </w:r>
          </w:p>
          <w:p w14:paraId="7B043832">
            <w:pPr>
              <w:spacing w:line="44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仿宋_GB2312" w:hAnsi="宋体" w:eastAsia="仿宋_GB2312" w:cs="仿宋_GB2312"/>
                <w:i w:val="0"/>
                <w:iCs w:val="0"/>
                <w:color w:val="auto"/>
                <w:kern w:val="0"/>
                <w:sz w:val="21"/>
                <w:szCs w:val="21"/>
                <w:highlight w:val="none"/>
                <w:u w:val="none"/>
                <w:lang w:val="en-US" w:eastAsia="zh-CN" w:bidi="ar"/>
              </w:rPr>
              <w:t>产品序列号管理办法</w:t>
            </w:r>
            <w:r>
              <w:rPr>
                <w:rFonts w:hint="eastAsia" w:ascii="宋体" w:hAnsi="宋体" w:eastAsia="宋体" w:cs="宋体"/>
                <w:color w:val="auto"/>
                <w:highlight w:val="none"/>
                <w:lang w:eastAsia="zh-CN"/>
              </w:rPr>
              <w:t>》</w:t>
            </w:r>
          </w:p>
          <w:p w14:paraId="2D5D7474">
            <w:pPr>
              <w:spacing w:line="440" w:lineRule="exact"/>
              <w:ind w:firstLine="420" w:firstLineChars="200"/>
              <w:rPr>
                <w:rFonts w:ascii="宋体" w:hAnsi="宋体" w:eastAsia="宋体" w:cs="宋体"/>
                <w:color w:val="auto"/>
                <w:highlight w:val="none"/>
              </w:rPr>
            </w:pPr>
          </w:p>
          <w:p w14:paraId="7E92C6B8">
            <w:pPr>
              <w:spacing w:line="440" w:lineRule="exact"/>
              <w:ind w:firstLine="420" w:firstLineChars="200"/>
              <w:rPr>
                <w:rFonts w:ascii="宋体" w:hAnsi="宋体" w:eastAsia="宋体" w:cs="宋体"/>
                <w:color w:val="auto"/>
                <w:highlight w:val="none"/>
              </w:rPr>
            </w:pPr>
          </w:p>
          <w:p w14:paraId="3A40F541">
            <w:pPr>
              <w:spacing w:line="440" w:lineRule="exact"/>
              <w:ind w:firstLine="420" w:firstLineChars="200"/>
              <w:rPr>
                <w:rFonts w:ascii="宋体" w:hAnsi="宋体" w:eastAsia="宋体" w:cs="宋体"/>
                <w:color w:val="auto"/>
                <w:highlight w:val="none"/>
              </w:rPr>
            </w:pPr>
          </w:p>
          <w:p w14:paraId="6B3DE956">
            <w:pPr>
              <w:spacing w:line="440" w:lineRule="exact"/>
              <w:ind w:firstLine="420" w:firstLineChars="200"/>
              <w:rPr>
                <w:rFonts w:ascii="宋体" w:hAnsi="宋体" w:eastAsia="宋体" w:cs="宋体"/>
                <w:color w:val="auto"/>
                <w:highlight w:val="none"/>
              </w:rPr>
            </w:pPr>
          </w:p>
          <w:p w14:paraId="312C35D1">
            <w:pPr>
              <w:spacing w:line="440" w:lineRule="exact"/>
              <w:rPr>
                <w:rFonts w:ascii="宋体" w:hAnsi="宋体" w:eastAsia="宋体" w:cs="宋体"/>
                <w:color w:val="auto"/>
                <w:kern w:val="2"/>
                <w:sz w:val="21"/>
                <w:szCs w:val="21"/>
                <w:highlight w:val="none"/>
                <w:lang w:val="en-US" w:eastAsia="zh-CN" w:bidi="ar-SA"/>
              </w:rPr>
            </w:pPr>
          </w:p>
        </w:tc>
      </w:tr>
    </w:tbl>
    <w:p w14:paraId="7C516AC9">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DBF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20E567D">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403D9A6">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5F3EC2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548E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E4E2EFB">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244A7FF">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F60AFA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591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902BD72">
            <w:pPr>
              <w:outlineLvl w:val="1"/>
              <w:rPr>
                <w:rFonts w:hint="eastAsia" w:ascii="宋体" w:hAnsi="宋体" w:eastAsia="宋体" w:cs="宋体"/>
                <w:color w:val="auto"/>
                <w:sz w:val="24"/>
                <w:szCs w:val="24"/>
                <w:highlight w:val="none"/>
                <w:lang w:eastAsia="zh-CN"/>
              </w:rPr>
            </w:pPr>
            <w:bookmarkStart w:id="138" w:name="_Toc897"/>
            <w:bookmarkStart w:id="139" w:name="_Toc25369"/>
            <w:r>
              <w:rPr>
                <w:rFonts w:hint="eastAsia" w:ascii="宋体" w:hAnsi="宋体" w:eastAsia="宋体" w:cs="宋体"/>
                <w:color w:val="auto"/>
                <w:highlight w:val="none"/>
              </w:rPr>
              <w:t>4.16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分承制方的控制</w:t>
            </w:r>
            <w:bookmarkEnd w:id="138"/>
            <w:bookmarkEnd w:id="139"/>
          </w:p>
        </w:tc>
        <w:tc>
          <w:tcPr>
            <w:tcW w:w="1587" w:type="dxa"/>
            <w:tcBorders>
              <w:top w:val="single" w:color="auto" w:sz="4" w:space="0"/>
              <w:left w:val="single" w:color="auto" w:sz="4" w:space="0"/>
              <w:bottom w:val="single" w:color="auto" w:sz="4" w:space="0"/>
              <w:right w:val="single" w:color="auto" w:sz="4" w:space="0"/>
            </w:tcBorders>
            <w:vAlign w:val="center"/>
          </w:tcPr>
          <w:p w14:paraId="366FF514">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182D94B3">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43</w:t>
            </w:r>
            <w:r>
              <w:rPr>
                <w:rFonts w:hint="eastAsia" w:ascii="宋体" w:hAnsi="宋体" w:eastAsia="宋体" w:cs="宋体"/>
                <w:color w:val="auto"/>
                <w:highlight w:val="none"/>
              </w:rPr>
              <w:t xml:space="preserve"> 页</w:t>
            </w:r>
          </w:p>
        </w:tc>
      </w:tr>
      <w:tr w14:paraId="19F2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6932EC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98F353B">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3D460A7">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6D8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16D3C3B">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4.16.1 目的</w:t>
            </w:r>
          </w:p>
          <w:p w14:paraId="6F0BEF64">
            <w:pPr>
              <w:pStyle w:val="11"/>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 xml:space="preserve">    对</w:t>
            </w:r>
            <w:r>
              <w:rPr>
                <w:rFonts w:hint="eastAsia" w:ascii="仿宋_GB2312" w:hAnsi="仿宋_GB2312" w:eastAsia="仿宋_GB2312" w:cs="仿宋_GB2312"/>
                <w:color w:val="auto"/>
                <w:szCs w:val="21"/>
                <w:highlight w:val="none"/>
              </w:rPr>
              <w:t>被复线生产线</w:t>
            </w:r>
            <w:r>
              <w:rPr>
                <w:rFonts w:hint="eastAsia" w:ascii="仿宋_GB2312" w:hAnsi="仿宋_GB2312" w:eastAsia="仿宋_GB2312" w:cs="仿宋_GB2312"/>
                <w:color w:val="auto"/>
                <w:spacing w:val="0"/>
                <w:kern w:val="2"/>
                <w:szCs w:val="21"/>
                <w:highlight w:val="none"/>
              </w:rPr>
              <w:t>中需外包的过程进行控制和管理，确保产品满足要求。</w:t>
            </w:r>
          </w:p>
          <w:p w14:paraId="637CFA07">
            <w:pPr>
              <w:pStyle w:val="11"/>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4.16.2 适用范围</w:t>
            </w:r>
          </w:p>
          <w:p w14:paraId="5941C9B5">
            <w:pPr>
              <w:pStyle w:val="11"/>
              <w:keepNext w:val="0"/>
              <w:keepLines w:val="0"/>
              <w:pageBreakBefore w:val="0"/>
              <w:widowControl w:val="0"/>
              <w:numPr>
                <w:ilvl w:val="2"/>
                <w:numId w:val="0"/>
              </w:numPr>
              <w:kinsoku/>
              <w:wordWrap/>
              <w:overflowPunct/>
              <w:topLinePunct w:val="0"/>
              <w:bidi w:val="0"/>
              <w:adjustRightInd w:val="0"/>
              <w:spacing w:line="440" w:lineRule="exact"/>
              <w:ind w:right="0" w:rightChars="0" w:firstLine="462" w:firstLineChars="22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适用于</w:t>
            </w:r>
            <w:r>
              <w:rPr>
                <w:rFonts w:hint="eastAsia" w:ascii="仿宋_GB2312" w:hAnsi="仿宋_GB2312" w:eastAsia="仿宋_GB2312" w:cs="仿宋_GB2312"/>
                <w:color w:val="auto"/>
                <w:szCs w:val="21"/>
                <w:highlight w:val="none"/>
              </w:rPr>
              <w:t>被复线生产线产品中对</w:t>
            </w:r>
            <w:r>
              <w:rPr>
                <w:rFonts w:hint="eastAsia" w:ascii="仿宋_GB2312" w:hAnsi="仿宋_GB2312" w:eastAsia="仿宋_GB2312" w:cs="仿宋_GB2312"/>
                <w:color w:val="auto"/>
                <w:spacing w:val="0"/>
                <w:kern w:val="2"/>
                <w:szCs w:val="21"/>
                <w:highlight w:val="none"/>
              </w:rPr>
              <w:t>分承制方的控制。</w:t>
            </w:r>
          </w:p>
          <w:p w14:paraId="3C6B4003">
            <w:pPr>
              <w:pStyle w:val="11"/>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4.16.3 职责</w:t>
            </w:r>
          </w:p>
          <w:p w14:paraId="393ECEC7">
            <w:pPr>
              <w:pStyle w:val="11"/>
              <w:keepNext w:val="0"/>
              <w:keepLines w:val="0"/>
              <w:pageBreakBefore w:val="0"/>
              <w:widowControl w:val="0"/>
              <w:numPr>
                <w:ilvl w:val="2"/>
                <w:numId w:val="0"/>
              </w:numPr>
              <w:kinsoku/>
              <w:wordWrap/>
              <w:overflowPunct/>
              <w:topLinePunct w:val="0"/>
              <w:bidi w:val="0"/>
              <w:adjustRightInd w:val="0"/>
              <w:spacing w:line="440" w:lineRule="exact"/>
              <w:ind w:right="0" w:rightChars="0" w:firstLine="462" w:firstLineChars="220"/>
              <w:textAlignment w:val="auto"/>
              <w:rPr>
                <w:rFonts w:hint="eastAsia" w:ascii="仿宋_GB2312" w:hAnsi="仿宋_GB2312" w:eastAsia="仿宋_GB2312" w:cs="仿宋_GB2312"/>
                <w:color w:val="auto"/>
                <w:spacing w:val="0"/>
                <w:sz w:val="21"/>
                <w:szCs w:val="24"/>
                <w:highlight w:val="none"/>
                <w:lang w:eastAsia="zh-CN"/>
              </w:rPr>
            </w:pPr>
            <w:r>
              <w:rPr>
                <w:rFonts w:hint="eastAsia" w:ascii="仿宋_GB2312" w:hAnsi="仿宋_GB2312" w:eastAsia="仿宋_GB2312" w:cs="仿宋_GB2312"/>
                <w:color w:val="auto"/>
                <w:spacing w:val="0"/>
                <w:kern w:val="10"/>
                <w:sz w:val="21"/>
                <w:szCs w:val="24"/>
                <w:highlight w:val="none"/>
                <w:lang w:eastAsia="zh-CN"/>
              </w:rPr>
              <w:t>质量体系</w:t>
            </w:r>
            <w:r>
              <w:rPr>
                <w:rFonts w:hint="eastAsia" w:ascii="仿宋_GB2312" w:hAnsi="仿宋_GB2312" w:eastAsia="仿宋_GB2312" w:cs="仿宋_GB2312"/>
                <w:color w:val="auto"/>
                <w:spacing w:val="0"/>
                <w:kern w:val="10"/>
                <w:sz w:val="21"/>
                <w:szCs w:val="24"/>
                <w:highlight w:val="none"/>
              </w:rPr>
              <w:t>部是分承制方控制的归口部门，</w:t>
            </w:r>
            <w:r>
              <w:rPr>
                <w:rFonts w:hint="eastAsia" w:ascii="仿宋_GB2312" w:hAnsi="仿宋_GB2312" w:eastAsia="仿宋_GB2312" w:cs="仿宋_GB2312"/>
                <w:color w:val="auto"/>
                <w:spacing w:val="0"/>
                <w:kern w:val="10"/>
                <w:sz w:val="21"/>
                <w:szCs w:val="24"/>
                <w:highlight w:val="none"/>
                <w:lang w:eastAsia="zh-CN"/>
              </w:rPr>
              <w:t>负责编制《外包过程控制程序》，</w:t>
            </w:r>
            <w:r>
              <w:rPr>
                <w:rFonts w:hint="eastAsia" w:ascii="仿宋_GB2312" w:hAnsi="仿宋_GB2312" w:eastAsia="仿宋_GB2312" w:cs="仿宋_GB2312"/>
                <w:color w:val="auto"/>
                <w:spacing w:val="0"/>
                <w:kern w:val="10"/>
                <w:sz w:val="21"/>
                <w:szCs w:val="24"/>
                <w:highlight w:val="none"/>
              </w:rPr>
              <w:t>建立合格分承制方（也称为外包方）管理制度，</w:t>
            </w:r>
            <w:r>
              <w:rPr>
                <w:rFonts w:hint="eastAsia" w:ascii="仿宋_GB2312" w:hAnsi="仿宋_GB2312" w:eastAsia="仿宋_GB2312" w:cs="仿宋_GB2312"/>
                <w:color w:val="auto"/>
                <w:spacing w:val="0"/>
                <w:kern w:val="10"/>
                <w:sz w:val="21"/>
                <w:szCs w:val="24"/>
                <w:highlight w:val="none"/>
                <w:lang w:eastAsia="zh-CN"/>
              </w:rPr>
              <w:t>编制</w:t>
            </w:r>
            <w:r>
              <w:rPr>
                <w:rFonts w:hint="eastAsia" w:ascii="仿宋_GB2312" w:hAnsi="仿宋_GB2312" w:eastAsia="仿宋_GB2312" w:cs="仿宋_GB2312"/>
                <w:color w:val="auto"/>
                <w:spacing w:val="0"/>
                <w:kern w:val="10"/>
                <w:sz w:val="21"/>
                <w:szCs w:val="24"/>
                <w:highlight w:val="none"/>
              </w:rPr>
              <w:t>合格分承制方清单</w:t>
            </w:r>
            <w:r>
              <w:rPr>
                <w:rFonts w:hint="eastAsia" w:ascii="仿宋_GB2312" w:hAnsi="仿宋_GB2312" w:eastAsia="仿宋_GB2312" w:cs="仿宋_GB2312"/>
                <w:color w:val="auto"/>
                <w:spacing w:val="0"/>
                <w:kern w:val="10"/>
                <w:sz w:val="21"/>
                <w:szCs w:val="24"/>
                <w:highlight w:val="none"/>
                <w:lang w:eastAsia="zh-CN"/>
              </w:rPr>
              <w:t>，</w:t>
            </w:r>
            <w:r>
              <w:rPr>
                <w:rFonts w:hint="eastAsia" w:ascii="仿宋_GB2312" w:hAnsi="仿宋_GB2312" w:eastAsia="仿宋_GB2312" w:cs="仿宋_GB2312"/>
                <w:color w:val="auto"/>
                <w:spacing w:val="0"/>
                <w:kern w:val="10"/>
                <w:sz w:val="21"/>
                <w:szCs w:val="24"/>
                <w:highlight w:val="none"/>
              </w:rPr>
              <w:t>报鉴定机构审查、备案并提交相关用户备案。负责检验试验过程（周期试验）</w:t>
            </w:r>
            <w:r>
              <w:rPr>
                <w:rFonts w:hint="eastAsia" w:ascii="仿宋_GB2312" w:hAnsi="仿宋_GB2312" w:eastAsia="仿宋_GB2312" w:cs="仿宋_GB2312"/>
                <w:color w:val="auto"/>
                <w:spacing w:val="0"/>
                <w:kern w:val="10"/>
                <w:sz w:val="21"/>
                <w:szCs w:val="24"/>
                <w:highlight w:val="none"/>
                <w:lang w:eastAsia="zh-CN"/>
              </w:rPr>
              <w:t>和</w:t>
            </w:r>
            <w:r>
              <w:rPr>
                <w:rFonts w:hint="eastAsia" w:ascii="仿宋_GB2312" w:hAnsi="仿宋_GB2312" w:eastAsia="仿宋_GB2312" w:cs="仿宋_GB2312"/>
                <w:color w:val="auto"/>
                <w:spacing w:val="0"/>
                <w:kern w:val="10"/>
                <w:sz w:val="21"/>
                <w:szCs w:val="24"/>
                <w:highlight w:val="none"/>
              </w:rPr>
              <w:t>计量过程</w:t>
            </w:r>
            <w:r>
              <w:rPr>
                <w:rFonts w:hint="eastAsia" w:ascii="仿宋_GB2312" w:hAnsi="仿宋_GB2312" w:eastAsia="仿宋_GB2312" w:cs="仿宋_GB2312"/>
                <w:color w:val="auto"/>
                <w:spacing w:val="0"/>
                <w:sz w:val="21"/>
                <w:szCs w:val="24"/>
                <w:highlight w:val="none"/>
              </w:rPr>
              <w:t>的分承制方的确定、</w:t>
            </w:r>
            <w:r>
              <w:rPr>
                <w:rFonts w:hint="eastAsia" w:ascii="仿宋_GB2312" w:hAnsi="仿宋_GB2312" w:eastAsia="仿宋_GB2312" w:cs="仿宋_GB2312"/>
                <w:color w:val="auto"/>
                <w:spacing w:val="0"/>
                <w:kern w:val="2"/>
                <w:sz w:val="21"/>
                <w:szCs w:val="21"/>
                <w:highlight w:val="none"/>
              </w:rPr>
              <w:t>管理，</w:t>
            </w:r>
            <w:r>
              <w:rPr>
                <w:rFonts w:hint="eastAsia" w:ascii="仿宋_GB2312" w:hAnsi="仿宋_GB2312" w:eastAsia="仿宋_GB2312" w:cs="仿宋_GB2312"/>
                <w:color w:val="auto"/>
                <w:spacing w:val="0"/>
                <w:kern w:val="10"/>
                <w:sz w:val="21"/>
                <w:szCs w:val="24"/>
                <w:highlight w:val="none"/>
              </w:rPr>
              <w:t>对分承制方的资质进行审查，</w:t>
            </w:r>
            <w:r>
              <w:rPr>
                <w:rFonts w:hint="eastAsia" w:ascii="仿宋_GB2312" w:hAnsi="仿宋_GB2312" w:eastAsia="仿宋_GB2312" w:cs="仿宋_GB2312"/>
                <w:color w:val="auto"/>
                <w:spacing w:val="0"/>
                <w:kern w:val="2"/>
                <w:sz w:val="21"/>
                <w:szCs w:val="21"/>
                <w:highlight w:val="none"/>
              </w:rPr>
              <w:t>与分承制方签订技术协议</w:t>
            </w:r>
            <w:r>
              <w:rPr>
                <w:rFonts w:hint="eastAsia" w:ascii="仿宋_GB2312" w:hAnsi="仿宋_GB2312" w:eastAsia="仿宋_GB2312" w:cs="仿宋_GB2312"/>
                <w:color w:val="auto"/>
                <w:spacing w:val="0"/>
                <w:sz w:val="21"/>
                <w:szCs w:val="24"/>
                <w:highlight w:val="none"/>
              </w:rPr>
              <w:t>和控制</w:t>
            </w:r>
            <w:r>
              <w:rPr>
                <w:rFonts w:hint="eastAsia" w:ascii="仿宋_GB2312" w:hAnsi="仿宋_GB2312" w:eastAsia="仿宋_GB2312" w:cs="仿宋_GB2312"/>
                <w:color w:val="auto"/>
                <w:spacing w:val="0"/>
                <w:sz w:val="21"/>
                <w:szCs w:val="24"/>
                <w:highlight w:val="none"/>
                <w:lang w:eastAsia="zh-CN"/>
              </w:rPr>
              <w:t>。</w:t>
            </w:r>
          </w:p>
          <w:p w14:paraId="4CF7ACCD">
            <w:pPr>
              <w:pStyle w:val="11"/>
              <w:keepNext w:val="0"/>
              <w:keepLines w:val="0"/>
              <w:pageBreakBefore w:val="0"/>
              <w:widowControl w:val="0"/>
              <w:numPr>
                <w:ilvl w:val="2"/>
                <w:numId w:val="0"/>
              </w:numPr>
              <w:kinsoku/>
              <w:wordWrap/>
              <w:overflowPunct/>
              <w:topLinePunct w:val="0"/>
              <w:bidi w:val="0"/>
              <w:adjustRightInd w:val="0"/>
              <w:spacing w:line="440" w:lineRule="exact"/>
              <w:ind w:right="0" w:rightChars="0" w:firstLine="462" w:firstLineChars="22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lang w:eastAsia="zh-CN"/>
              </w:rPr>
              <w:t>防务装备事业部</w:t>
            </w:r>
            <w:r>
              <w:rPr>
                <w:rFonts w:hint="eastAsia" w:ascii="仿宋_GB2312" w:hAnsi="仿宋_GB2312" w:eastAsia="仿宋_GB2312" w:cs="仿宋_GB2312"/>
                <w:color w:val="auto"/>
                <w:spacing w:val="0"/>
                <w:kern w:val="2"/>
                <w:szCs w:val="21"/>
                <w:highlight w:val="none"/>
              </w:rPr>
              <w:t>是</w:t>
            </w:r>
            <w:r>
              <w:rPr>
                <w:rFonts w:hint="eastAsia" w:ascii="仿宋_GB2312" w:hAnsi="仿宋_GB2312" w:eastAsia="仿宋_GB2312" w:cs="仿宋_GB2312"/>
                <w:color w:val="auto"/>
                <w:kern w:val="10"/>
                <w:szCs w:val="24"/>
                <w:highlight w:val="none"/>
              </w:rPr>
              <w:t>分承制方控制的</w:t>
            </w:r>
            <w:r>
              <w:rPr>
                <w:rFonts w:hint="eastAsia" w:ascii="仿宋_GB2312" w:hAnsi="仿宋_GB2312" w:eastAsia="仿宋_GB2312" w:cs="仿宋_GB2312"/>
                <w:color w:val="auto"/>
                <w:spacing w:val="0"/>
                <w:kern w:val="10"/>
                <w:sz w:val="21"/>
                <w:szCs w:val="24"/>
                <w:highlight w:val="none"/>
              </w:rPr>
              <w:t>主要相关部门</w:t>
            </w:r>
            <w:r>
              <w:rPr>
                <w:rFonts w:hint="eastAsia" w:ascii="仿宋_GB2312" w:hAnsi="仿宋_GB2312" w:eastAsia="仿宋_GB2312" w:cs="仿宋_GB2312"/>
                <w:color w:val="auto"/>
                <w:kern w:val="10"/>
                <w:szCs w:val="24"/>
                <w:highlight w:val="none"/>
              </w:rPr>
              <w:t>，</w:t>
            </w:r>
            <w:r>
              <w:rPr>
                <w:rFonts w:hint="eastAsia" w:ascii="仿宋_GB2312" w:hAnsi="仿宋_GB2312" w:eastAsia="仿宋_GB2312" w:cs="仿宋_GB2312"/>
                <w:color w:val="auto"/>
                <w:spacing w:val="0"/>
                <w:kern w:val="2"/>
                <w:szCs w:val="21"/>
                <w:highlight w:val="none"/>
              </w:rPr>
              <w:t>负责</w:t>
            </w:r>
            <w:r>
              <w:rPr>
                <w:rFonts w:hint="eastAsia" w:ascii="仿宋_GB2312" w:hAnsi="仿宋_GB2312" w:eastAsia="仿宋_GB2312" w:cs="仿宋_GB2312"/>
                <w:color w:val="auto"/>
                <w:spacing w:val="0"/>
                <w:kern w:val="2"/>
                <w:szCs w:val="21"/>
                <w:highlight w:val="none"/>
                <w:lang w:eastAsia="zh-CN"/>
              </w:rPr>
              <w:t>组织</w:t>
            </w:r>
            <w:r>
              <w:rPr>
                <w:rFonts w:hint="eastAsia" w:ascii="仿宋_GB2312" w:hAnsi="仿宋_GB2312" w:eastAsia="仿宋_GB2312" w:cs="仿宋_GB2312"/>
                <w:color w:val="auto"/>
                <w:szCs w:val="24"/>
                <w:highlight w:val="none"/>
              </w:rPr>
              <w:t>生产工序外协过程的确定</w:t>
            </w:r>
            <w:r>
              <w:rPr>
                <w:rFonts w:hint="eastAsia" w:ascii="仿宋_GB2312" w:hAnsi="仿宋_GB2312" w:eastAsia="仿宋_GB2312" w:cs="仿宋_GB2312"/>
                <w:color w:val="auto"/>
                <w:spacing w:val="0"/>
                <w:kern w:val="2"/>
                <w:szCs w:val="21"/>
                <w:highlight w:val="none"/>
              </w:rPr>
              <w:t>，负责</w:t>
            </w:r>
            <w:r>
              <w:rPr>
                <w:rFonts w:hint="eastAsia" w:ascii="仿宋_GB2312" w:hAnsi="仿宋_GB2312" w:eastAsia="仿宋_GB2312" w:cs="仿宋_GB2312"/>
                <w:color w:val="auto"/>
                <w:spacing w:val="0"/>
                <w:kern w:val="2"/>
                <w:szCs w:val="21"/>
                <w:highlight w:val="none"/>
                <w:lang w:eastAsia="zh-CN"/>
              </w:rPr>
              <w:t>工序</w:t>
            </w:r>
            <w:r>
              <w:rPr>
                <w:rFonts w:hint="eastAsia" w:ascii="仿宋_GB2312" w:hAnsi="仿宋_GB2312" w:eastAsia="仿宋_GB2312" w:cs="仿宋_GB2312"/>
                <w:color w:val="auto"/>
                <w:spacing w:val="0"/>
                <w:kern w:val="2"/>
                <w:szCs w:val="21"/>
                <w:highlight w:val="none"/>
              </w:rPr>
              <w:t>分承制方的</w:t>
            </w:r>
            <w:r>
              <w:rPr>
                <w:rFonts w:hint="eastAsia" w:ascii="仿宋_GB2312" w:hAnsi="仿宋_GB2312" w:eastAsia="仿宋_GB2312" w:cs="仿宋_GB2312"/>
                <w:color w:val="auto"/>
                <w:spacing w:val="0"/>
                <w:kern w:val="2"/>
                <w:szCs w:val="21"/>
                <w:highlight w:val="none"/>
                <w:lang w:eastAsia="zh-CN"/>
              </w:rPr>
              <w:t>确认、</w:t>
            </w:r>
            <w:r>
              <w:rPr>
                <w:rFonts w:hint="eastAsia" w:ascii="仿宋_GB2312" w:hAnsi="仿宋_GB2312" w:eastAsia="仿宋_GB2312" w:cs="仿宋_GB2312"/>
                <w:color w:val="auto"/>
                <w:spacing w:val="0"/>
                <w:kern w:val="2"/>
                <w:szCs w:val="21"/>
                <w:highlight w:val="none"/>
              </w:rPr>
              <w:t>管理，与外包方签订正式的技术协议和质量保证协议或合同。</w:t>
            </w:r>
          </w:p>
          <w:p w14:paraId="6FABC7AE">
            <w:pPr>
              <w:pStyle w:val="11"/>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4.16.4 控制要求</w:t>
            </w:r>
          </w:p>
          <w:p w14:paraId="300740E1">
            <w:pPr>
              <w:keepNext w:val="0"/>
              <w:keepLines w:val="0"/>
              <w:pageBreakBefore w:val="0"/>
              <w:widowControl/>
              <w:kinsoku/>
              <w:wordWrap/>
              <w:overflowPunct/>
              <w:topLinePunct w:val="0"/>
              <w:autoSpaceDE w:val="0"/>
              <w:autoSpaceDN w:val="0"/>
              <w:bidi w:val="0"/>
              <w:snapToGrid w:val="0"/>
              <w:spacing w:line="440" w:lineRule="exact"/>
              <w:textAlignment w:val="auto"/>
              <w:rPr>
                <w:rFonts w:hint="eastAsia" w:ascii="仿宋_GB2312" w:hAnsi="仿宋_GB2312" w:eastAsia="仿宋_GB2312" w:cs="仿宋_GB2312"/>
                <w:color w:val="auto"/>
                <w:spacing w:val="-6"/>
                <w:kern w:val="0"/>
                <w:sz w:val="21"/>
                <w:highlight w:val="none"/>
              </w:rPr>
            </w:pPr>
            <w:r>
              <w:rPr>
                <w:rFonts w:hint="eastAsia" w:ascii="仿宋_GB2312" w:hAnsi="仿宋_GB2312" w:eastAsia="仿宋_GB2312" w:cs="仿宋_GB2312"/>
                <w:color w:val="auto"/>
                <w:spacing w:val="0"/>
                <w:sz w:val="21"/>
                <w:highlight w:val="none"/>
              </w:rPr>
              <w:t xml:space="preserve">4.16.4.1 </w:t>
            </w:r>
            <w:r>
              <w:rPr>
                <w:rFonts w:hint="eastAsia" w:ascii="仿宋_GB2312" w:hAnsi="仿宋_GB2312" w:eastAsia="仿宋_GB2312" w:cs="仿宋_GB2312"/>
                <w:color w:val="auto"/>
                <w:spacing w:val="-6"/>
                <w:kern w:val="0"/>
                <w:sz w:val="21"/>
                <w:highlight w:val="none"/>
              </w:rPr>
              <w:t>本生产线无</w:t>
            </w:r>
            <w:r>
              <w:rPr>
                <w:rFonts w:hint="eastAsia" w:ascii="仿宋_GB2312" w:hAnsi="仿宋_GB2312" w:eastAsia="仿宋_GB2312" w:cs="仿宋_GB2312"/>
                <w:color w:val="auto"/>
                <w:spacing w:val="-6"/>
                <w:sz w:val="21"/>
                <w:szCs w:val="24"/>
                <w:highlight w:val="none"/>
              </w:rPr>
              <w:t>生产</w:t>
            </w:r>
            <w:r>
              <w:rPr>
                <w:rFonts w:hint="eastAsia" w:ascii="仿宋_GB2312" w:hAnsi="仿宋_GB2312" w:eastAsia="仿宋_GB2312" w:cs="仿宋_GB2312"/>
                <w:color w:val="auto"/>
                <w:spacing w:val="-6"/>
                <w:kern w:val="0"/>
                <w:sz w:val="21"/>
                <w:highlight w:val="none"/>
              </w:rPr>
              <w:t>工序外包和检验试验外包，只有计量校准外包，执行《外包过程控制程序》。</w:t>
            </w:r>
          </w:p>
          <w:p w14:paraId="10704E8C">
            <w:pPr>
              <w:keepNext w:val="0"/>
              <w:keepLines w:val="0"/>
              <w:pageBreakBefore w:val="0"/>
              <w:widowControl/>
              <w:kinsoku/>
              <w:wordWrap/>
              <w:overflowPunct/>
              <w:topLinePunct w:val="0"/>
              <w:autoSpaceDE w:val="0"/>
              <w:autoSpaceDN w:val="0"/>
              <w:bidi w:val="0"/>
              <w:snapToGrid w:val="0"/>
              <w:spacing w:line="440" w:lineRule="exact"/>
              <w:textAlignment w:val="auto"/>
              <w:rPr>
                <w:rFonts w:hint="eastAsia" w:ascii="仿宋_GB2312" w:hAnsi="仿宋_GB2312" w:eastAsia="仿宋_GB2312" w:cs="仿宋_GB2312"/>
                <w:color w:val="auto"/>
                <w:spacing w:val="-6"/>
                <w:kern w:val="0"/>
                <w:sz w:val="21"/>
                <w:highlight w:val="none"/>
              </w:rPr>
            </w:pPr>
            <w:r>
              <w:rPr>
                <w:rFonts w:hint="eastAsia" w:ascii="仿宋_GB2312" w:hAnsi="仿宋_GB2312" w:eastAsia="仿宋_GB2312" w:cs="仿宋_GB2312"/>
                <w:color w:val="auto"/>
                <w:spacing w:val="0"/>
                <w:sz w:val="21"/>
                <w:highlight w:val="none"/>
              </w:rPr>
              <w:t xml:space="preserve">4.16.4.2 </w:t>
            </w:r>
            <w:r>
              <w:rPr>
                <w:rFonts w:hint="eastAsia" w:ascii="仿宋_GB2312" w:hAnsi="仿宋_GB2312" w:eastAsia="仿宋_GB2312" w:cs="仿宋_GB2312"/>
                <w:color w:val="auto"/>
                <w:spacing w:val="-6"/>
                <w:kern w:val="0"/>
                <w:sz w:val="21"/>
                <w:highlight w:val="none"/>
              </w:rPr>
              <w:t>工厂确保对外包过程的控制，并不免除其提供满足所有顾客和法律法规要求产品的责任。</w:t>
            </w:r>
          </w:p>
          <w:p w14:paraId="62D21DA7">
            <w:pPr>
              <w:keepNext w:val="0"/>
              <w:keepLines w:val="0"/>
              <w:pageBreakBefore w:val="0"/>
              <w:widowControl/>
              <w:kinsoku/>
              <w:wordWrap/>
              <w:overflowPunct/>
              <w:topLinePunct w:val="0"/>
              <w:autoSpaceDE w:val="0"/>
              <w:autoSpaceDN w:val="0"/>
              <w:bidi w:val="0"/>
              <w:snapToGrid w:val="0"/>
              <w:spacing w:line="440" w:lineRule="exact"/>
              <w:textAlignment w:val="auto"/>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4.16.4</w:t>
            </w:r>
            <w:r>
              <w:rPr>
                <w:rFonts w:hint="eastAsia" w:ascii="仿宋_GB2312" w:hAnsi="仿宋_GB2312" w:eastAsia="仿宋_GB2312" w:cs="仿宋_GB2312"/>
                <w:color w:val="auto"/>
                <w:spacing w:val="2"/>
                <w:kern w:val="0"/>
                <w:highlight w:val="none"/>
              </w:rPr>
              <w:t>.3 分承制方的基本要求</w:t>
            </w:r>
          </w:p>
          <w:p w14:paraId="19B698E7">
            <w:pPr>
              <w:keepNext w:val="0"/>
              <w:keepLines w:val="0"/>
              <w:pageBreakBefore w:val="0"/>
              <w:widowControl/>
              <w:kinsoku/>
              <w:wordWrap/>
              <w:overflowPunct/>
              <w:topLinePunct w:val="0"/>
              <w:autoSpaceDE w:val="0"/>
              <w:autoSpaceDN w:val="0"/>
              <w:bidi w:val="0"/>
              <w:snapToGrid w:val="0"/>
              <w:spacing w:line="440" w:lineRule="exact"/>
              <w:ind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1）质量体系部编制</w:t>
            </w:r>
            <w:r>
              <w:rPr>
                <w:rFonts w:hint="eastAsia" w:ascii="仿宋_GB2312" w:hAnsi="仿宋_GB2312" w:eastAsia="仿宋_GB2312" w:cs="仿宋_GB2312"/>
                <w:color w:val="auto"/>
                <w:spacing w:val="-6"/>
                <w:kern w:val="0"/>
                <w:sz w:val="21"/>
                <w:highlight w:val="none"/>
              </w:rPr>
              <w:t>《外包过程控制程序》</w:t>
            </w:r>
            <w:r>
              <w:rPr>
                <w:rFonts w:hint="eastAsia" w:ascii="仿宋_GB2312" w:hAnsi="仿宋_GB2312" w:eastAsia="仿宋_GB2312" w:cs="仿宋_GB2312"/>
                <w:color w:val="auto"/>
                <w:spacing w:val="0"/>
                <w:kern w:val="2"/>
                <w:sz w:val="21"/>
                <w:szCs w:val="21"/>
                <w:highlight w:val="none"/>
                <w:lang w:val="en-US" w:eastAsia="zh-CN" w:bidi="ar-SA"/>
              </w:rPr>
              <w:t>。</w:t>
            </w:r>
          </w:p>
          <w:p w14:paraId="1238BB64">
            <w:pPr>
              <w:keepNext w:val="0"/>
              <w:keepLines w:val="0"/>
              <w:pageBreakBefore w:val="0"/>
              <w:widowControl/>
              <w:kinsoku/>
              <w:wordWrap/>
              <w:overflowPunct/>
              <w:topLinePunct w:val="0"/>
              <w:autoSpaceDE w:val="0"/>
              <w:autoSpaceDN w:val="0"/>
              <w:bidi w:val="0"/>
              <w:snapToGrid w:val="0"/>
              <w:spacing w:line="440" w:lineRule="exact"/>
              <w:ind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优先选择有能力的外包供方（尽量选择通过军标体系认证的企业），定期对外包方进行评价；形成合格外包方清单，并报鉴定机构审查、备案并提交相关用户备案。</w:t>
            </w:r>
          </w:p>
          <w:p w14:paraId="36ABC031">
            <w:pPr>
              <w:keepNext w:val="0"/>
              <w:keepLines w:val="0"/>
              <w:pageBreakBefore w:val="0"/>
              <w:widowControl/>
              <w:kinsoku/>
              <w:wordWrap/>
              <w:overflowPunct/>
              <w:topLinePunct w:val="0"/>
              <w:autoSpaceDE w:val="0"/>
              <w:autoSpaceDN w:val="0"/>
              <w:bidi w:val="0"/>
              <w:snapToGrid w:val="0"/>
              <w:spacing w:line="440" w:lineRule="exact"/>
              <w:ind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对分承制方的确认至少应包括以下事项：</w:t>
            </w:r>
          </w:p>
          <w:p w14:paraId="059FAA6B">
            <w:pPr>
              <w:keepNext w:val="0"/>
              <w:keepLines w:val="0"/>
              <w:pageBreakBefore w:val="0"/>
              <w:widowControl/>
              <w:numPr>
                <w:ilvl w:val="0"/>
                <w:numId w:val="0"/>
              </w:numPr>
              <w:kinsoku/>
              <w:wordWrap/>
              <w:overflowPunct/>
              <w:topLinePunct w:val="0"/>
              <w:autoSpaceDE w:val="0"/>
              <w:autoSpaceDN w:val="0"/>
              <w:bidi w:val="0"/>
              <w:snapToGrid w:val="0"/>
              <w:spacing w:line="440" w:lineRule="exact"/>
              <w:ind w:left="884"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① 分承制方的资质、资格、长期提供稳定外包的能力。</w:t>
            </w:r>
          </w:p>
          <w:p w14:paraId="018ED643">
            <w:pPr>
              <w:keepNext w:val="0"/>
              <w:keepLines w:val="0"/>
              <w:pageBreakBefore w:val="0"/>
              <w:widowControl/>
              <w:numPr>
                <w:ilvl w:val="0"/>
                <w:numId w:val="0"/>
              </w:numPr>
              <w:kinsoku/>
              <w:wordWrap/>
              <w:overflowPunct/>
              <w:topLinePunct w:val="0"/>
              <w:autoSpaceDE w:val="0"/>
              <w:autoSpaceDN w:val="0"/>
              <w:bidi w:val="0"/>
              <w:snapToGrid w:val="0"/>
              <w:spacing w:line="440" w:lineRule="exact"/>
              <w:ind w:left="884"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② 分承制方的生产设备能力和人员资格。</w:t>
            </w:r>
          </w:p>
          <w:p w14:paraId="7793B299">
            <w:pPr>
              <w:keepNext w:val="0"/>
              <w:keepLines w:val="0"/>
              <w:pageBreakBefore w:val="0"/>
              <w:numPr>
                <w:ilvl w:val="0"/>
                <w:numId w:val="0"/>
              </w:numPr>
              <w:kinsoku/>
              <w:wordWrap/>
              <w:overflowPunct/>
              <w:topLinePunct w:val="0"/>
              <w:autoSpaceDE w:val="0"/>
              <w:autoSpaceDN w:val="0"/>
              <w:bidi w:val="0"/>
              <w:snapToGrid w:val="0"/>
              <w:spacing w:line="440" w:lineRule="exact"/>
              <w:ind w:left="885"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③ 产品检验、试验以及交付验证方法、判定接收准则。</w:t>
            </w:r>
          </w:p>
          <w:p w14:paraId="70FE550D">
            <w:pPr>
              <w:keepNext w:val="0"/>
              <w:keepLines w:val="0"/>
              <w:pageBreakBefore w:val="0"/>
              <w:widowControl/>
              <w:numPr>
                <w:ilvl w:val="0"/>
                <w:numId w:val="0"/>
              </w:numPr>
              <w:kinsoku/>
              <w:wordWrap/>
              <w:overflowPunct/>
              <w:topLinePunct w:val="0"/>
              <w:autoSpaceDE w:val="0"/>
              <w:autoSpaceDN w:val="0"/>
              <w:bidi w:val="0"/>
              <w:snapToGrid w:val="0"/>
              <w:spacing w:line="440" w:lineRule="exact"/>
              <w:ind w:left="884"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 xml:space="preserve">④ 产品标识、搬运、包装、防护、贮存、运输及保障条件等。 </w:t>
            </w:r>
          </w:p>
          <w:p w14:paraId="2F1E05C2">
            <w:pPr>
              <w:keepNext w:val="0"/>
              <w:keepLines w:val="0"/>
              <w:pageBreakBefore w:val="0"/>
              <w:widowControl/>
              <w:numPr>
                <w:ilvl w:val="0"/>
                <w:numId w:val="0"/>
              </w:numPr>
              <w:kinsoku/>
              <w:wordWrap/>
              <w:overflowPunct/>
              <w:topLinePunct w:val="0"/>
              <w:autoSpaceDE w:val="0"/>
              <w:autoSpaceDN w:val="0"/>
              <w:bidi w:val="0"/>
              <w:adjustRightInd/>
              <w:snapToGrid w:val="0"/>
              <w:spacing w:line="440" w:lineRule="exact"/>
              <w:ind w:left="0" w:leftChars="0" w:right="0" w:rightChars="0"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2）质量体系部与</w:t>
            </w:r>
            <w:r>
              <w:rPr>
                <w:rFonts w:hint="eastAsia" w:ascii="仿宋_GB2312" w:hAnsi="仿宋_GB2312" w:eastAsia="仿宋_GB2312" w:cs="仿宋_GB2312"/>
                <w:color w:val="auto"/>
                <w:spacing w:val="-6"/>
                <w:kern w:val="0"/>
                <w:sz w:val="21"/>
                <w:highlight w:val="none"/>
              </w:rPr>
              <w:t>计量校准外包</w:t>
            </w:r>
            <w:r>
              <w:rPr>
                <w:rFonts w:hint="eastAsia" w:ascii="仿宋_GB2312" w:hAnsi="仿宋_GB2312" w:eastAsia="仿宋_GB2312" w:cs="仿宋_GB2312"/>
                <w:color w:val="auto"/>
                <w:spacing w:val="0"/>
                <w:kern w:val="2"/>
                <w:sz w:val="21"/>
                <w:szCs w:val="21"/>
                <w:highlight w:val="none"/>
                <w:lang w:val="en-US" w:eastAsia="zh-CN" w:bidi="ar-SA"/>
              </w:rPr>
              <w:t>方签订正式的技术协议或质量保证协议或合同；</w:t>
            </w:r>
          </w:p>
          <w:p w14:paraId="6F4AF316">
            <w:pPr>
              <w:keepNext w:val="0"/>
              <w:keepLines w:val="0"/>
              <w:pageBreakBefore w:val="0"/>
              <w:widowControl/>
              <w:kinsoku/>
              <w:wordWrap/>
              <w:overflowPunct/>
              <w:topLinePunct w:val="0"/>
              <w:autoSpaceDE w:val="0"/>
              <w:autoSpaceDN w:val="0"/>
              <w:bidi w:val="0"/>
              <w:snapToGrid w:val="0"/>
              <w:spacing w:line="440" w:lineRule="exact"/>
              <w:ind w:left="0" w:leftChars="0"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3）应对外包方的加工过程实施监控，并保持记录。</w:t>
            </w:r>
          </w:p>
          <w:p w14:paraId="3889DD2C">
            <w:pPr>
              <w:keepNext w:val="0"/>
              <w:keepLines w:val="0"/>
              <w:pageBreakBefore w:val="0"/>
              <w:widowControl/>
              <w:kinsoku/>
              <w:wordWrap/>
              <w:overflowPunct/>
              <w:topLinePunct w:val="0"/>
              <w:autoSpaceDE w:val="0"/>
              <w:autoSpaceDN w:val="0"/>
              <w:bidi w:val="0"/>
              <w:snapToGrid w:val="0"/>
              <w:spacing w:line="440" w:lineRule="exact"/>
              <w:ind w:left="0" w:leftChars="0" w:firstLine="420" w:firstLineChars="200"/>
              <w:textAlignment w:val="auto"/>
              <w:rPr>
                <w:rFonts w:hint="eastAsia" w:ascii="宋体" w:hAnsi="宋体" w:eastAsia="宋体" w:cs="宋体"/>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4）要求外包方的所有相关记录应具有可追溯性。</w:t>
            </w:r>
          </w:p>
        </w:tc>
      </w:tr>
    </w:tbl>
    <w:p w14:paraId="0AEC428F">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1FC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CB4D04C">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B203322">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D3AE87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7EEE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34DCE5E">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9BDACFA">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0B43C7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64B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9B5A9CC">
            <w:pPr>
              <w:outlineLvl w:val="0"/>
              <w:rPr>
                <w:rFonts w:hint="eastAsia" w:ascii="宋体" w:hAnsi="宋体" w:eastAsia="宋体" w:cs="宋体"/>
                <w:color w:val="auto"/>
                <w:sz w:val="24"/>
                <w:szCs w:val="24"/>
                <w:highlight w:val="none"/>
                <w:lang w:eastAsia="zh-CN"/>
              </w:rPr>
            </w:pPr>
            <w:bookmarkStart w:id="140" w:name="_Toc1806"/>
            <w:bookmarkStart w:id="141" w:name="_Toc22317"/>
            <w:bookmarkStart w:id="142" w:name="_Toc3145"/>
            <w:r>
              <w:rPr>
                <w:rFonts w:hint="eastAsia" w:ascii="宋体" w:hAnsi="宋体" w:eastAsia="宋体" w:cs="宋体"/>
                <w:color w:val="auto"/>
                <w:highlight w:val="none"/>
              </w:rPr>
              <w:t>4.16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分承制方的控制</w:t>
            </w:r>
            <w:bookmarkEnd w:id="140"/>
            <w:bookmarkEnd w:id="141"/>
            <w:bookmarkEnd w:id="142"/>
          </w:p>
        </w:tc>
        <w:tc>
          <w:tcPr>
            <w:tcW w:w="1587" w:type="dxa"/>
            <w:tcBorders>
              <w:top w:val="single" w:color="auto" w:sz="4" w:space="0"/>
              <w:left w:val="single" w:color="auto" w:sz="4" w:space="0"/>
              <w:bottom w:val="single" w:color="auto" w:sz="4" w:space="0"/>
              <w:right w:val="single" w:color="auto" w:sz="4" w:space="0"/>
            </w:tcBorders>
            <w:vAlign w:val="center"/>
          </w:tcPr>
          <w:p w14:paraId="1C1E4B9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3A6DF225">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44</w:t>
            </w:r>
            <w:r>
              <w:rPr>
                <w:rFonts w:hint="eastAsia" w:ascii="宋体" w:hAnsi="宋体" w:eastAsia="宋体" w:cs="宋体"/>
                <w:color w:val="auto"/>
                <w:highlight w:val="none"/>
              </w:rPr>
              <w:t xml:space="preserve"> 页</w:t>
            </w:r>
          </w:p>
        </w:tc>
      </w:tr>
      <w:tr w14:paraId="7966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FF32EC2">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C2C6EB9">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62CA3BF">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D20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4D359C70">
            <w:pPr>
              <w:pStyle w:val="11"/>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0"/>
                <w:kern w:val="2"/>
                <w:szCs w:val="21"/>
                <w:highlight w:val="none"/>
              </w:rPr>
              <w:t xml:space="preserve">4.16.5 </w:t>
            </w:r>
            <w:r>
              <w:rPr>
                <w:rFonts w:hint="eastAsia" w:ascii="仿宋_GB2312" w:hAnsi="仿宋_GB2312" w:eastAsia="仿宋_GB2312" w:cs="仿宋_GB2312"/>
                <w:color w:val="auto"/>
                <w:szCs w:val="21"/>
                <w:highlight w:val="none"/>
              </w:rPr>
              <w:t>直接关联的程序文件和作业文件</w:t>
            </w:r>
          </w:p>
          <w:p w14:paraId="5ED64850">
            <w:pPr>
              <w:pStyle w:val="11"/>
              <w:keepNext w:val="0"/>
              <w:keepLines w:val="0"/>
              <w:pageBreakBefore w:val="0"/>
              <w:widowControl w:val="0"/>
              <w:numPr>
                <w:ilvl w:val="2"/>
                <w:numId w:val="0"/>
              </w:numPr>
              <w:kinsoku/>
              <w:wordWrap/>
              <w:overflowPunct/>
              <w:topLinePunct w:val="0"/>
              <w:autoSpaceDE/>
              <w:autoSpaceDN/>
              <w:bidi w:val="0"/>
              <w:adjustRightInd w:val="0"/>
              <w:snapToGrid/>
              <w:spacing w:line="440" w:lineRule="exact"/>
              <w:ind w:left="0" w:leftChars="0" w:right="0" w:rightChars="0" w:firstLine="420" w:firstLineChars="20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《外包过程控制程序》</w:t>
            </w:r>
          </w:p>
          <w:p w14:paraId="48B1B7C6">
            <w:pPr>
              <w:spacing w:line="440" w:lineRule="exact"/>
              <w:ind w:firstLine="420"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《合格供方的选择、评价、绩效监视及再评价准则》</w:t>
            </w:r>
          </w:p>
        </w:tc>
      </w:tr>
    </w:tbl>
    <w:p w14:paraId="46ECC0A9">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938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970A607">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06B74DB">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D7AD3C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6A2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076E00E">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98AC32F">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FFEC39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0702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102CD7E">
            <w:pPr>
              <w:outlineLvl w:val="1"/>
              <w:rPr>
                <w:rFonts w:hint="eastAsia" w:ascii="宋体" w:hAnsi="宋体" w:eastAsia="宋体" w:cs="宋体"/>
                <w:color w:val="auto"/>
                <w:sz w:val="24"/>
                <w:szCs w:val="24"/>
                <w:highlight w:val="none"/>
                <w:lang w:eastAsia="zh-CN"/>
              </w:rPr>
            </w:pPr>
            <w:bookmarkStart w:id="143" w:name="_Toc22642"/>
            <w:bookmarkStart w:id="144" w:name="_Toc1252"/>
            <w:r>
              <w:rPr>
                <w:rFonts w:hint="eastAsia" w:ascii="宋体" w:hAnsi="宋体" w:eastAsia="宋体" w:cs="宋体"/>
                <w:color w:val="auto"/>
                <w:highlight w:val="none"/>
              </w:rPr>
              <w:t>4.17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产品防护</w:t>
            </w:r>
            <w:bookmarkEnd w:id="143"/>
            <w:bookmarkEnd w:id="144"/>
          </w:p>
        </w:tc>
        <w:tc>
          <w:tcPr>
            <w:tcW w:w="1587" w:type="dxa"/>
            <w:tcBorders>
              <w:top w:val="single" w:color="auto" w:sz="4" w:space="0"/>
              <w:left w:val="single" w:color="auto" w:sz="4" w:space="0"/>
              <w:bottom w:val="single" w:color="auto" w:sz="4" w:space="0"/>
              <w:right w:val="single" w:color="auto" w:sz="4" w:space="0"/>
            </w:tcBorders>
            <w:vAlign w:val="center"/>
          </w:tcPr>
          <w:p w14:paraId="31A8880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30B95C5D">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45</w:t>
            </w:r>
            <w:r>
              <w:rPr>
                <w:rFonts w:hint="eastAsia" w:ascii="宋体" w:hAnsi="宋体" w:eastAsia="宋体" w:cs="宋体"/>
                <w:color w:val="auto"/>
                <w:highlight w:val="none"/>
              </w:rPr>
              <w:t xml:space="preserve"> 页</w:t>
            </w:r>
          </w:p>
        </w:tc>
      </w:tr>
      <w:tr w14:paraId="3BD8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10B8E8D">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71BC1FF">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639DDC9">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6234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974C7AF">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4.17.1 目的</w:t>
            </w:r>
          </w:p>
          <w:p w14:paraId="4157A79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对产品的防护实施控制，使其在生产、检验、贮存、流转搬运以及长距离运输过程中有必要的物理保护，确保其在这些过程中不遭受损坏。</w:t>
            </w:r>
          </w:p>
          <w:p w14:paraId="6BE19F5B">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4.17.2 适用范围</w:t>
            </w:r>
          </w:p>
          <w:p w14:paraId="7230CD70">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适用于被复线生产线涉及的原材料、零部件、半成品、成品的标识、搬运、包装、贮存过程。</w:t>
            </w:r>
          </w:p>
          <w:p w14:paraId="68ED3309">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4.17.3 职责</w:t>
            </w:r>
          </w:p>
          <w:p w14:paraId="4CBEF915">
            <w:pPr>
              <w:spacing w:line="440" w:lineRule="exact"/>
              <w:ind w:firstLine="525" w:firstLineChars="25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是产品防护的归口部门，负责产品防护要求的编制，负责</w:t>
            </w:r>
            <w:r>
              <w:rPr>
                <w:rFonts w:hint="eastAsia" w:ascii="仿宋_GB2312" w:hAnsi="仿宋_GB2312" w:eastAsia="仿宋_GB2312" w:cs="仿宋_GB2312"/>
                <w:color w:val="auto"/>
                <w:highlight w:val="none"/>
                <w:lang w:eastAsia="zh-CN"/>
              </w:rPr>
              <w:t>入库后原材料</w:t>
            </w:r>
            <w:r>
              <w:rPr>
                <w:rFonts w:hint="eastAsia" w:ascii="仿宋_GB2312" w:hAnsi="仿宋_GB2312" w:eastAsia="仿宋_GB2312" w:cs="仿宋_GB2312"/>
                <w:color w:val="auto"/>
                <w:highlight w:val="none"/>
              </w:rPr>
              <w:t>的防护控制</w:t>
            </w:r>
            <w:r>
              <w:rPr>
                <w:rFonts w:hint="eastAsia" w:ascii="仿宋_GB2312" w:hAnsi="仿宋_GB2312" w:eastAsia="仿宋_GB2312" w:cs="仿宋_GB2312"/>
                <w:color w:val="auto"/>
                <w:highlight w:val="none"/>
                <w:lang w:eastAsia="zh-CN"/>
              </w:rPr>
              <w:t>、本事业部</w:t>
            </w:r>
            <w:r>
              <w:rPr>
                <w:rFonts w:hint="eastAsia" w:ascii="仿宋_GB2312" w:hAnsi="仿宋_GB2312" w:eastAsia="仿宋_GB2312" w:cs="仿宋_GB2312"/>
                <w:color w:val="auto"/>
                <w:highlight w:val="none"/>
              </w:rPr>
              <w:t>生产过程中产品的防护控制</w:t>
            </w:r>
            <w:r>
              <w:rPr>
                <w:rFonts w:hint="eastAsia" w:ascii="仿宋_GB2312" w:hAnsi="仿宋_GB2312" w:eastAsia="仿宋_GB2312" w:cs="仿宋_GB2312"/>
                <w:color w:val="auto"/>
                <w:highlight w:val="none"/>
                <w:lang w:eastAsia="zh-CN"/>
              </w:rPr>
              <w:t>、成品的防护控制、</w:t>
            </w:r>
            <w:r>
              <w:rPr>
                <w:rFonts w:hint="eastAsia" w:ascii="仿宋_GB2312" w:hAnsi="仿宋_GB2312" w:eastAsia="仿宋_GB2312" w:cs="仿宋_GB2312"/>
                <w:color w:val="auto"/>
                <w:highlight w:val="none"/>
              </w:rPr>
              <w:t>检验试验过程产品防护控制。</w:t>
            </w:r>
          </w:p>
          <w:p w14:paraId="31B5E88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电力能源事业部</w:t>
            </w:r>
            <w:r>
              <w:rPr>
                <w:rFonts w:hint="eastAsia" w:ascii="仿宋_GB2312" w:hAnsi="仿宋_GB2312" w:eastAsia="仿宋_GB2312" w:cs="仿宋_GB2312"/>
                <w:color w:val="auto"/>
                <w:highlight w:val="none"/>
              </w:rPr>
              <w:t>是产品防护的主要相关部门，负责</w:t>
            </w:r>
            <w:r>
              <w:rPr>
                <w:rFonts w:hint="eastAsia" w:ascii="仿宋_GB2312" w:hAnsi="仿宋_GB2312" w:eastAsia="仿宋_GB2312" w:cs="仿宋_GB2312"/>
                <w:color w:val="auto"/>
                <w:highlight w:val="none"/>
                <w:lang w:eastAsia="zh-CN"/>
              </w:rPr>
              <w:t>本事业部</w:t>
            </w:r>
            <w:r>
              <w:rPr>
                <w:rFonts w:hint="eastAsia" w:ascii="仿宋_GB2312" w:hAnsi="仿宋_GB2312" w:eastAsia="仿宋_GB2312" w:cs="仿宋_GB2312"/>
                <w:color w:val="auto"/>
                <w:highlight w:val="none"/>
              </w:rPr>
              <w:t>生产过程中产品的防护控制。</w:t>
            </w:r>
          </w:p>
          <w:p w14:paraId="70562DA5">
            <w:pPr>
              <w:spacing w:line="440" w:lineRule="exact"/>
              <w:ind w:firstLine="396" w:firstLineChars="200"/>
              <w:rPr>
                <w:rFonts w:hint="eastAsia" w:ascii="仿宋_GB2312" w:hAnsi="仿宋_GB2312" w:eastAsia="仿宋_GB2312" w:cs="仿宋_GB2312"/>
                <w:color w:val="auto"/>
                <w:highlight w:val="none"/>
                <w:lang w:eastAsia="zh-CN"/>
              </w:rPr>
            </w:pPr>
            <w:r>
              <w:rPr>
                <w:rFonts w:hint="eastAsia" w:ascii="仿宋_GB2312" w:hAnsi="仿宋_GB2312" w:cs="仿宋_GB2312"/>
                <w:color w:val="auto"/>
                <w:spacing w:val="-6"/>
                <w:sz w:val="21"/>
                <w:highlight w:val="none"/>
                <w:lang w:eastAsia="zh-CN"/>
              </w:rPr>
              <w:t>采购管理部</w:t>
            </w:r>
            <w:r>
              <w:rPr>
                <w:rFonts w:hint="eastAsia" w:ascii="仿宋_GB2312" w:hAnsi="仿宋_GB2312" w:eastAsia="仿宋_GB2312" w:cs="仿宋_GB2312"/>
                <w:color w:val="auto"/>
                <w:spacing w:val="-6"/>
                <w:sz w:val="21"/>
                <w:highlight w:val="none"/>
                <w:lang w:eastAsia="zh-CN"/>
              </w:rPr>
              <w:t>是产品防护的主要相关部门，负责</w:t>
            </w:r>
            <w:r>
              <w:rPr>
                <w:rFonts w:hint="eastAsia" w:ascii="仿宋_GB2312" w:hAnsi="仿宋_GB2312" w:cs="仿宋_GB2312"/>
                <w:color w:val="auto"/>
                <w:spacing w:val="-6"/>
                <w:sz w:val="21"/>
                <w:highlight w:val="none"/>
                <w:lang w:eastAsia="zh-CN"/>
              </w:rPr>
              <w:t>购回公司后各使用单位领出前的</w:t>
            </w:r>
            <w:r>
              <w:rPr>
                <w:rFonts w:hint="eastAsia" w:ascii="仿宋_GB2312" w:hAnsi="仿宋_GB2312" w:eastAsia="仿宋_GB2312" w:cs="仿宋_GB2312"/>
                <w:color w:val="auto"/>
                <w:spacing w:val="-6"/>
                <w:sz w:val="21"/>
                <w:highlight w:val="none"/>
                <w:lang w:eastAsia="zh-CN"/>
              </w:rPr>
              <w:t>原材料防护控制。</w:t>
            </w:r>
          </w:p>
          <w:p w14:paraId="340EA359">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4.17.4 控制要求</w:t>
            </w:r>
          </w:p>
          <w:p w14:paraId="008D689F">
            <w:pPr>
              <w:pStyle w:val="10"/>
              <w:spacing w:line="440" w:lineRule="exact"/>
              <w:ind w:left="199" w:leftChars="0" w:right="0" w:rightChars="0" w:hanging="199" w:hangingChars="95"/>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4.17.4.1 </w:t>
            </w:r>
            <w:r>
              <w:rPr>
                <w:rFonts w:hint="eastAsia" w:ascii="仿宋_GB2312" w:hAnsi="仿宋_GB2312" w:eastAsia="仿宋_GB2312" w:cs="仿宋_GB2312"/>
                <w:color w:val="auto"/>
                <w:spacing w:val="2"/>
                <w:szCs w:val="21"/>
                <w:highlight w:val="none"/>
              </w:rPr>
              <w:t>产品防护包括产品标识、搬运、包装、贮存和保护。</w:t>
            </w:r>
          </w:p>
          <w:p w14:paraId="43213E7D">
            <w:pPr>
              <w:pStyle w:val="10"/>
              <w:spacing w:line="440" w:lineRule="exact"/>
              <w:ind w:left="0" w:leftChars="0" w:right="0" w:rightChars="0"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4.17.4.2 </w:t>
            </w:r>
            <w:r>
              <w:rPr>
                <w:rFonts w:hint="eastAsia" w:ascii="仿宋_GB2312" w:hAnsi="仿宋_GB2312" w:eastAsia="仿宋_GB2312" w:cs="仿宋_GB2312"/>
                <w:color w:val="auto"/>
                <w:kern w:val="2"/>
                <w:sz w:val="21"/>
                <w:szCs w:val="21"/>
                <w:highlight w:val="none"/>
                <w:lang w:val="en-US" w:eastAsia="zh-CN" w:bidi="ar-SA"/>
              </w:rPr>
              <w:t>防务装备事业部</w:t>
            </w:r>
            <w:r>
              <w:rPr>
                <w:rFonts w:hint="eastAsia" w:ascii="仿宋_GB2312" w:hAnsi="仿宋_GB2312" w:eastAsia="仿宋_GB2312" w:cs="仿宋_GB2312"/>
                <w:color w:val="auto"/>
                <w:spacing w:val="2"/>
                <w:szCs w:val="21"/>
                <w:highlight w:val="none"/>
              </w:rPr>
              <w:t>编制</w:t>
            </w:r>
            <w:r>
              <w:rPr>
                <w:rFonts w:hint="eastAsia" w:ascii="仿宋_GB2312" w:hAnsi="仿宋_GB2312" w:eastAsia="仿宋_GB2312" w:cs="仿宋_GB2312"/>
                <w:color w:val="auto"/>
                <w:spacing w:val="2"/>
                <w:szCs w:val="21"/>
                <w:highlight w:val="none"/>
                <w:lang w:eastAsia="zh-CN"/>
              </w:rPr>
              <w:t>《</w:t>
            </w:r>
            <w:r>
              <w:rPr>
                <w:rFonts w:hint="eastAsia" w:ascii="仿宋_GB2312" w:hAnsi="仿宋_GB2312" w:eastAsia="仿宋_GB2312" w:cs="仿宋_GB2312"/>
                <w:color w:val="auto"/>
                <w:spacing w:val="2"/>
                <w:szCs w:val="21"/>
                <w:highlight w:val="none"/>
              </w:rPr>
              <w:t>产品防护控制程序</w:t>
            </w:r>
            <w:r>
              <w:rPr>
                <w:rFonts w:hint="eastAsia" w:ascii="仿宋_GB2312" w:hAnsi="仿宋_GB2312" w:eastAsia="仿宋_GB2312" w:cs="仿宋_GB2312"/>
                <w:color w:val="auto"/>
                <w:spacing w:val="2"/>
                <w:szCs w:val="21"/>
                <w:highlight w:val="none"/>
                <w:lang w:eastAsia="zh-CN"/>
              </w:rPr>
              <w:t>》</w:t>
            </w:r>
            <w:r>
              <w:rPr>
                <w:rFonts w:hint="eastAsia" w:ascii="仿宋_GB2312" w:hAnsi="仿宋_GB2312" w:eastAsia="仿宋_GB2312" w:cs="仿宋_GB2312"/>
                <w:color w:val="auto"/>
                <w:spacing w:val="2"/>
                <w:szCs w:val="21"/>
                <w:highlight w:val="none"/>
              </w:rPr>
              <w:t>，覆盖对原材料、零部件、半成品以及成品</w:t>
            </w:r>
            <w:r>
              <w:rPr>
                <w:rFonts w:hint="eastAsia" w:ascii="仿宋_GB2312" w:hAnsi="仿宋_GB2312" w:eastAsia="仿宋_GB2312" w:cs="仿宋_GB2312"/>
                <w:color w:val="auto"/>
                <w:spacing w:val="2"/>
                <w:szCs w:val="21"/>
                <w:highlight w:val="none"/>
                <w:lang w:eastAsia="zh-CN"/>
              </w:rPr>
              <w:t>（含检验试验过程的产品）</w:t>
            </w:r>
            <w:r>
              <w:rPr>
                <w:rFonts w:hint="eastAsia" w:ascii="仿宋_GB2312" w:hAnsi="仿宋_GB2312" w:eastAsia="仿宋_GB2312" w:cs="仿宋_GB2312"/>
                <w:color w:val="auto"/>
                <w:spacing w:val="2"/>
                <w:szCs w:val="21"/>
                <w:highlight w:val="none"/>
              </w:rPr>
              <w:t>的控制要求。应保证在生产和检验期间对其提供所需的物理保护、在受控的贮存场所贮存、流转搬运以及长距离运输过程中对元器件提供必要的物理保护，确保元器件在这些过程中不遭受损坏。主要的控制要求包括：</w:t>
            </w:r>
          </w:p>
          <w:p w14:paraId="5EAD7D49">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spacing w:val="2"/>
                <w:kern w:val="2"/>
                <w:sz w:val="21"/>
                <w:szCs w:val="21"/>
                <w:highlight w:val="none"/>
                <w:lang w:val="en-US" w:eastAsia="zh-CN" w:bidi="ar-SA"/>
              </w:rPr>
              <w:t>1）</w:t>
            </w:r>
            <w:r>
              <w:rPr>
                <w:rFonts w:hint="eastAsia" w:ascii="仿宋_GB2312" w:hAnsi="仿宋_GB2312" w:eastAsia="仿宋_GB2312" w:cs="仿宋_GB2312"/>
                <w:color w:val="auto"/>
                <w:spacing w:val="-6"/>
                <w:sz w:val="21"/>
                <w:highlight w:val="none"/>
              </w:rPr>
              <w:t>根据贮存物品的特性，应分别规定对原材料、零部件、半成品以及成品贮存场所的环境要求；</w:t>
            </w:r>
          </w:p>
          <w:p w14:paraId="65D48821">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仿宋_GB2312" w:hAnsi="仿宋_GB2312" w:eastAsia="仿宋_GB2312" w:cs="仿宋_GB2312"/>
                <w:color w:val="auto"/>
                <w:spacing w:val="2"/>
                <w:highlight w:val="none"/>
              </w:rPr>
            </w:pPr>
            <w:r>
              <w:rPr>
                <w:rFonts w:hint="eastAsia" w:ascii="仿宋_GB2312" w:hAnsi="仿宋_GB2312" w:eastAsia="仿宋_GB2312" w:cs="仿宋_GB2312"/>
                <w:color w:val="auto"/>
                <w:spacing w:val="2"/>
                <w:kern w:val="2"/>
                <w:sz w:val="21"/>
                <w:szCs w:val="21"/>
                <w:highlight w:val="none"/>
                <w:lang w:val="en-US" w:eastAsia="zh-CN" w:bidi="ar-SA"/>
              </w:rPr>
              <w:t>2）</w:t>
            </w:r>
            <w:r>
              <w:rPr>
                <w:rFonts w:hint="eastAsia" w:ascii="仿宋_GB2312" w:hAnsi="仿宋_GB2312" w:eastAsia="仿宋_GB2312" w:cs="仿宋_GB2312"/>
                <w:color w:val="auto"/>
                <w:spacing w:val="2"/>
                <w:highlight w:val="none"/>
              </w:rPr>
              <w:t>制订有效的控制办法对有限寿命的物品实施控制；超贮存期的物品，应及时设立“待处理”标识或实施必要的隔离，且在发放前须进行复验；</w:t>
            </w:r>
          </w:p>
          <w:p w14:paraId="4EA1C9D7">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spacing w:val="2"/>
                <w:kern w:val="2"/>
                <w:sz w:val="21"/>
                <w:szCs w:val="21"/>
                <w:highlight w:val="none"/>
                <w:lang w:val="en-US" w:eastAsia="zh-CN" w:bidi="ar-SA"/>
              </w:rPr>
              <w:t>3）</w:t>
            </w:r>
            <w:r>
              <w:rPr>
                <w:rFonts w:hint="eastAsia" w:ascii="仿宋_GB2312" w:hAnsi="仿宋_GB2312" w:eastAsia="仿宋_GB2312" w:cs="仿宋_GB2312"/>
                <w:color w:val="auto"/>
                <w:spacing w:val="-6"/>
                <w:sz w:val="21"/>
                <w:highlight w:val="none"/>
              </w:rPr>
              <w:t>应确保物品在贮存期间标识清晰、按批存放、摆放整齐，并采取必要的防损坏、防丢失措施；</w:t>
            </w:r>
          </w:p>
          <w:p w14:paraId="427123D0">
            <w:pPr>
              <w:pStyle w:val="10"/>
              <w:keepNext w:val="0"/>
              <w:keepLines w:val="0"/>
              <w:pageBreakBefore w:val="0"/>
              <w:widowControl w:val="0"/>
              <w:numPr>
                <w:ilvl w:val="0"/>
                <w:numId w:val="0"/>
              </w:numPr>
              <w:kinsoku/>
              <w:wordWrap/>
              <w:overflowPunct/>
              <w:topLinePunct w:val="0"/>
              <w:autoSpaceDE/>
              <w:autoSpaceDN/>
              <w:bidi w:val="0"/>
              <w:adjustRightInd w:val="0"/>
              <w:snapToGrid/>
              <w:spacing w:line="440" w:lineRule="exact"/>
              <w:ind w:left="0" w:leftChars="0" w:right="0" w:rightChars="0" w:firstLine="420" w:firstLineChars="200"/>
              <w:textAlignment w:val="auto"/>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 w:val="21"/>
                <w:szCs w:val="21"/>
                <w:highlight w:val="none"/>
                <w:lang w:val="en-US" w:eastAsia="zh-CN" w:bidi="ar-SA"/>
              </w:rPr>
              <w:t>4</w:t>
            </w:r>
            <w:r>
              <w:rPr>
                <w:rFonts w:hint="eastAsia" w:ascii="仿宋_GB2312" w:hAnsi="仿宋_GB2312" w:eastAsia="仿宋_GB2312" w:cs="仿宋_GB2312"/>
                <w:color w:val="auto"/>
                <w:spacing w:val="2"/>
                <w:kern w:val="2"/>
                <w:sz w:val="21"/>
                <w:szCs w:val="21"/>
                <w:highlight w:val="none"/>
                <w:lang w:val="en-US" w:eastAsia="zh-CN" w:bidi="ar-SA"/>
              </w:rPr>
              <w:t>）</w:t>
            </w:r>
            <w:r>
              <w:rPr>
                <w:rFonts w:hint="eastAsia" w:ascii="仿宋_GB2312" w:hAnsi="仿宋_GB2312" w:eastAsia="仿宋_GB2312" w:cs="仿宋_GB2312"/>
                <w:color w:val="auto"/>
                <w:spacing w:val="2"/>
                <w:szCs w:val="21"/>
                <w:highlight w:val="none"/>
              </w:rPr>
              <w:t>成品贮存场所应只贮存经质量一致性检验合格的元器件；</w:t>
            </w:r>
          </w:p>
          <w:p w14:paraId="0F2FC9A6">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0" w:firstLineChars="200"/>
              <w:textAlignment w:val="auto"/>
              <w:rPr>
                <w:rFonts w:hint="eastAsia" w:ascii="仿宋_GB2312" w:hAnsi="仿宋_GB2312" w:eastAsia="仿宋_GB2312" w:cs="仿宋_GB2312"/>
                <w:color w:val="auto"/>
                <w:spacing w:val="2"/>
                <w:highlight w:val="none"/>
              </w:rPr>
            </w:pPr>
            <w:r>
              <w:rPr>
                <w:rFonts w:hint="eastAsia" w:ascii="仿宋_GB2312" w:hAnsi="仿宋_GB2312" w:eastAsia="仿宋_GB2312" w:cs="仿宋_GB2312"/>
                <w:color w:val="auto"/>
                <w:kern w:val="2"/>
                <w:sz w:val="21"/>
                <w:szCs w:val="21"/>
                <w:highlight w:val="none"/>
                <w:lang w:val="en-US" w:eastAsia="zh-CN" w:bidi="ar-SA"/>
              </w:rPr>
              <w:t>5</w:t>
            </w:r>
            <w:r>
              <w:rPr>
                <w:rFonts w:hint="eastAsia" w:ascii="仿宋_GB2312" w:hAnsi="仿宋_GB2312" w:eastAsia="仿宋_GB2312" w:cs="仿宋_GB2312"/>
                <w:color w:val="auto"/>
                <w:spacing w:val="2"/>
                <w:kern w:val="2"/>
                <w:sz w:val="21"/>
                <w:szCs w:val="21"/>
                <w:highlight w:val="none"/>
                <w:lang w:val="en-US" w:eastAsia="zh-CN" w:bidi="ar-SA"/>
              </w:rPr>
              <w:t>）</w:t>
            </w:r>
            <w:r>
              <w:rPr>
                <w:rFonts w:hint="eastAsia" w:ascii="仿宋_GB2312" w:hAnsi="仿宋_GB2312" w:eastAsia="仿宋_GB2312" w:cs="仿宋_GB2312"/>
                <w:color w:val="auto"/>
                <w:spacing w:val="2"/>
                <w:highlight w:val="none"/>
              </w:rPr>
              <w:t>发放贮存的物品时，应依照“先进先出”原则，并建立物品分发台账，确保账、物、卡相符和必要的可追溯性；</w:t>
            </w:r>
          </w:p>
          <w:p w14:paraId="42326FCB">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仿宋_GB2312" w:hAnsi="仿宋_GB2312" w:eastAsia="仿宋_GB2312" w:cs="仿宋_GB2312"/>
                <w:color w:val="auto"/>
                <w:spacing w:val="2"/>
                <w:highlight w:val="none"/>
              </w:rPr>
            </w:pPr>
            <w:r>
              <w:rPr>
                <w:rFonts w:hint="eastAsia" w:ascii="仿宋_GB2312" w:hAnsi="仿宋_GB2312" w:eastAsia="仿宋_GB2312" w:cs="仿宋_GB2312"/>
                <w:color w:val="auto"/>
                <w:spacing w:val="2"/>
                <w:kern w:val="2"/>
                <w:sz w:val="21"/>
                <w:szCs w:val="21"/>
                <w:highlight w:val="none"/>
                <w:lang w:val="en-US" w:eastAsia="zh-CN" w:bidi="ar-SA"/>
              </w:rPr>
              <w:t>6）</w:t>
            </w:r>
            <w:r>
              <w:rPr>
                <w:rFonts w:hint="eastAsia" w:ascii="仿宋_GB2312" w:hAnsi="仿宋_GB2312" w:eastAsia="仿宋_GB2312" w:cs="仿宋_GB2312"/>
                <w:color w:val="auto"/>
                <w:spacing w:val="2"/>
                <w:highlight w:val="none"/>
              </w:rPr>
              <w:t>应根据产品通用规范要求、产品特点及用户的特殊要求，对产品进行包装（含内包装和外包装），对静电敏感器件和片式元件应规定特殊的包装方法。具体要求：</w:t>
            </w:r>
          </w:p>
          <w:p w14:paraId="2DD3680C">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宋体" w:hAnsi="宋体" w:eastAsia="仿宋_GB2312" w:cs="宋体"/>
                <w:color w:val="auto"/>
                <w:spacing w:val="2"/>
                <w:highlight w:val="none"/>
                <w:lang w:val="en-US" w:eastAsia="zh-CN"/>
              </w:rPr>
            </w:pPr>
            <w:r>
              <w:rPr>
                <w:rFonts w:hint="eastAsia" w:ascii="仿宋_GB2312" w:hAnsi="仿宋_GB2312" w:eastAsia="仿宋_GB2312" w:cs="仿宋_GB2312"/>
                <w:color w:val="auto"/>
                <w:spacing w:val="2"/>
                <w:highlight w:val="none"/>
                <w:lang w:val="en-US" w:eastAsia="zh-CN"/>
              </w:rPr>
              <w:t>① 内包装上的标识应包括：型号、规格、数量、质量等级、生产批号和日期代号、商标、</w:t>
            </w:r>
          </w:p>
        </w:tc>
      </w:tr>
    </w:tbl>
    <w:p w14:paraId="41D6EDA2">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8DB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D01E1C5">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7E1D029">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C07951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1ADE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ACD03FD">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625F3DB">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FC3294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C196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770AD3A">
            <w:pPr>
              <w:outlineLvl w:val="0"/>
              <w:rPr>
                <w:rFonts w:hint="eastAsia" w:ascii="宋体" w:hAnsi="宋体" w:eastAsia="宋体" w:cs="宋体"/>
                <w:color w:val="auto"/>
                <w:sz w:val="24"/>
                <w:szCs w:val="24"/>
                <w:highlight w:val="none"/>
                <w:lang w:eastAsia="zh-CN"/>
              </w:rPr>
            </w:pPr>
            <w:bookmarkStart w:id="145" w:name="_Toc24548"/>
            <w:bookmarkStart w:id="146" w:name="_Toc18480"/>
            <w:bookmarkStart w:id="147" w:name="_Toc10102"/>
            <w:r>
              <w:rPr>
                <w:rFonts w:hint="eastAsia" w:ascii="宋体" w:hAnsi="宋体" w:eastAsia="宋体" w:cs="宋体"/>
                <w:color w:val="auto"/>
                <w:highlight w:val="none"/>
              </w:rPr>
              <w:t>4.17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产品防护</w:t>
            </w:r>
            <w:bookmarkEnd w:id="145"/>
            <w:bookmarkEnd w:id="146"/>
            <w:bookmarkEnd w:id="147"/>
          </w:p>
        </w:tc>
        <w:tc>
          <w:tcPr>
            <w:tcW w:w="1587" w:type="dxa"/>
            <w:tcBorders>
              <w:top w:val="single" w:color="auto" w:sz="4" w:space="0"/>
              <w:left w:val="single" w:color="auto" w:sz="4" w:space="0"/>
              <w:bottom w:val="single" w:color="auto" w:sz="4" w:space="0"/>
              <w:right w:val="single" w:color="auto" w:sz="4" w:space="0"/>
            </w:tcBorders>
            <w:vAlign w:val="center"/>
          </w:tcPr>
          <w:p w14:paraId="5613D60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6D84AB1F">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46</w:t>
            </w:r>
            <w:r>
              <w:rPr>
                <w:rFonts w:hint="eastAsia" w:ascii="宋体" w:hAnsi="宋体" w:eastAsia="宋体" w:cs="宋体"/>
                <w:color w:val="auto"/>
                <w:highlight w:val="none"/>
              </w:rPr>
              <w:t xml:space="preserve"> 页</w:t>
            </w:r>
          </w:p>
        </w:tc>
      </w:tr>
      <w:tr w14:paraId="2AEC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39AB39A">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0C20B08">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A6D1C99">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779F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1B5FAF91">
            <w:pPr>
              <w:pStyle w:val="10"/>
              <w:widowControl w:val="0"/>
              <w:numPr>
                <w:ilvl w:val="0"/>
                <w:numId w:val="0"/>
              </w:numPr>
              <w:adjustRightInd w:val="0"/>
              <w:spacing w:line="440" w:lineRule="exact"/>
              <w:ind w:right="0" w:rightChars="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2"/>
                <w:highlight w:val="none"/>
                <w:lang w:val="en-US" w:eastAsia="zh-CN"/>
              </w:rPr>
              <w:t>承制方</w:t>
            </w:r>
            <w:r>
              <w:rPr>
                <w:rFonts w:hint="eastAsia" w:ascii="仿宋_GB2312" w:hAnsi="仿宋_GB2312" w:eastAsia="仿宋_GB2312" w:cs="仿宋_GB2312"/>
                <w:color w:val="auto"/>
                <w:szCs w:val="21"/>
                <w:highlight w:val="none"/>
              </w:rPr>
              <w:t>；</w:t>
            </w:r>
          </w:p>
          <w:p w14:paraId="6A502734">
            <w:pPr>
              <w:pStyle w:val="10"/>
              <w:widowControl w:val="0"/>
              <w:numPr>
                <w:ilvl w:val="0"/>
                <w:numId w:val="0"/>
              </w:numPr>
              <w:adjustRightInd w:val="0"/>
              <w:spacing w:line="440" w:lineRule="exact"/>
              <w:ind w:left="0" w:leftChars="0" w:right="0" w:rightChars="0"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 w:val="21"/>
                <w:szCs w:val="21"/>
                <w:highlight w:val="none"/>
                <w:lang w:val="en-US" w:eastAsia="zh-CN" w:bidi="ar-SA"/>
              </w:rPr>
              <w:t>② 适用时，</w:t>
            </w:r>
            <w:r>
              <w:rPr>
                <w:rFonts w:hint="eastAsia" w:ascii="仿宋_GB2312" w:hAnsi="仿宋_GB2312" w:eastAsia="仿宋_GB2312" w:cs="仿宋_GB2312"/>
                <w:color w:val="auto"/>
                <w:szCs w:val="21"/>
                <w:highlight w:val="none"/>
              </w:rPr>
              <w:t>外包装上除应在明显位置设置防潮防雨、防倒置、防碎、防振等标识外，还应注明承制方名称和通讯地址；</w:t>
            </w:r>
          </w:p>
          <w:p w14:paraId="2B0BB1BC">
            <w:pPr>
              <w:pStyle w:val="10"/>
              <w:numPr>
                <w:ilvl w:val="0"/>
                <w:numId w:val="0"/>
              </w:numPr>
              <w:spacing w:line="440" w:lineRule="exact"/>
              <w:ind w:left="0" w:leftChars="0" w:right="0" w:rightChars="0"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 w:val="21"/>
                <w:szCs w:val="21"/>
                <w:highlight w:val="none"/>
                <w:lang w:val="en-US" w:eastAsia="zh-CN" w:bidi="ar-SA"/>
              </w:rPr>
              <w:t xml:space="preserve">③ </w:t>
            </w:r>
            <w:r>
              <w:rPr>
                <w:rFonts w:hint="eastAsia" w:ascii="仿宋_GB2312" w:hAnsi="仿宋_GB2312" w:eastAsia="仿宋_GB2312" w:cs="仿宋_GB2312"/>
                <w:color w:val="auto"/>
                <w:szCs w:val="21"/>
                <w:highlight w:val="none"/>
              </w:rPr>
              <w:t>选用的包装应牢固、可靠，应确保在搬运、贮存和运输过程中不会自行损坏。</w:t>
            </w:r>
          </w:p>
          <w:p w14:paraId="0E9E9A54">
            <w:pPr>
              <w:spacing w:line="440" w:lineRule="exac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highlight w:val="none"/>
              </w:rPr>
              <w:t xml:space="preserve">4.17.4.3 </w:t>
            </w:r>
            <w:r>
              <w:rPr>
                <w:rFonts w:hint="eastAsia" w:ascii="仿宋_GB2312" w:hAnsi="仿宋_GB2312" w:eastAsia="仿宋_GB2312" w:cs="仿宋_GB2312"/>
                <w:color w:val="auto"/>
                <w:kern w:val="0"/>
                <w:highlight w:val="none"/>
              </w:rPr>
              <w:t>应选用适宜的搬运手段和运输方式，以保证物品在搬运、运输过程中装卸方便，包装不遭受损坏。</w:t>
            </w:r>
          </w:p>
          <w:p w14:paraId="69962411">
            <w:pPr>
              <w:pStyle w:val="10"/>
              <w:widowControl w:val="0"/>
              <w:adjustRightInd w:val="0"/>
              <w:spacing w:line="440" w:lineRule="exact"/>
              <w:ind w:left="199" w:leftChars="0" w:right="0" w:rightChars="0" w:hanging="199" w:hangingChars="95"/>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4.17.5 直接关联的程序文件和作业文件</w:t>
            </w:r>
          </w:p>
          <w:p w14:paraId="3B5AE7D2">
            <w:pPr>
              <w:pStyle w:val="10"/>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《产品防护控制程序》</w:t>
            </w:r>
          </w:p>
          <w:p w14:paraId="30563C64">
            <w:pPr>
              <w:spacing w:line="440" w:lineRule="exact"/>
              <w:ind w:firstLine="630" w:firstLineChars="300"/>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《成品库管理规定》</w:t>
            </w:r>
          </w:p>
          <w:p w14:paraId="0AA99D6B">
            <w:pPr>
              <w:spacing w:line="440" w:lineRule="exact"/>
              <w:ind w:firstLine="630" w:firstLineChars="3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《有特殊储存材料要求及有限寿命材料的标识和管理办法》</w:t>
            </w:r>
          </w:p>
          <w:p w14:paraId="2D14426C">
            <w:pPr>
              <w:pStyle w:val="10"/>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《原材料库房管理规定》</w:t>
            </w:r>
          </w:p>
          <w:p w14:paraId="4DA2A342">
            <w:pPr>
              <w:pStyle w:val="10"/>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《搬运、储存、防护管理办法》</w:t>
            </w:r>
          </w:p>
          <w:p w14:paraId="759A708E">
            <w:pPr>
              <w:pStyle w:val="10"/>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《包装管理规定》</w:t>
            </w:r>
          </w:p>
          <w:p w14:paraId="14BB152B">
            <w:pPr>
              <w:spacing w:line="440" w:lineRule="exact"/>
              <w:rPr>
                <w:rFonts w:ascii="宋体" w:hAnsi="宋体" w:eastAsia="宋体" w:cs="宋体"/>
                <w:color w:val="auto"/>
                <w:spacing w:val="2"/>
                <w:kern w:val="2"/>
                <w:sz w:val="21"/>
                <w:szCs w:val="21"/>
                <w:highlight w:val="none"/>
                <w:lang w:val="en-US" w:eastAsia="zh-CN" w:bidi="ar-SA"/>
              </w:rPr>
            </w:pPr>
          </w:p>
        </w:tc>
      </w:tr>
    </w:tbl>
    <w:p w14:paraId="310AC2F0">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3C06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5DB236E">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D3F72C8">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23D038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162E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66278A9">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526B510">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C091DA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6295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062D899">
            <w:pPr>
              <w:outlineLvl w:val="1"/>
              <w:rPr>
                <w:rFonts w:hint="eastAsia" w:ascii="宋体" w:hAnsi="宋体" w:eastAsia="宋体" w:cs="宋体"/>
                <w:color w:val="auto"/>
                <w:sz w:val="24"/>
                <w:szCs w:val="24"/>
                <w:highlight w:val="none"/>
                <w:lang w:eastAsia="zh-CN"/>
              </w:rPr>
            </w:pPr>
            <w:bookmarkStart w:id="148" w:name="_Toc26488"/>
            <w:bookmarkStart w:id="149" w:name="_Toc6673"/>
            <w:r>
              <w:rPr>
                <w:rFonts w:hint="eastAsia" w:ascii="宋体" w:hAnsi="宋体" w:eastAsia="宋体" w:cs="宋体"/>
                <w:color w:val="auto"/>
                <w:highlight w:val="none"/>
              </w:rPr>
              <w:t>4.18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质量保证</w:t>
            </w:r>
            <w:bookmarkEnd w:id="148"/>
            <w:bookmarkEnd w:id="149"/>
          </w:p>
        </w:tc>
        <w:tc>
          <w:tcPr>
            <w:tcW w:w="1587" w:type="dxa"/>
            <w:tcBorders>
              <w:top w:val="single" w:color="auto" w:sz="4" w:space="0"/>
              <w:left w:val="single" w:color="auto" w:sz="4" w:space="0"/>
              <w:bottom w:val="single" w:color="auto" w:sz="4" w:space="0"/>
              <w:right w:val="single" w:color="auto" w:sz="4" w:space="0"/>
            </w:tcBorders>
            <w:vAlign w:val="center"/>
          </w:tcPr>
          <w:p w14:paraId="429B8CE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41F38B5F">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47</w:t>
            </w:r>
            <w:r>
              <w:rPr>
                <w:rFonts w:hint="eastAsia" w:ascii="宋体" w:hAnsi="宋体" w:eastAsia="宋体" w:cs="宋体"/>
                <w:color w:val="auto"/>
                <w:highlight w:val="none"/>
              </w:rPr>
              <w:t xml:space="preserve"> 页</w:t>
            </w:r>
          </w:p>
        </w:tc>
      </w:tr>
      <w:tr w14:paraId="5CC9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B25D90E">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974DA5D">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9935C75">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0707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4968D649">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4.18.1 目的</w:t>
            </w:r>
          </w:p>
          <w:p w14:paraId="1AEA438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通过编制质量保证工作文件，确定承制方质量保证的质量职责、工作流程及要求等内容，满足产品规范中关于产品质量一致性检验、鉴定检验、合格资格的保持、失效率维持及升级等适用的质量保证要求。</w:t>
            </w:r>
          </w:p>
          <w:p w14:paraId="6FFE884E">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4.18.2 适用范围</w:t>
            </w:r>
          </w:p>
          <w:p w14:paraId="7CDCB75F">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本章节适用于被复线生产线内部和外部的质量控制。</w:t>
            </w:r>
          </w:p>
          <w:p w14:paraId="385401F2">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4.18.3 职责</w:t>
            </w:r>
          </w:p>
          <w:p w14:paraId="4644D5D6">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w:t>
            </w:r>
            <w:r>
              <w:rPr>
                <w:rFonts w:hint="eastAsia" w:ascii="仿宋_GB2312" w:hAnsi="仿宋_GB2312" w:cs="仿宋_GB2312"/>
                <w:color w:val="auto"/>
                <w:highlight w:val="none"/>
                <w:lang w:eastAsia="zh-CN"/>
              </w:rPr>
              <w:t>体系</w:t>
            </w:r>
            <w:r>
              <w:rPr>
                <w:rFonts w:hint="eastAsia" w:ascii="仿宋_GB2312" w:hAnsi="仿宋_GB2312" w:eastAsia="仿宋_GB2312" w:cs="仿宋_GB2312"/>
                <w:color w:val="auto"/>
                <w:highlight w:val="none"/>
              </w:rPr>
              <w:t>部是质量保证的归口部门，负责生产线质量保证工作的组织策划。</w:t>
            </w:r>
          </w:p>
          <w:p w14:paraId="07E23CDC">
            <w:pPr>
              <w:pStyle w:val="3"/>
              <w:keepNext w:val="0"/>
              <w:keepLines w:val="0"/>
              <w:pageBreakBefore w:val="0"/>
              <w:widowControl w:val="0"/>
              <w:kinsoku/>
              <w:wordWrap/>
              <w:overflowPunct/>
              <w:topLinePunct w:val="0"/>
              <w:autoSpaceDE/>
              <w:autoSpaceDN/>
              <w:bidi w:val="0"/>
              <w:adjustRightInd/>
              <w:snapToGrid/>
              <w:spacing w:line="440" w:lineRule="exact"/>
              <w:ind w:right="0" w:firstLine="420" w:firstLineChars="20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eastAsia="zh-CN"/>
              </w:rPr>
              <w:t>防务装备事业部</w:t>
            </w:r>
            <w:r>
              <w:rPr>
                <w:rFonts w:hint="eastAsia" w:ascii="仿宋_GB2312" w:hAnsi="仿宋_GB2312" w:eastAsia="仿宋_GB2312" w:cs="仿宋_GB2312"/>
                <w:color w:val="auto"/>
                <w:szCs w:val="21"/>
                <w:highlight w:val="none"/>
              </w:rPr>
              <w:t>是质量保证的主要相关部门，负责生产线技术指标的确定，负责生产线产品的交付和服务控制。</w:t>
            </w:r>
          </w:p>
          <w:p w14:paraId="4E0B43BD">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4.18.4 控制要求</w:t>
            </w:r>
          </w:p>
          <w:p w14:paraId="16E2EB7D">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0"/>
                <w:kern w:val="0"/>
                <w:sz w:val="21"/>
                <w:highlight w:val="none"/>
              </w:rPr>
            </w:pPr>
            <w:r>
              <w:rPr>
                <w:rFonts w:hint="eastAsia" w:ascii="仿宋_GB2312" w:hAnsi="仿宋_GB2312" w:eastAsia="仿宋_GB2312" w:cs="仿宋_GB2312"/>
                <w:color w:val="auto"/>
                <w:spacing w:val="2"/>
                <w:kern w:val="0"/>
                <w:highlight w:val="none"/>
              </w:rPr>
              <w:t>4.18.4.1</w:t>
            </w:r>
            <w:r>
              <w:rPr>
                <w:rFonts w:hint="eastAsia" w:ascii="仿宋_GB2312" w:hAnsi="仿宋_GB2312" w:cs="仿宋_GB2312"/>
                <w:color w:val="auto"/>
                <w:spacing w:val="2"/>
                <w:kern w:val="0"/>
                <w:highlight w:val="none"/>
                <w:lang w:eastAsia="zh-CN"/>
              </w:rPr>
              <w:t>质量体系部编制《</w:t>
            </w:r>
            <w:r>
              <w:rPr>
                <w:rFonts w:hint="eastAsia" w:ascii="仿宋_GB2312" w:hAnsi="仿宋_GB2312" w:eastAsia="仿宋_GB2312" w:cs="仿宋_GB2312"/>
                <w:color w:val="auto"/>
                <w:spacing w:val="2"/>
                <w:kern w:val="0"/>
                <w:highlight w:val="none"/>
              </w:rPr>
              <w:t>不合格品控制程序</w:t>
            </w:r>
            <w:r>
              <w:rPr>
                <w:rFonts w:hint="eastAsia" w:ascii="仿宋_GB2312" w:hAnsi="仿宋_GB2312" w:cs="仿宋_GB2312"/>
                <w:color w:val="auto"/>
                <w:spacing w:val="2"/>
                <w:kern w:val="0"/>
                <w:highlight w:val="none"/>
                <w:lang w:eastAsia="zh-CN"/>
              </w:rPr>
              <w:t>》，防务装备事业部</w:t>
            </w:r>
            <w:r>
              <w:rPr>
                <w:rFonts w:hint="eastAsia" w:ascii="仿宋_GB2312" w:hAnsi="仿宋_GB2312" w:eastAsia="仿宋_GB2312" w:cs="仿宋_GB2312"/>
                <w:color w:val="auto"/>
                <w:spacing w:val="2"/>
                <w:kern w:val="0"/>
                <w:highlight w:val="none"/>
              </w:rPr>
              <w:t>按照通用规范和详细规范的规定，根据质量一致性检验、鉴定检验、合格资格的保持、失效率维持及升级等质量保证要求</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编制</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检验、试验控制程序</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产品交付和服务控制程序</w:t>
            </w:r>
            <w:r>
              <w:rPr>
                <w:rFonts w:hint="eastAsia" w:ascii="仿宋_GB2312" w:hAnsi="仿宋_GB2312" w:cs="仿宋_GB2312"/>
                <w:color w:val="auto"/>
                <w:spacing w:val="2"/>
                <w:kern w:val="0"/>
                <w:highlight w:val="none"/>
                <w:lang w:eastAsia="zh-CN"/>
              </w:rPr>
              <w:t>》、《失效分析控制程序》</w:t>
            </w:r>
            <w:r>
              <w:rPr>
                <w:rFonts w:hint="eastAsia" w:ascii="仿宋_GB2312" w:hAnsi="仿宋_GB2312" w:eastAsia="仿宋_GB2312" w:cs="仿宋_GB2312"/>
                <w:color w:val="auto"/>
                <w:spacing w:val="2"/>
                <w:kern w:val="0"/>
                <w:highlight w:val="none"/>
              </w:rPr>
              <w:t>等文件</w:t>
            </w:r>
            <w:r>
              <w:rPr>
                <w:rFonts w:hint="eastAsia" w:ascii="仿宋_GB2312" w:hAnsi="仿宋_GB2312" w:cs="仿宋_GB2312"/>
                <w:color w:val="auto"/>
                <w:spacing w:val="2"/>
                <w:kern w:val="0"/>
                <w:highlight w:val="none"/>
                <w:lang w:eastAsia="zh-CN"/>
              </w:rPr>
              <w:t>，规定各部门的质量保证工作职责。</w:t>
            </w:r>
          </w:p>
          <w:p w14:paraId="2FD2FC82">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4.18.4.2质量保证工作主要内容与要求：</w:t>
            </w:r>
          </w:p>
          <w:p w14:paraId="0BC3FFF3">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pacing w:val="0"/>
                <w:kern w:val="0"/>
                <w:sz w:val="21"/>
                <w:highlight w:val="none"/>
              </w:rPr>
            </w:pPr>
            <w:r>
              <w:rPr>
                <w:rFonts w:hint="eastAsia" w:ascii="仿宋_GB2312" w:hAnsi="仿宋_GB2312" w:eastAsia="仿宋_GB2312" w:cs="仿宋_GB2312"/>
                <w:color w:val="auto"/>
                <w:spacing w:val="2"/>
                <w:kern w:val="0"/>
                <w:highlight w:val="none"/>
              </w:rPr>
              <w:t xml:space="preserve">1) </w:t>
            </w:r>
            <w:r>
              <w:rPr>
                <w:rFonts w:hint="eastAsia" w:ascii="仿宋_GB2312" w:hAnsi="仿宋_GB2312" w:cs="仿宋_GB2312"/>
                <w:color w:val="auto"/>
                <w:spacing w:val="0"/>
                <w:kern w:val="0"/>
                <w:sz w:val="21"/>
                <w:highlight w:val="none"/>
                <w:lang w:eastAsia="zh-CN"/>
              </w:rPr>
              <w:t>质量体系部</w:t>
            </w:r>
            <w:r>
              <w:rPr>
                <w:rFonts w:hint="eastAsia" w:ascii="仿宋_GB2312" w:hAnsi="仿宋_GB2312" w:eastAsia="仿宋_GB2312" w:cs="仿宋_GB2312"/>
                <w:color w:val="auto"/>
                <w:spacing w:val="0"/>
                <w:kern w:val="0"/>
                <w:sz w:val="21"/>
                <w:highlight w:val="none"/>
              </w:rPr>
              <w:t>按照GJB 546B-2011、ZZR-Q/XC 20048－2017《SFCF4-50-2.5型超柔射频同轴电缆详细规范》的要求，</w:t>
            </w:r>
            <w:r>
              <w:rPr>
                <w:rFonts w:hint="eastAsia" w:ascii="仿宋_GB2312" w:hAnsi="仿宋_GB2312" w:cs="仿宋_GB2312"/>
                <w:color w:val="auto"/>
                <w:spacing w:val="0"/>
                <w:kern w:val="0"/>
                <w:sz w:val="21"/>
                <w:highlight w:val="none"/>
                <w:lang w:eastAsia="zh-CN"/>
              </w:rPr>
              <w:t>组织</w:t>
            </w:r>
            <w:r>
              <w:rPr>
                <w:rFonts w:hint="eastAsia" w:ascii="仿宋_GB2312" w:hAnsi="仿宋_GB2312" w:eastAsia="仿宋_GB2312" w:cs="仿宋_GB2312"/>
                <w:color w:val="auto"/>
                <w:spacing w:val="0"/>
                <w:kern w:val="0"/>
                <w:sz w:val="21"/>
                <w:highlight w:val="none"/>
              </w:rPr>
              <w:t>编制</w:t>
            </w:r>
            <w:r>
              <w:rPr>
                <w:rFonts w:hint="eastAsia" w:ascii="仿宋_GB2312" w:hAnsi="仿宋_GB2312" w:eastAsia="仿宋_GB2312" w:cs="仿宋_GB2312"/>
                <w:color w:val="auto"/>
                <w:highlight w:val="none"/>
              </w:rPr>
              <w:t>超柔射频同轴电缆</w:t>
            </w:r>
            <w:r>
              <w:rPr>
                <w:rFonts w:hint="eastAsia" w:ascii="仿宋_GB2312" w:hAnsi="仿宋_GB2312" w:eastAsia="仿宋_GB2312" w:cs="仿宋_GB2312"/>
                <w:color w:val="auto"/>
                <w:spacing w:val="0"/>
                <w:kern w:val="0"/>
                <w:sz w:val="21"/>
                <w:highlight w:val="none"/>
              </w:rPr>
              <w:t>生产线</w:t>
            </w:r>
            <w:r>
              <w:rPr>
                <w:rFonts w:hint="eastAsia" w:ascii="仿宋_GB2312" w:hAnsi="仿宋_GB2312" w:cs="仿宋_GB2312"/>
                <w:color w:val="auto"/>
                <w:spacing w:val="0"/>
                <w:kern w:val="0"/>
                <w:sz w:val="21"/>
                <w:highlight w:val="none"/>
                <w:lang w:eastAsia="zh-CN"/>
              </w:rPr>
              <w:t>的</w:t>
            </w:r>
            <w:r>
              <w:rPr>
                <w:rFonts w:hint="eastAsia" w:ascii="仿宋_GB2312" w:hAnsi="仿宋_GB2312" w:eastAsia="仿宋_GB2312" w:cs="仿宋_GB2312"/>
                <w:color w:val="auto"/>
                <w:spacing w:val="0"/>
                <w:kern w:val="0"/>
                <w:sz w:val="21"/>
                <w:highlight w:val="none"/>
              </w:rPr>
              <w:t>大纲计划及其一系列支持性文件（全称大纲文件），作为质量保证工作的基本文件。在这些文件中详细说明如何按照GJB 546B的要求开展和实施质量保证工作，并规定质量保证工作人员的质量职责。</w:t>
            </w:r>
          </w:p>
          <w:p w14:paraId="3439D740">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z w:val="21"/>
                <w:highlight w:val="none"/>
              </w:rPr>
            </w:pPr>
            <w:r>
              <w:rPr>
                <w:rFonts w:hint="eastAsia" w:ascii="仿宋_GB2312" w:hAnsi="仿宋_GB2312" w:eastAsia="仿宋_GB2312" w:cs="仿宋_GB2312"/>
                <w:color w:val="auto"/>
                <w:spacing w:val="2"/>
                <w:kern w:val="0"/>
                <w:highlight w:val="none"/>
              </w:rPr>
              <w:t xml:space="preserve">2) </w:t>
            </w:r>
            <w:r>
              <w:rPr>
                <w:rFonts w:hint="eastAsia" w:ascii="仿宋_GB2312" w:hAnsi="仿宋_GB2312" w:eastAsia="仿宋_GB2312" w:cs="仿宋_GB2312"/>
                <w:color w:val="auto"/>
                <w:sz w:val="21"/>
                <w:highlight w:val="none"/>
              </w:rPr>
              <w:t>鉴定检验、质量一致性检验的评定准则按照</w:t>
            </w:r>
            <w:r>
              <w:rPr>
                <w:rFonts w:hint="eastAsia" w:ascii="仿宋_GB2312" w:hAnsi="仿宋_GB2312" w:eastAsia="仿宋_GB2312" w:cs="仿宋_GB2312"/>
                <w:color w:val="auto"/>
                <w:spacing w:val="0"/>
                <w:kern w:val="0"/>
                <w:sz w:val="21"/>
                <w:highlight w:val="none"/>
              </w:rPr>
              <w:t>ZZR-Q/XC 20048－2017</w:t>
            </w:r>
            <w:r>
              <w:rPr>
                <w:rFonts w:hint="eastAsia" w:ascii="仿宋_GB2312" w:hAnsi="仿宋_GB2312" w:eastAsia="仿宋_GB2312" w:cs="仿宋_GB2312"/>
                <w:color w:val="auto"/>
                <w:sz w:val="21"/>
                <w:highlight w:val="none"/>
              </w:rPr>
              <w:t>规定执行。</w:t>
            </w:r>
          </w:p>
          <w:p w14:paraId="19F1244D">
            <w:pPr>
              <w:pStyle w:val="10"/>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0" w:firstLineChars="200"/>
              <w:textAlignment w:val="auto"/>
              <w:rPr>
                <w:rFonts w:hint="eastAsia" w:ascii="仿宋_GB2312" w:hAnsi="仿宋_GB2312" w:eastAsia="仿宋_GB2312" w:cs="仿宋_GB2312"/>
                <w:color w:val="auto"/>
                <w:spacing w:val="0"/>
                <w:kern w:val="0"/>
                <w:sz w:val="21"/>
                <w:szCs w:val="21"/>
                <w:highlight w:val="none"/>
                <w:lang w:val="en-US" w:eastAsia="zh-CN" w:bidi="ar-SA"/>
              </w:rPr>
            </w:pPr>
            <w:r>
              <w:rPr>
                <w:rFonts w:hint="eastAsia" w:ascii="仿宋_GB2312" w:hAnsi="仿宋_GB2312" w:eastAsia="仿宋_GB2312" w:cs="仿宋_GB2312"/>
                <w:color w:val="auto"/>
                <w:spacing w:val="0"/>
                <w:kern w:val="0"/>
                <w:sz w:val="21"/>
                <w:szCs w:val="21"/>
                <w:highlight w:val="none"/>
                <w:lang w:val="en-US" w:eastAsia="zh-CN" w:bidi="ar-SA"/>
              </w:rPr>
              <w:t>本生产线涉及质量一致性检验的程序完全在公司内实施。质量一致性检验的A组和B组检验按逐个检验批进行；C组检验每年进行一次；</w:t>
            </w:r>
          </w:p>
          <w:p w14:paraId="669CC53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pacing w:val="0"/>
                <w:kern w:val="0"/>
                <w:sz w:val="21"/>
                <w:highlight w:val="none"/>
              </w:rPr>
            </w:pPr>
            <w:r>
              <w:rPr>
                <w:rFonts w:hint="eastAsia" w:ascii="仿宋_GB2312" w:hAnsi="仿宋_GB2312" w:eastAsia="仿宋_GB2312" w:cs="仿宋_GB2312"/>
                <w:color w:val="auto"/>
                <w:spacing w:val="0"/>
                <w:kern w:val="0"/>
                <w:sz w:val="21"/>
                <w:szCs w:val="21"/>
                <w:highlight w:val="none"/>
                <w:lang w:val="en-US" w:eastAsia="zh-CN" w:bidi="ar-SA"/>
              </w:rPr>
              <w:t>本生产线</w:t>
            </w:r>
            <w:r>
              <w:rPr>
                <w:rFonts w:hint="eastAsia" w:ascii="仿宋_GB2312" w:hAnsi="仿宋_GB2312" w:eastAsia="仿宋_GB2312" w:cs="仿宋_GB2312"/>
                <w:color w:val="auto"/>
                <w:spacing w:val="0"/>
                <w:kern w:val="0"/>
                <w:sz w:val="21"/>
                <w:highlight w:val="none"/>
              </w:rPr>
              <w:t>涉及鉴定检验的程序，由</w:t>
            </w:r>
            <w:r>
              <w:rPr>
                <w:rFonts w:hint="eastAsia" w:ascii="仿宋_GB2312" w:hAnsi="仿宋_GB2312" w:cs="仿宋_GB2312"/>
                <w:color w:val="auto"/>
                <w:spacing w:val="0"/>
                <w:kern w:val="0"/>
                <w:sz w:val="21"/>
                <w:highlight w:val="none"/>
                <w:lang w:eastAsia="zh-CN"/>
              </w:rPr>
              <w:t>防务装备事业部</w:t>
            </w:r>
            <w:r>
              <w:rPr>
                <w:rFonts w:hint="eastAsia" w:ascii="仿宋_GB2312" w:hAnsi="仿宋_GB2312" w:eastAsia="仿宋_GB2312" w:cs="仿宋_GB2312"/>
                <w:color w:val="auto"/>
                <w:spacing w:val="0"/>
                <w:kern w:val="0"/>
                <w:sz w:val="21"/>
                <w:highlight w:val="none"/>
              </w:rPr>
              <w:t>负责按ZZR-Q/XC 20048－2017要求准备样品并制订鉴定试验方案，</w:t>
            </w:r>
            <w:r>
              <w:rPr>
                <w:rFonts w:hint="eastAsia" w:ascii="仿宋_GB2312" w:hAnsi="仿宋_GB2312" w:cs="仿宋_GB2312"/>
                <w:color w:val="auto"/>
                <w:spacing w:val="0"/>
                <w:kern w:val="0"/>
                <w:sz w:val="21"/>
                <w:highlight w:val="none"/>
                <w:lang w:eastAsia="zh-CN"/>
              </w:rPr>
              <w:t>质量体系部将其</w:t>
            </w:r>
            <w:r>
              <w:rPr>
                <w:rFonts w:hint="eastAsia" w:ascii="仿宋_GB2312" w:hAnsi="仿宋_GB2312" w:eastAsia="仿宋_GB2312" w:cs="仿宋_GB2312"/>
                <w:color w:val="auto"/>
                <w:spacing w:val="0"/>
                <w:kern w:val="0"/>
                <w:sz w:val="21"/>
                <w:highlight w:val="none"/>
              </w:rPr>
              <w:t>报送上级主管部门认可的试验室进行</w:t>
            </w:r>
            <w:r>
              <w:rPr>
                <w:rFonts w:hint="eastAsia" w:ascii="仿宋_GB2312" w:hAnsi="仿宋_GB2312" w:cs="仿宋_GB2312"/>
                <w:color w:val="auto"/>
                <w:spacing w:val="0"/>
                <w:kern w:val="0"/>
                <w:sz w:val="21"/>
                <w:highlight w:val="none"/>
                <w:lang w:eastAsia="zh-CN"/>
              </w:rPr>
              <w:t>鉴定试验</w:t>
            </w:r>
            <w:r>
              <w:rPr>
                <w:rFonts w:hint="eastAsia" w:ascii="仿宋_GB2312" w:hAnsi="仿宋_GB2312" w:eastAsia="仿宋_GB2312" w:cs="仿宋_GB2312"/>
                <w:color w:val="auto"/>
                <w:spacing w:val="0"/>
                <w:kern w:val="0"/>
                <w:sz w:val="21"/>
                <w:highlight w:val="none"/>
              </w:rPr>
              <w:t>。</w:t>
            </w:r>
          </w:p>
          <w:p w14:paraId="27376114">
            <w:pPr>
              <w:pStyle w:val="10"/>
              <w:spacing w:line="440" w:lineRule="exact"/>
              <w:ind w:left="0" w:leftChars="0" w:right="-180" w:rightChars="-86" w:firstLine="420" w:firstLineChars="200"/>
              <w:rPr>
                <w:rFonts w:hint="eastAsia" w:hAnsi="宋体" w:cs="宋体"/>
                <w:color w:val="auto"/>
                <w:highlight w:val="none"/>
                <w:lang w:val="en-US" w:eastAsia="zh-CN"/>
              </w:rPr>
            </w:pPr>
            <w:r>
              <w:rPr>
                <w:rFonts w:hint="eastAsia" w:ascii="仿宋_GB2312" w:hAnsi="仿宋_GB2312" w:eastAsia="仿宋_GB2312" w:cs="仿宋_GB2312"/>
                <w:color w:val="auto"/>
                <w:spacing w:val="0"/>
                <w:kern w:val="0"/>
                <w:sz w:val="21"/>
                <w:szCs w:val="21"/>
                <w:highlight w:val="none"/>
                <w:lang w:val="en-US" w:eastAsia="zh-CN" w:bidi="ar-SA"/>
              </w:rPr>
              <w:t>3) 质量体系部编制《不合格品控制程序》，在该文件中明确当质量保证工作中</w:t>
            </w:r>
            <w:r>
              <w:rPr>
                <w:rFonts w:hint="eastAsia" w:ascii="仿宋_GB2312" w:hAnsi="仿宋_GB2312" w:eastAsia="仿宋_GB2312" w:cs="仿宋_GB2312"/>
                <w:color w:val="auto"/>
                <w:spacing w:val="2"/>
                <w:kern w:val="0"/>
                <w:highlight w:val="none"/>
              </w:rPr>
              <w:t>发现不符合</w:t>
            </w:r>
            <w:r>
              <w:rPr>
                <w:rFonts w:hint="eastAsia" w:ascii="仿宋_GB2312" w:hAnsi="仿宋_GB2312" w:eastAsia="仿宋_GB2312" w:cs="仿宋_GB2312"/>
                <w:color w:val="auto"/>
                <w:spacing w:val="2"/>
                <w:kern w:val="0"/>
                <w:highlight w:val="none"/>
                <w:lang w:eastAsia="zh-CN"/>
              </w:rPr>
              <w:t>接</w:t>
            </w:r>
          </w:p>
        </w:tc>
      </w:tr>
    </w:tbl>
    <w:p w14:paraId="7DE2B494">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1F9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F28384E">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6BCEEEA">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F414A0B">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31F4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9B74AD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CBE51E7">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1E0EBF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BAC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BE0AEB9">
            <w:pPr>
              <w:outlineLvl w:val="0"/>
              <w:rPr>
                <w:rFonts w:hint="eastAsia" w:ascii="宋体" w:hAnsi="宋体" w:eastAsia="宋体" w:cs="宋体"/>
                <w:color w:val="auto"/>
                <w:sz w:val="24"/>
                <w:szCs w:val="24"/>
                <w:highlight w:val="none"/>
                <w:lang w:eastAsia="zh-CN"/>
              </w:rPr>
            </w:pPr>
            <w:bookmarkStart w:id="150" w:name="_Toc6803"/>
            <w:bookmarkStart w:id="151" w:name="_Toc4591"/>
            <w:bookmarkStart w:id="152" w:name="_Toc25597"/>
            <w:r>
              <w:rPr>
                <w:rFonts w:hint="eastAsia" w:ascii="宋体" w:hAnsi="宋体" w:eastAsia="宋体" w:cs="宋体"/>
                <w:color w:val="auto"/>
                <w:highlight w:val="none"/>
              </w:rPr>
              <w:t>4.18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质量保证</w:t>
            </w:r>
            <w:bookmarkEnd w:id="150"/>
            <w:bookmarkEnd w:id="151"/>
            <w:bookmarkEnd w:id="152"/>
          </w:p>
        </w:tc>
        <w:tc>
          <w:tcPr>
            <w:tcW w:w="1587" w:type="dxa"/>
            <w:tcBorders>
              <w:top w:val="single" w:color="auto" w:sz="4" w:space="0"/>
              <w:left w:val="single" w:color="auto" w:sz="4" w:space="0"/>
              <w:bottom w:val="single" w:color="auto" w:sz="4" w:space="0"/>
              <w:right w:val="single" w:color="auto" w:sz="4" w:space="0"/>
            </w:tcBorders>
            <w:vAlign w:val="center"/>
          </w:tcPr>
          <w:p w14:paraId="15DDFA3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168BA652">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48</w:t>
            </w:r>
            <w:r>
              <w:rPr>
                <w:rFonts w:hint="eastAsia" w:ascii="宋体" w:hAnsi="宋体" w:eastAsia="宋体" w:cs="宋体"/>
                <w:color w:val="auto"/>
                <w:highlight w:val="none"/>
              </w:rPr>
              <w:t xml:space="preserve"> 页</w:t>
            </w:r>
          </w:p>
        </w:tc>
      </w:tr>
      <w:tr w14:paraId="28F5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C78F0B2">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86428D0">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CF8A8AF">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817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049DB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收准则</w:t>
            </w:r>
            <w:r>
              <w:rPr>
                <w:rFonts w:hint="eastAsia" w:ascii="仿宋_GB2312" w:hAnsi="仿宋_GB2312" w:eastAsia="仿宋_GB2312" w:cs="仿宋_GB2312"/>
                <w:color w:val="auto"/>
                <w:spacing w:val="2"/>
                <w:kern w:val="0"/>
                <w:highlight w:val="none"/>
                <w:lang w:eastAsia="zh-CN"/>
              </w:rPr>
              <w:t>时，</w:t>
            </w:r>
            <w:r>
              <w:rPr>
                <w:rFonts w:hint="eastAsia" w:ascii="仿宋_GB2312" w:hAnsi="仿宋_GB2312" w:cs="仿宋_GB2312"/>
                <w:color w:val="auto"/>
                <w:spacing w:val="2"/>
                <w:kern w:val="0"/>
                <w:highlight w:val="none"/>
                <w:lang w:eastAsia="zh-CN"/>
              </w:rPr>
              <w:t>公司对其的处置准则（</w:t>
            </w:r>
            <w:r>
              <w:rPr>
                <w:rFonts w:hint="eastAsia" w:ascii="仿宋_GB2312" w:hAnsi="仿宋_GB2312" w:eastAsia="仿宋_GB2312" w:cs="仿宋_GB2312"/>
                <w:color w:val="auto"/>
                <w:spacing w:val="2"/>
                <w:kern w:val="0"/>
                <w:highlight w:val="none"/>
              </w:rPr>
              <w:t>包括失效分析、返工、拒收或重新提交的方式</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，确保不合格得到有效的识别与控制。</w:t>
            </w:r>
          </w:p>
          <w:p w14:paraId="248774EA">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 xml:space="preserve">4) </w:t>
            </w:r>
            <w:r>
              <w:rPr>
                <w:rFonts w:hint="eastAsia" w:ascii="仿宋_GB2312" w:hAnsi="仿宋_GB2312" w:cs="仿宋_GB2312"/>
                <w:color w:val="auto"/>
                <w:spacing w:val="2"/>
                <w:kern w:val="0"/>
                <w:highlight w:val="none"/>
                <w:lang w:eastAsia="zh-CN"/>
              </w:rPr>
              <w:t>用于生产线的</w:t>
            </w:r>
            <w:r>
              <w:rPr>
                <w:rFonts w:hint="eastAsia" w:ascii="仿宋_GB2312" w:hAnsi="仿宋_GB2312" w:eastAsia="仿宋_GB2312" w:cs="仿宋_GB2312"/>
                <w:color w:val="auto"/>
                <w:sz w:val="21"/>
                <w:highlight w:val="none"/>
              </w:rPr>
              <w:t>检验和试验设备应符合技术规范的要求，按规定进行检定、校准和控制，且在检定有效期内。</w:t>
            </w:r>
          </w:p>
          <w:p w14:paraId="017D462B">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cs="仿宋_GB2312"/>
                <w:color w:val="auto"/>
                <w:spacing w:val="2"/>
                <w:kern w:val="0"/>
                <w:highlight w:val="none"/>
                <w:lang w:eastAsia="zh-CN"/>
              </w:rPr>
            </w:pPr>
            <w:r>
              <w:rPr>
                <w:rFonts w:hint="eastAsia" w:ascii="仿宋_GB2312" w:hAnsi="仿宋_GB2312" w:cs="仿宋_GB2312"/>
                <w:color w:val="auto"/>
                <w:spacing w:val="2"/>
                <w:kern w:val="0"/>
                <w:highlight w:val="none"/>
                <w:lang w:val="en-US" w:eastAsia="zh-CN"/>
              </w:rPr>
              <w:t>5</w:t>
            </w:r>
            <w:r>
              <w:rPr>
                <w:rFonts w:hint="eastAsia" w:ascii="仿宋_GB2312" w:hAnsi="仿宋_GB2312" w:eastAsia="仿宋_GB2312" w:cs="仿宋_GB2312"/>
                <w:color w:val="auto"/>
                <w:spacing w:val="2"/>
                <w:kern w:val="0"/>
                <w:highlight w:val="none"/>
              </w:rPr>
              <w:t xml:space="preserve">) </w:t>
            </w:r>
            <w:r>
              <w:rPr>
                <w:rFonts w:hint="eastAsia" w:ascii="仿宋_GB2312" w:hAnsi="仿宋_GB2312" w:cs="仿宋_GB2312"/>
                <w:color w:val="auto"/>
                <w:spacing w:val="2"/>
                <w:kern w:val="0"/>
                <w:highlight w:val="none"/>
                <w:lang w:eastAsia="zh-CN"/>
              </w:rPr>
              <w:t>防务装备事业部对同型号产品生产、试验所使用的文件、材料、工艺方法实施控制，制定控制办法和产品质量一致性评价办法；确保产品经过规定的检验和试验项目，并能表明符合接收准则的要求后，才能放行与交付。</w:t>
            </w:r>
          </w:p>
          <w:p w14:paraId="243C55C5">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pacing w:val="2"/>
                <w:kern w:val="0"/>
                <w:highlight w:val="none"/>
              </w:rPr>
            </w:pPr>
            <w:r>
              <w:rPr>
                <w:rFonts w:hint="eastAsia" w:ascii="仿宋_GB2312" w:hAnsi="仿宋_GB2312" w:cs="仿宋_GB2312"/>
                <w:color w:val="auto"/>
                <w:spacing w:val="2"/>
                <w:kern w:val="0"/>
                <w:highlight w:val="none"/>
                <w:lang w:val="en-US" w:eastAsia="zh-CN"/>
              </w:rPr>
              <w:t>6</w:t>
            </w:r>
            <w:r>
              <w:rPr>
                <w:rFonts w:hint="eastAsia" w:ascii="仿宋_GB2312" w:hAnsi="仿宋_GB2312" w:eastAsia="仿宋_GB2312" w:cs="仿宋_GB2312"/>
                <w:color w:val="auto"/>
                <w:spacing w:val="2"/>
                <w:kern w:val="0"/>
                <w:highlight w:val="none"/>
              </w:rPr>
              <w:t xml:space="preserve">) </w:t>
            </w:r>
            <w:r>
              <w:rPr>
                <w:rFonts w:hint="eastAsia" w:ascii="仿宋_GB2312" w:hAnsi="仿宋_GB2312" w:cs="仿宋_GB2312"/>
                <w:color w:val="auto"/>
                <w:spacing w:val="2"/>
                <w:kern w:val="0"/>
                <w:highlight w:val="none"/>
                <w:lang w:eastAsia="zh-CN"/>
              </w:rPr>
              <w:t>防务装备事业部编制《</w:t>
            </w:r>
            <w:r>
              <w:rPr>
                <w:rFonts w:hint="eastAsia" w:ascii="仿宋_GB2312" w:hAnsi="仿宋_GB2312" w:eastAsia="仿宋_GB2312" w:cs="仿宋_GB2312"/>
                <w:color w:val="auto"/>
                <w:spacing w:val="2"/>
                <w:kern w:val="0"/>
                <w:highlight w:val="none"/>
              </w:rPr>
              <w:t>产品交付</w:t>
            </w:r>
            <w:r>
              <w:rPr>
                <w:rFonts w:hint="eastAsia" w:ascii="仿宋_GB2312" w:hAnsi="仿宋_GB2312" w:cs="仿宋_GB2312"/>
                <w:color w:val="auto"/>
                <w:spacing w:val="2"/>
                <w:kern w:val="0"/>
                <w:highlight w:val="none"/>
                <w:lang w:eastAsia="zh-CN"/>
              </w:rPr>
              <w:t>与</w:t>
            </w:r>
            <w:r>
              <w:rPr>
                <w:rFonts w:hint="eastAsia" w:ascii="仿宋_GB2312" w:hAnsi="仿宋_GB2312" w:eastAsia="仿宋_GB2312" w:cs="仿宋_GB2312"/>
                <w:color w:val="auto"/>
                <w:spacing w:val="2"/>
                <w:kern w:val="0"/>
                <w:highlight w:val="none"/>
              </w:rPr>
              <w:t>服务控制程序</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，规定产品交付时的确认活动，明确应按规定提交的合格证明和相关文件，必要时提供其他保障资源，完成产品使用和维护的技术支持。</w:t>
            </w:r>
          </w:p>
          <w:p w14:paraId="396BDF29">
            <w:pPr>
              <w:pStyle w:val="10"/>
              <w:spacing w:line="440" w:lineRule="exact"/>
              <w:ind w:left="0" w:leftChars="0" w:right="-180" w:rightChars="-86"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4.18.4.</w:t>
            </w: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spacing w:val="2"/>
                <w:szCs w:val="21"/>
                <w:highlight w:val="none"/>
              </w:rPr>
              <w:t>质量保证记录要求</w:t>
            </w:r>
          </w:p>
          <w:p w14:paraId="6553CE7C">
            <w:pPr>
              <w:pStyle w:val="10"/>
              <w:keepNext w:val="0"/>
              <w:keepLines w:val="0"/>
              <w:pageBreakBefore w:val="0"/>
              <w:kinsoku/>
              <w:wordWrap/>
              <w:overflowPunct/>
              <w:topLinePunct w:val="0"/>
              <w:bidi w:val="0"/>
              <w:spacing w:line="440" w:lineRule="exact"/>
              <w:ind w:left="0" w:leftChars="0" w:right="0" w:rightChars="0"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保证工作记录包括筛选报告、检验和试验记录、合格资格保持报告、失效分析与纠正措施记录（适用时）、失效率等级维持和升级方案（适用时）等。这些记录应能证明产品符合检验、试验（接收准则）的要求</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均应如实、详细、完整填写，签署齐全，并妥善保存。</w:t>
            </w:r>
          </w:p>
          <w:p w14:paraId="425C634E">
            <w:pPr>
              <w:pStyle w:val="10"/>
              <w:keepNext w:val="0"/>
              <w:keepLines w:val="0"/>
              <w:pageBreakBefore w:val="0"/>
              <w:kinsoku/>
              <w:wordWrap/>
              <w:overflowPunct/>
              <w:topLinePunct w:val="0"/>
              <w:bidi w:val="0"/>
              <w:spacing w:line="440" w:lineRule="exact"/>
              <w:ind w:left="0" w:leftChars="0" w:right="0" w:rightChars="0" w:firstLine="0" w:firstLineChars="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4.18.4.4 试验样品的保存要求</w:t>
            </w:r>
          </w:p>
          <w:p w14:paraId="0E5618CB">
            <w:pPr>
              <w:pStyle w:val="10"/>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质量体系部技术员建立试验样品台账，记录样品来源、数量、批号、试验项目、试验结果、试验人员、样品去向等信息，完成样品的试验后，将剩余样品入样品库保存，库房管理员需对试验样品进行标识，并进行登记建账管理。</w:t>
            </w:r>
          </w:p>
          <w:p w14:paraId="7133DBA7">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4.18.5 直接关联的程序文件和作业文件</w:t>
            </w:r>
          </w:p>
          <w:p w14:paraId="45FC65CF">
            <w:pPr>
              <w:pStyle w:val="10"/>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《检验和试验控制程序》</w:t>
            </w:r>
          </w:p>
          <w:p w14:paraId="26350801">
            <w:pPr>
              <w:pStyle w:val="10"/>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《设计开发控制程序》</w:t>
            </w:r>
          </w:p>
          <w:p w14:paraId="0BCF35B4">
            <w:pPr>
              <w:pStyle w:val="10"/>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《不合格品控制程序》</w:t>
            </w:r>
          </w:p>
          <w:p w14:paraId="1A31A739">
            <w:pPr>
              <w:pStyle w:val="10"/>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《产品交付和服务控制程序》</w:t>
            </w:r>
          </w:p>
          <w:p w14:paraId="0E2C8A77">
            <w:pPr>
              <w:pStyle w:val="10"/>
              <w:widowControl w:val="0"/>
              <w:adjustRightInd w:val="0"/>
              <w:spacing w:line="440" w:lineRule="exact"/>
              <w:ind w:left="567" w:leftChars="270" w:right="-105" w:firstLine="105" w:firstLineChars="5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w:t>
            </w:r>
            <w:r>
              <w:rPr>
                <w:rFonts w:hint="eastAsia" w:ascii="仿宋_GB2312" w:hAnsi="仿宋_GB2312" w:eastAsia="仿宋_GB2312" w:cs="仿宋_GB2312"/>
                <w:color w:val="auto"/>
                <w:spacing w:val="2"/>
                <w:szCs w:val="21"/>
                <w:highlight w:val="none"/>
              </w:rPr>
              <w:t>检验印章管理办法</w:t>
            </w:r>
            <w:r>
              <w:rPr>
                <w:rFonts w:hint="eastAsia" w:ascii="仿宋_GB2312" w:hAnsi="仿宋_GB2312" w:eastAsia="仿宋_GB2312" w:cs="仿宋_GB2312"/>
                <w:color w:val="auto"/>
                <w:kern w:val="2"/>
                <w:szCs w:val="21"/>
                <w:highlight w:val="none"/>
              </w:rPr>
              <w:t>》</w:t>
            </w:r>
          </w:p>
          <w:p w14:paraId="7339E6C4">
            <w:pPr>
              <w:pStyle w:val="10"/>
              <w:widowControl w:val="0"/>
              <w:adjustRightInd w:val="0"/>
              <w:spacing w:line="440" w:lineRule="exact"/>
              <w:ind w:left="567" w:leftChars="270" w:right="-105" w:firstLine="105" w:firstLineChars="5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《产品放行准则》</w:t>
            </w:r>
          </w:p>
          <w:p w14:paraId="5A04F397">
            <w:pPr>
              <w:rPr>
                <w:rFonts w:ascii="宋体" w:hAnsi="宋体" w:eastAsia="宋体" w:cs="宋体"/>
                <w:color w:val="auto"/>
                <w:highlight w:val="none"/>
              </w:rPr>
            </w:pPr>
          </w:p>
          <w:p w14:paraId="5B7060FD">
            <w:pPr>
              <w:ind w:firstLine="420" w:firstLineChars="200"/>
              <w:rPr>
                <w:rFonts w:ascii="宋体" w:hAnsi="宋体" w:eastAsia="宋体" w:cs="宋体"/>
                <w:color w:val="auto"/>
                <w:highlight w:val="none"/>
              </w:rPr>
            </w:pPr>
          </w:p>
        </w:tc>
      </w:tr>
    </w:tbl>
    <w:p w14:paraId="2AF02240">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5BD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ED53511">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FCA4559">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B678A5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17B9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2C051F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5A84060">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078CBE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72D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50B2177">
            <w:pPr>
              <w:outlineLvl w:val="1"/>
              <w:rPr>
                <w:rFonts w:hint="eastAsia" w:ascii="宋体" w:hAnsi="宋体" w:eastAsia="宋体" w:cs="宋体"/>
                <w:color w:val="auto"/>
                <w:sz w:val="24"/>
                <w:szCs w:val="24"/>
                <w:highlight w:val="none"/>
                <w:lang w:eastAsia="zh-CN"/>
              </w:rPr>
            </w:pPr>
            <w:bookmarkStart w:id="153" w:name="_Toc6733"/>
            <w:bookmarkStart w:id="154" w:name="_Toc15908"/>
            <w:r>
              <w:rPr>
                <w:rFonts w:hint="eastAsia" w:ascii="宋体" w:hAnsi="宋体" w:eastAsia="宋体" w:cs="宋体"/>
                <w:color w:val="auto"/>
                <w:highlight w:val="none"/>
              </w:rPr>
              <w:t>4.19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更改控制</w:t>
            </w:r>
            <w:bookmarkEnd w:id="153"/>
            <w:bookmarkEnd w:id="154"/>
          </w:p>
        </w:tc>
        <w:tc>
          <w:tcPr>
            <w:tcW w:w="1587" w:type="dxa"/>
            <w:tcBorders>
              <w:top w:val="single" w:color="auto" w:sz="4" w:space="0"/>
              <w:left w:val="single" w:color="auto" w:sz="4" w:space="0"/>
              <w:bottom w:val="single" w:color="auto" w:sz="4" w:space="0"/>
              <w:right w:val="single" w:color="auto" w:sz="4" w:space="0"/>
            </w:tcBorders>
            <w:vAlign w:val="center"/>
          </w:tcPr>
          <w:p w14:paraId="7E552386">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13210820">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49</w:t>
            </w:r>
            <w:r>
              <w:rPr>
                <w:rFonts w:hint="eastAsia" w:ascii="宋体" w:hAnsi="宋体" w:eastAsia="宋体" w:cs="宋体"/>
                <w:color w:val="auto"/>
                <w:highlight w:val="none"/>
              </w:rPr>
              <w:t xml:space="preserve"> 页</w:t>
            </w:r>
          </w:p>
        </w:tc>
      </w:tr>
      <w:tr w14:paraId="40EB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6CCC39A">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DE44129">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2846788">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8264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45475849">
            <w:pPr>
              <w:adjustRightInd w:val="0"/>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4.19.1 目的</w:t>
            </w:r>
          </w:p>
          <w:p w14:paraId="356CC5BB">
            <w:pPr>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为保证被复线生产线产品符合设计要求并满足使用要求，需对技术状态变化进行控制。</w:t>
            </w:r>
          </w:p>
          <w:p w14:paraId="5FA89A74">
            <w:pPr>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4.19.2 适用范围</w:t>
            </w:r>
          </w:p>
          <w:p w14:paraId="2BDCB3E5">
            <w:pPr>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适用于被复线生产线产品已固化的技术状态更改。</w:t>
            </w:r>
          </w:p>
          <w:p w14:paraId="248715CF">
            <w:pPr>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4.19.3 职责</w:t>
            </w:r>
          </w:p>
          <w:p w14:paraId="5C4DAD86">
            <w:pPr>
              <w:keepNext w:val="0"/>
              <w:keepLines w:val="0"/>
              <w:pageBreakBefore w:val="0"/>
              <w:kinsoku/>
              <w:wordWrap/>
              <w:overflowPunct/>
              <w:topLinePunct w:val="0"/>
              <w:bidi w:val="0"/>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更改控制的归口部门，负责</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更改控制文件的编制、更改控制管理及更改的实施。</w:t>
            </w:r>
          </w:p>
          <w:p w14:paraId="7C18CAC5">
            <w:pPr>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电力能源事业部、</w:t>
            </w:r>
            <w:r>
              <w:rPr>
                <w:rFonts w:hint="eastAsia" w:ascii="仿宋_GB2312" w:hAnsi="仿宋_GB2312" w:eastAsia="仿宋_GB2312" w:cs="仿宋_GB2312"/>
                <w:color w:val="auto"/>
                <w:highlight w:val="none"/>
              </w:rPr>
              <w:t>质量体系部、</w:t>
            </w:r>
            <w:r>
              <w:rPr>
                <w:rFonts w:hint="eastAsia" w:ascii="仿宋_GB2312" w:hAnsi="仿宋_GB2312" w:cs="仿宋_GB2312"/>
                <w:color w:val="auto"/>
                <w:highlight w:val="none"/>
                <w:lang w:eastAsia="zh-CN"/>
              </w:rPr>
              <w:t>采购管理部</w:t>
            </w:r>
            <w:r>
              <w:rPr>
                <w:rFonts w:hint="eastAsia" w:ascii="仿宋_GB2312" w:hAnsi="仿宋_GB2312" w:eastAsia="仿宋_GB2312" w:cs="仿宋_GB2312"/>
                <w:color w:val="auto"/>
                <w:highlight w:val="none"/>
              </w:rPr>
              <w:t>、</w:t>
            </w: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rPr>
              <w:t>、综合管理部是主要相关部门，负责</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更改的实施。</w:t>
            </w:r>
          </w:p>
          <w:p w14:paraId="0D88D503">
            <w:pPr>
              <w:pStyle w:val="10"/>
              <w:spacing w:line="440" w:lineRule="exact"/>
              <w:ind w:left="199" w:leftChars="0" w:right="0" w:rightChars="0" w:hanging="199" w:hangingChars="95"/>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4.19.4 控制要求</w:t>
            </w:r>
          </w:p>
          <w:p w14:paraId="751EFD81">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4.19.4.1 本条实为技术状态控制内容，可以参考GJB 3206规定，按照“论证充分、试验验证、各方认可、审批完备、落实到位”的原则执行。</w:t>
            </w:r>
          </w:p>
          <w:p w14:paraId="5FCC02A7">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4.19.4.2 </w:t>
            </w:r>
            <w:r>
              <w:rPr>
                <w:rFonts w:hint="eastAsia" w:ascii="仿宋_GB2312" w:hAnsi="仿宋_GB2312" w:eastAsia="仿宋_GB2312" w:cs="仿宋_GB2312"/>
                <w:color w:val="auto"/>
                <w:highlight w:val="none"/>
                <w:lang w:eastAsia="zh-CN"/>
              </w:rPr>
              <w:t>防务装备事业部</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更改控制程序</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，对已经定型和认证鉴定合格的产品在结构、材料（含供方）、工艺、设备等方面发生的变更实施控制，内容应包括变更的评审、流程要求、验证</w:t>
            </w:r>
            <w:r>
              <w:rPr>
                <w:rFonts w:hint="eastAsia" w:ascii="仿宋_GB2312" w:hAnsi="仿宋_GB2312" w:eastAsia="仿宋_GB2312" w:cs="仿宋_GB2312"/>
                <w:color w:val="auto"/>
                <w:spacing w:val="-6"/>
                <w:sz w:val="21"/>
                <w:highlight w:val="none"/>
              </w:rPr>
              <w:t>要求以及必须的补充鉴定试验。未经鉴定机构审查和确认，经鉴定合格的产品基线，不得进行更改</w:t>
            </w:r>
            <w:r>
              <w:rPr>
                <w:rFonts w:hint="eastAsia" w:ascii="仿宋_GB2312" w:hAnsi="仿宋_GB2312" w:eastAsia="仿宋_GB2312" w:cs="仿宋_GB2312"/>
                <w:color w:val="auto"/>
                <w:highlight w:val="none"/>
              </w:rPr>
              <w:t>。</w:t>
            </w:r>
          </w:p>
          <w:p w14:paraId="70001FF4">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4.19.4.3 当相关产品规范（如产品执行总规范）有规定时，应按规范规定的更改控制要求进行，并将该规范纳入质量保证大纲的引用文件；当相关产品规范未作规定时，程序文件应明确规定更改的级别控制及要求。</w:t>
            </w:r>
          </w:p>
          <w:p w14:paraId="73335A2B">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4.19.4.4 除另有规定外，更改的级别一般分两级：重要更改和次要更改。</w:t>
            </w:r>
          </w:p>
          <w:p w14:paraId="666CAD52">
            <w:pPr>
              <w:numPr>
                <w:ilvl w:val="0"/>
                <w:numId w:val="10"/>
              </w:numPr>
              <w:snapToGrid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重要更改：对产品的主要原材料(供方)、结构、零部件、生产流程、关键工艺、关键设备以及可能对产品性能、质量、可靠性、产品的互换性、使用性能等造成影响的更改，均应视之为重要更改。对于重要更改，应进行评审、验证和确认，并应报鉴定机构审查和确认，在没有得到鉴定机构审查和确认前，不得进行重要更改，更不能将未经审查确认的更改后生产的元器件交付用户使用。</w:t>
            </w:r>
          </w:p>
          <w:p w14:paraId="6F23573F">
            <w:pPr>
              <w:snapToGrid w:val="0"/>
              <w:spacing w:line="440" w:lineRule="exact"/>
              <w:ind w:firstLine="420"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highlight w:val="none"/>
              </w:rPr>
              <w:t>重要更改的评审应包括评价对产品组成成分及可能的影响，包括对已交付产品在互换性上的影响，更改的评审结果、评审要求、采取的措施记录、评审记录，以及与更改有关的试验验证记</w:t>
            </w:r>
          </w:p>
        </w:tc>
      </w:tr>
    </w:tbl>
    <w:p w14:paraId="60BD7E2B">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F83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90DA28B">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2ACA5B4">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C2561B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18DA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E5EB8E2">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05FE407">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002CA8A">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837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EF4C5BF">
            <w:pPr>
              <w:outlineLvl w:val="0"/>
              <w:rPr>
                <w:rFonts w:hint="eastAsia" w:ascii="宋体" w:hAnsi="宋体" w:eastAsia="宋体" w:cs="宋体"/>
                <w:color w:val="auto"/>
                <w:sz w:val="24"/>
                <w:szCs w:val="24"/>
                <w:highlight w:val="none"/>
                <w:lang w:eastAsia="zh-CN"/>
              </w:rPr>
            </w:pPr>
            <w:bookmarkStart w:id="155" w:name="_Toc11340"/>
            <w:bookmarkStart w:id="156" w:name="_Toc10536"/>
            <w:bookmarkStart w:id="157" w:name="_Toc8896"/>
            <w:r>
              <w:rPr>
                <w:rFonts w:hint="eastAsia" w:ascii="宋体" w:hAnsi="宋体" w:eastAsia="宋体" w:cs="宋体"/>
                <w:color w:val="auto"/>
                <w:highlight w:val="none"/>
              </w:rPr>
              <w:t>4.19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更改控制</w:t>
            </w:r>
            <w:bookmarkEnd w:id="155"/>
            <w:bookmarkEnd w:id="156"/>
            <w:bookmarkEnd w:id="157"/>
          </w:p>
        </w:tc>
        <w:tc>
          <w:tcPr>
            <w:tcW w:w="1587" w:type="dxa"/>
            <w:tcBorders>
              <w:top w:val="single" w:color="auto" w:sz="4" w:space="0"/>
              <w:left w:val="single" w:color="auto" w:sz="4" w:space="0"/>
              <w:bottom w:val="single" w:color="auto" w:sz="4" w:space="0"/>
              <w:right w:val="single" w:color="auto" w:sz="4" w:space="0"/>
            </w:tcBorders>
            <w:vAlign w:val="center"/>
          </w:tcPr>
          <w:p w14:paraId="30BBAE11">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2D4AD446">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50</w:t>
            </w:r>
            <w:r>
              <w:rPr>
                <w:rFonts w:hint="eastAsia" w:ascii="宋体" w:hAnsi="宋体" w:eastAsia="宋体" w:cs="宋体"/>
                <w:color w:val="auto"/>
                <w:highlight w:val="none"/>
              </w:rPr>
              <w:t xml:space="preserve"> 页</w:t>
            </w:r>
          </w:p>
        </w:tc>
      </w:tr>
      <w:tr w14:paraId="578A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E21A559">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874A916">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83A3B67">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F6F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89E4D76">
            <w:pP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录均应归档管理，规定不少于五年的保存期。</w:t>
            </w:r>
          </w:p>
          <w:p w14:paraId="7A5A90D1">
            <w:pPr>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当重要更改通过评审认为不能通过单项试验证明维持满足原有技术质量要求或得到改善提高时，鉴定机构有权决定进行部分或全部鉴定。</w:t>
            </w:r>
          </w:p>
          <w:p w14:paraId="00626425">
            <w:pPr>
              <w:numPr>
                <w:ilvl w:val="0"/>
                <w:numId w:val="10"/>
              </w:numPr>
              <w:snapToGrid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次要更改：除重要更改以外的所有更改。次要更改应建立程序，明确向鉴定机构报告、备案的人员及责任，并向鉴定机构报告更改的时间点，必要时还应向鉴定机构报告必要的试验验证项目和验证结果，当鉴定机构认为有必要时，次要更改也需要进行部分或全部重新鉴定。次要更改中，属勘误译印、修正描图、统一标注方法、进一步明确技术要求等不影响满足产品要求或产品质量的更改和补充，可由</w:t>
            </w:r>
            <w:r>
              <w:rPr>
                <w:rFonts w:hint="eastAsia" w:ascii="仿宋_GB2312" w:hAnsi="仿宋_GB2312" w:eastAsia="仿宋_GB2312" w:cs="仿宋_GB2312"/>
                <w:color w:val="auto"/>
                <w:highlight w:val="none"/>
                <w:lang w:eastAsia="zh-CN"/>
              </w:rPr>
              <w:t>公司</w:t>
            </w:r>
            <w:r>
              <w:rPr>
                <w:rFonts w:hint="eastAsia" w:ascii="仿宋_GB2312" w:hAnsi="仿宋_GB2312" w:eastAsia="仿宋_GB2312" w:cs="仿宋_GB2312"/>
                <w:color w:val="auto"/>
                <w:highlight w:val="none"/>
              </w:rPr>
              <w:t>自行批准，在年度维持报告中统计、明确各类更改的次数。</w:t>
            </w:r>
          </w:p>
          <w:p w14:paraId="2E21B99B">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4.19.4.5 无论是重要更改还是次要更改，承制单位对更改各环节建立文件化的程序要求，对具体产品的重要更改和次要更改进行可操作的定义区分，并明确更改的评审要求、记录要求及相关的记录资料存档要求。</w:t>
            </w:r>
          </w:p>
          <w:p w14:paraId="73F61119">
            <w:pPr>
              <w:pStyle w:val="10"/>
              <w:spacing w:line="440" w:lineRule="exact"/>
              <w:ind w:left="340" w:leftChars="0" w:right="0" w:rightChars="0" w:hanging="340" w:hangingChars="162"/>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kern w:val="2"/>
                <w:szCs w:val="21"/>
                <w:highlight w:val="none"/>
              </w:rPr>
              <w:t xml:space="preserve">4.19.4.6 </w:t>
            </w:r>
            <w:r>
              <w:rPr>
                <w:rFonts w:hint="eastAsia" w:ascii="仿宋_GB2312" w:hAnsi="仿宋_GB2312" w:eastAsia="仿宋_GB2312" w:cs="仿宋_GB2312"/>
                <w:color w:val="auto"/>
                <w:szCs w:val="21"/>
                <w:highlight w:val="none"/>
              </w:rPr>
              <w:t>更改评审应对更改可能造成的影响进行全面评价，评审产生的结论或措施应归档保存。</w:t>
            </w:r>
          </w:p>
          <w:p w14:paraId="6E038809">
            <w:pPr>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4.19.5 直接关联的程序文件和作业文件</w:t>
            </w:r>
          </w:p>
          <w:p w14:paraId="4940C76C">
            <w:pPr>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《技术更改控制程序》</w:t>
            </w:r>
          </w:p>
          <w:p w14:paraId="57E36F7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《技术状态管理办法》</w:t>
            </w:r>
          </w:p>
          <w:p w14:paraId="669AEF9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《技术状态项及其技术状态基线文件管理办法》</w:t>
            </w:r>
          </w:p>
          <w:p w14:paraId="54A0386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《技术文件更改控制规定》</w:t>
            </w:r>
          </w:p>
          <w:p w14:paraId="6F71DE29">
            <w:pPr>
              <w:ind w:firstLine="420" w:firstLineChars="200"/>
              <w:rPr>
                <w:rFonts w:ascii="宋体" w:hAnsi="宋体" w:eastAsia="宋体" w:cs="宋体"/>
                <w:color w:val="auto"/>
                <w:highlight w:val="none"/>
              </w:rPr>
            </w:pPr>
          </w:p>
        </w:tc>
      </w:tr>
    </w:tbl>
    <w:p w14:paraId="6872B825">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086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7883C64">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C1E3301">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C3D473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4756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7279B00">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5AA94BC">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9598B5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087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1191CEF">
            <w:pPr>
              <w:outlineLvl w:val="1"/>
              <w:rPr>
                <w:rFonts w:hint="eastAsia" w:ascii="宋体" w:hAnsi="宋体" w:eastAsia="宋体" w:cs="宋体"/>
                <w:color w:val="auto"/>
                <w:sz w:val="24"/>
                <w:szCs w:val="24"/>
                <w:highlight w:val="none"/>
                <w:lang w:eastAsia="zh-CN"/>
              </w:rPr>
            </w:pPr>
            <w:bookmarkStart w:id="158" w:name="_Toc485"/>
            <w:bookmarkStart w:id="159" w:name="_Toc17396"/>
            <w:r>
              <w:rPr>
                <w:rFonts w:hint="eastAsia" w:ascii="宋体" w:hAnsi="宋体" w:eastAsia="宋体" w:cs="宋体"/>
                <w:color w:val="auto"/>
                <w:highlight w:val="none"/>
              </w:rPr>
              <w:t>4.20</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内部质量审核</w:t>
            </w:r>
            <w:bookmarkEnd w:id="158"/>
            <w:bookmarkEnd w:id="159"/>
          </w:p>
        </w:tc>
        <w:tc>
          <w:tcPr>
            <w:tcW w:w="1587" w:type="dxa"/>
            <w:tcBorders>
              <w:top w:val="single" w:color="auto" w:sz="4" w:space="0"/>
              <w:left w:val="single" w:color="auto" w:sz="4" w:space="0"/>
              <w:bottom w:val="single" w:color="auto" w:sz="4" w:space="0"/>
              <w:right w:val="single" w:color="auto" w:sz="4" w:space="0"/>
            </w:tcBorders>
            <w:vAlign w:val="center"/>
          </w:tcPr>
          <w:p w14:paraId="40D4CD9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6F1BC1DA">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51</w:t>
            </w:r>
            <w:r>
              <w:rPr>
                <w:rFonts w:hint="eastAsia" w:ascii="宋体" w:hAnsi="宋体" w:eastAsia="宋体" w:cs="宋体"/>
                <w:color w:val="auto"/>
                <w:highlight w:val="none"/>
              </w:rPr>
              <w:t xml:space="preserve"> 页</w:t>
            </w:r>
          </w:p>
        </w:tc>
      </w:tr>
      <w:tr w14:paraId="336E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6CDFF72">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B2E12B4">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D296967">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BDB7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57F66B21">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4.20.1 目的  </w:t>
            </w:r>
          </w:p>
          <w:p w14:paraId="366438E4">
            <w:pPr>
              <w:pStyle w:val="13"/>
              <w:tabs>
                <w:tab w:val="left" w:pos="-9"/>
                <w:tab w:val="clear" w:pos="176"/>
              </w:tabs>
              <w:spacing w:before="0" w:line="440" w:lineRule="exact"/>
              <w:ind w:left="0" w:leftChars="0" w:right="0" w:rightChars="0" w:firstLine="420" w:firstLineChars="20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采用内部质量审核方式，确认被复线生产线的符合性及有效性，确保持续符合相关规范要求。</w:t>
            </w:r>
          </w:p>
          <w:p w14:paraId="1350F018">
            <w:pPr>
              <w:pStyle w:val="13"/>
              <w:spacing w:before="0" w:line="440" w:lineRule="exact"/>
              <w:ind w:left="0" w:leftChars="0" w:right="0" w:rightChars="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4.20.2  适用范围</w:t>
            </w:r>
          </w:p>
          <w:p w14:paraId="3112DA2B">
            <w:pPr>
              <w:pStyle w:val="13"/>
              <w:tabs>
                <w:tab w:val="left" w:pos="-9"/>
                <w:tab w:val="clear" w:pos="176"/>
              </w:tabs>
              <w:spacing w:before="0" w:line="440" w:lineRule="exact"/>
              <w:ind w:left="0" w:leftChars="0" w:right="0" w:rightChars="0" w:firstLine="420" w:firstLineChars="20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适用于被复线生产线产品的内部质量审核。</w:t>
            </w:r>
          </w:p>
          <w:p w14:paraId="581947D0">
            <w:pPr>
              <w:pStyle w:val="13"/>
              <w:spacing w:before="0" w:line="440" w:lineRule="exact"/>
              <w:ind w:left="0" w:leftChars="0" w:right="0" w:rightChars="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4.20.3  职责</w:t>
            </w:r>
          </w:p>
          <w:p w14:paraId="01B2E826">
            <w:pPr>
              <w:pStyle w:val="3"/>
              <w:spacing w:line="440" w:lineRule="exact"/>
              <w:ind w:left="777" w:right="-105" w:hanging="42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质量体系部是内部质量审核的归口部门，负责内部质量审核工作的组织和实施。</w:t>
            </w:r>
          </w:p>
          <w:p w14:paraId="3B18B324">
            <w:pPr>
              <w:pStyle w:val="3"/>
              <w:keepNext w:val="0"/>
              <w:keepLines w:val="0"/>
              <w:pageBreakBefore w:val="0"/>
              <w:widowControl w:val="0"/>
              <w:kinsoku/>
              <w:wordWrap/>
              <w:overflowPunct/>
              <w:topLinePunct w:val="0"/>
              <w:autoSpaceDE/>
              <w:autoSpaceDN/>
              <w:bidi w:val="0"/>
              <w:adjustRightInd/>
              <w:snapToGrid/>
              <w:spacing w:line="440" w:lineRule="exact"/>
              <w:ind w:left="0" w:right="0" w:firstLine="420" w:firstLineChars="20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各质量体系成员单位负责接受和配合内部审核，准备和提供与本部门工作有关的审核所需资料，对审核中涉及本部门责任的问题项制定并实施纠正措施，确保纠正措施的有效性。</w:t>
            </w:r>
          </w:p>
          <w:p w14:paraId="664FC089">
            <w:pPr>
              <w:pStyle w:val="13"/>
              <w:spacing w:before="0" w:line="440" w:lineRule="exact"/>
              <w:ind w:left="0" w:leftChars="0" w:right="0" w:rightChars="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4.20.4  控制要求</w:t>
            </w:r>
          </w:p>
          <w:p w14:paraId="625209E0">
            <w:pPr>
              <w:pStyle w:val="10"/>
              <w:spacing w:line="440" w:lineRule="exact"/>
              <w:ind w:left="0" w:leftChars="0" w:right="0" w:rightChars="0" w:firstLine="413" w:firstLineChars="197"/>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zCs w:val="21"/>
                <w:highlight w:val="none"/>
              </w:rPr>
              <w:t>质量体系部</w:t>
            </w:r>
            <w:r>
              <w:rPr>
                <w:rFonts w:hint="eastAsia" w:ascii="仿宋_GB2312" w:hAnsi="仿宋_GB2312" w:eastAsia="仿宋_GB2312" w:cs="仿宋_GB2312"/>
                <w:color w:val="auto"/>
                <w:spacing w:val="2"/>
                <w:szCs w:val="21"/>
                <w:highlight w:val="none"/>
              </w:rPr>
              <w:t>编制内部质量审核程序，以便：</w:t>
            </w:r>
          </w:p>
          <w:p w14:paraId="1E848ABD">
            <w:pPr>
              <w:pStyle w:val="10"/>
              <w:numPr>
                <w:ilvl w:val="0"/>
                <w:numId w:val="0"/>
              </w:numPr>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1）</w:t>
            </w:r>
            <w:r>
              <w:rPr>
                <w:rFonts w:hint="eastAsia" w:ascii="仿宋_GB2312" w:hAnsi="仿宋_GB2312" w:eastAsia="仿宋_GB2312" w:cs="仿宋_GB2312"/>
                <w:color w:val="auto"/>
                <w:szCs w:val="21"/>
                <w:highlight w:val="none"/>
              </w:rPr>
              <w:t>质量体系部</w:t>
            </w:r>
            <w:r>
              <w:rPr>
                <w:rFonts w:hint="eastAsia" w:ascii="仿宋_GB2312" w:hAnsi="仿宋_GB2312" w:eastAsia="仿宋_GB2312" w:cs="仿宋_GB2312"/>
                <w:color w:val="auto"/>
                <w:spacing w:val="2"/>
                <w:szCs w:val="21"/>
                <w:highlight w:val="none"/>
              </w:rPr>
              <w:t>针对拟审核的过程和区域的状况和重要性，对审核方案进行策划。</w:t>
            </w:r>
          </w:p>
          <w:p w14:paraId="4CA2CEA6">
            <w:pPr>
              <w:pStyle w:val="10"/>
              <w:numPr>
                <w:ilvl w:val="0"/>
                <w:numId w:val="0"/>
              </w:numPr>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2）</w:t>
            </w:r>
            <w:r>
              <w:rPr>
                <w:rFonts w:hint="eastAsia" w:ascii="仿宋_GB2312" w:hAnsi="仿宋_GB2312" w:eastAsia="仿宋_GB2312" w:cs="仿宋_GB2312"/>
                <w:color w:val="auto"/>
                <w:spacing w:val="2"/>
                <w:szCs w:val="21"/>
                <w:highlight w:val="none"/>
              </w:rPr>
              <w:t>规定审核的范围、频次，制定审核计划，内部质量审核至少每6个月进行一次，需要时，可增加审核的频次。</w:t>
            </w:r>
          </w:p>
          <w:p w14:paraId="079C5EEF">
            <w:pPr>
              <w:pStyle w:val="10"/>
              <w:numPr>
                <w:ilvl w:val="0"/>
                <w:numId w:val="0"/>
              </w:numPr>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3）</w:t>
            </w:r>
            <w:r>
              <w:rPr>
                <w:rFonts w:hint="eastAsia" w:ascii="仿宋_GB2312" w:hAnsi="仿宋_GB2312" w:eastAsia="仿宋_GB2312" w:cs="仿宋_GB2312"/>
                <w:color w:val="auto"/>
                <w:spacing w:val="2"/>
                <w:szCs w:val="21"/>
                <w:highlight w:val="none"/>
              </w:rPr>
              <w:t>应制定审核内容符合本大纲计划全部要求（4.1～4.21）的内部质量审核项目清单，并将其列入大纲文件（见附录I）。</w:t>
            </w:r>
          </w:p>
          <w:p w14:paraId="5365FE8F">
            <w:pPr>
              <w:numPr>
                <w:ilvl w:val="0"/>
                <w:numId w:val="0"/>
              </w:numPr>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sz w:val="21"/>
                <w:szCs w:val="21"/>
                <w:highlight w:val="none"/>
                <w:lang w:val="en-US" w:eastAsia="zh-CN" w:bidi="ar-SA"/>
              </w:rPr>
              <w:t>）</w:t>
            </w:r>
            <w:r>
              <w:rPr>
                <w:rFonts w:hint="eastAsia" w:ascii="仿宋_GB2312" w:hAnsi="仿宋_GB2312" w:eastAsia="仿宋_GB2312" w:cs="仿宋_GB2312"/>
                <w:color w:val="auto"/>
                <w:spacing w:val="2"/>
                <w:kern w:val="0"/>
                <w:highlight w:val="none"/>
              </w:rPr>
              <w:t>为确保审核过程的客观、公正和有效性，不允许内审核员审核本部门。</w:t>
            </w:r>
            <w:r>
              <w:rPr>
                <w:rFonts w:hint="eastAsia" w:ascii="仿宋_GB2312" w:hAnsi="仿宋_GB2312" w:eastAsia="仿宋_GB2312" w:cs="仿宋_GB2312"/>
                <w:color w:val="auto"/>
                <w:spacing w:val="2"/>
                <w:kern w:val="0"/>
                <w:highlight w:val="none"/>
                <w:lang w:eastAsia="zh-CN"/>
              </w:rPr>
              <w:t>公司</w:t>
            </w:r>
            <w:r>
              <w:rPr>
                <w:rFonts w:hint="eastAsia" w:ascii="仿宋_GB2312" w:hAnsi="仿宋_GB2312" w:eastAsia="仿宋_GB2312" w:cs="仿宋_GB2312"/>
                <w:color w:val="auto"/>
                <w:spacing w:val="2"/>
                <w:kern w:val="0"/>
                <w:highlight w:val="none"/>
              </w:rPr>
              <w:t>应确保审核员经过相应培训并具有相应能力。</w:t>
            </w:r>
          </w:p>
          <w:p w14:paraId="51329C21">
            <w:pPr>
              <w:pStyle w:val="10"/>
              <w:numPr>
                <w:ilvl w:val="0"/>
                <w:numId w:val="0"/>
              </w:numPr>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5）</w:t>
            </w:r>
            <w:r>
              <w:rPr>
                <w:rFonts w:hint="eastAsia" w:ascii="仿宋_GB2312" w:hAnsi="仿宋_GB2312" w:eastAsia="仿宋_GB2312" w:cs="仿宋_GB2312"/>
                <w:color w:val="auto"/>
                <w:spacing w:val="2"/>
                <w:szCs w:val="21"/>
                <w:highlight w:val="none"/>
              </w:rPr>
              <w:t>审核活动完成后，应以书面的审核报告形式将审核结果（包括审核发现的与所批准的程序或规范要求有差异的情况）传递至受审核部门。</w:t>
            </w:r>
          </w:p>
          <w:p w14:paraId="6DEE8DB1">
            <w:pPr>
              <w:pStyle w:val="10"/>
              <w:numPr>
                <w:ilvl w:val="0"/>
                <w:numId w:val="0"/>
              </w:numPr>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6）</w:t>
            </w:r>
            <w:r>
              <w:rPr>
                <w:rFonts w:hint="eastAsia" w:ascii="仿宋_GB2312" w:hAnsi="仿宋_GB2312" w:eastAsia="仿宋_GB2312" w:cs="仿宋_GB2312"/>
                <w:color w:val="auto"/>
                <w:spacing w:val="2"/>
                <w:szCs w:val="21"/>
                <w:highlight w:val="none"/>
              </w:rPr>
              <w:t>应对审核发现的问题进行原因分析、纠正措施和措施有效性的跟踪验证。所有纠正措施应在实施之前获得质量保证部门的同意，质量保证部门确保及时地跟踪和督促责任部门对所有不符合情形采取纠正措施。</w:t>
            </w:r>
          </w:p>
          <w:p w14:paraId="24AE3348">
            <w:pPr>
              <w:pStyle w:val="10"/>
              <w:numPr>
                <w:ilvl w:val="0"/>
                <w:numId w:val="0"/>
              </w:numPr>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7）</w:t>
            </w:r>
            <w:r>
              <w:rPr>
                <w:rFonts w:hint="eastAsia" w:ascii="仿宋_GB2312" w:hAnsi="仿宋_GB2312" w:eastAsia="仿宋_GB2312" w:cs="仿宋_GB2312"/>
                <w:color w:val="auto"/>
                <w:spacing w:val="2"/>
                <w:szCs w:val="21"/>
                <w:highlight w:val="none"/>
              </w:rPr>
              <w:t>做好审核活动的记录，对所有发现的不符合情形均应记录在相应的审核项目清单中。</w:t>
            </w:r>
          </w:p>
          <w:p w14:paraId="7C4500AE">
            <w:pPr>
              <w:pStyle w:val="10"/>
              <w:numPr>
                <w:ilvl w:val="0"/>
                <w:numId w:val="0"/>
              </w:numPr>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8）</w:t>
            </w:r>
            <w:r>
              <w:rPr>
                <w:rFonts w:hint="eastAsia" w:ascii="仿宋_GB2312" w:hAnsi="仿宋_GB2312" w:eastAsia="仿宋_GB2312" w:cs="仿宋_GB2312"/>
                <w:color w:val="auto"/>
                <w:spacing w:val="2"/>
                <w:szCs w:val="21"/>
                <w:highlight w:val="none"/>
              </w:rPr>
              <w:t>按规定要求对审核过程的所有记录实施归档管理，包含：审核计划、审核报告、审核项目清单，以及针对审核发现问题的原因分析、纠正措施和措施有效性跟踪验证记录等。</w:t>
            </w:r>
          </w:p>
          <w:p w14:paraId="60693347">
            <w:pPr>
              <w:spacing w:line="440" w:lineRule="exact"/>
              <w:rPr>
                <w:rFonts w:hint="eastAsia" w:ascii="宋体" w:hAnsi="宋体" w:eastAsia="宋体" w:cs="宋体"/>
                <w:color w:val="auto"/>
                <w:highlight w:val="none"/>
                <w:lang w:val="en-US" w:eastAsia="zh-CN"/>
              </w:rPr>
            </w:pPr>
            <w:r>
              <w:rPr>
                <w:rFonts w:hint="eastAsia" w:ascii="仿宋_GB2312" w:hAnsi="仿宋_GB2312" w:eastAsia="仿宋_GB2312" w:cs="仿宋_GB2312"/>
                <w:color w:val="auto"/>
                <w:highlight w:val="none"/>
              </w:rPr>
              <w:t xml:space="preserve">4.20.5  直接关联的程序文件和作业文件 </w:t>
            </w:r>
          </w:p>
        </w:tc>
      </w:tr>
    </w:tbl>
    <w:p w14:paraId="6380E45D">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8A7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65BC596">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7121610">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4A8616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691A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0711B3F">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4386E1E">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6D29047">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C32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81968EA">
            <w:pPr>
              <w:outlineLvl w:val="1"/>
              <w:rPr>
                <w:rFonts w:hint="eastAsia" w:ascii="宋体" w:hAnsi="宋体" w:eastAsia="宋体" w:cs="宋体"/>
                <w:color w:val="auto"/>
                <w:sz w:val="24"/>
                <w:szCs w:val="24"/>
                <w:highlight w:val="none"/>
                <w:lang w:eastAsia="zh-CN"/>
              </w:rPr>
            </w:pPr>
            <w:r>
              <w:rPr>
                <w:rFonts w:hint="eastAsia" w:ascii="宋体" w:hAnsi="宋体" w:eastAsia="宋体" w:cs="宋体"/>
                <w:color w:val="auto"/>
                <w:highlight w:val="none"/>
              </w:rPr>
              <w:t>4.20</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内部质量审核</w:t>
            </w:r>
          </w:p>
        </w:tc>
        <w:tc>
          <w:tcPr>
            <w:tcW w:w="1587" w:type="dxa"/>
            <w:tcBorders>
              <w:top w:val="single" w:color="auto" w:sz="4" w:space="0"/>
              <w:left w:val="single" w:color="auto" w:sz="4" w:space="0"/>
              <w:bottom w:val="single" w:color="auto" w:sz="4" w:space="0"/>
              <w:right w:val="single" w:color="auto" w:sz="4" w:space="0"/>
            </w:tcBorders>
            <w:vAlign w:val="center"/>
          </w:tcPr>
          <w:p w14:paraId="7556FB6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1A80F411">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52</w:t>
            </w:r>
            <w:r>
              <w:rPr>
                <w:rFonts w:hint="eastAsia" w:ascii="宋体" w:hAnsi="宋体" w:eastAsia="宋体" w:cs="宋体"/>
                <w:color w:val="auto"/>
                <w:highlight w:val="none"/>
              </w:rPr>
              <w:t xml:space="preserve"> 页</w:t>
            </w:r>
          </w:p>
        </w:tc>
      </w:tr>
      <w:tr w14:paraId="3BAA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7B51381">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48658A7">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CD2F627">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A5E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7891D4FD">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《内部质量审核程序</w:t>
            </w:r>
            <w:r>
              <w:rPr>
                <w:rFonts w:hint="eastAsia" w:ascii="仿宋_GB2312" w:hAnsi="仿宋_GB2312" w:eastAsia="仿宋_GB2312" w:cs="仿宋_GB2312"/>
                <w:color w:val="auto"/>
                <w:highlight w:val="none"/>
                <w:lang w:eastAsia="zh-CN"/>
              </w:rPr>
              <w:t>》</w:t>
            </w:r>
          </w:p>
          <w:p w14:paraId="321F2F9A">
            <w:pPr>
              <w:spacing w:line="440" w:lineRule="exact"/>
              <w:ind w:firstLine="420" w:firstLineChars="200"/>
              <w:rPr>
                <w:rFonts w:hint="eastAsia" w:ascii="宋体" w:hAnsi="宋体" w:eastAsia="宋体" w:cs="宋体"/>
                <w:color w:val="auto"/>
                <w:highlight w:val="none"/>
                <w:lang w:val="en-US" w:eastAsia="zh-CN"/>
              </w:rPr>
            </w:pPr>
            <w:r>
              <w:rPr>
                <w:rFonts w:hint="eastAsia" w:ascii="仿宋_GB2312" w:hAnsi="仿宋_GB2312" w:eastAsia="仿宋_GB2312" w:cs="仿宋_GB2312"/>
                <w:color w:val="auto"/>
                <w:highlight w:val="none"/>
                <w:lang w:eastAsia="zh-CN"/>
              </w:rPr>
              <w:t>《文件控制程序》</w:t>
            </w:r>
          </w:p>
        </w:tc>
      </w:tr>
    </w:tbl>
    <w:p w14:paraId="3ABA0E19">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FD9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D79E454">
            <w:pPr>
              <w:spacing w:line="480" w:lineRule="auto"/>
              <w:jc w:val="center"/>
              <w:rPr>
                <w:rFonts w:ascii="宋体" w:hAnsi="宋体" w:eastAsia="宋体" w:cs="宋体"/>
                <w:color w:val="auto"/>
                <w:sz w:val="24"/>
                <w:highlight w:val="none"/>
              </w:rPr>
            </w:pPr>
            <w:r>
              <w:rPr>
                <w:rFonts w:hint="eastAsia" w:ascii="宋体" w:hAnsi="宋体" w:eastAsia="宋体" w:cs="宋体"/>
                <w:color w:val="auto"/>
                <w:sz w:val="24"/>
                <w:highlight w:val="none"/>
              </w:rPr>
              <w:t>被复线生产线产品</w:t>
            </w: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BC2DCAC">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BD45F3C">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JZXL/QA(GB)-0201(B)-2025</w:t>
            </w:r>
          </w:p>
        </w:tc>
      </w:tr>
      <w:tr w14:paraId="0B82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DFC370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2125C49">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51E7A4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119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5033E7D">
            <w:pPr>
              <w:outlineLvl w:val="1"/>
              <w:rPr>
                <w:rFonts w:hint="eastAsia" w:ascii="宋体" w:hAnsi="宋体" w:eastAsia="宋体" w:cs="宋体"/>
                <w:color w:val="auto"/>
                <w:sz w:val="24"/>
                <w:szCs w:val="24"/>
                <w:highlight w:val="none"/>
                <w:lang w:eastAsia="zh-CN"/>
              </w:rPr>
            </w:pPr>
            <w:bookmarkStart w:id="160" w:name="_Toc12356"/>
            <w:bookmarkStart w:id="161" w:name="_Toc20609"/>
            <w:r>
              <w:rPr>
                <w:rFonts w:hint="eastAsia" w:ascii="宋体" w:hAnsi="宋体" w:eastAsia="宋体" w:cs="宋体"/>
                <w:color w:val="auto"/>
                <w:spacing w:val="2"/>
                <w:kern w:val="0"/>
                <w:highlight w:val="none"/>
              </w:rPr>
              <w:t>4.21</w:t>
            </w:r>
            <w:r>
              <w:rPr>
                <w:rFonts w:hint="eastAsia" w:ascii="宋体" w:hAnsi="宋体" w:eastAsia="宋体" w:cs="宋体"/>
                <w:color w:val="auto"/>
                <w:spacing w:val="2"/>
                <w:kern w:val="0"/>
                <w:highlight w:val="none"/>
                <w:lang w:val="en-US" w:eastAsia="zh-CN"/>
              </w:rPr>
              <w:t xml:space="preserve"> </w:t>
            </w:r>
            <w:r>
              <w:rPr>
                <w:rFonts w:hint="eastAsia" w:ascii="仿宋_GB2312" w:hAnsi="仿宋_GB2312" w:eastAsia="仿宋_GB2312" w:cs="仿宋_GB2312"/>
                <w:color w:val="auto"/>
                <w:spacing w:val="0"/>
                <w:kern w:val="2"/>
                <w:sz w:val="21"/>
                <w:szCs w:val="21"/>
                <w:highlight w:val="none"/>
                <w:lang w:val="en-US" w:eastAsia="zh-CN" w:bidi="ar-SA"/>
              </w:rPr>
              <w:t>宇航级元器件</w:t>
            </w:r>
            <w:bookmarkEnd w:id="160"/>
            <w:bookmarkEnd w:id="161"/>
          </w:p>
        </w:tc>
        <w:tc>
          <w:tcPr>
            <w:tcW w:w="1587" w:type="dxa"/>
            <w:tcBorders>
              <w:top w:val="single" w:color="auto" w:sz="4" w:space="0"/>
              <w:left w:val="single" w:color="auto" w:sz="4" w:space="0"/>
              <w:bottom w:val="single" w:color="auto" w:sz="4" w:space="0"/>
              <w:right w:val="single" w:color="auto" w:sz="4" w:space="0"/>
            </w:tcBorders>
            <w:vAlign w:val="center"/>
          </w:tcPr>
          <w:p w14:paraId="3DD462C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共53页</w:t>
            </w:r>
          </w:p>
        </w:tc>
        <w:tc>
          <w:tcPr>
            <w:tcW w:w="3291" w:type="dxa"/>
            <w:tcBorders>
              <w:top w:val="single" w:color="auto" w:sz="4" w:space="0"/>
              <w:left w:val="single" w:color="auto" w:sz="4" w:space="0"/>
              <w:bottom w:val="single" w:color="auto" w:sz="4" w:space="0"/>
              <w:right w:val="single" w:color="auto" w:sz="4" w:space="0"/>
            </w:tcBorders>
            <w:vAlign w:val="center"/>
          </w:tcPr>
          <w:p w14:paraId="71B20097">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53</w:t>
            </w:r>
            <w:r>
              <w:rPr>
                <w:rFonts w:hint="eastAsia" w:ascii="宋体" w:hAnsi="宋体" w:eastAsia="宋体" w:cs="宋体"/>
                <w:color w:val="auto"/>
                <w:highlight w:val="none"/>
              </w:rPr>
              <w:t xml:space="preserve"> 页</w:t>
            </w:r>
          </w:p>
        </w:tc>
      </w:tr>
      <w:tr w14:paraId="72C0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C13337B">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FA1527D">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3C4C4A5">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AA7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3E8CC6F">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4.21宇航级元器件的控制要求</w:t>
            </w:r>
          </w:p>
          <w:p w14:paraId="47E80F81">
            <w:pPr>
              <w:pStyle w:val="13"/>
              <w:tabs>
                <w:tab w:val="left" w:pos="-9"/>
                <w:tab w:val="clear" w:pos="176"/>
              </w:tabs>
              <w:spacing w:before="0" w:line="440" w:lineRule="exact"/>
              <w:ind w:left="0" w:leftChars="0" w:right="0" w:rightChars="0" w:firstLine="420" w:firstLineChars="200"/>
              <w:rPr>
                <w:rFonts w:cs="宋体"/>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该产品不属于宇航级元器件，该条不适用</w:t>
            </w:r>
            <w:r>
              <w:rPr>
                <w:rFonts w:hint="eastAsia" w:cs="宋体"/>
                <w:color w:val="auto"/>
                <w:spacing w:val="0"/>
                <w:kern w:val="2"/>
                <w:sz w:val="21"/>
                <w:szCs w:val="21"/>
                <w:highlight w:val="none"/>
              </w:rPr>
              <w:t>。</w:t>
            </w:r>
          </w:p>
          <w:p w14:paraId="4718DE87">
            <w:pPr>
              <w:rPr>
                <w:rFonts w:ascii="宋体" w:hAnsi="宋体" w:eastAsia="宋体" w:cs="宋体"/>
                <w:color w:val="auto"/>
                <w:highlight w:val="none"/>
              </w:rPr>
            </w:pPr>
          </w:p>
          <w:p w14:paraId="029A2384">
            <w:pPr>
              <w:ind w:firstLine="420" w:firstLineChars="200"/>
              <w:rPr>
                <w:rFonts w:ascii="宋体" w:hAnsi="宋体" w:eastAsia="宋体" w:cs="宋体"/>
                <w:color w:val="auto"/>
                <w:highlight w:val="none"/>
              </w:rPr>
            </w:pPr>
          </w:p>
        </w:tc>
      </w:tr>
    </w:tbl>
    <w:p w14:paraId="24C87BED">
      <w:pPr>
        <w:rPr>
          <w:rFonts w:hint="default" w:eastAsia="仿宋_GB2312"/>
          <w:color w:val="auto"/>
          <w:highlight w:val="none"/>
          <w:lang w:val="en-US" w:eastAsia="zh-CN"/>
        </w:rPr>
        <w:sectPr>
          <w:pgSz w:w="11906" w:h="16838"/>
          <w:pgMar w:top="1440" w:right="1485" w:bottom="1276" w:left="1800" w:header="851" w:footer="992" w:gutter="0"/>
          <w:cols w:space="0" w:num="1"/>
          <w:rtlGutter w:val="0"/>
          <w:docGrid w:type="linesAndChars" w:linePitch="312" w:charSpace="0"/>
        </w:sectPr>
      </w:pPr>
    </w:p>
    <w:p w14:paraId="36FA6801">
      <w:pPr>
        <w:outlineLvl w:val="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 xml:space="preserve">附录A  单位简介 </w:t>
      </w:r>
    </w:p>
    <w:p w14:paraId="36F3CE59">
      <w:pPr>
        <w:keepNext w:val="0"/>
        <w:keepLines w:val="0"/>
        <w:pageBreakBefore w:val="0"/>
        <w:widowControl w:val="0"/>
        <w:kinsoku/>
        <w:wordWrap/>
        <w:overflowPunct w:val="0"/>
        <w:topLinePunct w:val="0"/>
        <w:autoSpaceDE/>
        <w:autoSpaceDN/>
        <w:bidi w:val="0"/>
        <w:adjustRightInd/>
        <w:snapToGrid/>
        <w:jc w:val="center"/>
        <w:textAlignment w:val="auto"/>
        <w:outlineLvl w:val="0"/>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四川九洲线缆有限责任公司简介</w:t>
      </w:r>
    </w:p>
    <w:p w14:paraId="4A4A333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四川九洲线缆有限责任公司（国营第六〇八厂） 是四川九洲投资控股集团成员企业，宇航级高可靠元器件科研生产单位、轨道交通线缆引领者，专业从事光电线缆及电气互联产品研发、制造、服务的国家高新技术企业，拥有防务装备线缆、电气互联产品、电气装备线缆、输配电线缆、通信线缆及材料等大类产品，广泛应用于航空航天、军事电子、电力能源、轨道交通、石化矿业、装备制造和通信等领域。</w:t>
      </w:r>
    </w:p>
    <w:p w14:paraId="2B113C6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始建于1970年，拥有绵阳、东台两大生产制造基地，占地554亩，注册资本4.78亿元，总资产28.1亿元，员工1000余人，年营业收入60余亿元。下属江苏东强股份有限公司、深圳九洲蓉胜科技有限公司、四川九洲顺达科技有限公司。</w:t>
      </w:r>
    </w:p>
    <w:p w14:paraId="18152A5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是国家级专精特新“小巨人”企业、国家级“绿色工厂”、省级企业技术中心、四川省军用特种线缆及组件工程技术研究中心，是中国电器工业协会电线电缆分会理事单位、中国铁道企业管理协会理事单位、中国交通运输协会轨道交通安全技术专委会理事单位、中国通信企业协会理事单位、中国电力企业联合会会员单位、全国电线电缆标准化技术委员会会员单位、煤炭工业煤矿安全标准化技术委员会单位、中国电子元器件协会光电线缆分会理事单位、防静电及阻燃材料分技术委员会单位。建立了质量管理体系、环境管理体系、职业健康安全管理体系、汽车行业质量管理体系、航空业质量管理体系、能源管理等体系，拥有全国工业产品生产许可证、矿用产品安全标志证书、军用电子元器件制造厂生产线认证、铁路CRCC、3C、PCCC、泰尔、燃烧性能标识授权书、汽车充电传导系统产品认证、光伏系统用电缆等产品认证。</w:t>
      </w:r>
    </w:p>
    <w:p w14:paraId="7ED8977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拥有生产厂房18万余平米，120余条专业化生产线，长期承担国家、省、市重点科研项目，拥有授权专利445项，其中发明专利28项，主持或参与修/制订国家、行业标准50余项。掌握双层超薄壁含氟聚合物绝缘一次性成型、低驻波稳相射频同轴电缆、新能源汽车大功率充电电缆、轨道交通数字信号及网络数据电缆、27.5KV机车动力电缆、-196℃深冷光电复合缆、60万次弯折40GHz稳相电缆、特高压架空绞线、低烟无卤等电力电缆、铝合金等特种电缆、超低故障率复杂电缆网等核心技术产品。</w:t>
      </w:r>
    </w:p>
    <w:p w14:paraId="36044F7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公司以产出为中心，追求增量；以奋斗者为本，追求绩效；长期艰苦奋斗；发动全员智慧，激励创新。致力成为卓越的电线电缆与电气互联产品服务型制造商。</w:t>
      </w:r>
    </w:p>
    <w:p w14:paraId="5BD0B889">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pPr>
    </w:p>
    <w:p w14:paraId="5BD859B9">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公司地址：绵阳高新区科技城大道南段89号</w:t>
      </w:r>
    </w:p>
    <w:p w14:paraId="1222A3A8">
      <w:pPr>
        <w:keepNext w:val="0"/>
        <w:keepLines w:val="0"/>
        <w:pageBreakBefore w:val="0"/>
        <w:widowControl w:val="0"/>
        <w:kinsoku/>
        <w:wordWrap/>
        <w:overflowPunct/>
        <w:topLinePunct w:val="0"/>
        <w:bidi w:val="0"/>
        <w:spacing w:line="440" w:lineRule="exact"/>
        <w:textAlignment w:val="auto"/>
        <w:outlineLvl w:val="0"/>
        <w:rPr>
          <w:rFonts w:hint="default"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 xml:space="preserve">公司电话：（0816）2544300 </w:t>
      </w:r>
      <w:r>
        <w:rPr>
          <w:rFonts w:hint="eastAsia" w:ascii="仿宋_GB2312" w:hAnsi="仿宋_GB2312" w:cs="仿宋_GB2312"/>
          <w:b w:val="0"/>
          <w:bCs w:val="0"/>
          <w:color w:val="auto"/>
          <w:sz w:val="21"/>
          <w:szCs w:val="21"/>
          <w:highlight w:val="none"/>
          <w:lang w:val="en-US" w:eastAsia="zh-CN"/>
        </w:rPr>
        <w:t xml:space="preserve">  </w:t>
      </w:r>
      <w:r>
        <w:rPr>
          <w:rFonts w:hint="eastAsia" w:ascii="仿宋_GB2312" w:hAnsi="仿宋_GB2312" w:eastAsia="仿宋_GB2312" w:cs="仿宋_GB2312"/>
          <w:b w:val="0"/>
          <w:bCs w:val="0"/>
          <w:color w:val="auto"/>
          <w:sz w:val="21"/>
          <w:szCs w:val="21"/>
          <w:highlight w:val="none"/>
          <w:lang w:val="en-US" w:eastAsia="zh-CN"/>
        </w:rPr>
        <w:t>（0816）</w:t>
      </w:r>
      <w:r>
        <w:rPr>
          <w:rFonts w:hint="eastAsia" w:ascii="仿宋_GB2312" w:hAnsi="仿宋_GB2312" w:cs="仿宋_GB2312"/>
          <w:b w:val="0"/>
          <w:bCs w:val="0"/>
          <w:color w:val="auto"/>
          <w:sz w:val="21"/>
          <w:szCs w:val="21"/>
          <w:highlight w:val="none"/>
          <w:lang w:val="en-US" w:eastAsia="zh-CN"/>
        </w:rPr>
        <w:t>2543463</w:t>
      </w:r>
    </w:p>
    <w:p w14:paraId="741B4FDE">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 xml:space="preserve">传    真：（0816）2532120    </w:t>
      </w:r>
    </w:p>
    <w:p w14:paraId="73BD2D81">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邮政编码：621000</w:t>
      </w:r>
    </w:p>
    <w:p w14:paraId="4BE22FF8">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rPr>
      </w:pPr>
      <w:r>
        <w:rPr>
          <w:rFonts w:hint="eastAsia" w:ascii="仿宋_GB2312" w:hAnsi="仿宋_GB2312" w:eastAsia="仿宋_GB2312" w:cs="仿宋_GB2312"/>
          <w:b w:val="0"/>
          <w:bCs w:val="0"/>
          <w:color w:val="auto"/>
          <w:sz w:val="21"/>
          <w:szCs w:val="21"/>
          <w:highlight w:val="none"/>
          <w:lang w:val="en-US" w:eastAsia="zh-CN"/>
        </w:rPr>
        <w:t>附录B</w:t>
      </w:r>
      <w:r>
        <w:rPr>
          <w:rFonts w:hint="eastAsia" w:ascii="仿宋_GB2312" w:hAnsi="仿宋_GB2312" w:cs="仿宋_GB2312"/>
          <w:b w:val="0"/>
          <w:bCs w:val="0"/>
          <w:color w:val="auto"/>
          <w:sz w:val="21"/>
          <w:szCs w:val="21"/>
          <w:highlight w:val="none"/>
          <w:lang w:val="en-US" w:eastAsia="zh-CN"/>
        </w:rPr>
        <w:t xml:space="preserve">  </w:t>
      </w:r>
      <w:r>
        <w:rPr>
          <w:rFonts w:hint="eastAsia" w:ascii="仿宋_GB2312" w:hAnsi="仿宋_GB2312" w:eastAsia="仿宋_GB2312" w:cs="仿宋_GB2312"/>
          <w:b w:val="0"/>
          <w:bCs w:val="0"/>
          <w:color w:val="auto"/>
          <w:sz w:val="21"/>
          <w:szCs w:val="21"/>
          <w:highlight w:val="none"/>
        </w:rPr>
        <w:t>组织机构图</w:t>
      </w:r>
    </w:p>
    <w:p w14:paraId="6C906382">
      <w:pPr>
        <w:keepNext w:val="0"/>
        <w:keepLines w:val="0"/>
        <w:pageBreakBefore w:val="0"/>
        <w:widowControl w:val="0"/>
        <w:kinsoku/>
        <w:wordWrap/>
        <w:overflowPunct/>
        <w:topLinePunct w:val="0"/>
        <w:autoSpaceDE/>
        <w:autoSpaceDN/>
        <w:bidi w:val="0"/>
        <w:adjustRightInd/>
        <w:snapToGrid/>
        <w:spacing w:before="161" w:beforeLines="50" w:after="161" w:afterLines="50" w:line="440" w:lineRule="exact"/>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组织机构图</w:t>
      </w:r>
    </w:p>
    <w:p w14:paraId="443E33A6">
      <w:pPr>
        <w:keepNext w:val="0"/>
        <w:keepLines w:val="0"/>
        <w:pageBreakBefore w:val="0"/>
        <w:widowControl w:val="0"/>
        <w:kinsoku/>
        <w:wordWrap/>
        <w:overflowPunct/>
        <w:topLinePunct w:val="0"/>
        <w:autoSpaceDE/>
        <w:autoSpaceDN/>
        <w:bidi w:val="0"/>
        <w:adjustRightInd/>
        <w:snapToGrid/>
        <w:spacing w:before="161" w:beforeLines="50" w:after="161" w:afterLines="50" w:line="440" w:lineRule="exact"/>
        <w:jc w:val="center"/>
        <w:textAlignment w:val="auto"/>
        <w:rPr>
          <w:rFonts w:hint="eastAsia" w:ascii="仿宋_GB2312" w:hAnsi="仿宋_GB2312" w:eastAsia="仿宋_GB2312" w:cs="仿宋_GB2312"/>
          <w:b/>
          <w:bCs/>
          <w:color w:val="auto"/>
          <w:sz w:val="21"/>
          <w:szCs w:val="21"/>
          <w:highlight w:val="none"/>
        </w:rPr>
      </w:pPr>
    </w:p>
    <w:p w14:paraId="271528AC">
      <w:pPr>
        <w:rPr>
          <w:rFonts w:hint="default"/>
          <w:b/>
          <w:bCs/>
          <w:color w:val="auto"/>
          <w:highlight w:val="none"/>
          <w:lang w:val="en-US" w:eastAsia="zh-CN"/>
        </w:rPr>
      </w:pPr>
      <w:r>
        <w:rPr>
          <w:rFonts w:hint="default"/>
          <w:b/>
          <w:bCs/>
          <w:color w:val="auto"/>
          <w:highlight w:val="none"/>
          <w:lang w:val="en-US" w:eastAsia="zh-CN"/>
        </w:rPr>
        <w:drawing>
          <wp:inline distT="0" distB="0" distL="114300" distR="114300">
            <wp:extent cx="5459095" cy="3094355"/>
            <wp:effectExtent l="0" t="0" r="8255" b="10795"/>
            <wp:docPr id="1" name="图片 1" descr="组织架构 （超柔生产线、被复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组织架构 （超柔生产线、被复线）"/>
                    <pic:cNvPicPr>
                      <a:picLocks noChangeAspect="1"/>
                    </pic:cNvPicPr>
                  </pic:nvPicPr>
                  <pic:blipFill>
                    <a:blip r:embed="rId25"/>
                    <a:stretch>
                      <a:fillRect/>
                    </a:stretch>
                  </pic:blipFill>
                  <pic:spPr>
                    <a:xfrm>
                      <a:off x="0" y="0"/>
                      <a:ext cx="5459095" cy="3094355"/>
                    </a:xfrm>
                    <a:prstGeom prst="rect">
                      <a:avLst/>
                    </a:prstGeom>
                  </pic:spPr>
                </pic:pic>
              </a:graphicData>
            </a:graphic>
          </wp:inline>
        </w:drawing>
      </w:r>
    </w:p>
    <w:p w14:paraId="3B8DE8B2">
      <w:pPr>
        <w:rPr>
          <w:rFonts w:hint="default"/>
          <w:b/>
          <w:bCs/>
          <w:color w:val="auto"/>
          <w:highlight w:val="none"/>
          <w:lang w:val="en-US" w:eastAsia="zh-CN"/>
        </w:rPr>
      </w:pPr>
    </w:p>
    <w:p w14:paraId="363F177C">
      <w:pPr>
        <w:rPr>
          <w:rFonts w:hint="default"/>
          <w:b/>
          <w:bCs/>
          <w:color w:val="auto"/>
          <w:highlight w:val="none"/>
          <w:lang w:val="en-US" w:eastAsia="zh-CN"/>
        </w:rPr>
        <w:sectPr>
          <w:headerReference r:id="rId6" w:type="default"/>
          <w:footerReference r:id="rId7" w:type="default"/>
          <w:pgSz w:w="11906" w:h="16838"/>
          <w:pgMar w:top="1440" w:right="1485" w:bottom="1276" w:left="1803" w:header="851" w:footer="992" w:gutter="0"/>
          <w:pgNumType w:fmt="decimal" w:start="1"/>
          <w:cols w:space="0" w:num="1"/>
          <w:rtlGutter w:val="0"/>
          <w:docGrid w:type="linesAndChars" w:linePitch="319" w:charSpace="39"/>
        </w:sectPr>
      </w:pPr>
    </w:p>
    <w:p w14:paraId="0E207490">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eastAsia="zh-CN"/>
        </w:rPr>
      </w:pPr>
      <w:r>
        <w:rPr>
          <w:rFonts w:hint="eastAsia" w:ascii="仿宋_GB2312" w:hAnsi="仿宋_GB2312" w:eastAsia="仿宋_GB2312" w:cs="仿宋_GB2312"/>
          <w:b w:val="0"/>
          <w:bCs w:val="0"/>
          <w:color w:val="auto"/>
          <w:sz w:val="21"/>
          <w:szCs w:val="21"/>
          <w:highlight w:val="none"/>
          <w:lang w:val="en-US" w:eastAsia="zh-CN"/>
        </w:rPr>
        <w:drawing>
          <wp:anchor distT="0" distB="0" distL="114300" distR="114300" simplePos="0" relativeHeight="251661312" behindDoc="0" locked="0" layoutInCell="1" allowOverlap="1">
            <wp:simplePos x="0" y="0"/>
            <wp:positionH relativeFrom="column">
              <wp:posOffset>320040</wp:posOffset>
            </wp:positionH>
            <wp:positionV relativeFrom="paragraph">
              <wp:posOffset>569595</wp:posOffset>
            </wp:positionV>
            <wp:extent cx="8935085" cy="3811905"/>
            <wp:effectExtent l="0" t="0" r="18415" b="17145"/>
            <wp:wrapTopAndBottom/>
            <wp:docPr id="3" name="图片 3" descr="（被复线）生产线组织、职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被复线）生产线组织、职能"/>
                    <pic:cNvPicPr>
                      <a:picLocks noChangeAspect="1"/>
                    </pic:cNvPicPr>
                  </pic:nvPicPr>
                  <pic:blipFill>
                    <a:blip r:embed="rId26"/>
                    <a:stretch>
                      <a:fillRect/>
                    </a:stretch>
                  </pic:blipFill>
                  <pic:spPr>
                    <a:xfrm>
                      <a:off x="0" y="0"/>
                      <a:ext cx="8935085" cy="3811905"/>
                    </a:xfrm>
                    <a:prstGeom prst="rect">
                      <a:avLst/>
                    </a:prstGeom>
                  </pic:spPr>
                </pic:pic>
              </a:graphicData>
            </a:graphic>
          </wp:anchor>
        </w:drawing>
      </w:r>
      <w:r>
        <w:rPr>
          <w:rFonts w:hint="eastAsia" w:ascii="仿宋_GB2312" w:hAnsi="仿宋_GB2312" w:eastAsia="仿宋_GB2312" w:cs="仿宋_GB2312"/>
          <w:b w:val="0"/>
          <w:bCs w:val="0"/>
          <w:color w:val="auto"/>
          <w:sz w:val="21"/>
          <w:szCs w:val="21"/>
          <w:highlight w:val="none"/>
          <w:lang w:val="en-US" w:eastAsia="zh-CN"/>
        </w:rPr>
        <w:t>附录B</w:t>
      </w:r>
      <w:r>
        <w:rPr>
          <w:rFonts w:hint="eastAsia" w:ascii="仿宋_GB2312" w:hAnsi="仿宋_GB2312" w:cs="仿宋_GB2312"/>
          <w:b w:val="0"/>
          <w:bCs w:val="0"/>
          <w:color w:val="auto"/>
          <w:sz w:val="21"/>
          <w:szCs w:val="21"/>
          <w:highlight w:val="none"/>
          <w:lang w:val="en-US" w:eastAsia="zh-CN"/>
        </w:rPr>
        <w:t xml:space="preserve">  </w:t>
      </w:r>
      <w:r>
        <w:rPr>
          <w:rFonts w:hint="eastAsia" w:ascii="仿宋_GB2312" w:hAnsi="仿宋_GB2312" w:eastAsia="仿宋_GB2312" w:cs="仿宋_GB2312"/>
          <w:b w:val="0"/>
          <w:bCs w:val="0"/>
          <w:color w:val="auto"/>
          <w:sz w:val="21"/>
          <w:szCs w:val="21"/>
          <w:highlight w:val="none"/>
        </w:rPr>
        <w:t>组织机构图</w:t>
      </w:r>
      <w:r>
        <w:rPr>
          <w:rFonts w:hint="eastAsia" w:ascii="仿宋_GB2312" w:hAnsi="仿宋_GB2312" w:cs="仿宋_GB2312"/>
          <w:b w:val="0"/>
          <w:bCs w:val="0"/>
          <w:color w:val="auto"/>
          <w:sz w:val="21"/>
          <w:szCs w:val="21"/>
          <w:highlight w:val="none"/>
          <w:lang w:eastAsia="zh-CN"/>
        </w:rPr>
        <w:t>（续）</w:t>
      </w:r>
    </w:p>
    <w:p w14:paraId="31A89252">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sectPr>
          <w:footerReference r:id="rId8" w:type="default"/>
          <w:pgSz w:w="16838" w:h="11906" w:orient="landscape"/>
          <w:pgMar w:top="1803" w:right="1440" w:bottom="1485" w:left="1276" w:header="851" w:footer="992" w:gutter="0"/>
          <w:pgNumType w:fmt="decimal" w:start="1"/>
          <w:cols w:space="0" w:num="1"/>
          <w:rtlGutter w:val="0"/>
          <w:docGrid w:type="linesAndChars" w:linePitch="319" w:charSpace="39"/>
        </w:sectPr>
      </w:pPr>
    </w:p>
    <w:p w14:paraId="0B906896">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附录C  质量职能分配表</w:t>
      </w:r>
    </w:p>
    <w:p w14:paraId="2D11409D">
      <w:pPr>
        <w:keepNext w:val="0"/>
        <w:keepLines w:val="0"/>
        <w:pageBreakBefore w:val="0"/>
        <w:widowControl w:val="0"/>
        <w:kinsoku/>
        <w:wordWrap/>
        <w:overflowPunct/>
        <w:topLinePunct w:val="0"/>
        <w:autoSpaceDE/>
        <w:autoSpaceDN/>
        <w:bidi w:val="0"/>
        <w:adjustRightInd/>
        <w:snapToGrid/>
        <w:spacing w:before="161" w:beforeLines="50" w:after="161" w:afterLines="50" w:line="440" w:lineRule="exact"/>
        <w:jc w:val="center"/>
        <w:textAlignment w:val="auto"/>
        <w:rPr>
          <w:rFonts w:hint="default"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质量职能分配表</w:t>
      </w:r>
    </w:p>
    <w:tbl>
      <w:tblPr>
        <w:tblStyle w:val="7"/>
        <w:tblW w:w="9667" w:type="dxa"/>
        <w:jc w:val="center"/>
        <w:tblLayout w:type="fixed"/>
        <w:tblCellMar>
          <w:top w:w="0" w:type="dxa"/>
          <w:left w:w="0" w:type="dxa"/>
          <w:bottom w:w="0" w:type="dxa"/>
          <w:right w:w="0" w:type="dxa"/>
        </w:tblCellMar>
      </w:tblPr>
      <w:tblGrid>
        <w:gridCol w:w="3700"/>
        <w:gridCol w:w="967"/>
        <w:gridCol w:w="961"/>
        <w:gridCol w:w="1025"/>
        <w:gridCol w:w="1011"/>
        <w:gridCol w:w="1011"/>
        <w:gridCol w:w="992"/>
      </w:tblGrid>
      <w:tr w14:paraId="56D6A063">
        <w:tblPrEx>
          <w:tblCellMar>
            <w:top w:w="0" w:type="dxa"/>
            <w:left w:w="0" w:type="dxa"/>
            <w:bottom w:w="0" w:type="dxa"/>
            <w:right w:w="0" w:type="dxa"/>
          </w:tblCellMar>
        </w:tblPrEx>
        <w:trPr>
          <w:cantSplit/>
          <w:trHeight w:val="1792" w:hRule="atLeast"/>
          <w:jc w:val="center"/>
        </w:trPr>
        <w:tc>
          <w:tcPr>
            <w:tcW w:w="3700" w:type="dxa"/>
            <w:tcBorders>
              <w:top w:val="single" w:color="auto" w:sz="4" w:space="0"/>
              <w:left w:val="single" w:color="auto" w:sz="4" w:space="0"/>
              <w:bottom w:val="single" w:color="auto" w:sz="4" w:space="0"/>
              <w:right w:val="single" w:color="auto" w:sz="4" w:space="0"/>
            </w:tcBorders>
            <w:noWrap w:val="0"/>
            <w:vAlign w:val="top"/>
          </w:tcPr>
          <w:p w14:paraId="7EE1F103">
            <w:pPr>
              <w:autoSpaceDE w:val="0"/>
              <w:autoSpaceDN w:val="0"/>
              <w:spacing w:line="280" w:lineRule="exact"/>
              <w:ind w:left="1199" w:hanging="1310" w:hangingChars="624"/>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mc:AlternateContent>
                <mc:Choice Requires="wps">
                  <w:drawing>
                    <wp:anchor distT="0" distB="0" distL="114300" distR="114300" simplePos="0" relativeHeight="251660288" behindDoc="0" locked="0" layoutInCell="1" allowOverlap="1">
                      <wp:simplePos x="0" y="0"/>
                      <wp:positionH relativeFrom="page">
                        <wp:posOffset>10160</wp:posOffset>
                      </wp:positionH>
                      <wp:positionV relativeFrom="paragraph">
                        <wp:posOffset>1905</wp:posOffset>
                      </wp:positionV>
                      <wp:extent cx="2354580" cy="1135380"/>
                      <wp:effectExtent l="1905" t="4445" r="5715" b="22225"/>
                      <wp:wrapNone/>
                      <wp:docPr id="51" name="任意多边形 51"/>
                      <wp:cNvGraphicFramePr/>
                      <a:graphic xmlns:a="http://schemas.openxmlformats.org/drawingml/2006/main">
                        <a:graphicData uri="http://schemas.microsoft.com/office/word/2010/wordprocessingShape">
                          <wps:wsp>
                            <wps:cNvSpPr/>
                            <wps:spPr>
                              <a:xfrm>
                                <a:off x="0" y="0"/>
                                <a:ext cx="2354580" cy="1135380"/>
                              </a:xfrm>
                              <a:custGeom>
                                <a:avLst/>
                                <a:gdLst/>
                                <a:ahLst/>
                                <a:cxnLst/>
                                <a:pathLst>
                                  <a:path w="3885" h="2130">
                                    <a:moveTo>
                                      <a:pt x="0" y="0"/>
                                    </a:moveTo>
                                    <a:lnTo>
                                      <a:pt x="3885" y="2130"/>
                                    </a:lnTo>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0.8pt;margin-top:0.15pt;height:89.4pt;width:185.4pt;mso-position-horizontal-relative:page;z-index:251660288;mso-width-relative:page;mso-height-relative:page;" fillcolor="#FFFFFF" filled="t" stroked="t" coordsize="3885,2130" o:gfxdata="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ME+SrUAAAABgEAAA8AAAAAAAAAAQAgAAAAIgAAAGRycy9k&#10;b3ducmV2LnhtbFBLAQIUABQAAAAIAIdO4kDOX6uTPwIAAL8EAAAOAAAAAAAAAAEAIAAAACMBAABk&#10;cnMvZTJvRG9jLnhtbFBLBQYAAAAABgAGAFkBAADUBQAAAAA=&#10;" path="m0,0l3885,2130e">
                      <v:fill on="t" focussize="0,0"/>
                      <v:stroke color="#000000" joinstyle="round"/>
                      <v:imagedata o:title=""/>
                      <o:lock v:ext="edit" aspectratio="f"/>
                    </v:shape>
                  </w:pict>
                </mc:Fallback>
              </mc:AlternateContent>
            </w:r>
            <w:r>
              <w:rPr>
                <w:rFonts w:hint="eastAsia" w:ascii="仿宋_GB2312" w:hAnsi="仿宋_GB2312" w:eastAsia="仿宋_GB2312" w:cs="仿宋_GB2312"/>
                <w:color w:val="auto"/>
                <w:sz w:val="21"/>
                <w:szCs w:val="21"/>
                <w:highlight w:val="none"/>
              </w:rPr>
              <w:t xml:space="preserve">                </w:t>
            </w:r>
          </w:p>
          <w:p w14:paraId="5B59D3D0">
            <w:pPr>
              <w:autoSpaceDE w:val="0"/>
              <w:autoSpaceDN w:val="0"/>
              <w:spacing w:line="280" w:lineRule="exact"/>
              <w:ind w:left="993" w:leftChars="473" w:firstLine="997" w:firstLineChars="475"/>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 组织机构</w:t>
            </w:r>
          </w:p>
          <w:p w14:paraId="639C3016">
            <w:pPr>
              <w:autoSpaceDE w:val="0"/>
              <w:autoSpaceDN w:val="0"/>
              <w:spacing w:line="280" w:lineRule="exact"/>
              <w:ind w:left="793" w:leftChars="185" w:hanging="405" w:hangingChars="193"/>
              <w:rPr>
                <w:rFonts w:hint="eastAsia" w:ascii="仿宋_GB2312" w:hAnsi="仿宋_GB2312" w:eastAsia="仿宋_GB2312" w:cs="仿宋_GB2312"/>
                <w:color w:val="auto"/>
                <w:sz w:val="21"/>
                <w:szCs w:val="21"/>
                <w:highlight w:val="none"/>
              </w:rPr>
            </w:pPr>
          </w:p>
          <w:p w14:paraId="19E3166D">
            <w:pPr>
              <w:autoSpaceDE w:val="0"/>
              <w:autoSpaceDN w:val="0"/>
              <w:spacing w:line="280" w:lineRule="exact"/>
              <w:ind w:left="793" w:leftChars="185" w:hanging="405" w:hangingChars="193"/>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大纲计划</w:t>
            </w:r>
          </w:p>
        </w:tc>
        <w:tc>
          <w:tcPr>
            <w:tcW w:w="967" w:type="dxa"/>
            <w:tcBorders>
              <w:top w:val="single" w:color="auto" w:sz="4" w:space="0"/>
              <w:left w:val="single" w:color="auto" w:sz="4" w:space="0"/>
              <w:bottom w:val="single" w:color="auto" w:sz="4" w:space="0"/>
              <w:right w:val="single" w:color="auto" w:sz="4" w:space="0"/>
            </w:tcBorders>
            <w:noWrap w:val="0"/>
            <w:vAlign w:val="center"/>
          </w:tcPr>
          <w:p w14:paraId="22C92A63">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w:t>
            </w:r>
          </w:p>
          <w:p w14:paraId="3DAB9D7C">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量</w:t>
            </w:r>
          </w:p>
          <w:p w14:paraId="51000298">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体</w:t>
            </w:r>
          </w:p>
          <w:p w14:paraId="780EB9CA">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系</w:t>
            </w:r>
          </w:p>
          <w:p w14:paraId="2D751F12">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961" w:type="dxa"/>
            <w:tcBorders>
              <w:top w:val="single" w:color="auto" w:sz="6" w:space="0"/>
              <w:left w:val="single" w:color="auto" w:sz="4" w:space="0"/>
              <w:bottom w:val="single" w:color="auto" w:sz="6" w:space="0"/>
              <w:right w:val="single" w:color="auto" w:sz="4" w:space="0"/>
            </w:tcBorders>
            <w:noWrap w:val="0"/>
            <w:vAlign w:val="center"/>
          </w:tcPr>
          <w:p w14:paraId="597294F7">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智</w:t>
            </w:r>
          </w:p>
          <w:p w14:paraId="1CEB341A">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能</w:t>
            </w:r>
          </w:p>
          <w:p w14:paraId="2F22096D">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制</w:t>
            </w:r>
          </w:p>
          <w:p w14:paraId="381FFCA4">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造</w:t>
            </w:r>
          </w:p>
          <w:p w14:paraId="391C0EC3">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1025" w:type="dxa"/>
            <w:tcBorders>
              <w:top w:val="single" w:color="auto" w:sz="6" w:space="0"/>
              <w:left w:val="single" w:color="auto" w:sz="4" w:space="0"/>
              <w:bottom w:val="single" w:color="auto" w:sz="6" w:space="0"/>
              <w:right w:val="single" w:color="auto" w:sz="4" w:space="0"/>
            </w:tcBorders>
            <w:noWrap w:val="0"/>
            <w:vAlign w:val="center"/>
          </w:tcPr>
          <w:p w14:paraId="4E6D5F08">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防</w:t>
            </w:r>
          </w:p>
          <w:p w14:paraId="727A266B">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务</w:t>
            </w:r>
          </w:p>
          <w:p w14:paraId="025BDAA0">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装</w:t>
            </w:r>
          </w:p>
          <w:p w14:paraId="40755867">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备</w:t>
            </w:r>
          </w:p>
          <w:p w14:paraId="1AD3825A">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事</w:t>
            </w:r>
          </w:p>
          <w:p w14:paraId="7C3D5E8C">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业</w:t>
            </w:r>
          </w:p>
          <w:p w14:paraId="7A186E4E">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1011" w:type="dxa"/>
            <w:tcBorders>
              <w:top w:val="single" w:color="auto" w:sz="6" w:space="0"/>
              <w:left w:val="single" w:color="auto" w:sz="4" w:space="0"/>
              <w:bottom w:val="single" w:color="auto" w:sz="6" w:space="0"/>
              <w:right w:val="single" w:color="auto" w:sz="4" w:space="0"/>
            </w:tcBorders>
            <w:noWrap w:val="0"/>
            <w:textDirection w:val="tbRlV"/>
            <w:vAlign w:val="center"/>
          </w:tcPr>
          <w:p w14:paraId="5416DB1B">
            <w:pPr>
              <w:keepNext w:val="0"/>
              <w:keepLines w:val="0"/>
              <w:pageBreakBefore w:val="0"/>
              <w:widowControl w:val="0"/>
              <w:kinsoku/>
              <w:wordWrap/>
              <w:overflowPunct/>
              <w:topLinePunct w:val="0"/>
              <w:autoSpaceDE w:val="0"/>
              <w:autoSpaceDN w:val="0"/>
              <w:bidi w:val="0"/>
              <w:adjustRightInd w:val="0"/>
              <w:snapToGrid w:val="0"/>
              <w:spacing w:line="240" w:lineRule="exact"/>
              <w:ind w:left="0" w:firstLine="0"/>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pacing w:val="20"/>
                <w:sz w:val="21"/>
                <w:szCs w:val="21"/>
                <w:highlight w:val="none"/>
                <w:lang w:eastAsia="zh-CN"/>
              </w:rPr>
              <w:t>电力能源事业部</w:t>
            </w:r>
          </w:p>
        </w:tc>
        <w:tc>
          <w:tcPr>
            <w:tcW w:w="1011" w:type="dxa"/>
            <w:tcBorders>
              <w:top w:val="single" w:color="auto" w:sz="6" w:space="0"/>
              <w:left w:val="single" w:color="auto" w:sz="4" w:space="0"/>
              <w:bottom w:val="single" w:color="auto" w:sz="6" w:space="0"/>
              <w:right w:val="single" w:color="auto" w:sz="4" w:space="0"/>
            </w:tcBorders>
            <w:noWrap w:val="0"/>
            <w:vAlign w:val="center"/>
          </w:tcPr>
          <w:p w14:paraId="7BC6ED68">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采</w:t>
            </w:r>
          </w:p>
          <w:p w14:paraId="0BC10450">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购</w:t>
            </w:r>
          </w:p>
          <w:p w14:paraId="31982F6F">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管</w:t>
            </w:r>
          </w:p>
          <w:p w14:paraId="65B3284B">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理</w:t>
            </w:r>
          </w:p>
          <w:p w14:paraId="29377C4C">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992" w:type="dxa"/>
            <w:tcBorders>
              <w:top w:val="single" w:color="auto" w:sz="6" w:space="0"/>
              <w:left w:val="single" w:color="auto" w:sz="4" w:space="0"/>
              <w:bottom w:val="single" w:color="auto" w:sz="6" w:space="0"/>
              <w:right w:val="single" w:color="auto" w:sz="4" w:space="0"/>
            </w:tcBorders>
            <w:noWrap w:val="0"/>
            <w:vAlign w:val="center"/>
          </w:tcPr>
          <w:p w14:paraId="5E069AD8">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综</w:t>
            </w:r>
          </w:p>
          <w:p w14:paraId="22C1AA65">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合</w:t>
            </w:r>
          </w:p>
          <w:p w14:paraId="6C4C6120">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管</w:t>
            </w:r>
          </w:p>
          <w:p w14:paraId="43A9CDA9">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理</w:t>
            </w:r>
          </w:p>
          <w:p w14:paraId="64E91BB1">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r>
      <w:tr w14:paraId="55AA6F61">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760C9C1F">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4.2 组织机构与职责</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0ACB68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nil"/>
              <w:left w:val="single" w:color="auto" w:sz="4" w:space="0"/>
              <w:bottom w:val="single" w:color="auto" w:sz="4" w:space="0"/>
              <w:right w:val="single" w:color="auto" w:sz="4" w:space="0"/>
            </w:tcBorders>
            <w:noWrap w:val="0"/>
            <w:vAlign w:val="center"/>
          </w:tcPr>
          <w:p w14:paraId="4B64FB7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nil"/>
              <w:left w:val="single" w:color="auto" w:sz="4" w:space="0"/>
              <w:bottom w:val="single" w:color="auto" w:sz="4" w:space="0"/>
              <w:right w:val="single" w:color="auto" w:sz="4" w:space="0"/>
            </w:tcBorders>
            <w:noWrap w:val="0"/>
            <w:vAlign w:val="center"/>
          </w:tcPr>
          <w:p w14:paraId="376E661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nil"/>
              <w:left w:val="single" w:color="auto" w:sz="4" w:space="0"/>
              <w:bottom w:val="single" w:color="auto" w:sz="4" w:space="0"/>
              <w:right w:val="single" w:color="auto" w:sz="4" w:space="0"/>
            </w:tcBorders>
            <w:noWrap w:val="0"/>
            <w:vAlign w:val="center"/>
          </w:tcPr>
          <w:p w14:paraId="51703E6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nil"/>
              <w:left w:val="single" w:color="auto" w:sz="4" w:space="0"/>
              <w:bottom w:val="single" w:color="auto" w:sz="4" w:space="0"/>
              <w:right w:val="single" w:color="auto" w:sz="4" w:space="0"/>
            </w:tcBorders>
            <w:noWrap w:val="0"/>
            <w:vAlign w:val="center"/>
          </w:tcPr>
          <w:p w14:paraId="726CBDF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nil"/>
              <w:left w:val="single" w:color="auto" w:sz="4" w:space="0"/>
              <w:bottom w:val="single" w:color="auto" w:sz="4" w:space="0"/>
              <w:right w:val="single" w:color="auto" w:sz="4" w:space="0"/>
            </w:tcBorders>
            <w:noWrap w:val="0"/>
            <w:vAlign w:val="center"/>
          </w:tcPr>
          <w:p w14:paraId="6F7850F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28CAC98A">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31FDC5DF">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4.3 培训</w:t>
            </w:r>
          </w:p>
        </w:tc>
        <w:tc>
          <w:tcPr>
            <w:tcW w:w="967" w:type="dxa"/>
            <w:tcBorders>
              <w:top w:val="nil"/>
              <w:left w:val="single" w:color="auto" w:sz="4" w:space="0"/>
              <w:bottom w:val="single" w:color="auto" w:sz="4" w:space="0"/>
              <w:right w:val="single" w:color="auto" w:sz="2" w:space="0"/>
            </w:tcBorders>
            <w:noWrap w:val="0"/>
            <w:vAlign w:val="center"/>
          </w:tcPr>
          <w:p w14:paraId="2A5E6DE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nil"/>
              <w:left w:val="single" w:color="auto" w:sz="4" w:space="0"/>
              <w:bottom w:val="single" w:color="auto" w:sz="4" w:space="0"/>
              <w:right w:val="single" w:color="auto" w:sz="4" w:space="0"/>
            </w:tcBorders>
            <w:noWrap w:val="0"/>
            <w:vAlign w:val="center"/>
          </w:tcPr>
          <w:p w14:paraId="6C26D54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nil"/>
              <w:left w:val="single" w:color="auto" w:sz="4" w:space="0"/>
              <w:bottom w:val="single" w:color="auto" w:sz="4" w:space="0"/>
              <w:right w:val="single" w:color="auto" w:sz="4" w:space="0"/>
            </w:tcBorders>
            <w:noWrap w:val="0"/>
            <w:vAlign w:val="center"/>
          </w:tcPr>
          <w:p w14:paraId="4EE2F6B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nil"/>
              <w:left w:val="single" w:color="auto" w:sz="4" w:space="0"/>
              <w:bottom w:val="single" w:color="auto" w:sz="4" w:space="0"/>
              <w:right w:val="single" w:color="auto" w:sz="4" w:space="0"/>
            </w:tcBorders>
            <w:noWrap w:val="0"/>
            <w:vAlign w:val="center"/>
          </w:tcPr>
          <w:p w14:paraId="7DB29B2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nil"/>
              <w:left w:val="single" w:color="auto" w:sz="4" w:space="0"/>
              <w:bottom w:val="single" w:color="auto" w:sz="4" w:space="0"/>
              <w:right w:val="single" w:color="auto" w:sz="4" w:space="0"/>
            </w:tcBorders>
            <w:noWrap w:val="0"/>
            <w:vAlign w:val="center"/>
          </w:tcPr>
          <w:p w14:paraId="635C1F5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nil"/>
              <w:left w:val="single" w:color="auto" w:sz="4" w:space="0"/>
              <w:bottom w:val="single" w:color="auto" w:sz="4" w:space="0"/>
              <w:right w:val="single" w:color="auto" w:sz="4" w:space="0"/>
            </w:tcBorders>
            <w:noWrap w:val="0"/>
            <w:vAlign w:val="center"/>
          </w:tcPr>
          <w:p w14:paraId="24111CB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3009C5DF">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A97C21D">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4.4 文件控制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56732B7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2660107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2025933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9CB21A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8DFCD5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1296D0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47E8B44D">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4DE01FD">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4.5 技术秘密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13132A9F">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6220DF15">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61" w:type="dxa"/>
            <w:tcBorders>
              <w:top w:val="single" w:color="auto" w:sz="4" w:space="0"/>
              <w:left w:val="single" w:color="auto" w:sz="4" w:space="0"/>
              <w:bottom w:val="single" w:color="auto" w:sz="4" w:space="0"/>
              <w:right w:val="single" w:color="auto" w:sz="4" w:space="0"/>
            </w:tcBorders>
            <w:noWrap w:val="0"/>
            <w:vAlign w:val="center"/>
          </w:tcPr>
          <w:p w14:paraId="3EE04253">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6CC91602">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C812E25">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27BE492E">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48A4FF4">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022076C7">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9E19E5A">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195B23FF">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04692A11">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41C26771">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61AA1C1E">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312AF087">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4.6 生产流程图</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0C966EF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15A6F22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FD4605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9CC74A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36D98E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D2183E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17CA7900">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69BE8013">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4.7 工作环境</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33A1893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C7067E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A06A4C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9E53A1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9187C0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75309F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3C080023">
        <w:tblPrEx>
          <w:tblCellMar>
            <w:top w:w="0" w:type="dxa"/>
            <w:left w:w="0" w:type="dxa"/>
            <w:bottom w:w="0" w:type="dxa"/>
            <w:right w:w="0" w:type="dxa"/>
          </w:tblCellMar>
        </w:tblPrEx>
        <w:trPr>
          <w:trHeight w:val="363"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75E7A5AF">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4.8 生产过程控制文件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661009E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58547C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2F8FBC3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157E34A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AD275D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35A325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7A2D2E68">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202CDB2">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4.9 关键工序和特殊工序控制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282E6A3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90475A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7EC7E38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39C3B59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AE7A70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378BB2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7E564588">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27D2CF4">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 统计过程控制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677181D9">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4F00FE33">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61" w:type="dxa"/>
            <w:tcBorders>
              <w:top w:val="single" w:color="auto" w:sz="4" w:space="0"/>
              <w:left w:val="single" w:color="auto" w:sz="4" w:space="0"/>
              <w:bottom w:val="single" w:color="auto" w:sz="4" w:space="0"/>
              <w:right w:val="single" w:color="auto" w:sz="4" w:space="0"/>
            </w:tcBorders>
            <w:noWrap w:val="0"/>
            <w:vAlign w:val="center"/>
          </w:tcPr>
          <w:p w14:paraId="09559F3D">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795A4D47">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7173B028">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1F18A749">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8B8B2D5">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4B47CBBC">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36699E9D">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2745F231">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251CC587">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7B54FB73">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7A2E7EE4">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34B48E97">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4.11 失效分析</w:t>
            </w:r>
            <w:r>
              <w:rPr>
                <w:rFonts w:hint="eastAsia" w:ascii="仿宋_GB2312" w:hAnsi="仿宋_GB2312" w:eastAsia="仿宋_GB2312" w:cs="仿宋_GB2312"/>
                <w:color w:val="auto"/>
                <w:sz w:val="21"/>
                <w:szCs w:val="21"/>
                <w:highlight w:val="none"/>
                <w:lang w:val="en-US" w:eastAsia="zh-CN"/>
              </w:rPr>
              <w:t xml:space="preserve">                                                                                                                                                             </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2B0532E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336ED6F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1E1F747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1210751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BEB77F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D44C29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2B9155FB">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602D169">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4.12 纠正措施与改进</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3098C38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55B2AD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3A9F9D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FCC46B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2A88EE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28ABDB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4CD27206">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1413A68">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4.13 测量和试验设备的控制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09F1DFE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1F8E2C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7718857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65FCF8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FE0123B">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420B8D4B">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20404F47">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AD4C248">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 采购</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C304D2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682D7236">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33B3066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63C1FBE">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B0D53E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AF2BCED">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26EE49A6">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F5E80E8">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4.14.1 采购过程</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0B6D37C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6520D3AC">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5E2E14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5B9F62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11A66B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64D8280">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0466787A">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3EA7E53B">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4.14.2 采购材料的检验</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15C10B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02EAACDC">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1DBEAB0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4DED6C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1B61BAB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E76FAFE">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00B9E2A4">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D3A5F9D">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4.14.3 采购材料和出、入库管理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2ADF02B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03B2CDB9">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5B6DAE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FC2ABB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318FC7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39D97D3">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5AFF26BE">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63DF5B3">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4.14.4 合格材料的管理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07E13B9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C8FE704">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7C91790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1F6D36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E49DC9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5A00DFE">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3DF1500F">
        <w:tblPrEx>
          <w:tblCellMar>
            <w:top w:w="0" w:type="dxa"/>
            <w:left w:w="0" w:type="dxa"/>
            <w:bottom w:w="0" w:type="dxa"/>
            <w:right w:w="0" w:type="dxa"/>
          </w:tblCellMar>
        </w:tblPrEx>
        <w:trPr>
          <w:trHeight w:val="442"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27ED4024">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4.14.5 不合格材料的管理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547340E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12CAD621">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CDD31F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28E8299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13DCB96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803D85F">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12632AF9">
        <w:tblPrEx>
          <w:tblCellMar>
            <w:top w:w="0" w:type="dxa"/>
            <w:left w:w="0" w:type="dxa"/>
            <w:bottom w:w="0" w:type="dxa"/>
            <w:right w:w="0" w:type="dxa"/>
          </w:tblCellMar>
        </w:tblPrEx>
        <w:trPr>
          <w:trHeight w:val="441"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3122495">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4.14.6 材料的可追溯性</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5768A0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330A6AB8">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34306DA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919F79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DB1586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F93E99C">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7C8B14D3">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AA007F1">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4.15 产品的标识和可追溯性</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782A8B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BB3378F">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944910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8E6414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9C903C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359A935">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1EE1C1F7">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3026F72">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4.16 分承制方的控制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2991E71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E67B0E9">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26EE0D4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AB53A3E">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2015FBB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B670BF3">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64CB1C1B">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D1E60FF">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4.17 产品防护</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CDADA4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3038737B">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6806FFF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A612DF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E643033">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68E8E44C">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64E9ED36">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26CE825">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4.18 质量保证</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B475BE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23862AB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6A80C7A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154324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0ABB26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3A917D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7944832E">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9109787">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4.19 更改控制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3969143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5C9D54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36FA10D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20924A0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3A502C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4CD08C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7B7D9AF0">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34E5BCC4">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4.20 内部质量审核</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1AD58C4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CCE178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313C3CC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370C502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3CF02A1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CEDBD3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6AD51F03">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E43D8A3">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4.21 宇航级元器件</w:t>
            </w:r>
          </w:p>
        </w:tc>
        <w:tc>
          <w:tcPr>
            <w:tcW w:w="967" w:type="dxa"/>
            <w:tcBorders>
              <w:top w:val="single" w:color="auto" w:sz="4" w:space="0"/>
              <w:left w:val="single" w:color="auto" w:sz="4" w:space="0"/>
              <w:bottom w:val="single" w:color="auto" w:sz="4" w:space="0"/>
              <w:right w:val="single" w:color="auto" w:sz="2" w:space="0"/>
            </w:tcBorders>
            <w:noWrap w:val="0"/>
            <w:vAlign w:val="top"/>
          </w:tcPr>
          <w:p w14:paraId="1487335A">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top"/>
          </w:tcPr>
          <w:p w14:paraId="15474D76">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top"/>
          </w:tcPr>
          <w:p w14:paraId="79E8D951">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390AF6DA">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top"/>
          </w:tcPr>
          <w:p w14:paraId="78E0AE5E">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top"/>
          </w:tcPr>
          <w:p w14:paraId="0D6B309B">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bl>
    <w:p w14:paraId="6BDD709D">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default"/>
          <w:b/>
          <w:bCs/>
          <w:color w:val="auto"/>
          <w:highlight w:val="none"/>
          <w:lang w:val="en-US" w:eastAsia="zh-CN"/>
        </w:rPr>
      </w:pPr>
      <w:r>
        <w:rPr>
          <w:rFonts w:hint="eastAsia" w:ascii="宋体" w:hAnsi="宋体" w:eastAsia="宋体" w:cs="宋体"/>
          <w:color w:val="auto"/>
          <w:highlight w:val="none"/>
        </w:rPr>
        <w:t xml:space="preserve">注：▲  归口管理部门       ○  </w:t>
      </w:r>
      <w:r>
        <w:rPr>
          <w:rFonts w:hint="eastAsia" w:ascii="宋体" w:hAnsi="宋体" w:eastAsia="宋体" w:cs="宋体"/>
          <w:color w:val="auto"/>
          <w:highlight w:val="none"/>
          <w:lang w:eastAsia="zh-CN"/>
        </w:rPr>
        <w:t>主要</w:t>
      </w:r>
      <w:r>
        <w:rPr>
          <w:rFonts w:hint="eastAsia" w:ascii="宋体" w:hAnsi="宋体" w:eastAsia="宋体" w:cs="宋体"/>
          <w:color w:val="auto"/>
          <w:highlight w:val="none"/>
        </w:rPr>
        <w:t>相关部门      — 不适用</w:t>
      </w:r>
    </w:p>
    <w:p w14:paraId="0122E417">
      <w:pPr>
        <w:rPr>
          <w:rFonts w:hint="default"/>
          <w:b/>
          <w:bCs/>
          <w:color w:val="auto"/>
          <w:highlight w:val="none"/>
          <w:lang w:val="en-US" w:eastAsia="zh-CN"/>
        </w:rPr>
        <w:sectPr>
          <w:footerReference r:id="rId9" w:type="default"/>
          <w:pgSz w:w="11906" w:h="16838"/>
          <w:pgMar w:top="1440" w:right="1485" w:bottom="1276" w:left="1803" w:header="851" w:footer="992" w:gutter="0"/>
          <w:pgNumType w:fmt="decimal" w:start="1"/>
          <w:cols w:space="0" w:num="1"/>
          <w:rtlGutter w:val="0"/>
          <w:docGrid w:type="linesAndChars" w:linePitch="319" w:charSpace="39"/>
        </w:sectPr>
      </w:pPr>
    </w:p>
    <w:p w14:paraId="44DD1CAF">
      <w:pP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附录D  代表/扩展品种清单</w:t>
      </w:r>
    </w:p>
    <w:p w14:paraId="7A500A4A">
      <w:pPr>
        <w:keepNext w:val="0"/>
        <w:keepLines w:val="0"/>
        <w:pageBreakBefore w:val="0"/>
        <w:widowControl w:val="0"/>
        <w:kinsoku/>
        <w:wordWrap/>
        <w:overflowPunct/>
        <w:topLinePunct w:val="0"/>
        <w:autoSpaceDE/>
        <w:autoSpaceDN/>
        <w:bidi w:val="0"/>
        <w:adjustRightInd/>
        <w:snapToGrid/>
        <w:spacing w:before="161" w:beforeLines="50" w:after="161" w:afterLines="5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代表/扩展品种清单</w:t>
      </w:r>
    </w:p>
    <w:tbl>
      <w:tblPr>
        <w:tblStyle w:val="7"/>
        <w:tblW w:w="9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1132"/>
        <w:gridCol w:w="1706"/>
        <w:gridCol w:w="1068"/>
        <w:gridCol w:w="676"/>
        <w:gridCol w:w="1616"/>
        <w:gridCol w:w="2933"/>
      </w:tblGrid>
      <w:tr w14:paraId="3525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446" w:type="dxa"/>
            <w:noWrap w:val="0"/>
            <w:vAlign w:val="center"/>
          </w:tcPr>
          <w:p w14:paraId="4A586FF1">
            <w:pPr>
              <w:adjustRightInd w:val="0"/>
              <w:spacing w:line="24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132" w:type="dxa"/>
            <w:noWrap w:val="0"/>
            <w:vAlign w:val="center"/>
          </w:tcPr>
          <w:p w14:paraId="30CDF6F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产品型号</w:t>
            </w:r>
          </w:p>
          <w:p w14:paraId="7D3A765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规格</w:t>
            </w:r>
          </w:p>
        </w:tc>
        <w:tc>
          <w:tcPr>
            <w:tcW w:w="1706" w:type="dxa"/>
            <w:noWrap w:val="0"/>
            <w:vAlign w:val="center"/>
          </w:tcPr>
          <w:p w14:paraId="6F60169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产品详细规范编号及确认号</w:t>
            </w:r>
          </w:p>
        </w:tc>
        <w:tc>
          <w:tcPr>
            <w:tcW w:w="1068" w:type="dxa"/>
            <w:noWrap w:val="0"/>
            <w:vAlign w:val="center"/>
          </w:tcPr>
          <w:p w14:paraId="3BFC314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总规范</w:t>
            </w:r>
          </w:p>
          <w:p w14:paraId="2D236DC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676" w:type="dxa"/>
            <w:noWrap w:val="0"/>
            <w:vAlign w:val="center"/>
          </w:tcPr>
          <w:p w14:paraId="6F43944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类型</w:t>
            </w:r>
          </w:p>
        </w:tc>
        <w:tc>
          <w:tcPr>
            <w:tcW w:w="1616" w:type="dxa"/>
            <w:noWrap w:val="0"/>
            <w:vAlign w:val="center"/>
          </w:tcPr>
          <w:p w14:paraId="5E35E83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工艺文件编号</w:t>
            </w:r>
          </w:p>
        </w:tc>
        <w:tc>
          <w:tcPr>
            <w:tcW w:w="2933" w:type="dxa"/>
            <w:noWrap w:val="0"/>
            <w:vAlign w:val="center"/>
          </w:tcPr>
          <w:p w14:paraId="5181F45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关键指标</w:t>
            </w:r>
          </w:p>
        </w:tc>
      </w:tr>
      <w:tr w14:paraId="248A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446" w:type="dxa"/>
            <w:noWrap w:val="0"/>
            <w:vAlign w:val="center"/>
          </w:tcPr>
          <w:p w14:paraId="2DAA27A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132" w:type="dxa"/>
            <w:noWrap w:val="0"/>
            <w:vAlign w:val="center"/>
          </w:tcPr>
          <w:p w14:paraId="7BAEACE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TGE-702</w:t>
            </w:r>
          </w:p>
        </w:tc>
        <w:tc>
          <w:tcPr>
            <w:tcW w:w="1706" w:type="dxa"/>
            <w:noWrap w:val="0"/>
            <w:vAlign w:val="center"/>
          </w:tcPr>
          <w:p w14:paraId="124D86C5">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p w14:paraId="5A70CE42">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r>
              <w:rPr>
                <w:rFonts w:hint="eastAsia" w:ascii="仿宋_GB2312" w:hAnsi="仿宋_GB2312" w:eastAsia="仿宋_GB2312" w:cs="仿宋_GB2312"/>
                <w:color w:val="auto"/>
                <w:sz w:val="21"/>
                <w:szCs w:val="21"/>
                <w:highlight w:val="none"/>
                <w:u w:val="none"/>
                <w:lang w:eastAsia="zh-CN"/>
              </w:rPr>
              <w:t>ZZR-Q/XC20018A-2008</w:t>
            </w:r>
          </w:p>
          <w:p w14:paraId="6AF0ED39">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p w14:paraId="62198D5A">
            <w:pPr>
              <w:rPr>
                <w:rFonts w:hint="eastAsia" w:ascii="仿宋_GB2312" w:hAnsi="仿宋_GB2312" w:eastAsia="仿宋_GB2312" w:cs="仿宋_GB2312"/>
                <w:color w:val="auto"/>
                <w:sz w:val="21"/>
                <w:szCs w:val="21"/>
                <w:highlight w:val="none"/>
                <w:u w:val="none"/>
                <w:lang w:eastAsia="zh-CN"/>
              </w:rPr>
            </w:pPr>
            <w:r>
              <w:rPr>
                <w:rFonts w:hint="eastAsia" w:ascii="仿宋_GB2312" w:hAnsi="仿宋_GB2312" w:eastAsia="仿宋_GB2312" w:cs="仿宋_GB2312"/>
                <w:color w:val="auto"/>
                <w:sz w:val="21"/>
                <w:szCs w:val="21"/>
                <w:highlight w:val="none"/>
                <w:u w:val="none"/>
                <w:lang w:eastAsia="zh-CN"/>
              </w:rPr>
              <w:t>JLCH61090003</w:t>
            </w:r>
          </w:p>
          <w:p w14:paraId="2B811398">
            <w:pPr>
              <w:rPr>
                <w:rFonts w:hint="eastAsia" w:ascii="仿宋_GB2312" w:hAnsi="仿宋_GB2312" w:eastAsia="仿宋_GB2312" w:cs="仿宋_GB2312"/>
                <w:color w:val="auto"/>
                <w:sz w:val="21"/>
                <w:szCs w:val="21"/>
                <w:highlight w:val="none"/>
                <w:u w:val="none"/>
                <w:lang w:eastAsia="zh-CN"/>
              </w:rPr>
            </w:pPr>
          </w:p>
        </w:tc>
        <w:tc>
          <w:tcPr>
            <w:tcW w:w="1068" w:type="dxa"/>
            <w:noWrap w:val="0"/>
            <w:vAlign w:val="center"/>
          </w:tcPr>
          <w:p w14:paraId="22B505D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GJB882A-2002 </w:t>
            </w:r>
          </w:p>
        </w:tc>
        <w:tc>
          <w:tcPr>
            <w:tcW w:w="676" w:type="dxa"/>
            <w:noWrap w:val="0"/>
            <w:vAlign w:val="center"/>
          </w:tcPr>
          <w:p w14:paraId="034B8A2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扩展品种</w:t>
            </w:r>
          </w:p>
        </w:tc>
        <w:tc>
          <w:tcPr>
            <w:tcW w:w="1616" w:type="dxa"/>
            <w:noWrap w:val="0"/>
            <w:vAlign w:val="center"/>
          </w:tcPr>
          <w:p w14:paraId="2954FBF1">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艺</w:t>
            </w:r>
            <w:r>
              <w:rPr>
                <w:rFonts w:hint="eastAsia" w:ascii="仿宋_GB2312" w:hAnsi="仿宋_GB2312" w:eastAsia="仿宋_GB2312" w:cs="仿宋_GB2312"/>
                <w:color w:val="auto"/>
                <w:sz w:val="21"/>
                <w:szCs w:val="21"/>
                <w:highlight w:val="none"/>
                <w:lang w:val="en-US" w:eastAsia="zh-CN"/>
              </w:rPr>
              <w:t>176B-2017</w:t>
            </w:r>
          </w:p>
        </w:tc>
        <w:tc>
          <w:tcPr>
            <w:tcW w:w="2933" w:type="dxa"/>
            <w:noWrap w:val="0"/>
            <w:vAlign w:val="center"/>
          </w:tcPr>
          <w:p w14:paraId="783D3DB2">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1.重量：≤14kg/km；</w:t>
            </w:r>
          </w:p>
          <w:p w14:paraId="7BF35A27">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2.直流电阻：≤115Ω/㎞</w:t>
            </w:r>
          </w:p>
          <w:p w14:paraId="1E7704CD">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3.绝缘电阻：≥3000MΩ·㎞；</w:t>
            </w:r>
          </w:p>
          <w:p w14:paraId="62F2D924">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4.衰减常数：≤1.9（1kHz）dB/㎞；</w:t>
            </w:r>
          </w:p>
          <w:p w14:paraId="7ACBABDB">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5.拉断力：≥490N；</w:t>
            </w:r>
          </w:p>
          <w:p w14:paraId="00D6D2F6">
            <w:pPr>
              <w:numPr>
                <w:ilvl w:val="0"/>
                <w:numId w:val="0"/>
              </w:numPr>
              <w:adjustRightInd w:val="0"/>
              <w:spacing w:line="240" w:lineRule="exact"/>
              <w:ind w:left="0" w:leftChars="0" w:firstLine="0" w:firstLineChars="0"/>
              <w:jc w:val="both"/>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6.使用温度：-45～55℃</w:t>
            </w:r>
          </w:p>
        </w:tc>
      </w:tr>
      <w:tr w14:paraId="47FC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trPr>
        <w:tc>
          <w:tcPr>
            <w:tcW w:w="446" w:type="dxa"/>
            <w:noWrap w:val="0"/>
            <w:vAlign w:val="center"/>
          </w:tcPr>
          <w:p w14:paraId="023AFE0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132" w:type="dxa"/>
            <w:noWrap w:val="0"/>
            <w:vAlign w:val="center"/>
          </w:tcPr>
          <w:p w14:paraId="47F20DA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TGE-704</w:t>
            </w:r>
          </w:p>
        </w:tc>
        <w:tc>
          <w:tcPr>
            <w:tcW w:w="1706" w:type="dxa"/>
            <w:noWrap w:val="0"/>
            <w:vAlign w:val="center"/>
          </w:tcPr>
          <w:p w14:paraId="0ABC727D">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p w14:paraId="3046B316">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r>
              <w:rPr>
                <w:rFonts w:hint="eastAsia" w:ascii="仿宋_GB2312" w:hAnsi="仿宋_GB2312" w:eastAsia="仿宋_GB2312" w:cs="仿宋_GB2312"/>
                <w:color w:val="auto"/>
                <w:sz w:val="21"/>
                <w:szCs w:val="21"/>
                <w:highlight w:val="none"/>
                <w:u w:val="none"/>
                <w:lang w:eastAsia="zh-CN"/>
              </w:rPr>
              <w:t>ZZR-Q/XC20019-2008</w:t>
            </w:r>
          </w:p>
          <w:p w14:paraId="0575146C">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r>
              <w:rPr>
                <w:rFonts w:hint="eastAsia" w:ascii="仿宋_GB2312" w:hAnsi="仿宋_GB2312" w:eastAsia="仿宋_GB2312" w:cs="仿宋_GB2312"/>
                <w:color w:val="auto"/>
                <w:sz w:val="21"/>
                <w:szCs w:val="21"/>
                <w:highlight w:val="none"/>
                <w:u w:val="none"/>
                <w:lang w:val="en-US" w:eastAsia="zh-CN"/>
              </w:rPr>
              <w:t xml:space="preserve"> </w:t>
            </w:r>
            <w:r>
              <w:rPr>
                <w:rFonts w:hint="eastAsia" w:ascii="仿宋_GB2312" w:hAnsi="仿宋_GB2312" w:eastAsia="仿宋_GB2312" w:cs="仿宋_GB2312"/>
                <w:color w:val="auto"/>
                <w:sz w:val="21"/>
                <w:szCs w:val="21"/>
                <w:highlight w:val="none"/>
                <w:u w:val="none"/>
                <w:lang w:eastAsia="zh-CN"/>
              </w:rPr>
              <w:t>JLCH61090004</w:t>
            </w:r>
          </w:p>
          <w:p w14:paraId="35BC989C">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tc>
        <w:tc>
          <w:tcPr>
            <w:tcW w:w="1068" w:type="dxa"/>
            <w:noWrap w:val="0"/>
            <w:vAlign w:val="center"/>
          </w:tcPr>
          <w:p w14:paraId="02F09B7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GJB882A-2002 </w:t>
            </w:r>
          </w:p>
        </w:tc>
        <w:tc>
          <w:tcPr>
            <w:tcW w:w="676" w:type="dxa"/>
            <w:noWrap w:val="0"/>
            <w:vAlign w:val="center"/>
          </w:tcPr>
          <w:p w14:paraId="7CA0034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扩展品种</w:t>
            </w:r>
          </w:p>
        </w:tc>
        <w:tc>
          <w:tcPr>
            <w:tcW w:w="1616" w:type="dxa"/>
            <w:noWrap w:val="0"/>
            <w:vAlign w:val="center"/>
          </w:tcPr>
          <w:p w14:paraId="62ABCC1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艺</w:t>
            </w:r>
            <w:r>
              <w:rPr>
                <w:rFonts w:hint="eastAsia" w:ascii="仿宋_GB2312" w:hAnsi="仿宋_GB2312" w:eastAsia="仿宋_GB2312" w:cs="仿宋_GB2312"/>
                <w:color w:val="auto"/>
                <w:sz w:val="21"/>
                <w:szCs w:val="21"/>
                <w:highlight w:val="none"/>
                <w:lang w:val="en-US" w:eastAsia="zh-CN"/>
              </w:rPr>
              <w:t>176B-2017</w:t>
            </w:r>
          </w:p>
        </w:tc>
        <w:tc>
          <w:tcPr>
            <w:tcW w:w="2933" w:type="dxa"/>
            <w:noWrap w:val="0"/>
            <w:vAlign w:val="center"/>
          </w:tcPr>
          <w:p w14:paraId="78DA322E">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1.重量：≤14kg/km；</w:t>
            </w:r>
          </w:p>
          <w:p w14:paraId="0E2288CB">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2.直流电阻：≤75Ω/㎞</w:t>
            </w:r>
          </w:p>
          <w:p w14:paraId="69615798">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3.绝缘电阻：≥3000MΩ·㎞；</w:t>
            </w:r>
          </w:p>
          <w:p w14:paraId="0FB077C4">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4.衰减常数：≤1.2（1kHz）dB/㎞；</w:t>
            </w:r>
          </w:p>
          <w:p w14:paraId="717944AC">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5.拉断力：≥760N；</w:t>
            </w:r>
          </w:p>
          <w:p w14:paraId="752701D9">
            <w:pPr>
              <w:adjustRightInd w:val="0"/>
              <w:spacing w:line="32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6.使用温度：-40～55℃</w:t>
            </w:r>
          </w:p>
        </w:tc>
      </w:tr>
      <w:tr w14:paraId="4473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trPr>
        <w:tc>
          <w:tcPr>
            <w:tcW w:w="446" w:type="dxa"/>
            <w:noWrap w:val="0"/>
            <w:vAlign w:val="center"/>
          </w:tcPr>
          <w:p w14:paraId="2F894B9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1132" w:type="dxa"/>
            <w:noWrap w:val="0"/>
            <w:vAlign w:val="center"/>
          </w:tcPr>
          <w:p w14:paraId="2BE3916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TGE-706</w:t>
            </w:r>
          </w:p>
        </w:tc>
        <w:tc>
          <w:tcPr>
            <w:tcW w:w="1706" w:type="dxa"/>
            <w:noWrap w:val="0"/>
            <w:vAlign w:val="center"/>
          </w:tcPr>
          <w:p w14:paraId="3ED55CD5">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p w14:paraId="2F6FDD86">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r>
              <w:rPr>
                <w:rFonts w:hint="eastAsia" w:ascii="仿宋_GB2312" w:hAnsi="仿宋_GB2312" w:eastAsia="仿宋_GB2312" w:cs="仿宋_GB2312"/>
                <w:color w:val="auto"/>
                <w:sz w:val="21"/>
                <w:szCs w:val="21"/>
                <w:highlight w:val="none"/>
                <w:u w:val="none"/>
                <w:lang w:eastAsia="zh-CN"/>
              </w:rPr>
              <w:t>Q/XC 20012-2002</w:t>
            </w:r>
          </w:p>
          <w:p w14:paraId="23A1DA66">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p w14:paraId="1FB7FCB4">
            <w:pPr>
              <w:adjustRightInd w:val="0"/>
              <w:spacing w:line="240" w:lineRule="exact"/>
              <w:jc w:val="center"/>
              <w:rPr>
                <w:rFonts w:hint="eastAsia" w:ascii="仿宋_GB2312" w:hAnsi="仿宋_GB2312" w:eastAsia="仿宋_GB2312" w:cs="仿宋_GB2312"/>
                <w:color w:val="auto"/>
                <w:sz w:val="21"/>
                <w:szCs w:val="21"/>
                <w:highlight w:val="none"/>
                <w:u w:val="none"/>
                <w:lang w:val="en-US" w:eastAsia="zh-CN"/>
              </w:rPr>
            </w:pPr>
            <w:r>
              <w:rPr>
                <w:rFonts w:hint="eastAsia" w:ascii="仿宋_GB2312" w:hAnsi="仿宋_GB2312" w:eastAsia="仿宋_GB2312" w:cs="仿宋_GB2312"/>
                <w:color w:val="auto"/>
                <w:sz w:val="21"/>
                <w:szCs w:val="21"/>
                <w:highlight w:val="none"/>
                <w:u w:val="none"/>
                <w:lang w:eastAsia="zh-CN"/>
              </w:rPr>
              <w:t>JLCH54001.0</w:t>
            </w:r>
            <w:r>
              <w:rPr>
                <w:rFonts w:hint="eastAsia" w:ascii="仿宋_GB2312" w:hAnsi="仿宋_GB2312" w:eastAsia="仿宋_GB2312" w:cs="仿宋_GB2312"/>
                <w:color w:val="auto"/>
                <w:sz w:val="21"/>
                <w:szCs w:val="21"/>
                <w:highlight w:val="none"/>
                <w:u w:val="none"/>
                <w:lang w:val="en-US" w:eastAsia="zh-CN"/>
              </w:rPr>
              <w:t>1</w:t>
            </w:r>
          </w:p>
          <w:p w14:paraId="33C12F73">
            <w:pPr>
              <w:adjustRightInd w:val="0"/>
              <w:spacing w:line="240" w:lineRule="exact"/>
              <w:jc w:val="center"/>
              <w:rPr>
                <w:rFonts w:hint="eastAsia" w:ascii="仿宋_GB2312" w:hAnsi="仿宋_GB2312" w:eastAsia="仿宋_GB2312" w:cs="仿宋_GB2312"/>
                <w:color w:val="auto"/>
                <w:sz w:val="21"/>
                <w:szCs w:val="21"/>
                <w:highlight w:val="none"/>
                <w:u w:val="none"/>
                <w:lang w:val="en-US" w:eastAsia="zh-CN"/>
              </w:rPr>
            </w:pPr>
          </w:p>
        </w:tc>
        <w:tc>
          <w:tcPr>
            <w:tcW w:w="1068" w:type="dxa"/>
            <w:noWrap w:val="0"/>
            <w:vAlign w:val="center"/>
          </w:tcPr>
          <w:p w14:paraId="2773D9A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GJB882A-2002 </w:t>
            </w:r>
          </w:p>
        </w:tc>
        <w:tc>
          <w:tcPr>
            <w:tcW w:w="676" w:type="dxa"/>
            <w:noWrap w:val="0"/>
            <w:vAlign w:val="center"/>
          </w:tcPr>
          <w:p w14:paraId="5191C2D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代表</w:t>
            </w:r>
          </w:p>
          <w:p w14:paraId="2F49A7B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品种</w:t>
            </w:r>
          </w:p>
        </w:tc>
        <w:tc>
          <w:tcPr>
            <w:tcW w:w="1616" w:type="dxa"/>
            <w:noWrap w:val="0"/>
            <w:vAlign w:val="center"/>
          </w:tcPr>
          <w:p w14:paraId="263D025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艺</w:t>
            </w:r>
            <w:r>
              <w:rPr>
                <w:rFonts w:hint="eastAsia" w:ascii="仿宋_GB2312" w:hAnsi="仿宋_GB2312" w:eastAsia="仿宋_GB2312" w:cs="仿宋_GB2312"/>
                <w:color w:val="auto"/>
                <w:sz w:val="21"/>
                <w:szCs w:val="21"/>
                <w:highlight w:val="none"/>
                <w:lang w:val="en-US" w:eastAsia="zh-CN"/>
              </w:rPr>
              <w:t>176B-2017</w:t>
            </w:r>
          </w:p>
        </w:tc>
        <w:tc>
          <w:tcPr>
            <w:tcW w:w="2933" w:type="dxa"/>
            <w:noWrap w:val="0"/>
            <w:vAlign w:val="center"/>
          </w:tcPr>
          <w:p w14:paraId="2389CFAB">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1.重量：≤10kg/km；</w:t>
            </w:r>
          </w:p>
          <w:p w14:paraId="700F3788">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2.直流电阻：≤95Ω/㎞</w:t>
            </w:r>
          </w:p>
          <w:p w14:paraId="73660624">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3.绝缘电阻：≥3000MΩ·㎞；</w:t>
            </w:r>
          </w:p>
          <w:p w14:paraId="4F4FEC39">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4.衰减常数：≤1.4（1kHz）dB/㎞；</w:t>
            </w:r>
          </w:p>
          <w:p w14:paraId="54FD1812">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5.拉断力：≥490N；</w:t>
            </w:r>
          </w:p>
          <w:p w14:paraId="740003B3">
            <w:pPr>
              <w:adjustRightInd w:val="0"/>
              <w:spacing w:line="32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6.使用温度：-45～55℃</w:t>
            </w:r>
          </w:p>
        </w:tc>
      </w:tr>
      <w:tr w14:paraId="49A1A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4" w:hRule="atLeast"/>
        </w:trPr>
        <w:tc>
          <w:tcPr>
            <w:tcW w:w="446" w:type="dxa"/>
            <w:noWrap w:val="0"/>
            <w:vAlign w:val="center"/>
          </w:tcPr>
          <w:p w14:paraId="7AE7850F">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w:t>
            </w:r>
          </w:p>
        </w:tc>
        <w:tc>
          <w:tcPr>
            <w:tcW w:w="1132" w:type="dxa"/>
            <w:noWrap w:val="0"/>
            <w:vAlign w:val="center"/>
          </w:tcPr>
          <w:p w14:paraId="2C4407F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TGE-707</w:t>
            </w:r>
          </w:p>
        </w:tc>
        <w:tc>
          <w:tcPr>
            <w:tcW w:w="1706" w:type="dxa"/>
            <w:noWrap w:val="0"/>
            <w:vAlign w:val="center"/>
          </w:tcPr>
          <w:p w14:paraId="109614DC">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p w14:paraId="71350A58">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r>
              <w:rPr>
                <w:rFonts w:hint="eastAsia" w:ascii="仿宋_GB2312" w:hAnsi="仿宋_GB2312" w:eastAsia="仿宋_GB2312" w:cs="仿宋_GB2312"/>
                <w:color w:val="auto"/>
                <w:sz w:val="21"/>
                <w:szCs w:val="21"/>
                <w:highlight w:val="none"/>
                <w:u w:val="none"/>
                <w:lang w:eastAsia="zh-CN"/>
              </w:rPr>
              <w:t>Q/XC 20014-2003</w:t>
            </w:r>
          </w:p>
          <w:p w14:paraId="629EE28C">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p w14:paraId="0FC9C715">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r>
              <w:rPr>
                <w:rFonts w:hint="eastAsia" w:ascii="仿宋_GB2312" w:hAnsi="仿宋_GB2312" w:eastAsia="仿宋_GB2312" w:cs="仿宋_GB2312"/>
                <w:color w:val="auto"/>
                <w:sz w:val="21"/>
                <w:szCs w:val="21"/>
                <w:highlight w:val="none"/>
                <w:u w:val="none"/>
                <w:lang w:eastAsia="zh-CN"/>
              </w:rPr>
              <w:t>JLCH54001.02</w:t>
            </w:r>
          </w:p>
          <w:p w14:paraId="72D78F9F">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tc>
        <w:tc>
          <w:tcPr>
            <w:tcW w:w="1068" w:type="dxa"/>
            <w:noWrap w:val="0"/>
            <w:vAlign w:val="center"/>
          </w:tcPr>
          <w:p w14:paraId="7F81B93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GJB882A-2002 </w:t>
            </w:r>
          </w:p>
        </w:tc>
        <w:tc>
          <w:tcPr>
            <w:tcW w:w="676" w:type="dxa"/>
            <w:noWrap w:val="0"/>
            <w:vAlign w:val="center"/>
          </w:tcPr>
          <w:p w14:paraId="15FAE8A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扩展品种</w:t>
            </w:r>
          </w:p>
        </w:tc>
        <w:tc>
          <w:tcPr>
            <w:tcW w:w="1616" w:type="dxa"/>
            <w:noWrap w:val="0"/>
            <w:vAlign w:val="center"/>
          </w:tcPr>
          <w:p w14:paraId="7240666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艺</w:t>
            </w:r>
            <w:r>
              <w:rPr>
                <w:rFonts w:hint="eastAsia" w:ascii="仿宋_GB2312" w:hAnsi="仿宋_GB2312" w:eastAsia="仿宋_GB2312" w:cs="仿宋_GB2312"/>
                <w:color w:val="auto"/>
                <w:sz w:val="21"/>
                <w:szCs w:val="21"/>
                <w:highlight w:val="none"/>
                <w:lang w:val="en-US" w:eastAsia="zh-CN"/>
              </w:rPr>
              <w:t>176B-2017</w:t>
            </w:r>
          </w:p>
        </w:tc>
        <w:tc>
          <w:tcPr>
            <w:tcW w:w="2933" w:type="dxa"/>
            <w:noWrap w:val="0"/>
            <w:vAlign w:val="center"/>
          </w:tcPr>
          <w:p w14:paraId="7D230ED1">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1.重量：≤10kg/km；</w:t>
            </w:r>
          </w:p>
          <w:p w14:paraId="0986700D">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2.直流电阻：≤150Ω/㎞</w:t>
            </w:r>
          </w:p>
          <w:p w14:paraId="6CD1E854">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3.绝缘电阻：≥3000MΩ·㎞；</w:t>
            </w:r>
          </w:p>
          <w:p w14:paraId="0FB33B56">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4.衰减常数：≤1.8（1kHz）dB/㎞；</w:t>
            </w:r>
          </w:p>
          <w:p w14:paraId="0E6EFA7A">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5.拉断力：≥490N；</w:t>
            </w:r>
          </w:p>
          <w:p w14:paraId="76001650">
            <w:pPr>
              <w:adjustRightInd w:val="0"/>
              <w:spacing w:line="32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6.使用温度：-45～55℃</w:t>
            </w:r>
          </w:p>
        </w:tc>
      </w:tr>
      <w:tr w14:paraId="07CD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6" w:hRule="atLeast"/>
        </w:trPr>
        <w:tc>
          <w:tcPr>
            <w:tcW w:w="446" w:type="dxa"/>
            <w:noWrap w:val="0"/>
            <w:vAlign w:val="center"/>
          </w:tcPr>
          <w:p w14:paraId="1AF8BA57">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w:t>
            </w:r>
          </w:p>
        </w:tc>
        <w:tc>
          <w:tcPr>
            <w:tcW w:w="1132" w:type="dxa"/>
            <w:noWrap w:val="0"/>
            <w:vAlign w:val="center"/>
          </w:tcPr>
          <w:p w14:paraId="387FF01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JHFY-1型2M群路传输线</w:t>
            </w:r>
          </w:p>
        </w:tc>
        <w:tc>
          <w:tcPr>
            <w:tcW w:w="1706" w:type="dxa"/>
            <w:noWrap w:val="0"/>
            <w:vAlign w:val="center"/>
          </w:tcPr>
          <w:p w14:paraId="2391F275">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p w14:paraId="54515F33">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r>
              <w:rPr>
                <w:rFonts w:hint="eastAsia" w:ascii="仿宋_GB2312" w:hAnsi="仿宋_GB2312" w:eastAsia="仿宋_GB2312" w:cs="仿宋_GB2312"/>
                <w:color w:val="auto"/>
                <w:sz w:val="21"/>
                <w:szCs w:val="21"/>
                <w:highlight w:val="none"/>
                <w:u w:val="none"/>
                <w:lang w:eastAsia="zh-CN"/>
              </w:rPr>
              <w:t>ZZR-Q/XC20025A-2010</w:t>
            </w:r>
          </w:p>
          <w:p w14:paraId="721DB996">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p w14:paraId="670C3CD6">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r>
              <w:rPr>
                <w:rFonts w:hint="eastAsia" w:ascii="仿宋_GB2312" w:hAnsi="仿宋_GB2312" w:eastAsia="仿宋_GB2312" w:cs="仿宋_GB2312"/>
                <w:color w:val="auto"/>
                <w:sz w:val="21"/>
                <w:szCs w:val="21"/>
                <w:highlight w:val="none"/>
                <w:u w:val="none"/>
                <w:lang w:eastAsia="zh-CN"/>
              </w:rPr>
              <w:t>JLCH61090006</w:t>
            </w:r>
          </w:p>
          <w:p w14:paraId="2D4A5C87">
            <w:pPr>
              <w:adjustRightInd w:val="0"/>
              <w:spacing w:line="240" w:lineRule="exact"/>
              <w:jc w:val="center"/>
              <w:rPr>
                <w:rFonts w:hint="eastAsia" w:ascii="仿宋_GB2312" w:hAnsi="仿宋_GB2312" w:eastAsia="仿宋_GB2312" w:cs="仿宋_GB2312"/>
                <w:color w:val="auto"/>
                <w:sz w:val="21"/>
                <w:szCs w:val="21"/>
                <w:highlight w:val="none"/>
                <w:u w:val="none"/>
                <w:lang w:eastAsia="zh-CN"/>
              </w:rPr>
            </w:pPr>
          </w:p>
        </w:tc>
        <w:tc>
          <w:tcPr>
            <w:tcW w:w="1068" w:type="dxa"/>
            <w:noWrap w:val="0"/>
            <w:vAlign w:val="center"/>
          </w:tcPr>
          <w:p w14:paraId="0B8F734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GJB882A-2002 </w:t>
            </w:r>
          </w:p>
        </w:tc>
        <w:tc>
          <w:tcPr>
            <w:tcW w:w="676" w:type="dxa"/>
            <w:noWrap w:val="0"/>
            <w:vAlign w:val="center"/>
          </w:tcPr>
          <w:p w14:paraId="3371626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扩展品种</w:t>
            </w:r>
          </w:p>
        </w:tc>
        <w:tc>
          <w:tcPr>
            <w:tcW w:w="1616" w:type="dxa"/>
            <w:noWrap w:val="0"/>
            <w:vAlign w:val="center"/>
          </w:tcPr>
          <w:p w14:paraId="3DC52AF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艺</w:t>
            </w:r>
            <w:r>
              <w:rPr>
                <w:rFonts w:hint="eastAsia" w:ascii="仿宋_GB2312" w:hAnsi="仿宋_GB2312" w:eastAsia="仿宋_GB2312" w:cs="仿宋_GB2312"/>
                <w:color w:val="auto"/>
                <w:sz w:val="21"/>
                <w:szCs w:val="21"/>
                <w:highlight w:val="none"/>
                <w:lang w:val="en-US" w:eastAsia="zh-CN"/>
              </w:rPr>
              <w:t>176B-2017</w:t>
            </w:r>
          </w:p>
        </w:tc>
        <w:tc>
          <w:tcPr>
            <w:tcW w:w="2933" w:type="dxa"/>
            <w:noWrap w:val="0"/>
            <w:vAlign w:val="center"/>
          </w:tcPr>
          <w:p w14:paraId="1F99D0BD">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1.重量：≤10kg/km；</w:t>
            </w:r>
          </w:p>
          <w:p w14:paraId="773224BA">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2.直流电阻：≤95Ω/㎞</w:t>
            </w:r>
          </w:p>
          <w:p w14:paraId="2031C1CD">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3.绝缘电阻：≥3000MΩ·㎞；</w:t>
            </w:r>
          </w:p>
          <w:p w14:paraId="7DED3630">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4.衰减常数：≤33（2MHz）dB/㎞；</w:t>
            </w:r>
          </w:p>
          <w:p w14:paraId="0938D13F">
            <w:pPr>
              <w:numPr>
                <w:ilvl w:val="0"/>
                <w:numId w:val="0"/>
              </w:num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5.拉断力：≥490N；</w:t>
            </w:r>
          </w:p>
          <w:p w14:paraId="53F47E95">
            <w:pPr>
              <w:adjustRightInd w:val="0"/>
              <w:spacing w:line="32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6.使用温度：-45～55℃</w:t>
            </w:r>
          </w:p>
        </w:tc>
      </w:tr>
    </w:tbl>
    <w:p w14:paraId="15C0205A">
      <w:pPr>
        <w:rPr>
          <w:rFonts w:hint="eastAsia" w:ascii="仿宋_GB2312" w:hAnsi="仿宋_GB2312" w:eastAsia="仿宋_GB2312" w:cs="仿宋_GB2312"/>
          <w:color w:val="auto"/>
          <w:sz w:val="21"/>
          <w:szCs w:val="21"/>
          <w:highlight w:val="none"/>
          <w:lang w:val="en-US" w:eastAsia="zh-CN"/>
        </w:rPr>
        <w:sectPr>
          <w:footerReference r:id="rId10" w:type="default"/>
          <w:pgSz w:w="11906" w:h="16838"/>
          <w:pgMar w:top="1440" w:right="1485" w:bottom="1276" w:left="1803" w:header="851" w:footer="992" w:gutter="0"/>
          <w:pgNumType w:fmt="decimal" w:start="1"/>
          <w:cols w:space="0" w:num="1"/>
          <w:rtlGutter w:val="0"/>
          <w:docGrid w:type="linesAndChars" w:linePitch="319" w:charSpace="39"/>
        </w:sectPr>
      </w:pPr>
    </w:p>
    <w:p w14:paraId="7972BABB">
      <w:pPr>
        <w:outlineLvl w:val="0"/>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p>
    <w:p w14:paraId="2B577956">
      <w:pP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9060815" cy="4839970"/>
            <wp:effectExtent l="0" t="0" r="6985" b="17780"/>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27"/>
                    <a:srcRect l="12732" t="10726" r="13278" b="2326"/>
                    <a:stretch>
                      <a:fillRect/>
                    </a:stretch>
                  </pic:blipFill>
                  <pic:spPr>
                    <a:xfrm>
                      <a:off x="0" y="0"/>
                      <a:ext cx="9060815" cy="4839970"/>
                    </a:xfrm>
                    <a:prstGeom prst="rect">
                      <a:avLst/>
                    </a:prstGeom>
                  </pic:spPr>
                </pic:pic>
              </a:graphicData>
            </a:graphic>
          </wp:inline>
        </w:drawing>
      </w:r>
    </w:p>
    <w:p w14:paraId="19C3C6D4">
      <w:pPr>
        <w:rPr>
          <w:color w:val="auto"/>
          <w:highlight w:val="none"/>
        </w:rPr>
      </w:pPr>
    </w:p>
    <w:p w14:paraId="43CA7552">
      <w:pPr>
        <w:rPr>
          <w:rFonts w:hint="eastAsia" w:ascii="仿宋_GB2312" w:hAnsi="仿宋_GB2312" w:eastAsia="仿宋_GB2312" w:cs="仿宋_GB2312"/>
          <w:color w:val="auto"/>
          <w:sz w:val="21"/>
          <w:szCs w:val="21"/>
          <w:highlight w:val="none"/>
          <w:lang w:eastAsia="zh-CN"/>
        </w:rPr>
        <w:sectPr>
          <w:footerReference r:id="rId11" w:type="default"/>
          <w:pgSz w:w="16838" w:h="11906" w:orient="landscape"/>
          <w:pgMar w:top="1803" w:right="1440" w:bottom="1485" w:left="1276" w:header="851" w:footer="992" w:gutter="0"/>
          <w:pgNumType w:fmt="decimal" w:start="1"/>
          <w:cols w:space="0" w:num="1"/>
          <w:rtlGutter w:val="0"/>
          <w:docGrid w:type="linesAndChars" w:linePitch="319" w:charSpace="39"/>
        </w:sectPr>
      </w:pPr>
    </w:p>
    <w:p w14:paraId="056552B1">
      <w:pPr>
        <w:outlineLvl w:val="0"/>
        <w:rPr>
          <w:rFonts w:hint="default" w:ascii="仿宋_GB2312" w:hAnsi="仿宋_GB2312" w:eastAsia="仿宋_GB2312" w:cs="仿宋_GB2312"/>
          <w:color w:val="auto"/>
          <w:sz w:val="21"/>
          <w:szCs w:val="21"/>
          <w:highlight w:val="none"/>
          <w:lang w:val="en-US" w:eastAsia="zh-CN"/>
        </w:rPr>
      </w:pPr>
      <w:bookmarkStart w:id="162" w:name="_Toc21770"/>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bookmarkEnd w:id="162"/>
    </w:p>
    <w:p w14:paraId="02E383EB">
      <w:pP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8669655" cy="4420870"/>
            <wp:effectExtent l="0" t="0" r="17145" b="17780"/>
            <wp:docPr id="19" name="图片 1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
                    <pic:cNvPicPr>
                      <a:picLocks noChangeAspect="1"/>
                    </pic:cNvPicPr>
                  </pic:nvPicPr>
                  <pic:blipFill>
                    <a:blip r:embed="rId28"/>
                    <a:srcRect l="12864" t="9923" r="13453" b="6354"/>
                    <a:stretch>
                      <a:fillRect/>
                    </a:stretch>
                  </pic:blipFill>
                  <pic:spPr>
                    <a:xfrm>
                      <a:off x="0" y="0"/>
                      <a:ext cx="8669655" cy="4420870"/>
                    </a:xfrm>
                    <a:prstGeom prst="rect">
                      <a:avLst/>
                    </a:prstGeom>
                  </pic:spPr>
                </pic:pic>
              </a:graphicData>
            </a:graphic>
          </wp:inline>
        </w:drawing>
      </w:r>
    </w:p>
    <w:p w14:paraId="5117B0B5">
      <w:pPr>
        <w:rPr>
          <w:color w:val="auto"/>
          <w:highlight w:val="none"/>
        </w:rPr>
      </w:pPr>
      <w:r>
        <w:rPr>
          <w:color w:val="auto"/>
          <w:highlight w:val="none"/>
        </w:rPr>
        <w:br w:type="page"/>
      </w:r>
    </w:p>
    <w:p w14:paraId="63F12BD4">
      <w:pP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p>
    <w:p w14:paraId="32596F13">
      <w:pP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8707755" cy="4681855"/>
            <wp:effectExtent l="0" t="0" r="17145" b="4445"/>
            <wp:docPr id="20" name="图片 2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3"/>
                    <pic:cNvPicPr>
                      <a:picLocks noChangeAspect="1"/>
                    </pic:cNvPicPr>
                  </pic:nvPicPr>
                  <pic:blipFill>
                    <a:blip r:embed="rId29"/>
                    <a:srcRect l="10867" t="7907" r="16857" b="5506"/>
                    <a:stretch>
                      <a:fillRect/>
                    </a:stretch>
                  </pic:blipFill>
                  <pic:spPr>
                    <a:xfrm>
                      <a:off x="0" y="0"/>
                      <a:ext cx="8707755" cy="4681855"/>
                    </a:xfrm>
                    <a:prstGeom prst="rect">
                      <a:avLst/>
                    </a:prstGeom>
                  </pic:spPr>
                </pic:pic>
              </a:graphicData>
            </a:graphic>
          </wp:inline>
        </w:drawing>
      </w:r>
    </w:p>
    <w:p w14:paraId="5B60F7E2">
      <w:pPr>
        <w:rPr>
          <w:color w:val="auto"/>
          <w:highlight w:val="none"/>
        </w:rPr>
      </w:pPr>
      <w:r>
        <w:rPr>
          <w:color w:val="auto"/>
          <w:highlight w:val="none"/>
        </w:rPr>
        <w:br w:type="page"/>
      </w:r>
    </w:p>
    <w:p w14:paraId="61405499">
      <w:pP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p>
    <w:p w14:paraId="375D57F8">
      <w:pP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8538210" cy="4277995"/>
            <wp:effectExtent l="0" t="0" r="15240" b="8255"/>
            <wp:docPr id="21" name="图片 2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4"/>
                    <pic:cNvPicPr>
                      <a:picLocks noChangeAspect="1"/>
                    </pic:cNvPicPr>
                  </pic:nvPicPr>
                  <pic:blipFill>
                    <a:blip r:embed="rId30"/>
                    <a:srcRect l="5480" t="7394" r="20937" b="10451"/>
                    <a:stretch>
                      <a:fillRect/>
                    </a:stretch>
                  </pic:blipFill>
                  <pic:spPr>
                    <a:xfrm>
                      <a:off x="0" y="0"/>
                      <a:ext cx="8538210" cy="4277995"/>
                    </a:xfrm>
                    <a:prstGeom prst="rect">
                      <a:avLst/>
                    </a:prstGeom>
                  </pic:spPr>
                </pic:pic>
              </a:graphicData>
            </a:graphic>
          </wp:inline>
        </w:drawing>
      </w:r>
    </w:p>
    <w:p w14:paraId="51BB390F">
      <w:pPr>
        <w:rPr>
          <w:color w:val="auto"/>
          <w:highlight w:val="none"/>
        </w:rPr>
      </w:pPr>
      <w:r>
        <w:rPr>
          <w:color w:val="auto"/>
          <w:highlight w:val="none"/>
        </w:rPr>
        <w:br w:type="page"/>
      </w:r>
    </w:p>
    <w:p w14:paraId="28D09BF5">
      <w:pPr>
        <w:outlineLvl w:val="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附录E.2  生产区域定置图</w:t>
      </w:r>
    </w:p>
    <w:p w14:paraId="428244E7">
      <w:pPr>
        <w:jc w:val="cente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8465820" cy="4962525"/>
            <wp:effectExtent l="0" t="0" r="11430" b="9525"/>
            <wp:docPr id="26" name="图片 26" descr="104#定置管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04#定置管理图"/>
                    <pic:cNvPicPr>
                      <a:picLocks noChangeAspect="1"/>
                    </pic:cNvPicPr>
                  </pic:nvPicPr>
                  <pic:blipFill>
                    <a:blip r:embed="rId31"/>
                    <a:srcRect t="7631" b="11765"/>
                    <a:stretch>
                      <a:fillRect/>
                    </a:stretch>
                  </pic:blipFill>
                  <pic:spPr>
                    <a:xfrm>
                      <a:off x="0" y="0"/>
                      <a:ext cx="8465820" cy="4962525"/>
                    </a:xfrm>
                    <a:prstGeom prst="rect">
                      <a:avLst/>
                    </a:prstGeom>
                  </pic:spPr>
                </pic:pic>
              </a:graphicData>
            </a:graphic>
          </wp:inline>
        </w:drawing>
      </w:r>
    </w:p>
    <w:p w14:paraId="5DA6F317">
      <w:pPr>
        <w:rPr>
          <w:color w:val="auto"/>
          <w:highlight w:val="none"/>
        </w:rPr>
      </w:pPr>
      <w:r>
        <w:rPr>
          <w:color w:val="auto"/>
          <w:highlight w:val="none"/>
        </w:rPr>
        <w:br w:type="page"/>
      </w:r>
    </w:p>
    <w:p w14:paraId="33599581">
      <w:pPr>
        <w:jc w:val="left"/>
        <w:rPr>
          <w:rFonts w:hint="eastAsia" w:eastAsia="仿宋_GB2312"/>
          <w:color w:val="auto"/>
          <w:highlight w:val="none"/>
          <w:lang w:eastAsia="zh-CN"/>
        </w:rPr>
      </w:pPr>
      <w:r>
        <w:rPr>
          <w:rFonts w:hint="eastAsia" w:ascii="仿宋_GB2312" w:hAnsi="仿宋_GB2312" w:eastAsia="仿宋_GB2312" w:cs="仿宋_GB2312"/>
          <w:color w:val="auto"/>
          <w:highlight w:val="none"/>
        </w:rPr>
        <w:t>附录E.2  生产区域定置图</w:t>
      </w:r>
      <w:r>
        <w:rPr>
          <w:rFonts w:hint="eastAsia" w:ascii="仿宋_GB2312" w:hAnsi="仿宋_GB2312" w:cs="仿宋_GB2312"/>
          <w:color w:val="auto"/>
          <w:highlight w:val="none"/>
          <w:lang w:eastAsia="zh-CN"/>
        </w:rPr>
        <w:t>（续）</w:t>
      </w:r>
    </w:p>
    <w:p w14:paraId="277A46D8">
      <w:pP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8941435" cy="5149850"/>
            <wp:effectExtent l="0" t="0" r="12065" b="12700"/>
            <wp:docPr id="23" name="图片 23" descr="101被复线定置管理图2024.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01被复线定置管理图2024.8.21"/>
                    <pic:cNvPicPr>
                      <a:picLocks noChangeAspect="1"/>
                    </pic:cNvPicPr>
                  </pic:nvPicPr>
                  <pic:blipFill>
                    <a:blip r:embed="rId32"/>
                    <a:srcRect l="5496" t="4671" r="4551" b="4403"/>
                    <a:stretch>
                      <a:fillRect/>
                    </a:stretch>
                  </pic:blipFill>
                  <pic:spPr>
                    <a:xfrm>
                      <a:off x="0" y="0"/>
                      <a:ext cx="8941435" cy="5149850"/>
                    </a:xfrm>
                    <a:prstGeom prst="rect">
                      <a:avLst/>
                    </a:prstGeom>
                  </pic:spPr>
                </pic:pic>
              </a:graphicData>
            </a:graphic>
          </wp:inline>
        </w:drawing>
      </w:r>
      <w:r>
        <w:rPr>
          <w:rFonts w:hint="eastAsia" w:eastAsia="仿宋_GB2312"/>
          <w:color w:val="auto"/>
          <w:highlight w:val="none"/>
          <w:lang w:eastAsia="zh-CN"/>
        </w:rPr>
        <w:br w:type="page"/>
      </w:r>
    </w:p>
    <w:p w14:paraId="0C43E4B0">
      <w:pPr>
        <w:rPr>
          <w:rFonts w:hint="eastAsia" w:eastAsia="仿宋_GB2312"/>
          <w:color w:val="auto"/>
          <w:highlight w:val="none"/>
          <w:lang w:val="en-US" w:eastAsia="zh-CN"/>
        </w:rPr>
        <w:sectPr>
          <w:footerReference r:id="rId12" w:type="default"/>
          <w:pgSz w:w="16838" w:h="11906" w:orient="landscape"/>
          <w:pgMar w:top="1803" w:right="1440" w:bottom="1485" w:left="1276" w:header="851" w:footer="992" w:gutter="0"/>
          <w:pgNumType w:fmt="decimal"/>
          <w:cols w:space="0" w:num="1"/>
          <w:rtlGutter w:val="0"/>
          <w:docGrid w:type="linesAndChars" w:linePitch="319" w:charSpace="39"/>
        </w:sectPr>
      </w:pPr>
    </w:p>
    <w:p w14:paraId="36F8518A">
      <w:pPr>
        <w:spacing w:line="380" w:lineRule="exact"/>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附录E.3  生产环境控制要求清单</w:t>
      </w:r>
    </w:p>
    <w:p w14:paraId="75909F96">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ind w:left="0" w:leftChars="0" w:firstLine="0" w:firstLineChars="0"/>
        <w:jc w:val="center"/>
        <w:textAlignment w:val="auto"/>
        <w:outlineLvl w:val="0"/>
        <w:rPr>
          <w:rFonts w:hint="eastAsia" w:ascii="仿宋_GB2312" w:hAnsi="仿宋_GB2312" w:eastAsia="仿宋_GB2312" w:cs="仿宋_GB2312"/>
          <w:b/>
          <w:bCs/>
          <w:color w:val="auto"/>
          <w:sz w:val="21"/>
          <w:szCs w:val="21"/>
          <w:highlight w:val="none"/>
        </w:rPr>
      </w:pPr>
      <w:bookmarkStart w:id="163" w:name="_Toc27387"/>
      <w:bookmarkStart w:id="164" w:name="_Toc26057"/>
      <w:bookmarkStart w:id="165" w:name="_Toc7926"/>
      <w:r>
        <w:rPr>
          <w:rFonts w:hint="eastAsia" w:ascii="仿宋_GB2312" w:hAnsi="仿宋_GB2312" w:eastAsia="仿宋_GB2312" w:cs="仿宋_GB2312"/>
          <w:b/>
          <w:bCs/>
          <w:color w:val="auto"/>
          <w:sz w:val="21"/>
          <w:szCs w:val="21"/>
          <w:highlight w:val="none"/>
        </w:rPr>
        <w:t>生产环境控制要求清单</w:t>
      </w:r>
      <w:bookmarkEnd w:id="163"/>
      <w:bookmarkEnd w:id="164"/>
      <w:bookmarkEnd w:id="165"/>
    </w:p>
    <w:tbl>
      <w:tblPr>
        <w:tblStyle w:val="7"/>
        <w:tblW w:w="9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2979"/>
        <w:gridCol w:w="5368"/>
      </w:tblGrid>
      <w:tr w14:paraId="26042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99" w:type="dxa"/>
            <w:vAlign w:val="center"/>
          </w:tcPr>
          <w:p w14:paraId="12E0C98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2979" w:type="dxa"/>
            <w:vAlign w:val="center"/>
          </w:tcPr>
          <w:p w14:paraId="75AD5E8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生产场所</w:t>
            </w:r>
          </w:p>
        </w:tc>
        <w:tc>
          <w:tcPr>
            <w:tcW w:w="5368" w:type="dxa"/>
            <w:vAlign w:val="center"/>
          </w:tcPr>
          <w:p w14:paraId="6FE2978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环境控制要求</w:t>
            </w:r>
          </w:p>
        </w:tc>
      </w:tr>
      <w:tr w14:paraId="1C95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799" w:type="dxa"/>
            <w:vAlign w:val="center"/>
          </w:tcPr>
          <w:p w14:paraId="1BA30EB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2979" w:type="dxa"/>
            <w:vAlign w:val="center"/>
          </w:tcPr>
          <w:p w14:paraId="16430661">
            <w:pPr>
              <w:adjustRightInd w:val="0"/>
              <w:spacing w:line="3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防务装备事业部生产制造部</w:t>
            </w:r>
          </w:p>
          <w:p w14:paraId="4E91356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（101#厂房一层）</w:t>
            </w:r>
          </w:p>
        </w:tc>
        <w:tc>
          <w:tcPr>
            <w:tcW w:w="5368" w:type="dxa"/>
            <w:vAlign w:val="center"/>
          </w:tcPr>
          <w:p w14:paraId="766B81BA">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环境温度为：(-10～40)℃，相对湿度为：(10～80)%。</w:t>
            </w:r>
          </w:p>
        </w:tc>
      </w:tr>
      <w:tr w14:paraId="3820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799" w:type="dxa"/>
            <w:vAlign w:val="center"/>
          </w:tcPr>
          <w:p w14:paraId="484F195D">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2979" w:type="dxa"/>
            <w:vAlign w:val="center"/>
          </w:tcPr>
          <w:p w14:paraId="72AE5B11">
            <w:pPr>
              <w:adjustRightInd w:val="0"/>
              <w:spacing w:line="3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电力能源事业部生产制造部</w:t>
            </w:r>
          </w:p>
          <w:p w14:paraId="5E0DEAD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#厂房一层）</w:t>
            </w:r>
          </w:p>
        </w:tc>
        <w:tc>
          <w:tcPr>
            <w:tcW w:w="5368" w:type="dxa"/>
            <w:vAlign w:val="center"/>
          </w:tcPr>
          <w:p w14:paraId="64720EE1">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环境温度为：(-10～40)℃，相对湿度为：(10～80)%。</w:t>
            </w:r>
          </w:p>
        </w:tc>
      </w:tr>
      <w:tr w14:paraId="1573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799" w:type="dxa"/>
            <w:vAlign w:val="center"/>
          </w:tcPr>
          <w:p w14:paraId="57A2887C">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2979" w:type="dxa"/>
            <w:vAlign w:val="center"/>
          </w:tcPr>
          <w:p w14:paraId="62A7EC7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原材料库房</w:t>
            </w:r>
          </w:p>
          <w:p w14:paraId="59F376F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（101#厂房一层）</w:t>
            </w:r>
          </w:p>
        </w:tc>
        <w:tc>
          <w:tcPr>
            <w:tcW w:w="5368" w:type="dxa"/>
            <w:vAlign w:val="center"/>
          </w:tcPr>
          <w:p w14:paraId="65299F35">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物资应贮存在没有酸、碱或其他腐蚀性气体且通风良好、无阳光直射的环境下；</w:t>
            </w:r>
          </w:p>
          <w:p w14:paraId="3A6989C3">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环境温度为：-10℃～40℃，相对湿度为：20%～80%。</w:t>
            </w:r>
          </w:p>
        </w:tc>
      </w:tr>
      <w:tr w14:paraId="4758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4" w:hRule="atLeast"/>
          <w:jc w:val="center"/>
        </w:trPr>
        <w:tc>
          <w:tcPr>
            <w:tcW w:w="799" w:type="dxa"/>
            <w:vAlign w:val="center"/>
          </w:tcPr>
          <w:p w14:paraId="60FA8AFF">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2979" w:type="dxa"/>
            <w:vAlign w:val="center"/>
          </w:tcPr>
          <w:p w14:paraId="6290ABD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成品库房</w:t>
            </w:r>
          </w:p>
          <w:p w14:paraId="0C9430B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（101#厂房一层）</w:t>
            </w:r>
          </w:p>
        </w:tc>
        <w:tc>
          <w:tcPr>
            <w:tcW w:w="5368" w:type="dxa"/>
            <w:vAlign w:val="center"/>
          </w:tcPr>
          <w:p w14:paraId="06954896">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根据企业标准：</w:t>
            </w:r>
          </w:p>
          <w:p w14:paraId="34F8F456">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TGE-702、TGE-706、TGE-707、JHFY-1型2M群路传输线环境温度为：-55℃～70℃；TGE-704环境温度为：-25℃～70℃。</w:t>
            </w:r>
          </w:p>
          <w:p w14:paraId="73DCDC74">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TGE-702、TGE-704、JHFY-1型2M群路传输线相对湿度为：＜85%；</w:t>
            </w:r>
          </w:p>
          <w:p w14:paraId="276813F6">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TGE-706、TGE-707无相对湿度要求。</w:t>
            </w:r>
          </w:p>
        </w:tc>
      </w:tr>
    </w:tbl>
    <w:p w14:paraId="18E27E94">
      <w:pPr>
        <w:rPr>
          <w:rFonts w:hint="eastAsia" w:ascii="仿宋_GB2312" w:hAnsi="仿宋_GB2312" w:eastAsia="仿宋_GB2312" w:cs="仿宋_GB2312"/>
          <w:color w:val="auto"/>
          <w:sz w:val="24"/>
          <w:szCs w:val="24"/>
          <w:highlight w:val="none"/>
          <w:lang w:val="en-US" w:eastAsia="zh-CN"/>
        </w:rPr>
        <w:sectPr>
          <w:footerReference r:id="rId13" w:type="default"/>
          <w:pgSz w:w="11906" w:h="16838"/>
          <w:pgMar w:top="1440" w:right="1485" w:bottom="1276" w:left="1803" w:header="851" w:footer="992" w:gutter="0"/>
          <w:pgNumType w:fmt="decimal"/>
          <w:cols w:space="0" w:num="1"/>
          <w:rtlGutter w:val="0"/>
          <w:docGrid w:type="linesAndChars" w:linePitch="319" w:charSpace="39"/>
        </w:sectPr>
      </w:pPr>
    </w:p>
    <w:p w14:paraId="42914F02">
      <w:pPr>
        <w:spacing w:before="0" w:after="0"/>
        <w:outlineLvl w:val="0"/>
        <w:rPr>
          <w:rFonts w:hint="eastAsia" w:ascii="仿宋_GB2312" w:hAnsi="仿宋_GB2312" w:eastAsia="仿宋_GB2312" w:cs="仿宋_GB2312"/>
          <w:color w:val="auto"/>
          <w:sz w:val="24"/>
          <w:szCs w:val="28"/>
          <w:highlight w:val="none"/>
        </w:rPr>
      </w:pPr>
      <w:r>
        <w:rPr>
          <w:rFonts w:hint="eastAsia" w:ascii="仿宋_GB2312" w:hAnsi="仿宋_GB2312" w:eastAsia="仿宋_GB2312" w:cs="仿宋_GB2312"/>
          <w:color w:val="auto"/>
          <w:sz w:val="21"/>
          <w:szCs w:val="21"/>
          <w:highlight w:val="none"/>
        </w:rPr>
        <w:t>附录E.4  关键原材料清单</w:t>
      </w:r>
    </w:p>
    <w:p w14:paraId="4078FE90">
      <w:pPr>
        <w:keepNext w:val="0"/>
        <w:keepLines w:val="0"/>
        <w:pageBreakBefore w:val="0"/>
        <w:widowControl w:val="0"/>
        <w:kinsoku/>
        <w:wordWrap/>
        <w:overflowPunct/>
        <w:topLinePunct w:val="0"/>
        <w:autoSpaceDE/>
        <w:autoSpaceDN/>
        <w:bidi w:val="0"/>
        <w:adjustRightInd/>
        <w:snapToGrid/>
        <w:spacing w:before="0" w:after="161" w:afterLines="50" w:line="240" w:lineRule="exact"/>
        <w:ind w:left="0" w:firstLine="0"/>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关 键 原 材 料 清 单</w:t>
      </w:r>
    </w:p>
    <w:tbl>
      <w:tblPr>
        <w:tblStyle w:val="7"/>
        <w:tblW w:w="13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897"/>
        <w:gridCol w:w="1692"/>
        <w:gridCol w:w="1821"/>
        <w:gridCol w:w="3231"/>
        <w:gridCol w:w="1820"/>
        <w:gridCol w:w="1369"/>
        <w:gridCol w:w="1369"/>
      </w:tblGrid>
      <w:tr w14:paraId="680F9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654" w:type="dxa"/>
            <w:noWrap w:val="0"/>
            <w:vAlign w:val="center"/>
          </w:tcPr>
          <w:p w14:paraId="245C3717">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897" w:type="dxa"/>
            <w:noWrap w:val="0"/>
            <w:vAlign w:val="center"/>
          </w:tcPr>
          <w:p w14:paraId="07F3154A">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材料名称</w:t>
            </w:r>
          </w:p>
        </w:tc>
        <w:tc>
          <w:tcPr>
            <w:tcW w:w="1692" w:type="dxa"/>
            <w:noWrap w:val="0"/>
            <w:vAlign w:val="center"/>
          </w:tcPr>
          <w:p w14:paraId="2332CADD">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型号</w:t>
            </w:r>
            <w:r>
              <w:rPr>
                <w:rFonts w:hint="eastAsia" w:ascii="仿宋_GB2312" w:hAnsi="仿宋_GB2312" w:eastAsia="仿宋_GB2312" w:cs="仿宋_GB2312"/>
                <w:color w:val="auto"/>
                <w:sz w:val="21"/>
                <w:szCs w:val="21"/>
                <w:highlight w:val="none"/>
              </w:rPr>
              <w:t>规格</w:t>
            </w:r>
          </w:p>
        </w:tc>
        <w:tc>
          <w:tcPr>
            <w:tcW w:w="1821" w:type="dxa"/>
            <w:noWrap w:val="0"/>
            <w:vAlign w:val="center"/>
          </w:tcPr>
          <w:p w14:paraId="1CDA9A8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采购</w:t>
            </w:r>
            <w:r>
              <w:rPr>
                <w:rFonts w:hint="eastAsia" w:ascii="仿宋_GB2312" w:hAnsi="仿宋_GB2312" w:cs="仿宋_GB2312"/>
                <w:color w:val="auto"/>
                <w:sz w:val="21"/>
                <w:szCs w:val="21"/>
                <w:highlight w:val="none"/>
                <w:lang w:eastAsia="zh-CN"/>
              </w:rPr>
              <w:t>依据</w:t>
            </w:r>
          </w:p>
        </w:tc>
        <w:tc>
          <w:tcPr>
            <w:tcW w:w="3231" w:type="dxa"/>
            <w:noWrap w:val="0"/>
            <w:vAlign w:val="center"/>
          </w:tcPr>
          <w:p w14:paraId="63D437BF">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合格供方</w:t>
            </w:r>
            <w:r>
              <w:rPr>
                <w:rFonts w:hint="eastAsia" w:ascii="仿宋_GB2312" w:hAnsi="仿宋_GB2312" w:eastAsia="仿宋_GB2312" w:cs="仿宋_GB2312"/>
                <w:color w:val="auto"/>
                <w:sz w:val="21"/>
                <w:szCs w:val="21"/>
                <w:highlight w:val="none"/>
              </w:rPr>
              <w:t>名称</w:t>
            </w:r>
            <w:r>
              <w:rPr>
                <w:rFonts w:hint="eastAsia" w:ascii="仿宋_GB2312" w:hAnsi="仿宋_GB2312" w:cs="仿宋_GB2312"/>
                <w:color w:val="auto"/>
                <w:sz w:val="21"/>
                <w:szCs w:val="21"/>
                <w:highlight w:val="none"/>
                <w:lang w:eastAsia="zh-CN"/>
              </w:rPr>
              <w:t>（生产</w:t>
            </w:r>
            <w:r>
              <w:rPr>
                <w:rFonts w:hint="eastAsia" w:ascii="仿宋_GB2312" w:hAnsi="仿宋_GB2312" w:eastAsia="仿宋_GB2312" w:cs="仿宋_GB2312"/>
                <w:color w:val="auto"/>
                <w:sz w:val="21"/>
                <w:szCs w:val="21"/>
                <w:highlight w:val="none"/>
              </w:rPr>
              <w:t>厂</w:t>
            </w:r>
            <w:r>
              <w:rPr>
                <w:rFonts w:hint="eastAsia" w:ascii="仿宋_GB2312" w:hAnsi="仿宋_GB2312" w:cs="仿宋_GB2312"/>
                <w:color w:val="auto"/>
                <w:sz w:val="21"/>
                <w:szCs w:val="21"/>
                <w:highlight w:val="none"/>
                <w:lang w:eastAsia="zh-CN"/>
              </w:rPr>
              <w:t>家）</w:t>
            </w:r>
          </w:p>
        </w:tc>
        <w:tc>
          <w:tcPr>
            <w:tcW w:w="1820" w:type="dxa"/>
            <w:noWrap w:val="0"/>
            <w:vAlign w:val="center"/>
          </w:tcPr>
          <w:p w14:paraId="0F793BEF">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进</w:t>
            </w:r>
            <w:r>
              <w:rPr>
                <w:rFonts w:hint="eastAsia" w:ascii="仿宋_GB2312" w:hAnsi="仿宋_GB2312" w:eastAsia="仿宋_GB2312" w:cs="仿宋_GB2312"/>
                <w:color w:val="auto"/>
                <w:sz w:val="21"/>
                <w:szCs w:val="21"/>
                <w:highlight w:val="none"/>
              </w:rPr>
              <w:t>厂检验规范</w:t>
            </w:r>
          </w:p>
        </w:tc>
        <w:tc>
          <w:tcPr>
            <w:tcW w:w="1369" w:type="dxa"/>
            <w:noWrap w:val="0"/>
            <w:vAlign w:val="center"/>
          </w:tcPr>
          <w:p w14:paraId="5AC33280">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储存有效期</w:t>
            </w:r>
          </w:p>
        </w:tc>
        <w:tc>
          <w:tcPr>
            <w:tcW w:w="1369" w:type="dxa"/>
            <w:noWrap w:val="0"/>
            <w:vAlign w:val="center"/>
          </w:tcPr>
          <w:p w14:paraId="25076C23">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备注</w:t>
            </w:r>
          </w:p>
        </w:tc>
      </w:tr>
      <w:tr w14:paraId="0ABC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54" w:type="dxa"/>
            <w:vMerge w:val="restart"/>
            <w:noWrap w:val="0"/>
            <w:vAlign w:val="center"/>
          </w:tcPr>
          <w:p w14:paraId="731219B2">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897" w:type="dxa"/>
            <w:vMerge w:val="restart"/>
            <w:noWrap w:val="0"/>
            <w:vAlign w:val="center"/>
          </w:tcPr>
          <w:p w14:paraId="3E3B6864">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铜包钢丝</w:t>
            </w:r>
          </w:p>
        </w:tc>
        <w:tc>
          <w:tcPr>
            <w:tcW w:w="1692" w:type="dxa"/>
            <w:vMerge w:val="restart"/>
            <w:noWrap w:val="0"/>
            <w:vAlign w:val="center"/>
          </w:tcPr>
          <w:p w14:paraId="3B6DE040">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Φ0.24</w:t>
            </w:r>
          </w:p>
        </w:tc>
        <w:tc>
          <w:tcPr>
            <w:tcW w:w="1821" w:type="dxa"/>
            <w:vMerge w:val="restart"/>
            <w:noWrap w:val="0"/>
            <w:vAlign w:val="center"/>
          </w:tcPr>
          <w:p w14:paraId="114C748B">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Q/XC20014-2003</w:t>
            </w:r>
          </w:p>
          <w:p w14:paraId="1494644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附录A.1</w:t>
            </w:r>
          </w:p>
        </w:tc>
        <w:tc>
          <w:tcPr>
            <w:tcW w:w="3231" w:type="dxa"/>
            <w:noWrap w:val="0"/>
            <w:vAlign w:val="center"/>
          </w:tcPr>
          <w:p w14:paraId="1904FF24">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江苏骏美兴和新材料有限公司</w:t>
            </w:r>
          </w:p>
        </w:tc>
        <w:tc>
          <w:tcPr>
            <w:tcW w:w="1820" w:type="dxa"/>
            <w:vMerge w:val="restart"/>
            <w:noWrap w:val="0"/>
            <w:vAlign w:val="center"/>
          </w:tcPr>
          <w:p w14:paraId="11D19F78">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JZXL/CJ04-2004</w:t>
            </w:r>
          </w:p>
        </w:tc>
        <w:tc>
          <w:tcPr>
            <w:tcW w:w="1369" w:type="dxa"/>
            <w:vMerge w:val="restart"/>
            <w:noWrap w:val="0"/>
            <w:vAlign w:val="center"/>
          </w:tcPr>
          <w:p w14:paraId="23154B3F">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6个月</w:t>
            </w:r>
          </w:p>
        </w:tc>
        <w:tc>
          <w:tcPr>
            <w:tcW w:w="1369" w:type="dxa"/>
            <w:vMerge w:val="restart"/>
            <w:noWrap w:val="0"/>
            <w:vAlign w:val="center"/>
          </w:tcPr>
          <w:p w14:paraId="7F7C3B26">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TGE-707</w:t>
            </w:r>
          </w:p>
        </w:tc>
      </w:tr>
      <w:tr w14:paraId="69DB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54" w:type="dxa"/>
            <w:vMerge w:val="continue"/>
            <w:noWrap w:val="0"/>
            <w:vAlign w:val="center"/>
          </w:tcPr>
          <w:p w14:paraId="3574C1A5">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897" w:type="dxa"/>
            <w:vMerge w:val="continue"/>
            <w:noWrap w:val="0"/>
            <w:vAlign w:val="center"/>
          </w:tcPr>
          <w:p w14:paraId="0BDABA4B">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692" w:type="dxa"/>
            <w:vMerge w:val="continue"/>
            <w:noWrap w:val="0"/>
            <w:vAlign w:val="center"/>
          </w:tcPr>
          <w:p w14:paraId="4238705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821" w:type="dxa"/>
            <w:vMerge w:val="continue"/>
            <w:noWrap w:val="0"/>
            <w:vAlign w:val="center"/>
          </w:tcPr>
          <w:p w14:paraId="75E25807">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3231" w:type="dxa"/>
            <w:noWrap w:val="0"/>
            <w:vAlign w:val="center"/>
          </w:tcPr>
          <w:p w14:paraId="64F5663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江阴市伟富复合材料有限公司</w:t>
            </w:r>
          </w:p>
        </w:tc>
        <w:tc>
          <w:tcPr>
            <w:tcW w:w="1820" w:type="dxa"/>
            <w:vMerge w:val="continue"/>
            <w:noWrap w:val="0"/>
            <w:vAlign w:val="center"/>
          </w:tcPr>
          <w:p w14:paraId="786AD2E4">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p>
        </w:tc>
        <w:tc>
          <w:tcPr>
            <w:tcW w:w="1369" w:type="dxa"/>
            <w:vMerge w:val="continue"/>
            <w:noWrap w:val="0"/>
            <w:vAlign w:val="center"/>
          </w:tcPr>
          <w:p w14:paraId="69C66273">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369" w:type="dxa"/>
            <w:vMerge w:val="continue"/>
            <w:noWrap w:val="0"/>
            <w:vAlign w:val="center"/>
          </w:tcPr>
          <w:p w14:paraId="5116324D">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r>
      <w:tr w14:paraId="5017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654" w:type="dxa"/>
            <w:vMerge w:val="restart"/>
            <w:noWrap w:val="0"/>
            <w:vAlign w:val="center"/>
          </w:tcPr>
          <w:p w14:paraId="503912E2">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897" w:type="dxa"/>
            <w:vMerge w:val="restart"/>
            <w:noWrap w:val="0"/>
            <w:vAlign w:val="center"/>
          </w:tcPr>
          <w:p w14:paraId="6ECBC294">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电工用铜线坯</w:t>
            </w:r>
          </w:p>
        </w:tc>
        <w:tc>
          <w:tcPr>
            <w:tcW w:w="1692" w:type="dxa"/>
            <w:vMerge w:val="restart"/>
            <w:noWrap w:val="0"/>
            <w:vAlign w:val="center"/>
          </w:tcPr>
          <w:p w14:paraId="7F1BF933">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T1 Φ8.0、</w:t>
            </w:r>
          </w:p>
          <w:p w14:paraId="5595710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TU1 Φ8.0</w:t>
            </w:r>
          </w:p>
        </w:tc>
        <w:tc>
          <w:tcPr>
            <w:tcW w:w="1821" w:type="dxa"/>
            <w:vMerge w:val="restart"/>
            <w:noWrap w:val="0"/>
            <w:vAlign w:val="center"/>
          </w:tcPr>
          <w:p w14:paraId="1C0AF7D6">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GB/T 3952-2016</w:t>
            </w:r>
          </w:p>
        </w:tc>
        <w:tc>
          <w:tcPr>
            <w:tcW w:w="3231" w:type="dxa"/>
            <w:noWrap w:val="0"/>
            <w:vAlign w:val="center"/>
          </w:tcPr>
          <w:p w14:paraId="1373163C">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金川集团电线电缆有限公司</w:t>
            </w:r>
          </w:p>
        </w:tc>
        <w:tc>
          <w:tcPr>
            <w:tcW w:w="1820" w:type="dxa"/>
            <w:vMerge w:val="restart"/>
            <w:noWrap w:val="0"/>
            <w:vAlign w:val="center"/>
          </w:tcPr>
          <w:p w14:paraId="416D6C22">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JZXL/CJ01-2009</w:t>
            </w:r>
          </w:p>
        </w:tc>
        <w:tc>
          <w:tcPr>
            <w:tcW w:w="1369" w:type="dxa"/>
            <w:vMerge w:val="restart"/>
            <w:noWrap w:val="0"/>
            <w:vAlign w:val="center"/>
          </w:tcPr>
          <w:p w14:paraId="4E7CB055">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长期</w:t>
            </w:r>
          </w:p>
        </w:tc>
        <w:tc>
          <w:tcPr>
            <w:tcW w:w="1369" w:type="dxa"/>
            <w:vMerge w:val="restart"/>
            <w:noWrap w:val="0"/>
            <w:vAlign w:val="center"/>
          </w:tcPr>
          <w:p w14:paraId="228C006B">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TGE-702、</w:t>
            </w:r>
          </w:p>
          <w:p w14:paraId="105BA6CC">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TGE-704、</w:t>
            </w:r>
          </w:p>
          <w:p w14:paraId="0C109817">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TGE-706、</w:t>
            </w:r>
          </w:p>
          <w:p w14:paraId="71E7CB6E">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JHFY-1型</w:t>
            </w:r>
          </w:p>
        </w:tc>
      </w:tr>
      <w:tr w14:paraId="1BEE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54" w:type="dxa"/>
            <w:vMerge w:val="continue"/>
            <w:noWrap w:val="0"/>
            <w:vAlign w:val="center"/>
          </w:tcPr>
          <w:p w14:paraId="0296A425">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897" w:type="dxa"/>
            <w:vMerge w:val="continue"/>
            <w:noWrap w:val="0"/>
            <w:vAlign w:val="center"/>
          </w:tcPr>
          <w:p w14:paraId="732CC693">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692" w:type="dxa"/>
            <w:vMerge w:val="continue"/>
            <w:noWrap w:val="0"/>
            <w:vAlign w:val="center"/>
          </w:tcPr>
          <w:p w14:paraId="3F10374E">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821" w:type="dxa"/>
            <w:vMerge w:val="continue"/>
            <w:noWrap w:val="0"/>
            <w:vAlign w:val="center"/>
          </w:tcPr>
          <w:p w14:paraId="46646D6E">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3231" w:type="dxa"/>
            <w:noWrap w:val="0"/>
            <w:vAlign w:val="center"/>
          </w:tcPr>
          <w:p w14:paraId="1EBC0A66">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“中铜(昆明)铜业有限公司</w:t>
            </w:r>
          </w:p>
        </w:tc>
        <w:tc>
          <w:tcPr>
            <w:tcW w:w="1820" w:type="dxa"/>
            <w:vMerge w:val="continue"/>
            <w:noWrap w:val="0"/>
            <w:vAlign w:val="center"/>
          </w:tcPr>
          <w:p w14:paraId="7C7C16A5">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p>
        </w:tc>
        <w:tc>
          <w:tcPr>
            <w:tcW w:w="1369" w:type="dxa"/>
            <w:vMerge w:val="continue"/>
            <w:noWrap w:val="0"/>
            <w:vAlign w:val="center"/>
          </w:tcPr>
          <w:p w14:paraId="3B60C947">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p>
        </w:tc>
        <w:tc>
          <w:tcPr>
            <w:tcW w:w="1369" w:type="dxa"/>
            <w:vMerge w:val="continue"/>
            <w:noWrap w:val="0"/>
            <w:vAlign w:val="center"/>
          </w:tcPr>
          <w:p w14:paraId="6845E9EA">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r>
      <w:tr w14:paraId="5431A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654" w:type="dxa"/>
            <w:vMerge w:val="continue"/>
            <w:noWrap w:val="0"/>
            <w:vAlign w:val="center"/>
          </w:tcPr>
          <w:p w14:paraId="1B0360DF">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897" w:type="dxa"/>
            <w:vMerge w:val="continue"/>
            <w:noWrap w:val="0"/>
            <w:vAlign w:val="center"/>
          </w:tcPr>
          <w:p w14:paraId="66BB2E1B">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692" w:type="dxa"/>
            <w:vMerge w:val="continue"/>
            <w:noWrap w:val="0"/>
            <w:vAlign w:val="center"/>
          </w:tcPr>
          <w:p w14:paraId="0872C53A">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821" w:type="dxa"/>
            <w:vMerge w:val="continue"/>
            <w:noWrap w:val="0"/>
            <w:vAlign w:val="center"/>
          </w:tcPr>
          <w:p w14:paraId="7631993E">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3231" w:type="dxa"/>
            <w:noWrap w:val="0"/>
            <w:vAlign w:val="center"/>
          </w:tcPr>
          <w:p w14:paraId="692E852D">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黄石晟祥铜业有限公司</w:t>
            </w:r>
          </w:p>
        </w:tc>
        <w:tc>
          <w:tcPr>
            <w:tcW w:w="1820" w:type="dxa"/>
            <w:vMerge w:val="continue"/>
            <w:noWrap w:val="0"/>
            <w:vAlign w:val="center"/>
          </w:tcPr>
          <w:p w14:paraId="3973C02D">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p>
        </w:tc>
        <w:tc>
          <w:tcPr>
            <w:tcW w:w="1369" w:type="dxa"/>
            <w:vMerge w:val="continue"/>
            <w:noWrap w:val="0"/>
            <w:vAlign w:val="center"/>
          </w:tcPr>
          <w:p w14:paraId="7DECA8A8">
            <w:pPr>
              <w:keepNext w:val="0"/>
              <w:keepLines w:val="0"/>
              <w:pageBreakBefore w:val="0"/>
              <w:widowControl w:val="0"/>
              <w:kinsoku/>
              <w:wordWrap/>
              <w:overflowPunct/>
              <w:topLinePunct w:val="0"/>
              <w:autoSpaceDE/>
              <w:autoSpaceDN/>
              <w:bidi w:val="0"/>
              <w:adjustRightInd/>
              <w:snapToGrid/>
              <w:spacing w:before="0" w:after="0" w:line="240" w:lineRule="exact"/>
              <w:jc w:val="center"/>
              <w:textAlignment w:val="auto"/>
              <w:rPr>
                <w:rFonts w:hint="eastAsia" w:ascii="仿宋_GB2312" w:hAnsi="仿宋_GB2312" w:eastAsia="仿宋_GB2312" w:cs="仿宋_GB2312"/>
                <w:color w:val="auto"/>
                <w:sz w:val="21"/>
                <w:szCs w:val="21"/>
                <w:highlight w:val="none"/>
              </w:rPr>
            </w:pPr>
          </w:p>
        </w:tc>
        <w:tc>
          <w:tcPr>
            <w:tcW w:w="1369" w:type="dxa"/>
            <w:vMerge w:val="continue"/>
            <w:noWrap w:val="0"/>
            <w:vAlign w:val="center"/>
          </w:tcPr>
          <w:p w14:paraId="0E721467">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r>
      <w:tr w14:paraId="6E2F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54" w:type="dxa"/>
            <w:noWrap w:val="0"/>
            <w:vAlign w:val="center"/>
          </w:tcPr>
          <w:p w14:paraId="12A88474">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1897" w:type="dxa"/>
            <w:noWrap w:val="0"/>
            <w:vAlign w:val="center"/>
          </w:tcPr>
          <w:p w14:paraId="1EE28D51">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镀锌钢丝</w:t>
            </w:r>
          </w:p>
        </w:tc>
        <w:tc>
          <w:tcPr>
            <w:tcW w:w="1692" w:type="dxa"/>
            <w:noWrap w:val="0"/>
            <w:vAlign w:val="center"/>
          </w:tcPr>
          <w:p w14:paraId="68DEE238">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Φ0.25</w:t>
            </w:r>
          </w:p>
          <w:p w14:paraId="208D763B">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Φ0.28</w:t>
            </w:r>
          </w:p>
        </w:tc>
        <w:tc>
          <w:tcPr>
            <w:tcW w:w="1821" w:type="dxa"/>
            <w:noWrap w:val="0"/>
            <w:vAlign w:val="center"/>
          </w:tcPr>
          <w:p w14:paraId="7313B321">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GJB 882A-2002</w:t>
            </w:r>
          </w:p>
          <w:p w14:paraId="2F3B8318">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附录A.1</w:t>
            </w:r>
          </w:p>
        </w:tc>
        <w:tc>
          <w:tcPr>
            <w:tcW w:w="3231" w:type="dxa"/>
            <w:noWrap w:val="0"/>
            <w:vAlign w:val="center"/>
          </w:tcPr>
          <w:p w14:paraId="727F3D5E">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江阴市伟富复合材料有限公司</w:t>
            </w:r>
          </w:p>
        </w:tc>
        <w:tc>
          <w:tcPr>
            <w:tcW w:w="1820" w:type="dxa"/>
            <w:shd w:val="clear" w:color="auto" w:fill="auto"/>
            <w:noWrap w:val="0"/>
            <w:vAlign w:val="center"/>
          </w:tcPr>
          <w:p w14:paraId="55CE5AF1">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JZXL/CJ08-2009</w:t>
            </w:r>
          </w:p>
        </w:tc>
        <w:tc>
          <w:tcPr>
            <w:tcW w:w="1369" w:type="dxa"/>
            <w:noWrap w:val="0"/>
            <w:vAlign w:val="center"/>
          </w:tcPr>
          <w:p w14:paraId="2BC97BB1">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长期</w:t>
            </w:r>
          </w:p>
        </w:tc>
        <w:tc>
          <w:tcPr>
            <w:tcW w:w="1369" w:type="dxa"/>
            <w:noWrap w:val="0"/>
            <w:vAlign w:val="center"/>
          </w:tcPr>
          <w:p w14:paraId="0D32D451">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TGE-702、</w:t>
            </w:r>
          </w:p>
          <w:p w14:paraId="12DDEDF1">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TGE-704</w:t>
            </w:r>
          </w:p>
        </w:tc>
      </w:tr>
      <w:tr w14:paraId="58D2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654" w:type="dxa"/>
            <w:noWrap w:val="0"/>
            <w:vAlign w:val="center"/>
          </w:tcPr>
          <w:p w14:paraId="07D2102B">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1897" w:type="dxa"/>
            <w:noWrap w:val="0"/>
            <w:vAlign w:val="center"/>
          </w:tcPr>
          <w:p w14:paraId="4373C90C">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聚乙烯</w:t>
            </w:r>
          </w:p>
        </w:tc>
        <w:tc>
          <w:tcPr>
            <w:tcW w:w="1692" w:type="dxa"/>
            <w:noWrap w:val="0"/>
            <w:vAlign w:val="center"/>
          </w:tcPr>
          <w:p w14:paraId="04196571">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LDH</w:t>
            </w:r>
          </w:p>
        </w:tc>
        <w:tc>
          <w:tcPr>
            <w:tcW w:w="1821" w:type="dxa"/>
            <w:noWrap w:val="0"/>
            <w:vAlign w:val="center"/>
          </w:tcPr>
          <w:p w14:paraId="0754C352">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Q/XC20012-2002</w:t>
            </w:r>
          </w:p>
          <w:p w14:paraId="0DCA6D8F">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附录A.1</w:t>
            </w:r>
          </w:p>
        </w:tc>
        <w:tc>
          <w:tcPr>
            <w:tcW w:w="3231" w:type="dxa"/>
            <w:noWrap w:val="0"/>
            <w:vAlign w:val="center"/>
          </w:tcPr>
          <w:p w14:paraId="73462C9F">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四川九洲顺达科技有限公司</w:t>
            </w:r>
          </w:p>
        </w:tc>
        <w:tc>
          <w:tcPr>
            <w:tcW w:w="1820" w:type="dxa"/>
            <w:shd w:val="clear" w:color="auto" w:fill="auto"/>
            <w:noWrap w:val="0"/>
            <w:vAlign w:val="center"/>
          </w:tcPr>
          <w:p w14:paraId="55B0DE2E">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JZXL/CJ11-2012</w:t>
            </w:r>
          </w:p>
        </w:tc>
        <w:tc>
          <w:tcPr>
            <w:tcW w:w="1369" w:type="dxa"/>
            <w:noWrap w:val="0"/>
            <w:vAlign w:val="center"/>
          </w:tcPr>
          <w:p w14:paraId="4796FC37">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12</w:t>
            </w:r>
            <w:r>
              <w:rPr>
                <w:rFonts w:hint="eastAsia" w:ascii="仿宋_GB2312" w:hAnsi="仿宋_GB2312" w:eastAsia="仿宋_GB2312" w:cs="仿宋_GB2312"/>
                <w:color w:val="auto"/>
                <w:sz w:val="21"/>
                <w:szCs w:val="21"/>
                <w:highlight w:val="none"/>
              </w:rPr>
              <w:t>个月</w:t>
            </w:r>
          </w:p>
        </w:tc>
        <w:tc>
          <w:tcPr>
            <w:tcW w:w="1369" w:type="dxa"/>
            <w:noWrap w:val="0"/>
            <w:vAlign w:val="center"/>
          </w:tcPr>
          <w:p w14:paraId="6EE2363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TGE-706</w:t>
            </w:r>
          </w:p>
        </w:tc>
      </w:tr>
      <w:tr w14:paraId="7BA6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654" w:type="dxa"/>
            <w:noWrap w:val="0"/>
            <w:vAlign w:val="center"/>
          </w:tcPr>
          <w:p w14:paraId="2FB57DAD">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5</w:t>
            </w:r>
          </w:p>
        </w:tc>
        <w:tc>
          <w:tcPr>
            <w:tcW w:w="1897" w:type="dxa"/>
            <w:noWrap w:val="0"/>
            <w:vAlign w:val="center"/>
          </w:tcPr>
          <w:p w14:paraId="3BCDEDA4">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聚乙烯</w:t>
            </w:r>
          </w:p>
        </w:tc>
        <w:tc>
          <w:tcPr>
            <w:tcW w:w="1692" w:type="dxa"/>
            <w:noWrap w:val="0"/>
            <w:vAlign w:val="center"/>
          </w:tcPr>
          <w:p w14:paraId="68DC834E">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UBEC180</w:t>
            </w:r>
          </w:p>
        </w:tc>
        <w:tc>
          <w:tcPr>
            <w:tcW w:w="1821" w:type="dxa"/>
            <w:noWrap w:val="0"/>
            <w:vAlign w:val="center"/>
          </w:tcPr>
          <w:p w14:paraId="6D1E7C97">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YD/T 760-1995中LDPE</w:t>
            </w:r>
          </w:p>
        </w:tc>
        <w:tc>
          <w:tcPr>
            <w:tcW w:w="3231" w:type="dxa"/>
            <w:noWrap w:val="0"/>
            <w:vAlign w:val="center"/>
          </w:tcPr>
          <w:p w14:paraId="7A73D8A9">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日本宇部</w:t>
            </w:r>
          </w:p>
        </w:tc>
        <w:tc>
          <w:tcPr>
            <w:tcW w:w="1820" w:type="dxa"/>
            <w:shd w:val="clear" w:color="auto" w:fill="auto"/>
            <w:noWrap w:val="0"/>
            <w:vAlign w:val="center"/>
          </w:tcPr>
          <w:p w14:paraId="7419F324">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JZXL/CJ51-2016</w:t>
            </w:r>
          </w:p>
        </w:tc>
        <w:tc>
          <w:tcPr>
            <w:tcW w:w="1369" w:type="dxa"/>
            <w:noWrap w:val="0"/>
            <w:vAlign w:val="center"/>
          </w:tcPr>
          <w:p w14:paraId="78E9EC16">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12</w:t>
            </w:r>
            <w:r>
              <w:rPr>
                <w:rFonts w:hint="eastAsia" w:ascii="仿宋_GB2312" w:hAnsi="仿宋_GB2312" w:eastAsia="仿宋_GB2312" w:cs="仿宋_GB2312"/>
                <w:color w:val="auto"/>
                <w:sz w:val="21"/>
                <w:szCs w:val="21"/>
                <w:highlight w:val="none"/>
              </w:rPr>
              <w:t>个月</w:t>
            </w:r>
          </w:p>
        </w:tc>
        <w:tc>
          <w:tcPr>
            <w:tcW w:w="1369" w:type="dxa"/>
            <w:noWrap w:val="0"/>
            <w:vAlign w:val="center"/>
          </w:tcPr>
          <w:p w14:paraId="4E71417E">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TGE-704</w:t>
            </w:r>
          </w:p>
        </w:tc>
      </w:tr>
      <w:tr w14:paraId="0677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54" w:type="dxa"/>
            <w:vMerge w:val="restart"/>
            <w:noWrap w:val="0"/>
            <w:vAlign w:val="center"/>
          </w:tcPr>
          <w:p w14:paraId="232E4B98">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6</w:t>
            </w:r>
          </w:p>
        </w:tc>
        <w:tc>
          <w:tcPr>
            <w:tcW w:w="1897" w:type="dxa"/>
            <w:vMerge w:val="restart"/>
            <w:noWrap w:val="0"/>
            <w:vAlign w:val="center"/>
          </w:tcPr>
          <w:p w14:paraId="53D13F05">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黑色线性低密度聚乙烯护套料</w:t>
            </w:r>
          </w:p>
        </w:tc>
        <w:tc>
          <w:tcPr>
            <w:tcW w:w="1692" w:type="dxa"/>
            <w:vMerge w:val="restart"/>
            <w:noWrap w:val="0"/>
            <w:vAlign w:val="center"/>
          </w:tcPr>
          <w:p w14:paraId="36B0D92A">
            <w:pPr>
              <w:keepNext w:val="0"/>
              <w:keepLines w:val="0"/>
              <w:pageBreakBefore w:val="0"/>
              <w:widowControl w:val="0"/>
              <w:kinsoku/>
              <w:wordWrap/>
              <w:overflowPunct/>
              <w:topLinePunct w:val="0"/>
              <w:autoSpaceDE/>
              <w:autoSpaceDN/>
              <w:bidi w:val="0"/>
              <w:adjustRightInd/>
              <w:snapToGrid/>
              <w:spacing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LDH</w:t>
            </w:r>
          </w:p>
        </w:tc>
        <w:tc>
          <w:tcPr>
            <w:tcW w:w="1821" w:type="dxa"/>
            <w:vMerge w:val="restart"/>
            <w:noWrap w:val="0"/>
            <w:vAlign w:val="center"/>
          </w:tcPr>
          <w:p w14:paraId="0C4AC442">
            <w:pPr>
              <w:keepNext w:val="0"/>
              <w:keepLines w:val="0"/>
              <w:pageBreakBefore w:val="0"/>
              <w:widowControl w:val="0"/>
              <w:kinsoku/>
              <w:wordWrap/>
              <w:overflowPunct/>
              <w:topLinePunct w:val="0"/>
              <w:autoSpaceDE/>
              <w:autoSpaceDN/>
              <w:bidi w:val="0"/>
              <w:adjustRightInd/>
              <w:snapToGrid/>
              <w:spacing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GB/T 15065-2009</w:t>
            </w:r>
          </w:p>
        </w:tc>
        <w:tc>
          <w:tcPr>
            <w:tcW w:w="3231" w:type="dxa"/>
            <w:noWrap w:val="0"/>
            <w:vAlign w:val="center"/>
          </w:tcPr>
          <w:p w14:paraId="4686BA46">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浙江万马高分子材料集团有限公司</w:t>
            </w:r>
          </w:p>
        </w:tc>
        <w:tc>
          <w:tcPr>
            <w:tcW w:w="1820" w:type="dxa"/>
            <w:vMerge w:val="restart"/>
            <w:shd w:val="clear" w:color="auto" w:fill="auto"/>
            <w:noWrap w:val="0"/>
            <w:vAlign w:val="center"/>
          </w:tcPr>
          <w:p w14:paraId="70E2A76C">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JY/G1008-2023</w:t>
            </w:r>
          </w:p>
        </w:tc>
        <w:tc>
          <w:tcPr>
            <w:tcW w:w="1369" w:type="dxa"/>
            <w:vMerge w:val="restart"/>
            <w:noWrap w:val="0"/>
            <w:vAlign w:val="center"/>
          </w:tcPr>
          <w:p w14:paraId="6DCBA1D2">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12</w:t>
            </w:r>
            <w:r>
              <w:rPr>
                <w:rFonts w:hint="eastAsia" w:ascii="仿宋_GB2312" w:hAnsi="仿宋_GB2312" w:eastAsia="仿宋_GB2312" w:cs="仿宋_GB2312"/>
                <w:color w:val="auto"/>
                <w:sz w:val="21"/>
                <w:szCs w:val="21"/>
                <w:highlight w:val="none"/>
              </w:rPr>
              <w:t>个月</w:t>
            </w:r>
          </w:p>
        </w:tc>
        <w:tc>
          <w:tcPr>
            <w:tcW w:w="1369" w:type="dxa"/>
            <w:vMerge w:val="restart"/>
            <w:noWrap w:val="0"/>
            <w:vAlign w:val="center"/>
          </w:tcPr>
          <w:p w14:paraId="7F65743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TGE-702、</w:t>
            </w:r>
          </w:p>
          <w:p w14:paraId="192D5CED">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TGE-707、</w:t>
            </w:r>
          </w:p>
          <w:p w14:paraId="5777CDC1">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JHFY-1型</w:t>
            </w:r>
          </w:p>
        </w:tc>
      </w:tr>
      <w:tr w14:paraId="17CB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54" w:type="dxa"/>
            <w:vMerge w:val="continue"/>
            <w:noWrap w:val="0"/>
            <w:vAlign w:val="center"/>
          </w:tcPr>
          <w:p w14:paraId="5E96DBE1">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897" w:type="dxa"/>
            <w:vMerge w:val="continue"/>
            <w:noWrap w:val="0"/>
            <w:vAlign w:val="center"/>
          </w:tcPr>
          <w:p w14:paraId="211E2C5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692" w:type="dxa"/>
            <w:vMerge w:val="continue"/>
            <w:noWrap w:val="0"/>
            <w:vAlign w:val="center"/>
          </w:tcPr>
          <w:p w14:paraId="1CEE46DD">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821" w:type="dxa"/>
            <w:vMerge w:val="continue"/>
            <w:noWrap w:val="0"/>
            <w:vAlign w:val="center"/>
          </w:tcPr>
          <w:p w14:paraId="1662F8F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3231" w:type="dxa"/>
            <w:noWrap w:val="0"/>
            <w:vAlign w:val="center"/>
          </w:tcPr>
          <w:p w14:paraId="13DB9ACA">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广州敬信高聚物科技有限公司</w:t>
            </w:r>
          </w:p>
        </w:tc>
        <w:tc>
          <w:tcPr>
            <w:tcW w:w="1820" w:type="dxa"/>
            <w:vMerge w:val="continue"/>
            <w:shd w:val="clear" w:color="auto" w:fill="auto"/>
            <w:noWrap w:val="0"/>
            <w:vAlign w:val="center"/>
          </w:tcPr>
          <w:p w14:paraId="48B87485">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p>
        </w:tc>
        <w:tc>
          <w:tcPr>
            <w:tcW w:w="1369" w:type="dxa"/>
            <w:vMerge w:val="continue"/>
            <w:noWrap w:val="0"/>
            <w:vAlign w:val="center"/>
          </w:tcPr>
          <w:p w14:paraId="503B0148">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p>
        </w:tc>
        <w:tc>
          <w:tcPr>
            <w:tcW w:w="1369" w:type="dxa"/>
            <w:vMerge w:val="continue"/>
            <w:noWrap w:val="0"/>
            <w:vAlign w:val="center"/>
          </w:tcPr>
          <w:p w14:paraId="750C1D04">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r>
      <w:tr w14:paraId="6C28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54" w:type="dxa"/>
            <w:vMerge w:val="continue"/>
            <w:noWrap w:val="0"/>
            <w:vAlign w:val="center"/>
          </w:tcPr>
          <w:p w14:paraId="671B8A40">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p>
        </w:tc>
        <w:tc>
          <w:tcPr>
            <w:tcW w:w="1897" w:type="dxa"/>
            <w:vMerge w:val="continue"/>
            <w:noWrap w:val="0"/>
            <w:vAlign w:val="center"/>
          </w:tcPr>
          <w:p w14:paraId="44905FA6">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692" w:type="dxa"/>
            <w:vMerge w:val="continue"/>
            <w:noWrap w:val="0"/>
            <w:vAlign w:val="center"/>
          </w:tcPr>
          <w:p w14:paraId="37FF7035">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821" w:type="dxa"/>
            <w:vMerge w:val="continue"/>
            <w:noWrap w:val="0"/>
            <w:vAlign w:val="center"/>
          </w:tcPr>
          <w:p w14:paraId="7599460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3231" w:type="dxa"/>
            <w:noWrap w:val="0"/>
            <w:vAlign w:val="center"/>
          </w:tcPr>
          <w:p w14:paraId="6D8A07D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四川九洲顺达科技有限公司</w:t>
            </w:r>
          </w:p>
        </w:tc>
        <w:tc>
          <w:tcPr>
            <w:tcW w:w="1820" w:type="dxa"/>
            <w:vMerge w:val="continue"/>
            <w:shd w:val="clear" w:color="auto" w:fill="auto"/>
            <w:noWrap w:val="0"/>
            <w:vAlign w:val="center"/>
          </w:tcPr>
          <w:p w14:paraId="10F07423">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p>
        </w:tc>
        <w:tc>
          <w:tcPr>
            <w:tcW w:w="1369" w:type="dxa"/>
            <w:vMerge w:val="continue"/>
            <w:noWrap w:val="0"/>
            <w:vAlign w:val="center"/>
          </w:tcPr>
          <w:p w14:paraId="418ACE18">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c>
          <w:tcPr>
            <w:tcW w:w="1369" w:type="dxa"/>
            <w:vMerge w:val="continue"/>
            <w:noWrap w:val="0"/>
            <w:vAlign w:val="center"/>
          </w:tcPr>
          <w:p w14:paraId="71B661B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p>
        </w:tc>
      </w:tr>
      <w:tr w14:paraId="1C65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54" w:type="dxa"/>
            <w:noWrap w:val="0"/>
            <w:vAlign w:val="center"/>
          </w:tcPr>
          <w:p w14:paraId="40E44005">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7</w:t>
            </w:r>
          </w:p>
        </w:tc>
        <w:tc>
          <w:tcPr>
            <w:tcW w:w="1897" w:type="dxa"/>
            <w:noWrap w:val="0"/>
            <w:vAlign w:val="center"/>
          </w:tcPr>
          <w:p w14:paraId="213B0C50">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芳纶</w:t>
            </w:r>
          </w:p>
        </w:tc>
        <w:tc>
          <w:tcPr>
            <w:tcW w:w="1692" w:type="dxa"/>
            <w:noWrap w:val="0"/>
            <w:vAlign w:val="center"/>
          </w:tcPr>
          <w:p w14:paraId="4CDDF1E2">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1670/dtex 、1680dtex</w:t>
            </w:r>
          </w:p>
        </w:tc>
        <w:tc>
          <w:tcPr>
            <w:tcW w:w="1821" w:type="dxa"/>
            <w:noWrap w:val="0"/>
            <w:vAlign w:val="center"/>
          </w:tcPr>
          <w:p w14:paraId="796C030B">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Q/XC20012-2002</w:t>
            </w:r>
          </w:p>
          <w:p w14:paraId="730126A2">
            <w:pPr>
              <w:keepNext w:val="0"/>
              <w:keepLines w:val="0"/>
              <w:pageBreakBefore w:val="0"/>
              <w:widowControl w:val="0"/>
              <w:kinsoku/>
              <w:wordWrap/>
              <w:overflowPunct/>
              <w:topLinePunct w:val="0"/>
              <w:autoSpaceDE/>
              <w:autoSpaceDN/>
              <w:bidi w:val="0"/>
              <w:adjustRightInd/>
              <w:snapToGrid/>
              <w:spacing w:before="0" w:after="0" w:line="240" w:lineRule="exact"/>
              <w:ind w:left="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附录A.2</w:t>
            </w:r>
          </w:p>
        </w:tc>
        <w:tc>
          <w:tcPr>
            <w:tcW w:w="3231" w:type="dxa"/>
            <w:noWrap w:val="0"/>
            <w:vAlign w:val="center"/>
          </w:tcPr>
          <w:p w14:paraId="65977B77">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美国杜邦公司</w:t>
            </w:r>
          </w:p>
        </w:tc>
        <w:tc>
          <w:tcPr>
            <w:tcW w:w="1820" w:type="dxa"/>
            <w:noWrap w:val="0"/>
            <w:vAlign w:val="center"/>
          </w:tcPr>
          <w:p w14:paraId="12152927">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JZXL/CJ41-2004</w:t>
            </w:r>
          </w:p>
        </w:tc>
        <w:tc>
          <w:tcPr>
            <w:tcW w:w="1369" w:type="dxa"/>
            <w:noWrap w:val="0"/>
            <w:vAlign w:val="center"/>
          </w:tcPr>
          <w:p w14:paraId="63691CF0">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24</w:t>
            </w:r>
            <w:r>
              <w:rPr>
                <w:rFonts w:hint="eastAsia" w:ascii="仿宋_GB2312" w:hAnsi="仿宋_GB2312" w:eastAsia="仿宋_GB2312" w:cs="仿宋_GB2312"/>
                <w:color w:val="auto"/>
                <w:sz w:val="21"/>
                <w:szCs w:val="21"/>
                <w:highlight w:val="none"/>
              </w:rPr>
              <w:t>个月</w:t>
            </w:r>
          </w:p>
        </w:tc>
        <w:tc>
          <w:tcPr>
            <w:tcW w:w="1369" w:type="dxa"/>
            <w:noWrap w:val="0"/>
            <w:vAlign w:val="center"/>
          </w:tcPr>
          <w:p w14:paraId="1D66B667">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TGE-706</w:t>
            </w:r>
          </w:p>
        </w:tc>
      </w:tr>
      <w:tr w14:paraId="3D0C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654" w:type="dxa"/>
            <w:noWrap w:val="0"/>
            <w:vAlign w:val="center"/>
          </w:tcPr>
          <w:p w14:paraId="495BE2CB">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8</w:t>
            </w:r>
          </w:p>
        </w:tc>
        <w:tc>
          <w:tcPr>
            <w:tcW w:w="1897" w:type="dxa"/>
            <w:noWrap w:val="0"/>
            <w:vAlign w:val="center"/>
          </w:tcPr>
          <w:p w14:paraId="163A1301">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锡锭</w:t>
            </w:r>
          </w:p>
        </w:tc>
        <w:tc>
          <w:tcPr>
            <w:tcW w:w="1692" w:type="dxa"/>
            <w:noWrap w:val="0"/>
            <w:vAlign w:val="center"/>
          </w:tcPr>
          <w:p w14:paraId="2E2F9C98">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Sn99.90A</w:t>
            </w:r>
          </w:p>
        </w:tc>
        <w:tc>
          <w:tcPr>
            <w:tcW w:w="1821" w:type="dxa"/>
            <w:noWrap w:val="0"/>
            <w:vAlign w:val="center"/>
          </w:tcPr>
          <w:p w14:paraId="6BE3E609">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GB/T 728-2020</w:t>
            </w:r>
          </w:p>
        </w:tc>
        <w:tc>
          <w:tcPr>
            <w:tcW w:w="3231" w:type="dxa"/>
            <w:noWrap w:val="0"/>
            <w:vAlign w:val="center"/>
          </w:tcPr>
          <w:p w14:paraId="6EE12E50">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云南锡业股份有限公司</w:t>
            </w:r>
          </w:p>
        </w:tc>
        <w:tc>
          <w:tcPr>
            <w:tcW w:w="1820" w:type="dxa"/>
            <w:noWrap w:val="0"/>
            <w:vAlign w:val="center"/>
          </w:tcPr>
          <w:p w14:paraId="43A2366D">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JZXL/CJ51-2016</w:t>
            </w:r>
          </w:p>
        </w:tc>
        <w:tc>
          <w:tcPr>
            <w:tcW w:w="1369" w:type="dxa"/>
            <w:noWrap w:val="0"/>
            <w:vAlign w:val="center"/>
          </w:tcPr>
          <w:p w14:paraId="637773FA">
            <w:pPr>
              <w:keepNext w:val="0"/>
              <w:keepLines w:val="0"/>
              <w:pageBreakBefore w:val="0"/>
              <w:widowControl w:val="0"/>
              <w:kinsoku/>
              <w:wordWrap/>
              <w:overflowPunct/>
              <w:topLinePunct w:val="0"/>
              <w:autoSpaceDE/>
              <w:autoSpaceDN/>
              <w:bidi w:val="0"/>
              <w:adjustRightInd/>
              <w:snapToGrid/>
              <w:spacing w:before="0" w:after="0" w:line="240" w:lineRule="exact"/>
              <w:ind w:left="0" w:leftChars="0" w:firstLine="0" w:firstLineChars="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长期</w:t>
            </w:r>
          </w:p>
        </w:tc>
        <w:tc>
          <w:tcPr>
            <w:tcW w:w="1369" w:type="dxa"/>
            <w:noWrap w:val="0"/>
            <w:vAlign w:val="center"/>
          </w:tcPr>
          <w:p w14:paraId="2E2A18BB">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TGE-702、</w:t>
            </w:r>
          </w:p>
          <w:p w14:paraId="5D12FF90">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TGE-704、</w:t>
            </w:r>
          </w:p>
          <w:p w14:paraId="32B85D03">
            <w:pPr>
              <w:keepNext w:val="0"/>
              <w:keepLines w:val="0"/>
              <w:pageBreakBefore w:val="0"/>
              <w:widowControl w:val="0"/>
              <w:kinsoku/>
              <w:wordWrap/>
              <w:overflowPunct/>
              <w:topLinePunct w:val="0"/>
              <w:autoSpaceDE/>
              <w:autoSpaceDN/>
              <w:bidi w:val="0"/>
              <w:adjustRightInd/>
              <w:snapToGrid/>
              <w:spacing w:before="0" w:after="0" w:line="240" w:lineRule="exact"/>
              <w:ind w:left="0" w:firstLine="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TGE-706</w:t>
            </w:r>
          </w:p>
        </w:tc>
      </w:tr>
    </w:tbl>
    <w:p w14:paraId="11227C8E">
      <w:pPr>
        <w:tabs>
          <w:tab w:val="left" w:pos="13223"/>
        </w:tabs>
        <w:bidi w:val="0"/>
        <w:jc w:val="left"/>
        <w:rPr>
          <w:rFonts w:hint="eastAsia" w:cs="Times New Roman"/>
          <w:color w:val="auto"/>
          <w:kern w:val="2"/>
          <w:sz w:val="21"/>
          <w:szCs w:val="21"/>
          <w:highlight w:val="none"/>
          <w:lang w:val="en-US" w:eastAsia="zh-CN" w:bidi="ar-SA"/>
        </w:rPr>
      </w:pPr>
    </w:p>
    <w:p w14:paraId="4039FBED">
      <w:pP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br w:type="page"/>
      </w:r>
    </w:p>
    <w:p w14:paraId="4AB9613E">
      <w:pPr>
        <w:spacing w:afterLines="50" w:line="380" w:lineRule="exact"/>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附录E.5  生产设备清单</w:t>
      </w:r>
    </w:p>
    <w:p w14:paraId="03E2CEB8">
      <w:pPr>
        <w:spacing w:afterLines="50" w:line="380" w:lineRule="exact"/>
        <w:jc w:val="center"/>
        <w:outlineLvl w:val="0"/>
        <w:rPr>
          <w:rFonts w:hint="eastAsia" w:ascii="仿宋_GB2312" w:hAnsi="仿宋_GB2312" w:eastAsia="仿宋_GB2312" w:cs="仿宋_GB2312"/>
          <w:b/>
          <w:bCs/>
          <w:color w:val="auto"/>
          <w:sz w:val="21"/>
          <w:szCs w:val="21"/>
          <w:highlight w:val="none"/>
        </w:rPr>
      </w:pPr>
      <w:bookmarkStart w:id="166" w:name="_Toc30816"/>
      <w:bookmarkStart w:id="167" w:name="_Toc27854"/>
      <w:bookmarkStart w:id="168" w:name="_Toc22636"/>
      <w:r>
        <w:rPr>
          <w:rFonts w:hint="eastAsia" w:ascii="仿宋_GB2312" w:hAnsi="仿宋_GB2312" w:eastAsia="仿宋_GB2312" w:cs="仿宋_GB2312"/>
          <w:b/>
          <w:bCs/>
          <w:color w:val="auto"/>
          <w:sz w:val="21"/>
          <w:szCs w:val="21"/>
          <w:highlight w:val="none"/>
          <w:lang w:eastAsia="zh-CN"/>
        </w:rPr>
        <w:t>电力能源事业部</w:t>
      </w:r>
      <w:r>
        <w:rPr>
          <w:rFonts w:hint="eastAsia" w:ascii="仿宋_GB2312" w:hAnsi="仿宋_GB2312" w:eastAsia="仿宋_GB2312" w:cs="仿宋_GB2312"/>
          <w:b/>
          <w:bCs/>
          <w:color w:val="auto"/>
          <w:sz w:val="21"/>
          <w:szCs w:val="21"/>
          <w:highlight w:val="none"/>
        </w:rPr>
        <w:t>生产设备清单</w:t>
      </w:r>
      <w:bookmarkEnd w:id="166"/>
      <w:bookmarkEnd w:id="167"/>
      <w:bookmarkEnd w:id="168"/>
    </w:p>
    <w:tbl>
      <w:tblPr>
        <w:tblStyle w:val="7"/>
        <w:tblW w:w="140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941"/>
        <w:gridCol w:w="1824"/>
        <w:gridCol w:w="767"/>
        <w:gridCol w:w="2944"/>
        <w:gridCol w:w="2015"/>
        <w:gridCol w:w="1937"/>
        <w:gridCol w:w="1743"/>
      </w:tblGrid>
      <w:tr w14:paraId="6958F5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836" w:type="dxa"/>
            <w:tcBorders>
              <w:top w:val="single" w:color="auto" w:sz="4" w:space="0"/>
              <w:left w:val="single" w:color="auto" w:sz="4" w:space="0"/>
            </w:tcBorders>
            <w:shd w:val="clear" w:color="auto" w:fill="auto"/>
            <w:vAlign w:val="center"/>
          </w:tcPr>
          <w:p w14:paraId="7721C931">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序号</w:t>
            </w:r>
          </w:p>
        </w:tc>
        <w:tc>
          <w:tcPr>
            <w:tcW w:w="1941" w:type="dxa"/>
            <w:tcBorders>
              <w:top w:val="single" w:color="auto" w:sz="4" w:space="0"/>
              <w:bottom w:val="single" w:color="auto" w:sz="4" w:space="0"/>
            </w:tcBorders>
            <w:shd w:val="clear" w:color="auto" w:fill="auto"/>
            <w:vAlign w:val="center"/>
          </w:tcPr>
          <w:p w14:paraId="0FA81A5C">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楷体_GB2312" w:hAnsi="楷体_GB2312" w:eastAsia="楷体_GB2312" w:cs="楷体_GB2312"/>
                <w:bCs/>
                <w:color w:val="auto"/>
                <w:kern w:val="0"/>
                <w:sz w:val="21"/>
                <w:szCs w:val="21"/>
                <w:highlight w:val="none"/>
              </w:rPr>
              <w:t>设备</w:t>
            </w:r>
            <w:r>
              <w:rPr>
                <w:rFonts w:hint="eastAsia" w:ascii="楷体_GB2312" w:hAnsi="楷体_GB2312" w:eastAsia="楷体_GB2312" w:cs="楷体_GB2312"/>
                <w:bCs/>
                <w:color w:val="auto"/>
                <w:kern w:val="0"/>
                <w:sz w:val="21"/>
                <w:szCs w:val="21"/>
                <w:highlight w:val="none"/>
                <w:lang w:eastAsia="zh-CN"/>
              </w:rPr>
              <w:t>型号</w:t>
            </w:r>
            <w:r>
              <w:rPr>
                <w:rFonts w:hint="eastAsia" w:ascii="楷体_GB2312" w:hAnsi="楷体_GB2312" w:eastAsia="楷体_GB2312" w:cs="楷体_GB2312"/>
                <w:bCs/>
                <w:color w:val="auto"/>
                <w:kern w:val="0"/>
                <w:sz w:val="21"/>
                <w:szCs w:val="21"/>
                <w:highlight w:val="none"/>
                <w:lang w:val="en-US" w:eastAsia="zh-CN"/>
              </w:rPr>
              <w:t>/</w:t>
            </w:r>
            <w:r>
              <w:rPr>
                <w:rFonts w:hint="eastAsia" w:ascii="楷体_GB2312" w:hAnsi="楷体_GB2312" w:eastAsia="楷体_GB2312" w:cs="楷体_GB2312"/>
                <w:bCs/>
                <w:color w:val="auto"/>
                <w:kern w:val="0"/>
                <w:sz w:val="21"/>
                <w:szCs w:val="21"/>
                <w:highlight w:val="none"/>
              </w:rPr>
              <w:t>名称</w:t>
            </w:r>
          </w:p>
        </w:tc>
        <w:tc>
          <w:tcPr>
            <w:tcW w:w="1824" w:type="dxa"/>
            <w:tcBorders>
              <w:top w:val="single" w:color="auto" w:sz="4" w:space="0"/>
            </w:tcBorders>
            <w:shd w:val="clear" w:color="auto" w:fill="auto"/>
            <w:vAlign w:val="center"/>
          </w:tcPr>
          <w:p w14:paraId="537F429A">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设备编号</w:t>
            </w:r>
          </w:p>
        </w:tc>
        <w:tc>
          <w:tcPr>
            <w:tcW w:w="767" w:type="dxa"/>
            <w:tcBorders>
              <w:top w:val="single" w:color="auto" w:sz="4" w:space="0"/>
            </w:tcBorders>
            <w:shd w:val="clear" w:color="auto" w:fill="auto"/>
            <w:vAlign w:val="center"/>
          </w:tcPr>
          <w:p w14:paraId="38B314B5">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生产</w:t>
            </w:r>
          </w:p>
          <w:p w14:paraId="5070CAF5">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工序</w:t>
            </w:r>
          </w:p>
        </w:tc>
        <w:tc>
          <w:tcPr>
            <w:tcW w:w="2944" w:type="dxa"/>
            <w:tcBorders>
              <w:top w:val="single" w:color="auto" w:sz="4" w:space="0"/>
            </w:tcBorders>
            <w:shd w:val="clear" w:color="auto" w:fill="auto"/>
            <w:vAlign w:val="center"/>
          </w:tcPr>
          <w:p w14:paraId="56F95C80">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设备能力</w:t>
            </w:r>
          </w:p>
        </w:tc>
        <w:tc>
          <w:tcPr>
            <w:tcW w:w="2015" w:type="dxa"/>
            <w:tcBorders>
              <w:top w:val="single" w:color="auto" w:sz="4" w:space="0"/>
            </w:tcBorders>
            <w:shd w:val="clear" w:color="auto" w:fill="auto"/>
            <w:vAlign w:val="center"/>
          </w:tcPr>
          <w:p w14:paraId="366806B1">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工艺要求</w:t>
            </w:r>
          </w:p>
        </w:tc>
        <w:tc>
          <w:tcPr>
            <w:tcW w:w="1937" w:type="dxa"/>
            <w:tcBorders>
              <w:top w:val="single" w:color="auto" w:sz="4" w:space="0"/>
            </w:tcBorders>
            <w:shd w:val="clear" w:color="auto" w:fill="auto"/>
            <w:vAlign w:val="center"/>
          </w:tcPr>
          <w:p w14:paraId="31C6CBD3">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操作手册</w:t>
            </w:r>
          </w:p>
        </w:tc>
        <w:tc>
          <w:tcPr>
            <w:tcW w:w="1743" w:type="dxa"/>
            <w:tcBorders>
              <w:top w:val="single" w:color="auto" w:sz="4" w:space="0"/>
              <w:right w:val="single" w:color="auto" w:sz="4" w:space="0"/>
            </w:tcBorders>
            <w:shd w:val="clear" w:color="auto" w:fill="auto"/>
            <w:vAlign w:val="center"/>
          </w:tcPr>
          <w:p w14:paraId="1607F552">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检定规程</w:t>
            </w:r>
          </w:p>
        </w:tc>
      </w:tr>
      <w:tr w14:paraId="2CC5EA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36" w:type="dxa"/>
            <w:tcBorders>
              <w:left w:val="single" w:color="auto" w:sz="4" w:space="0"/>
            </w:tcBorders>
            <w:shd w:val="clear" w:color="auto" w:fill="auto"/>
            <w:vAlign w:val="center"/>
          </w:tcPr>
          <w:p w14:paraId="4ECEABDE">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w:t>
            </w:r>
          </w:p>
        </w:tc>
        <w:tc>
          <w:tcPr>
            <w:tcW w:w="1941" w:type="dxa"/>
            <w:tcBorders>
              <w:top w:val="single" w:color="auto" w:sz="4" w:space="0"/>
            </w:tcBorders>
            <w:shd w:val="clear" w:color="auto" w:fill="auto"/>
            <w:vAlign w:val="center"/>
          </w:tcPr>
          <w:p w14:paraId="581F076F">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LHD450/13</w:t>
            </w:r>
          </w:p>
          <w:p w14:paraId="5A485739">
            <w:pPr>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连续退火铜大拉机</w:t>
            </w:r>
          </w:p>
        </w:tc>
        <w:tc>
          <w:tcPr>
            <w:tcW w:w="1824" w:type="dxa"/>
            <w:shd w:val="clear" w:color="auto" w:fill="auto"/>
            <w:vAlign w:val="center"/>
          </w:tcPr>
          <w:p w14:paraId="60E5F1D5">
            <w:pPr>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036270101(3)</w:t>
            </w:r>
          </w:p>
        </w:tc>
        <w:tc>
          <w:tcPr>
            <w:tcW w:w="767" w:type="dxa"/>
            <w:vMerge w:val="restart"/>
            <w:shd w:val="clear" w:color="auto" w:fill="auto"/>
            <w:vAlign w:val="center"/>
          </w:tcPr>
          <w:p w14:paraId="05201346">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拉线</w:t>
            </w:r>
          </w:p>
        </w:tc>
        <w:tc>
          <w:tcPr>
            <w:tcW w:w="2944" w:type="dxa"/>
            <w:shd w:val="clear" w:color="auto" w:fill="auto"/>
            <w:vAlign w:val="center"/>
          </w:tcPr>
          <w:p w14:paraId="7DE82EE2">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进线直径：Ф8mm</w:t>
            </w:r>
          </w:p>
          <w:p w14:paraId="1111E24A">
            <w:pPr>
              <w:tabs>
                <w:tab w:val="left" w:pos="1021"/>
              </w:tabs>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出线范围：Ф1.3～4mm</w:t>
            </w:r>
          </w:p>
        </w:tc>
        <w:tc>
          <w:tcPr>
            <w:tcW w:w="2015" w:type="dxa"/>
            <w:shd w:val="clear" w:color="auto" w:fill="auto"/>
            <w:vAlign w:val="center"/>
          </w:tcPr>
          <w:p w14:paraId="05858C60">
            <w:pPr>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出线：Ф2.6 mm</w:t>
            </w:r>
          </w:p>
        </w:tc>
        <w:tc>
          <w:tcPr>
            <w:tcW w:w="1937" w:type="dxa"/>
            <w:shd w:val="clear" w:color="auto" w:fill="auto"/>
            <w:vAlign w:val="center"/>
          </w:tcPr>
          <w:p w14:paraId="75C3587E">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操Ⅰ-34-2015</w:t>
            </w:r>
          </w:p>
        </w:tc>
        <w:tc>
          <w:tcPr>
            <w:tcW w:w="1743" w:type="dxa"/>
            <w:tcBorders>
              <w:right w:val="single" w:color="auto" w:sz="4" w:space="0"/>
            </w:tcBorders>
            <w:shd w:val="clear" w:color="auto" w:fill="auto"/>
            <w:vAlign w:val="center"/>
          </w:tcPr>
          <w:p w14:paraId="0B348287">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SB/G31-2013</w:t>
            </w:r>
          </w:p>
        </w:tc>
      </w:tr>
      <w:tr w14:paraId="3C3CBC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36" w:type="dxa"/>
            <w:tcBorders>
              <w:left w:val="single" w:color="auto" w:sz="4" w:space="0"/>
            </w:tcBorders>
            <w:shd w:val="clear" w:color="auto" w:fill="auto"/>
            <w:vAlign w:val="center"/>
          </w:tcPr>
          <w:p w14:paraId="398B4FAC">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w:t>
            </w:r>
          </w:p>
        </w:tc>
        <w:tc>
          <w:tcPr>
            <w:tcW w:w="1941" w:type="dxa"/>
            <w:shd w:val="clear" w:color="auto" w:fill="auto"/>
            <w:vAlign w:val="center"/>
          </w:tcPr>
          <w:p w14:paraId="2D350A2E">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DF-ZL250/17D</w:t>
            </w:r>
          </w:p>
          <w:p w14:paraId="3E656566">
            <w:pPr>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中拉机</w:t>
            </w:r>
          </w:p>
        </w:tc>
        <w:tc>
          <w:tcPr>
            <w:tcW w:w="1824" w:type="dxa"/>
            <w:shd w:val="clear" w:color="auto" w:fill="auto"/>
            <w:vAlign w:val="center"/>
          </w:tcPr>
          <w:p w14:paraId="7A2B6C25">
            <w:pPr>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036270102 (10)</w:t>
            </w:r>
          </w:p>
        </w:tc>
        <w:tc>
          <w:tcPr>
            <w:tcW w:w="767" w:type="dxa"/>
            <w:vMerge w:val="continue"/>
            <w:shd w:val="clear" w:color="auto" w:fill="auto"/>
            <w:vAlign w:val="center"/>
          </w:tcPr>
          <w:p w14:paraId="597BAD0F">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shd w:val="clear" w:color="auto" w:fill="auto"/>
            <w:vAlign w:val="center"/>
          </w:tcPr>
          <w:p w14:paraId="75C9767F">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进线直径：Ф1.4～2.6mm</w:t>
            </w:r>
          </w:p>
          <w:p w14:paraId="461ED078">
            <w:pPr>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出线范围 ：Ф0.35～1.0mm</w:t>
            </w:r>
          </w:p>
        </w:tc>
        <w:tc>
          <w:tcPr>
            <w:tcW w:w="2015" w:type="dxa"/>
            <w:shd w:val="clear" w:color="auto" w:fill="auto"/>
            <w:vAlign w:val="center"/>
          </w:tcPr>
          <w:p w14:paraId="0B8A6CAF">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出线：Ф1.0mm</w:t>
            </w:r>
          </w:p>
        </w:tc>
        <w:tc>
          <w:tcPr>
            <w:tcW w:w="1937" w:type="dxa"/>
            <w:shd w:val="clear" w:color="auto" w:fill="auto"/>
            <w:vAlign w:val="center"/>
          </w:tcPr>
          <w:p w14:paraId="06AAFE6C">
            <w:pPr>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操Ⅰ-38-2015</w:t>
            </w:r>
          </w:p>
        </w:tc>
        <w:tc>
          <w:tcPr>
            <w:tcW w:w="1743" w:type="dxa"/>
            <w:vMerge w:val="restart"/>
            <w:tcBorders>
              <w:right w:val="single" w:color="auto" w:sz="4" w:space="0"/>
            </w:tcBorders>
            <w:shd w:val="clear" w:color="auto" w:fill="auto"/>
            <w:vAlign w:val="center"/>
          </w:tcPr>
          <w:p w14:paraId="76D1D325">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SB/G06-2017</w:t>
            </w:r>
          </w:p>
        </w:tc>
      </w:tr>
      <w:tr w14:paraId="470B39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6" w:type="dxa"/>
            <w:tcBorders>
              <w:left w:val="single" w:color="auto" w:sz="4" w:space="0"/>
            </w:tcBorders>
            <w:shd w:val="clear" w:color="auto" w:fill="auto"/>
            <w:vAlign w:val="center"/>
          </w:tcPr>
          <w:p w14:paraId="1B0C582C">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3</w:t>
            </w:r>
          </w:p>
        </w:tc>
        <w:tc>
          <w:tcPr>
            <w:tcW w:w="1941" w:type="dxa"/>
            <w:vMerge w:val="restart"/>
            <w:shd w:val="clear" w:color="auto" w:fill="auto"/>
            <w:vAlign w:val="center"/>
          </w:tcPr>
          <w:p w14:paraId="7DFA9AB1">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DF-22D </w:t>
            </w:r>
          </w:p>
          <w:p w14:paraId="251E6A58">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小拉机</w:t>
            </w:r>
          </w:p>
        </w:tc>
        <w:tc>
          <w:tcPr>
            <w:tcW w:w="1824" w:type="dxa"/>
            <w:shd w:val="clear" w:color="auto" w:fill="auto"/>
            <w:vAlign w:val="center"/>
          </w:tcPr>
          <w:p w14:paraId="75865F29">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036270103 (25)</w:t>
            </w:r>
          </w:p>
        </w:tc>
        <w:tc>
          <w:tcPr>
            <w:tcW w:w="767" w:type="dxa"/>
            <w:vMerge w:val="continue"/>
            <w:shd w:val="clear" w:color="auto" w:fill="auto"/>
            <w:vAlign w:val="center"/>
          </w:tcPr>
          <w:p w14:paraId="50B249DB">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restart"/>
            <w:shd w:val="clear" w:color="auto" w:fill="auto"/>
            <w:vAlign w:val="center"/>
          </w:tcPr>
          <w:p w14:paraId="71F5A3A0">
            <w:pPr>
              <w:ind w:firstLine="25" w:firstLineChars="13"/>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进线直径：Ф0.4～1.2mm</w:t>
            </w:r>
          </w:p>
          <w:p w14:paraId="48303373">
            <w:pPr>
              <w:ind w:left="132" w:leftChars="42" w:hanging="53" w:hangingChars="28"/>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出线范围 ：Ф0.1～0.52mm</w:t>
            </w:r>
          </w:p>
        </w:tc>
        <w:tc>
          <w:tcPr>
            <w:tcW w:w="2015" w:type="dxa"/>
            <w:vMerge w:val="restart"/>
            <w:shd w:val="clear" w:color="auto" w:fill="auto"/>
            <w:vAlign w:val="center"/>
          </w:tcPr>
          <w:p w14:paraId="5D108343">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出线：Ф0.23mm</w:t>
            </w:r>
          </w:p>
        </w:tc>
        <w:tc>
          <w:tcPr>
            <w:tcW w:w="1937" w:type="dxa"/>
            <w:vMerge w:val="restart"/>
            <w:shd w:val="clear" w:color="auto" w:fill="auto"/>
            <w:vAlign w:val="center"/>
          </w:tcPr>
          <w:p w14:paraId="3ECDE559">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操Ⅰ-41-2015</w:t>
            </w:r>
          </w:p>
        </w:tc>
        <w:tc>
          <w:tcPr>
            <w:tcW w:w="1743" w:type="dxa"/>
            <w:vMerge w:val="continue"/>
            <w:tcBorders>
              <w:right w:val="single" w:color="auto" w:sz="4" w:space="0"/>
            </w:tcBorders>
            <w:shd w:val="clear" w:color="auto" w:fill="auto"/>
            <w:vAlign w:val="center"/>
          </w:tcPr>
          <w:p w14:paraId="13C7DD8A">
            <w:pPr>
              <w:spacing w:line="240" w:lineRule="exact"/>
              <w:jc w:val="center"/>
              <w:rPr>
                <w:rFonts w:hint="eastAsia" w:ascii="仿宋_GB2312" w:hAnsi="仿宋_GB2312" w:eastAsia="仿宋_GB2312" w:cs="仿宋_GB2312"/>
                <w:color w:val="auto"/>
                <w:kern w:val="0"/>
                <w:sz w:val="21"/>
                <w:szCs w:val="21"/>
                <w:highlight w:val="none"/>
              </w:rPr>
            </w:pPr>
          </w:p>
        </w:tc>
      </w:tr>
      <w:tr w14:paraId="19B036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36" w:type="dxa"/>
            <w:tcBorders>
              <w:left w:val="single" w:color="auto" w:sz="4" w:space="0"/>
            </w:tcBorders>
            <w:shd w:val="clear" w:color="auto" w:fill="auto"/>
            <w:vAlign w:val="center"/>
          </w:tcPr>
          <w:p w14:paraId="0FFB9C27">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4</w:t>
            </w:r>
          </w:p>
        </w:tc>
        <w:tc>
          <w:tcPr>
            <w:tcW w:w="1941" w:type="dxa"/>
            <w:vMerge w:val="continue"/>
            <w:shd w:val="clear" w:color="auto" w:fill="auto"/>
          </w:tcPr>
          <w:p w14:paraId="7C568F21">
            <w:pPr>
              <w:jc w:val="center"/>
              <w:rPr>
                <w:rFonts w:hint="eastAsia" w:ascii="仿宋_GB2312" w:hAnsi="仿宋_GB2312" w:eastAsia="仿宋_GB2312" w:cs="仿宋_GB2312"/>
                <w:color w:val="auto"/>
                <w:sz w:val="21"/>
                <w:szCs w:val="21"/>
                <w:highlight w:val="none"/>
              </w:rPr>
            </w:pPr>
          </w:p>
        </w:tc>
        <w:tc>
          <w:tcPr>
            <w:tcW w:w="1824" w:type="dxa"/>
            <w:shd w:val="clear" w:color="auto" w:fill="auto"/>
            <w:vAlign w:val="center"/>
          </w:tcPr>
          <w:p w14:paraId="75699E4F">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036270103 (26)</w:t>
            </w:r>
          </w:p>
        </w:tc>
        <w:tc>
          <w:tcPr>
            <w:tcW w:w="767" w:type="dxa"/>
            <w:vMerge w:val="continue"/>
            <w:shd w:val="clear" w:color="auto" w:fill="auto"/>
            <w:vAlign w:val="center"/>
          </w:tcPr>
          <w:p w14:paraId="69892654">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p>
        </w:tc>
        <w:tc>
          <w:tcPr>
            <w:tcW w:w="2944" w:type="dxa"/>
            <w:vMerge w:val="continue"/>
            <w:shd w:val="clear" w:color="auto" w:fill="auto"/>
            <w:vAlign w:val="center"/>
          </w:tcPr>
          <w:p w14:paraId="52392865">
            <w:pPr>
              <w:ind w:left="132" w:leftChars="42" w:hanging="53" w:hangingChars="28"/>
              <w:jc w:val="center"/>
              <w:rPr>
                <w:rFonts w:hint="eastAsia" w:ascii="仿宋_GB2312" w:hAnsi="仿宋_GB2312" w:eastAsia="仿宋_GB2312" w:cs="仿宋_GB2312"/>
                <w:color w:val="auto"/>
                <w:sz w:val="21"/>
                <w:szCs w:val="21"/>
                <w:highlight w:val="none"/>
              </w:rPr>
            </w:pPr>
          </w:p>
        </w:tc>
        <w:tc>
          <w:tcPr>
            <w:tcW w:w="2015" w:type="dxa"/>
            <w:vMerge w:val="continue"/>
            <w:shd w:val="clear" w:color="auto" w:fill="auto"/>
            <w:vAlign w:val="center"/>
          </w:tcPr>
          <w:p w14:paraId="5290302F">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72EF3980">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p>
        </w:tc>
        <w:tc>
          <w:tcPr>
            <w:tcW w:w="1743" w:type="dxa"/>
            <w:vMerge w:val="continue"/>
            <w:tcBorders>
              <w:right w:val="single" w:color="auto" w:sz="4" w:space="0"/>
            </w:tcBorders>
            <w:shd w:val="clear" w:color="auto" w:fill="auto"/>
            <w:vAlign w:val="center"/>
          </w:tcPr>
          <w:p w14:paraId="34F003B1">
            <w:pPr>
              <w:spacing w:line="240" w:lineRule="exact"/>
              <w:jc w:val="center"/>
              <w:rPr>
                <w:rFonts w:hint="eastAsia" w:ascii="仿宋_GB2312" w:hAnsi="仿宋_GB2312" w:eastAsia="仿宋_GB2312" w:cs="仿宋_GB2312"/>
                <w:color w:val="auto"/>
                <w:kern w:val="0"/>
                <w:sz w:val="21"/>
                <w:szCs w:val="21"/>
                <w:highlight w:val="none"/>
              </w:rPr>
            </w:pPr>
          </w:p>
        </w:tc>
      </w:tr>
      <w:tr w14:paraId="3B03C6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36" w:type="dxa"/>
            <w:tcBorders>
              <w:left w:val="single" w:color="auto" w:sz="4" w:space="0"/>
            </w:tcBorders>
            <w:shd w:val="clear" w:color="auto" w:fill="auto"/>
            <w:vAlign w:val="center"/>
          </w:tcPr>
          <w:p w14:paraId="7E7B291A">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5</w:t>
            </w:r>
          </w:p>
        </w:tc>
        <w:tc>
          <w:tcPr>
            <w:tcW w:w="1941" w:type="dxa"/>
            <w:vMerge w:val="continue"/>
            <w:shd w:val="clear" w:color="auto" w:fill="auto"/>
          </w:tcPr>
          <w:p w14:paraId="24B22FFC">
            <w:pPr>
              <w:jc w:val="center"/>
              <w:rPr>
                <w:rFonts w:hint="eastAsia" w:ascii="仿宋_GB2312" w:hAnsi="仿宋_GB2312" w:eastAsia="仿宋_GB2312" w:cs="仿宋_GB2312"/>
                <w:color w:val="auto"/>
                <w:sz w:val="21"/>
                <w:szCs w:val="21"/>
                <w:highlight w:val="none"/>
              </w:rPr>
            </w:pPr>
          </w:p>
        </w:tc>
        <w:tc>
          <w:tcPr>
            <w:tcW w:w="1824" w:type="dxa"/>
            <w:shd w:val="clear" w:color="auto" w:fill="auto"/>
            <w:vAlign w:val="center"/>
          </w:tcPr>
          <w:p w14:paraId="3C9153F2">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036270103 (27)</w:t>
            </w:r>
          </w:p>
        </w:tc>
        <w:tc>
          <w:tcPr>
            <w:tcW w:w="767" w:type="dxa"/>
            <w:vMerge w:val="continue"/>
            <w:shd w:val="clear" w:color="auto" w:fill="auto"/>
            <w:vAlign w:val="center"/>
          </w:tcPr>
          <w:p w14:paraId="70264F47">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p>
        </w:tc>
        <w:tc>
          <w:tcPr>
            <w:tcW w:w="2944" w:type="dxa"/>
            <w:vMerge w:val="continue"/>
            <w:shd w:val="clear" w:color="auto" w:fill="auto"/>
            <w:vAlign w:val="center"/>
          </w:tcPr>
          <w:p w14:paraId="64D48A7A">
            <w:pPr>
              <w:ind w:left="132" w:leftChars="42" w:hanging="53" w:hangingChars="28"/>
              <w:jc w:val="center"/>
              <w:rPr>
                <w:rFonts w:hint="eastAsia" w:ascii="仿宋_GB2312" w:hAnsi="仿宋_GB2312" w:eastAsia="仿宋_GB2312" w:cs="仿宋_GB2312"/>
                <w:color w:val="auto"/>
                <w:sz w:val="21"/>
                <w:szCs w:val="21"/>
                <w:highlight w:val="none"/>
              </w:rPr>
            </w:pPr>
          </w:p>
        </w:tc>
        <w:tc>
          <w:tcPr>
            <w:tcW w:w="2015" w:type="dxa"/>
            <w:vMerge w:val="continue"/>
            <w:shd w:val="clear" w:color="auto" w:fill="auto"/>
            <w:vAlign w:val="center"/>
          </w:tcPr>
          <w:p w14:paraId="0D8E7DFF">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1887F47B">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p>
        </w:tc>
        <w:tc>
          <w:tcPr>
            <w:tcW w:w="1743" w:type="dxa"/>
            <w:vMerge w:val="continue"/>
            <w:tcBorders>
              <w:right w:val="single" w:color="auto" w:sz="4" w:space="0"/>
            </w:tcBorders>
            <w:shd w:val="clear" w:color="auto" w:fill="auto"/>
            <w:vAlign w:val="center"/>
          </w:tcPr>
          <w:p w14:paraId="2F9A07AB">
            <w:pPr>
              <w:spacing w:line="240" w:lineRule="exact"/>
              <w:jc w:val="center"/>
              <w:rPr>
                <w:rFonts w:hint="eastAsia" w:ascii="仿宋_GB2312" w:hAnsi="仿宋_GB2312" w:eastAsia="仿宋_GB2312" w:cs="仿宋_GB2312"/>
                <w:color w:val="auto"/>
                <w:kern w:val="0"/>
                <w:sz w:val="21"/>
                <w:szCs w:val="21"/>
                <w:highlight w:val="none"/>
              </w:rPr>
            </w:pPr>
          </w:p>
        </w:tc>
      </w:tr>
      <w:tr w14:paraId="527ACA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836" w:type="dxa"/>
            <w:tcBorders>
              <w:left w:val="single" w:color="auto" w:sz="4" w:space="0"/>
            </w:tcBorders>
            <w:shd w:val="clear" w:color="auto" w:fill="auto"/>
            <w:vAlign w:val="center"/>
          </w:tcPr>
          <w:p w14:paraId="526B3017">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6</w:t>
            </w:r>
          </w:p>
        </w:tc>
        <w:tc>
          <w:tcPr>
            <w:tcW w:w="1941" w:type="dxa"/>
            <w:vMerge w:val="restart"/>
            <w:shd w:val="clear" w:color="auto" w:fill="auto"/>
            <w:vAlign w:val="center"/>
          </w:tcPr>
          <w:p w14:paraId="676476EA">
            <w:pPr>
              <w:spacing w:line="264"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DF-22DH</w:t>
            </w:r>
          </w:p>
          <w:p w14:paraId="345537A8">
            <w:pPr>
              <w:spacing w:line="264"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连续退火小拉机</w:t>
            </w:r>
          </w:p>
        </w:tc>
        <w:tc>
          <w:tcPr>
            <w:tcW w:w="1824" w:type="dxa"/>
            <w:shd w:val="clear" w:color="auto" w:fill="auto"/>
            <w:vAlign w:val="center"/>
          </w:tcPr>
          <w:p w14:paraId="57732BD2">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036270103(23)</w:t>
            </w:r>
          </w:p>
        </w:tc>
        <w:tc>
          <w:tcPr>
            <w:tcW w:w="767" w:type="dxa"/>
            <w:vMerge w:val="continue"/>
            <w:shd w:val="clear" w:color="auto" w:fill="auto"/>
            <w:vAlign w:val="center"/>
          </w:tcPr>
          <w:p w14:paraId="3EC6F643">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p>
        </w:tc>
        <w:tc>
          <w:tcPr>
            <w:tcW w:w="2944" w:type="dxa"/>
            <w:vMerge w:val="restart"/>
            <w:shd w:val="clear" w:color="auto" w:fill="auto"/>
            <w:vAlign w:val="center"/>
          </w:tcPr>
          <w:p w14:paraId="7559AD6C">
            <w:pPr>
              <w:ind w:firstLine="25" w:firstLineChars="13"/>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进线直径：Ф0.6～1.2mm</w:t>
            </w:r>
          </w:p>
          <w:p w14:paraId="34E0C088">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出线范围 ：Ф0.2～0.6mm</w:t>
            </w:r>
          </w:p>
        </w:tc>
        <w:tc>
          <w:tcPr>
            <w:tcW w:w="2015" w:type="dxa"/>
            <w:vMerge w:val="restart"/>
            <w:shd w:val="clear" w:color="auto" w:fill="auto"/>
            <w:vAlign w:val="center"/>
          </w:tcPr>
          <w:p w14:paraId="5DD799EC">
            <w:pPr>
              <w:ind w:firstLine="25" w:firstLineChars="13"/>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出线：Ф0.23mm</w:t>
            </w:r>
          </w:p>
        </w:tc>
        <w:tc>
          <w:tcPr>
            <w:tcW w:w="1937" w:type="dxa"/>
            <w:vMerge w:val="restart"/>
            <w:shd w:val="clear" w:color="auto" w:fill="auto"/>
            <w:vAlign w:val="center"/>
          </w:tcPr>
          <w:p w14:paraId="7A156239">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操Ⅰ-16-2013</w:t>
            </w:r>
          </w:p>
        </w:tc>
        <w:tc>
          <w:tcPr>
            <w:tcW w:w="1743" w:type="dxa"/>
            <w:vMerge w:val="restart"/>
            <w:tcBorders>
              <w:right w:val="single" w:color="auto" w:sz="4" w:space="0"/>
            </w:tcBorders>
            <w:shd w:val="clear" w:color="auto" w:fill="auto"/>
            <w:vAlign w:val="center"/>
          </w:tcPr>
          <w:p w14:paraId="073A233D">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SB/G31-2013</w:t>
            </w:r>
          </w:p>
        </w:tc>
      </w:tr>
      <w:tr w14:paraId="20E04F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36" w:type="dxa"/>
            <w:tcBorders>
              <w:left w:val="single" w:color="auto" w:sz="4" w:space="0"/>
            </w:tcBorders>
            <w:shd w:val="clear" w:color="auto" w:fill="auto"/>
            <w:vAlign w:val="center"/>
          </w:tcPr>
          <w:p w14:paraId="2438F6CD">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7</w:t>
            </w:r>
          </w:p>
        </w:tc>
        <w:tc>
          <w:tcPr>
            <w:tcW w:w="1941" w:type="dxa"/>
            <w:vMerge w:val="continue"/>
            <w:shd w:val="clear" w:color="auto" w:fill="auto"/>
            <w:vAlign w:val="center"/>
          </w:tcPr>
          <w:p w14:paraId="3441C791">
            <w:pPr>
              <w:spacing w:line="264" w:lineRule="auto"/>
              <w:jc w:val="center"/>
              <w:rPr>
                <w:rFonts w:hint="eastAsia" w:ascii="仿宋_GB2312" w:hAnsi="仿宋_GB2312" w:eastAsia="仿宋_GB2312" w:cs="仿宋_GB2312"/>
                <w:color w:val="auto"/>
                <w:sz w:val="21"/>
                <w:szCs w:val="21"/>
                <w:highlight w:val="none"/>
              </w:rPr>
            </w:pPr>
          </w:p>
        </w:tc>
        <w:tc>
          <w:tcPr>
            <w:tcW w:w="1824" w:type="dxa"/>
            <w:shd w:val="clear" w:color="auto" w:fill="auto"/>
            <w:vAlign w:val="center"/>
          </w:tcPr>
          <w:p w14:paraId="1F128BF8">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036270103(24)</w:t>
            </w:r>
          </w:p>
        </w:tc>
        <w:tc>
          <w:tcPr>
            <w:tcW w:w="767" w:type="dxa"/>
            <w:vMerge w:val="continue"/>
            <w:shd w:val="clear" w:color="auto" w:fill="auto"/>
            <w:vAlign w:val="center"/>
          </w:tcPr>
          <w:p w14:paraId="3CF4AA8C">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p>
        </w:tc>
        <w:tc>
          <w:tcPr>
            <w:tcW w:w="2944" w:type="dxa"/>
            <w:vMerge w:val="continue"/>
            <w:shd w:val="clear" w:color="auto" w:fill="auto"/>
            <w:vAlign w:val="center"/>
          </w:tcPr>
          <w:p w14:paraId="5CAFB4E9">
            <w:pPr>
              <w:jc w:val="center"/>
              <w:rPr>
                <w:rFonts w:hint="eastAsia" w:ascii="仿宋_GB2312" w:hAnsi="仿宋_GB2312" w:eastAsia="仿宋_GB2312" w:cs="仿宋_GB2312"/>
                <w:color w:val="auto"/>
                <w:sz w:val="21"/>
                <w:szCs w:val="21"/>
                <w:highlight w:val="none"/>
              </w:rPr>
            </w:pPr>
          </w:p>
        </w:tc>
        <w:tc>
          <w:tcPr>
            <w:tcW w:w="2015" w:type="dxa"/>
            <w:vMerge w:val="continue"/>
            <w:shd w:val="clear" w:color="auto" w:fill="auto"/>
            <w:vAlign w:val="center"/>
          </w:tcPr>
          <w:p w14:paraId="0F74305C">
            <w:pPr>
              <w:ind w:firstLine="25" w:firstLineChars="13"/>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66724F8D">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p>
        </w:tc>
        <w:tc>
          <w:tcPr>
            <w:tcW w:w="1743" w:type="dxa"/>
            <w:vMerge w:val="continue"/>
            <w:tcBorders>
              <w:right w:val="single" w:color="auto" w:sz="4" w:space="0"/>
            </w:tcBorders>
            <w:shd w:val="clear" w:color="auto" w:fill="auto"/>
            <w:vAlign w:val="center"/>
          </w:tcPr>
          <w:p w14:paraId="0C0D124F">
            <w:pPr>
              <w:spacing w:line="240" w:lineRule="exact"/>
              <w:jc w:val="center"/>
              <w:rPr>
                <w:rFonts w:hint="eastAsia" w:ascii="仿宋_GB2312" w:hAnsi="仿宋_GB2312" w:eastAsia="仿宋_GB2312" w:cs="仿宋_GB2312"/>
                <w:color w:val="auto"/>
                <w:kern w:val="0"/>
                <w:sz w:val="21"/>
                <w:szCs w:val="21"/>
                <w:highlight w:val="none"/>
              </w:rPr>
            </w:pPr>
          </w:p>
        </w:tc>
      </w:tr>
      <w:tr w14:paraId="574565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36" w:type="dxa"/>
            <w:tcBorders>
              <w:left w:val="single" w:color="auto" w:sz="4" w:space="0"/>
            </w:tcBorders>
            <w:shd w:val="clear" w:color="auto" w:fill="auto"/>
            <w:vAlign w:val="center"/>
          </w:tcPr>
          <w:p w14:paraId="0B1A94C6">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8</w:t>
            </w:r>
          </w:p>
        </w:tc>
        <w:tc>
          <w:tcPr>
            <w:tcW w:w="1941" w:type="dxa"/>
            <w:shd w:val="clear" w:color="auto" w:fill="auto"/>
            <w:vAlign w:val="center"/>
          </w:tcPr>
          <w:p w14:paraId="7BBB000F">
            <w:pPr>
              <w:spacing w:line="264"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DF-T40C</w:t>
            </w:r>
          </w:p>
          <w:p w14:paraId="38A4AFE2">
            <w:pPr>
              <w:spacing w:line="264"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管道退火镀锡机</w:t>
            </w:r>
          </w:p>
        </w:tc>
        <w:tc>
          <w:tcPr>
            <w:tcW w:w="1824" w:type="dxa"/>
            <w:shd w:val="clear" w:color="auto" w:fill="auto"/>
            <w:vAlign w:val="center"/>
          </w:tcPr>
          <w:p w14:paraId="038490A0">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036270724(5)</w:t>
            </w:r>
          </w:p>
        </w:tc>
        <w:tc>
          <w:tcPr>
            <w:tcW w:w="767" w:type="dxa"/>
            <w:shd w:val="clear" w:color="auto" w:fill="auto"/>
            <w:vAlign w:val="center"/>
          </w:tcPr>
          <w:p w14:paraId="493339D6">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镀锡</w:t>
            </w:r>
          </w:p>
        </w:tc>
        <w:tc>
          <w:tcPr>
            <w:tcW w:w="2944" w:type="dxa"/>
            <w:shd w:val="clear" w:color="auto" w:fill="auto"/>
            <w:vAlign w:val="center"/>
          </w:tcPr>
          <w:p w14:paraId="5EFB6997">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镀锡范围：0.10～0.68mm</w:t>
            </w:r>
          </w:p>
        </w:tc>
        <w:tc>
          <w:tcPr>
            <w:tcW w:w="2015" w:type="dxa"/>
            <w:shd w:val="clear" w:color="auto" w:fill="auto"/>
            <w:vAlign w:val="center"/>
          </w:tcPr>
          <w:p w14:paraId="76EF19EE">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镀锡范围：</w:t>
            </w:r>
          </w:p>
          <w:p w14:paraId="572C8059">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 mm、0.28 mm</w:t>
            </w:r>
          </w:p>
        </w:tc>
        <w:tc>
          <w:tcPr>
            <w:tcW w:w="1937" w:type="dxa"/>
            <w:shd w:val="clear" w:color="auto" w:fill="auto"/>
            <w:vAlign w:val="center"/>
          </w:tcPr>
          <w:p w14:paraId="1A6078DD">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操Ⅰ-33-2015</w:t>
            </w:r>
          </w:p>
        </w:tc>
        <w:tc>
          <w:tcPr>
            <w:tcW w:w="1743" w:type="dxa"/>
            <w:tcBorders>
              <w:right w:val="single" w:color="auto" w:sz="4" w:space="0"/>
            </w:tcBorders>
            <w:shd w:val="clear" w:color="auto" w:fill="auto"/>
            <w:vAlign w:val="center"/>
          </w:tcPr>
          <w:p w14:paraId="4053420E">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SB/G09-2015</w:t>
            </w:r>
          </w:p>
        </w:tc>
      </w:tr>
      <w:tr w14:paraId="2BEB66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36" w:type="dxa"/>
            <w:tcBorders>
              <w:left w:val="single" w:color="auto" w:sz="4" w:space="0"/>
            </w:tcBorders>
            <w:shd w:val="clear" w:color="auto" w:fill="auto"/>
            <w:vAlign w:val="center"/>
          </w:tcPr>
          <w:p w14:paraId="6BA9D1EA">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9</w:t>
            </w:r>
          </w:p>
        </w:tc>
        <w:tc>
          <w:tcPr>
            <w:tcW w:w="1941" w:type="dxa"/>
            <w:vMerge w:val="restart"/>
            <w:shd w:val="clear" w:color="auto" w:fill="auto"/>
            <w:vAlign w:val="center"/>
          </w:tcPr>
          <w:p w14:paraId="60A61D81">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BM560-D型</w:t>
            </w:r>
          </w:p>
          <w:p w14:paraId="77B12285">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双钮绞束线机</w:t>
            </w:r>
          </w:p>
        </w:tc>
        <w:tc>
          <w:tcPr>
            <w:tcW w:w="1824" w:type="dxa"/>
            <w:shd w:val="clear" w:color="auto" w:fill="auto"/>
            <w:vAlign w:val="center"/>
          </w:tcPr>
          <w:p w14:paraId="3DB16BF1">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036270708（3）</w:t>
            </w:r>
          </w:p>
        </w:tc>
        <w:tc>
          <w:tcPr>
            <w:tcW w:w="767" w:type="dxa"/>
            <w:vMerge w:val="restart"/>
            <w:shd w:val="clear" w:color="auto" w:fill="auto"/>
            <w:vAlign w:val="center"/>
          </w:tcPr>
          <w:p w14:paraId="798D0024">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束线</w:t>
            </w:r>
          </w:p>
        </w:tc>
        <w:tc>
          <w:tcPr>
            <w:tcW w:w="2944" w:type="dxa"/>
            <w:vMerge w:val="restart"/>
            <w:shd w:val="clear" w:color="auto" w:fill="auto"/>
            <w:vAlign w:val="center"/>
          </w:tcPr>
          <w:p w14:paraId="48011ADC">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束线截面：0.035～2.0㎜</w:t>
            </w:r>
            <w:r>
              <w:rPr>
                <w:rFonts w:hint="eastAsia" w:ascii="仿宋_GB2312" w:hAnsi="仿宋_GB2312" w:eastAsia="仿宋_GB2312" w:cs="仿宋_GB2312"/>
                <w:color w:val="auto"/>
                <w:sz w:val="21"/>
                <w:szCs w:val="21"/>
                <w:highlight w:val="none"/>
                <w:vertAlign w:val="superscript"/>
              </w:rPr>
              <w:t>2</w:t>
            </w:r>
          </w:p>
          <w:p w14:paraId="5A92F41B">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束线单根线径：0.07～0.36 mm</w:t>
            </w:r>
          </w:p>
          <w:p w14:paraId="773835D5">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节距：4.61～63.94mm</w:t>
            </w:r>
          </w:p>
        </w:tc>
        <w:tc>
          <w:tcPr>
            <w:tcW w:w="2015" w:type="dxa"/>
            <w:vMerge w:val="restart"/>
            <w:shd w:val="clear" w:color="auto" w:fill="auto"/>
            <w:vAlign w:val="center"/>
          </w:tcPr>
          <w:p w14:paraId="0556AF29">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节距范围：15-26mm</w:t>
            </w:r>
          </w:p>
          <w:p w14:paraId="712F430E">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进线：＜Ф0.3mm</w:t>
            </w:r>
          </w:p>
        </w:tc>
        <w:tc>
          <w:tcPr>
            <w:tcW w:w="1937" w:type="dxa"/>
            <w:vMerge w:val="restart"/>
            <w:shd w:val="clear" w:color="auto" w:fill="auto"/>
            <w:vAlign w:val="center"/>
          </w:tcPr>
          <w:p w14:paraId="16E1DB29">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操Ⅰ-22-2013</w:t>
            </w:r>
          </w:p>
        </w:tc>
        <w:tc>
          <w:tcPr>
            <w:tcW w:w="1743" w:type="dxa"/>
            <w:vMerge w:val="restart"/>
            <w:tcBorders>
              <w:right w:val="single" w:color="auto" w:sz="4" w:space="0"/>
            </w:tcBorders>
            <w:shd w:val="clear" w:color="auto" w:fill="auto"/>
            <w:vAlign w:val="center"/>
          </w:tcPr>
          <w:p w14:paraId="2FDC35D4">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SB/G08-2013</w:t>
            </w:r>
          </w:p>
        </w:tc>
      </w:tr>
      <w:tr w14:paraId="26CECE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36" w:type="dxa"/>
            <w:tcBorders>
              <w:left w:val="single" w:color="auto" w:sz="4" w:space="0"/>
              <w:bottom w:val="single" w:color="auto" w:sz="4" w:space="0"/>
            </w:tcBorders>
            <w:shd w:val="clear" w:color="auto" w:fill="auto"/>
            <w:vAlign w:val="center"/>
          </w:tcPr>
          <w:p w14:paraId="09150EE7">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10</w:t>
            </w:r>
          </w:p>
        </w:tc>
        <w:tc>
          <w:tcPr>
            <w:tcW w:w="1941" w:type="dxa"/>
            <w:vMerge w:val="continue"/>
            <w:tcBorders>
              <w:bottom w:val="single" w:color="auto" w:sz="4" w:space="0"/>
            </w:tcBorders>
            <w:shd w:val="clear" w:color="auto" w:fill="auto"/>
            <w:vAlign w:val="center"/>
          </w:tcPr>
          <w:p w14:paraId="30B82C17">
            <w:pPr>
              <w:jc w:val="center"/>
              <w:rPr>
                <w:rFonts w:hint="eastAsia" w:ascii="仿宋_GB2312" w:hAnsi="仿宋_GB2312" w:eastAsia="仿宋_GB2312" w:cs="仿宋_GB2312"/>
                <w:color w:val="auto"/>
                <w:sz w:val="21"/>
                <w:szCs w:val="21"/>
                <w:highlight w:val="none"/>
              </w:rPr>
            </w:pPr>
          </w:p>
        </w:tc>
        <w:tc>
          <w:tcPr>
            <w:tcW w:w="1824" w:type="dxa"/>
            <w:tcBorders>
              <w:bottom w:val="single" w:color="auto" w:sz="4" w:space="0"/>
            </w:tcBorders>
            <w:shd w:val="clear" w:color="auto" w:fill="auto"/>
            <w:vAlign w:val="center"/>
          </w:tcPr>
          <w:p w14:paraId="72961293">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036270708（4）</w:t>
            </w:r>
          </w:p>
        </w:tc>
        <w:tc>
          <w:tcPr>
            <w:tcW w:w="767" w:type="dxa"/>
            <w:vMerge w:val="continue"/>
            <w:tcBorders>
              <w:bottom w:val="single" w:color="auto" w:sz="4" w:space="0"/>
            </w:tcBorders>
            <w:shd w:val="clear" w:color="auto" w:fill="auto"/>
            <w:vAlign w:val="center"/>
          </w:tcPr>
          <w:p w14:paraId="54C40561">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p>
        </w:tc>
        <w:tc>
          <w:tcPr>
            <w:tcW w:w="2944" w:type="dxa"/>
            <w:vMerge w:val="continue"/>
            <w:tcBorders>
              <w:bottom w:val="single" w:color="auto" w:sz="4" w:space="0"/>
            </w:tcBorders>
            <w:shd w:val="clear" w:color="auto" w:fill="auto"/>
            <w:vAlign w:val="center"/>
          </w:tcPr>
          <w:p w14:paraId="206A8133">
            <w:pPr>
              <w:ind w:left="132" w:leftChars="42" w:hanging="53" w:hangingChars="28"/>
              <w:jc w:val="center"/>
              <w:rPr>
                <w:rFonts w:hint="eastAsia" w:ascii="仿宋_GB2312" w:hAnsi="仿宋_GB2312" w:eastAsia="仿宋_GB2312" w:cs="仿宋_GB2312"/>
                <w:color w:val="auto"/>
                <w:sz w:val="21"/>
                <w:szCs w:val="21"/>
                <w:highlight w:val="none"/>
              </w:rPr>
            </w:pPr>
          </w:p>
        </w:tc>
        <w:tc>
          <w:tcPr>
            <w:tcW w:w="2015" w:type="dxa"/>
            <w:vMerge w:val="continue"/>
            <w:tcBorders>
              <w:bottom w:val="single" w:color="auto" w:sz="4" w:space="0"/>
            </w:tcBorders>
            <w:shd w:val="clear" w:color="auto" w:fill="auto"/>
            <w:vAlign w:val="center"/>
          </w:tcPr>
          <w:p w14:paraId="2D5ED0A8">
            <w:pPr>
              <w:adjustRightInd w:val="0"/>
              <w:snapToGrid w:val="0"/>
              <w:spacing w:line="240" w:lineRule="exact"/>
              <w:jc w:val="center"/>
              <w:rPr>
                <w:rFonts w:hint="eastAsia" w:ascii="仿宋_GB2312" w:hAnsi="仿宋_GB2312" w:eastAsia="仿宋_GB2312" w:cs="仿宋_GB2312"/>
                <w:color w:val="auto"/>
                <w:sz w:val="21"/>
                <w:szCs w:val="21"/>
                <w:highlight w:val="none"/>
              </w:rPr>
            </w:pPr>
          </w:p>
        </w:tc>
        <w:tc>
          <w:tcPr>
            <w:tcW w:w="1937" w:type="dxa"/>
            <w:vMerge w:val="continue"/>
            <w:tcBorders>
              <w:bottom w:val="single" w:color="auto" w:sz="4" w:space="0"/>
            </w:tcBorders>
            <w:shd w:val="clear" w:color="auto" w:fill="auto"/>
            <w:vAlign w:val="center"/>
          </w:tcPr>
          <w:p w14:paraId="77876E7E">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p>
        </w:tc>
        <w:tc>
          <w:tcPr>
            <w:tcW w:w="1743" w:type="dxa"/>
            <w:vMerge w:val="continue"/>
            <w:tcBorders>
              <w:bottom w:val="single" w:color="auto" w:sz="4" w:space="0"/>
              <w:right w:val="single" w:color="auto" w:sz="4" w:space="0"/>
            </w:tcBorders>
            <w:shd w:val="clear" w:color="auto" w:fill="auto"/>
            <w:vAlign w:val="center"/>
          </w:tcPr>
          <w:p w14:paraId="3B37EBB7">
            <w:pPr>
              <w:spacing w:line="240" w:lineRule="exact"/>
              <w:jc w:val="center"/>
              <w:rPr>
                <w:rFonts w:hint="eastAsia" w:ascii="仿宋_GB2312" w:hAnsi="仿宋_GB2312" w:eastAsia="仿宋_GB2312" w:cs="仿宋_GB2312"/>
                <w:color w:val="auto"/>
                <w:kern w:val="0"/>
                <w:sz w:val="21"/>
                <w:szCs w:val="21"/>
                <w:highlight w:val="none"/>
              </w:rPr>
            </w:pPr>
          </w:p>
        </w:tc>
      </w:tr>
    </w:tbl>
    <w:p w14:paraId="1478A045">
      <w:pP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br w:type="page"/>
      </w:r>
    </w:p>
    <w:p w14:paraId="6C570648">
      <w:pPr>
        <w:spacing w:afterLines="50" w:line="380" w:lineRule="exact"/>
        <w:rPr>
          <w:rFonts w:hint="eastAsia" w:ascii="仿宋_GB2312" w:hAnsi="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附录E.5  生产设备清单</w:t>
      </w:r>
      <w:r>
        <w:rPr>
          <w:rFonts w:hint="eastAsia" w:ascii="仿宋_GB2312" w:hAnsi="仿宋_GB2312" w:cs="仿宋_GB2312"/>
          <w:color w:val="auto"/>
          <w:sz w:val="21"/>
          <w:szCs w:val="21"/>
          <w:highlight w:val="none"/>
          <w:lang w:eastAsia="zh-CN"/>
        </w:rPr>
        <w:t>（续）</w:t>
      </w:r>
    </w:p>
    <w:p w14:paraId="72035033">
      <w:pPr>
        <w:keepNext w:val="0"/>
        <w:keepLines w:val="0"/>
        <w:pageBreakBefore w:val="0"/>
        <w:widowControl w:val="0"/>
        <w:kinsoku/>
        <w:wordWrap/>
        <w:overflowPunct/>
        <w:topLinePunct w:val="0"/>
        <w:autoSpaceDE/>
        <w:autoSpaceDN/>
        <w:bidi w:val="0"/>
        <w:adjustRightInd/>
        <w:snapToGrid/>
        <w:spacing w:before="161" w:beforeLines="50" w:afterLines="50" w:line="380" w:lineRule="exact"/>
        <w:jc w:val="center"/>
        <w:textAlignment w:val="auto"/>
        <w:outlineLvl w:val="0"/>
        <w:rPr>
          <w:rFonts w:hint="eastAsia" w:ascii="仿宋_GB2312" w:hAnsi="仿宋_GB2312" w:eastAsia="仿宋_GB2312" w:cs="仿宋_GB2312"/>
          <w:b/>
          <w:bCs/>
          <w:color w:val="auto"/>
          <w:sz w:val="21"/>
          <w:szCs w:val="21"/>
          <w:highlight w:val="none"/>
        </w:rPr>
      </w:pPr>
      <w:bookmarkStart w:id="169" w:name="_Toc8261"/>
      <w:bookmarkStart w:id="170" w:name="_Toc20865"/>
      <w:bookmarkStart w:id="171" w:name="_Toc27562"/>
      <w:r>
        <w:rPr>
          <w:rFonts w:hint="eastAsia" w:ascii="仿宋_GB2312" w:hAnsi="仿宋_GB2312" w:eastAsia="仿宋_GB2312" w:cs="仿宋_GB2312"/>
          <w:b/>
          <w:bCs/>
          <w:color w:val="auto"/>
          <w:sz w:val="21"/>
          <w:szCs w:val="21"/>
          <w:highlight w:val="none"/>
          <w:lang w:eastAsia="zh-CN"/>
        </w:rPr>
        <w:t>防务装备事业部</w:t>
      </w:r>
      <w:r>
        <w:rPr>
          <w:rFonts w:hint="eastAsia" w:ascii="仿宋_GB2312" w:hAnsi="仿宋_GB2312" w:eastAsia="仿宋_GB2312" w:cs="仿宋_GB2312"/>
          <w:b/>
          <w:bCs/>
          <w:color w:val="auto"/>
          <w:sz w:val="21"/>
          <w:szCs w:val="21"/>
          <w:highlight w:val="none"/>
        </w:rPr>
        <w:t>生产设备清单</w:t>
      </w:r>
      <w:bookmarkEnd w:id="169"/>
      <w:bookmarkEnd w:id="170"/>
      <w:bookmarkEnd w:id="171"/>
    </w:p>
    <w:tbl>
      <w:tblPr>
        <w:tblStyle w:val="7"/>
        <w:tblW w:w="140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941"/>
        <w:gridCol w:w="1824"/>
        <w:gridCol w:w="767"/>
        <w:gridCol w:w="2944"/>
        <w:gridCol w:w="2015"/>
        <w:gridCol w:w="1937"/>
        <w:gridCol w:w="1743"/>
      </w:tblGrid>
      <w:tr w14:paraId="069F72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top w:val="single" w:color="auto" w:sz="4" w:space="0"/>
              <w:left w:val="single" w:color="auto" w:sz="4" w:space="0"/>
            </w:tcBorders>
            <w:shd w:val="clear" w:color="auto" w:fill="auto"/>
            <w:vAlign w:val="center"/>
          </w:tcPr>
          <w:p w14:paraId="58C57802">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序号</w:t>
            </w:r>
          </w:p>
        </w:tc>
        <w:tc>
          <w:tcPr>
            <w:tcW w:w="1941" w:type="dxa"/>
            <w:tcBorders>
              <w:top w:val="single" w:color="auto" w:sz="4" w:space="0"/>
              <w:bottom w:val="single" w:color="auto" w:sz="4" w:space="0"/>
            </w:tcBorders>
            <w:shd w:val="clear" w:color="auto" w:fill="auto"/>
            <w:vAlign w:val="center"/>
          </w:tcPr>
          <w:p w14:paraId="673CE883">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楷体_GB2312" w:hAnsi="楷体_GB2312" w:eastAsia="楷体_GB2312" w:cs="楷体_GB2312"/>
                <w:bCs/>
                <w:color w:val="auto"/>
                <w:kern w:val="0"/>
                <w:sz w:val="21"/>
                <w:szCs w:val="21"/>
                <w:highlight w:val="none"/>
              </w:rPr>
              <w:t>设备</w:t>
            </w:r>
            <w:r>
              <w:rPr>
                <w:rFonts w:hint="eastAsia" w:ascii="楷体_GB2312" w:hAnsi="楷体_GB2312" w:eastAsia="楷体_GB2312" w:cs="楷体_GB2312"/>
                <w:bCs/>
                <w:color w:val="auto"/>
                <w:kern w:val="0"/>
                <w:sz w:val="21"/>
                <w:szCs w:val="21"/>
                <w:highlight w:val="none"/>
                <w:lang w:eastAsia="zh-CN"/>
              </w:rPr>
              <w:t>型号</w:t>
            </w:r>
            <w:r>
              <w:rPr>
                <w:rFonts w:hint="eastAsia" w:ascii="楷体_GB2312" w:hAnsi="楷体_GB2312" w:eastAsia="楷体_GB2312" w:cs="楷体_GB2312"/>
                <w:bCs/>
                <w:color w:val="auto"/>
                <w:kern w:val="0"/>
                <w:sz w:val="21"/>
                <w:szCs w:val="21"/>
                <w:highlight w:val="none"/>
                <w:lang w:val="en-US" w:eastAsia="zh-CN"/>
              </w:rPr>
              <w:t>/</w:t>
            </w:r>
            <w:r>
              <w:rPr>
                <w:rFonts w:hint="eastAsia" w:ascii="楷体_GB2312" w:hAnsi="楷体_GB2312" w:eastAsia="楷体_GB2312" w:cs="楷体_GB2312"/>
                <w:bCs/>
                <w:color w:val="auto"/>
                <w:kern w:val="0"/>
                <w:sz w:val="21"/>
                <w:szCs w:val="21"/>
                <w:highlight w:val="none"/>
              </w:rPr>
              <w:t>名称</w:t>
            </w:r>
          </w:p>
        </w:tc>
        <w:tc>
          <w:tcPr>
            <w:tcW w:w="1824" w:type="dxa"/>
            <w:tcBorders>
              <w:top w:val="single" w:color="auto" w:sz="4" w:space="0"/>
            </w:tcBorders>
            <w:shd w:val="clear" w:color="auto" w:fill="auto"/>
            <w:vAlign w:val="center"/>
          </w:tcPr>
          <w:p w14:paraId="09D9D918">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设备编号</w:t>
            </w:r>
          </w:p>
        </w:tc>
        <w:tc>
          <w:tcPr>
            <w:tcW w:w="767" w:type="dxa"/>
            <w:tcBorders>
              <w:top w:val="single" w:color="auto" w:sz="4" w:space="0"/>
            </w:tcBorders>
            <w:shd w:val="clear" w:color="auto" w:fill="auto"/>
            <w:vAlign w:val="center"/>
          </w:tcPr>
          <w:p w14:paraId="70C1171C">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生产</w:t>
            </w:r>
          </w:p>
          <w:p w14:paraId="0C961D8E">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工序</w:t>
            </w:r>
          </w:p>
        </w:tc>
        <w:tc>
          <w:tcPr>
            <w:tcW w:w="2944" w:type="dxa"/>
            <w:tcBorders>
              <w:top w:val="single" w:color="auto" w:sz="4" w:space="0"/>
            </w:tcBorders>
            <w:shd w:val="clear" w:color="auto" w:fill="auto"/>
            <w:vAlign w:val="center"/>
          </w:tcPr>
          <w:p w14:paraId="6F95D430">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设备能力</w:t>
            </w:r>
          </w:p>
        </w:tc>
        <w:tc>
          <w:tcPr>
            <w:tcW w:w="2015" w:type="dxa"/>
            <w:tcBorders>
              <w:top w:val="single" w:color="auto" w:sz="4" w:space="0"/>
            </w:tcBorders>
            <w:shd w:val="clear" w:color="auto" w:fill="auto"/>
            <w:vAlign w:val="center"/>
          </w:tcPr>
          <w:p w14:paraId="02B4C0BE">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工艺要求</w:t>
            </w:r>
          </w:p>
        </w:tc>
        <w:tc>
          <w:tcPr>
            <w:tcW w:w="1937" w:type="dxa"/>
            <w:tcBorders>
              <w:top w:val="single" w:color="auto" w:sz="4" w:space="0"/>
            </w:tcBorders>
            <w:shd w:val="clear" w:color="auto" w:fill="auto"/>
            <w:vAlign w:val="center"/>
          </w:tcPr>
          <w:p w14:paraId="13675C49">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操作手册</w:t>
            </w:r>
          </w:p>
        </w:tc>
        <w:tc>
          <w:tcPr>
            <w:tcW w:w="1743" w:type="dxa"/>
            <w:tcBorders>
              <w:top w:val="single" w:color="auto" w:sz="4" w:space="0"/>
              <w:right w:val="single" w:color="auto" w:sz="4" w:space="0"/>
            </w:tcBorders>
            <w:shd w:val="clear" w:color="auto" w:fill="auto"/>
            <w:vAlign w:val="center"/>
          </w:tcPr>
          <w:p w14:paraId="5CE3CF1D">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检定规程</w:t>
            </w:r>
          </w:p>
        </w:tc>
      </w:tr>
      <w:tr w14:paraId="29AF95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18763862">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w:t>
            </w:r>
          </w:p>
        </w:tc>
        <w:tc>
          <w:tcPr>
            <w:tcW w:w="1941" w:type="dxa"/>
            <w:vMerge w:val="restart"/>
            <w:tcBorders>
              <w:top w:val="single" w:color="auto" w:sz="4" w:space="0"/>
            </w:tcBorders>
            <w:shd w:val="clear" w:color="auto" w:fill="auto"/>
            <w:vAlign w:val="center"/>
          </w:tcPr>
          <w:p w14:paraId="1D19DCEB">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165型</w:t>
            </w:r>
          </w:p>
          <w:p w14:paraId="4E2C35BD">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复绕机</w:t>
            </w:r>
          </w:p>
        </w:tc>
        <w:tc>
          <w:tcPr>
            <w:tcW w:w="1824" w:type="dxa"/>
            <w:shd w:val="clear" w:color="auto" w:fill="auto"/>
            <w:vAlign w:val="center"/>
          </w:tcPr>
          <w:p w14:paraId="55A817ED">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036270721（45）</w:t>
            </w:r>
          </w:p>
        </w:tc>
        <w:tc>
          <w:tcPr>
            <w:tcW w:w="767" w:type="dxa"/>
            <w:vMerge w:val="restart"/>
            <w:shd w:val="clear" w:color="auto" w:fill="auto"/>
            <w:vAlign w:val="center"/>
          </w:tcPr>
          <w:p w14:paraId="4EDB9ACF">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复绕</w:t>
            </w:r>
          </w:p>
        </w:tc>
        <w:tc>
          <w:tcPr>
            <w:tcW w:w="2944" w:type="dxa"/>
            <w:vMerge w:val="restart"/>
            <w:shd w:val="clear" w:color="auto" w:fill="auto"/>
            <w:vAlign w:val="center"/>
          </w:tcPr>
          <w:p w14:paraId="4951CF76">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复绕范围：0.08～0.5mm</w:t>
            </w:r>
          </w:p>
        </w:tc>
        <w:tc>
          <w:tcPr>
            <w:tcW w:w="2015" w:type="dxa"/>
            <w:vMerge w:val="restart"/>
            <w:shd w:val="clear" w:color="auto" w:fill="auto"/>
            <w:vAlign w:val="center"/>
          </w:tcPr>
          <w:p w14:paraId="54CF8000">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复绕范围：</w:t>
            </w:r>
          </w:p>
          <w:p w14:paraId="7389515C">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0.24 mm、0.25 mm、0.28mm</w:t>
            </w:r>
          </w:p>
        </w:tc>
        <w:tc>
          <w:tcPr>
            <w:tcW w:w="1937" w:type="dxa"/>
            <w:vMerge w:val="restart"/>
            <w:shd w:val="clear" w:color="auto" w:fill="auto"/>
            <w:vAlign w:val="center"/>
          </w:tcPr>
          <w:p w14:paraId="0EDD61E9">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操Ⅲ-09-2017</w:t>
            </w:r>
          </w:p>
        </w:tc>
        <w:tc>
          <w:tcPr>
            <w:tcW w:w="1743" w:type="dxa"/>
            <w:vMerge w:val="restart"/>
            <w:tcBorders>
              <w:right w:val="single" w:color="auto" w:sz="4" w:space="0"/>
            </w:tcBorders>
            <w:shd w:val="clear" w:color="auto" w:fill="auto"/>
            <w:vAlign w:val="center"/>
          </w:tcPr>
          <w:p w14:paraId="6663F209">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SB/G11-2013</w:t>
            </w:r>
          </w:p>
        </w:tc>
      </w:tr>
      <w:tr w14:paraId="144A50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6EE1DA3A">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w:t>
            </w:r>
          </w:p>
        </w:tc>
        <w:tc>
          <w:tcPr>
            <w:tcW w:w="1941" w:type="dxa"/>
            <w:vMerge w:val="continue"/>
            <w:shd w:val="clear" w:color="auto" w:fill="auto"/>
            <w:vAlign w:val="center"/>
          </w:tcPr>
          <w:p w14:paraId="3363EA9B">
            <w:pPr>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404C1953">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036270721（46）</w:t>
            </w:r>
          </w:p>
        </w:tc>
        <w:tc>
          <w:tcPr>
            <w:tcW w:w="767" w:type="dxa"/>
            <w:vMerge w:val="continue"/>
            <w:shd w:val="clear" w:color="auto" w:fill="auto"/>
            <w:vAlign w:val="center"/>
          </w:tcPr>
          <w:p w14:paraId="08B4E833">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6B4E3DDC">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6A691FDF">
            <w:pPr>
              <w:tabs>
                <w:tab w:val="left" w:pos="1021"/>
              </w:tabs>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29155C8F">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tcBorders>
              <w:right w:val="single" w:color="auto" w:sz="4" w:space="0"/>
            </w:tcBorders>
            <w:shd w:val="clear" w:color="auto" w:fill="auto"/>
            <w:vAlign w:val="center"/>
          </w:tcPr>
          <w:p w14:paraId="03E05F1B">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241822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2FA43D6D">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3</w:t>
            </w:r>
          </w:p>
        </w:tc>
        <w:tc>
          <w:tcPr>
            <w:tcW w:w="1941" w:type="dxa"/>
            <w:vMerge w:val="continue"/>
            <w:shd w:val="clear" w:color="auto" w:fill="auto"/>
            <w:vAlign w:val="center"/>
          </w:tcPr>
          <w:p w14:paraId="10D8ABF6">
            <w:pPr>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320259C3">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036270721（47）</w:t>
            </w:r>
          </w:p>
        </w:tc>
        <w:tc>
          <w:tcPr>
            <w:tcW w:w="767" w:type="dxa"/>
            <w:vMerge w:val="continue"/>
            <w:shd w:val="clear" w:color="auto" w:fill="auto"/>
            <w:vAlign w:val="center"/>
          </w:tcPr>
          <w:p w14:paraId="0E8085D6">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17F0E03E">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36A3D519">
            <w:pPr>
              <w:tabs>
                <w:tab w:val="left" w:pos="1021"/>
              </w:tabs>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445B78AA">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tcBorders>
              <w:right w:val="single" w:color="auto" w:sz="4" w:space="0"/>
            </w:tcBorders>
            <w:shd w:val="clear" w:color="auto" w:fill="auto"/>
            <w:vAlign w:val="center"/>
          </w:tcPr>
          <w:p w14:paraId="52B24AA4">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4BC256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407EC487">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4</w:t>
            </w:r>
          </w:p>
        </w:tc>
        <w:tc>
          <w:tcPr>
            <w:tcW w:w="1941" w:type="dxa"/>
            <w:vMerge w:val="restart"/>
            <w:shd w:val="clear" w:color="auto" w:fill="auto"/>
            <w:vAlign w:val="center"/>
          </w:tcPr>
          <w:p w14:paraId="67F6077C">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BET-6/165</w:t>
            </w:r>
          </w:p>
          <w:p w14:paraId="0F09B9B8">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高速管式绞线机</w:t>
            </w:r>
          </w:p>
        </w:tc>
        <w:tc>
          <w:tcPr>
            <w:tcW w:w="1824" w:type="dxa"/>
            <w:shd w:val="clear" w:color="auto" w:fill="auto"/>
            <w:vAlign w:val="center"/>
          </w:tcPr>
          <w:p w14:paraId="1FEB5C41">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036270701（19）</w:t>
            </w:r>
          </w:p>
        </w:tc>
        <w:tc>
          <w:tcPr>
            <w:tcW w:w="767" w:type="dxa"/>
            <w:vMerge w:val="restart"/>
            <w:shd w:val="clear" w:color="auto" w:fill="auto"/>
            <w:vAlign w:val="center"/>
          </w:tcPr>
          <w:p w14:paraId="41CFA3E7">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绞线</w:t>
            </w:r>
          </w:p>
        </w:tc>
        <w:tc>
          <w:tcPr>
            <w:tcW w:w="2944" w:type="dxa"/>
            <w:vMerge w:val="restart"/>
            <w:shd w:val="clear" w:color="auto" w:fill="auto"/>
            <w:vAlign w:val="center"/>
          </w:tcPr>
          <w:p w14:paraId="721173D4">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绞制单丝外径：</w:t>
            </w:r>
          </w:p>
          <w:p w14:paraId="73BE247B">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Ф0.15～0.28mm</w:t>
            </w:r>
          </w:p>
          <w:p w14:paraId="31B1122C">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节距范围：11.1～17.7 mm</w:t>
            </w:r>
          </w:p>
        </w:tc>
        <w:tc>
          <w:tcPr>
            <w:tcW w:w="2015" w:type="dxa"/>
            <w:vMerge w:val="restart"/>
            <w:shd w:val="clear" w:color="auto" w:fill="auto"/>
            <w:vAlign w:val="center"/>
          </w:tcPr>
          <w:p w14:paraId="78C9B148">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节距范围：12-17.7mm</w:t>
            </w:r>
          </w:p>
          <w:p w14:paraId="71C33CDE">
            <w:pPr>
              <w:spacing w:line="24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进线：＜Ф0.3mm</w:t>
            </w:r>
          </w:p>
        </w:tc>
        <w:tc>
          <w:tcPr>
            <w:tcW w:w="1937" w:type="dxa"/>
            <w:vMerge w:val="restart"/>
            <w:shd w:val="clear" w:color="auto" w:fill="auto"/>
            <w:vAlign w:val="center"/>
          </w:tcPr>
          <w:p w14:paraId="39973125">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操Ⅲ-08-2015</w:t>
            </w:r>
          </w:p>
        </w:tc>
        <w:tc>
          <w:tcPr>
            <w:tcW w:w="1743" w:type="dxa"/>
            <w:vMerge w:val="restart"/>
            <w:tcBorders>
              <w:right w:val="single" w:color="auto" w:sz="4" w:space="0"/>
            </w:tcBorders>
            <w:shd w:val="clear" w:color="auto" w:fill="auto"/>
            <w:vAlign w:val="center"/>
          </w:tcPr>
          <w:p w14:paraId="4105D1E4">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SB/G10-2015</w:t>
            </w:r>
          </w:p>
        </w:tc>
      </w:tr>
      <w:tr w14:paraId="5ECDB1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6AF51FA9">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5</w:t>
            </w:r>
          </w:p>
        </w:tc>
        <w:tc>
          <w:tcPr>
            <w:tcW w:w="1941" w:type="dxa"/>
            <w:vMerge w:val="continue"/>
            <w:shd w:val="clear" w:color="auto" w:fill="auto"/>
            <w:vAlign w:val="center"/>
          </w:tcPr>
          <w:p w14:paraId="5E18644E">
            <w:pPr>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67F89FA3">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036270701（20）</w:t>
            </w:r>
          </w:p>
        </w:tc>
        <w:tc>
          <w:tcPr>
            <w:tcW w:w="767" w:type="dxa"/>
            <w:vMerge w:val="continue"/>
            <w:shd w:val="clear" w:color="auto" w:fill="auto"/>
            <w:vAlign w:val="center"/>
          </w:tcPr>
          <w:p w14:paraId="7792FFC5">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7876CFEF">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08B67D0B">
            <w:pPr>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323779F5">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tcBorders>
              <w:right w:val="single" w:color="auto" w:sz="4" w:space="0"/>
            </w:tcBorders>
            <w:shd w:val="clear" w:color="auto" w:fill="auto"/>
            <w:vAlign w:val="center"/>
          </w:tcPr>
          <w:p w14:paraId="390D20A6">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2E7802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55ACD82F">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6</w:t>
            </w:r>
          </w:p>
        </w:tc>
        <w:tc>
          <w:tcPr>
            <w:tcW w:w="1941" w:type="dxa"/>
            <w:vMerge w:val="continue"/>
            <w:shd w:val="clear" w:color="auto" w:fill="auto"/>
            <w:vAlign w:val="center"/>
          </w:tcPr>
          <w:p w14:paraId="1BB0C493">
            <w:pPr>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35328EBE">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036270701（21）</w:t>
            </w:r>
          </w:p>
        </w:tc>
        <w:tc>
          <w:tcPr>
            <w:tcW w:w="767" w:type="dxa"/>
            <w:vMerge w:val="continue"/>
            <w:shd w:val="clear" w:color="auto" w:fill="auto"/>
            <w:vAlign w:val="center"/>
          </w:tcPr>
          <w:p w14:paraId="3C5499F2">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6203C5AF">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78865E9D">
            <w:pPr>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2E68DE1B">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tcBorders>
              <w:right w:val="single" w:color="auto" w:sz="4" w:space="0"/>
            </w:tcBorders>
            <w:shd w:val="clear" w:color="auto" w:fill="auto"/>
            <w:vAlign w:val="center"/>
          </w:tcPr>
          <w:p w14:paraId="16378648">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1B6299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713E8786">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7</w:t>
            </w:r>
          </w:p>
        </w:tc>
        <w:tc>
          <w:tcPr>
            <w:tcW w:w="1941" w:type="dxa"/>
            <w:vMerge w:val="continue"/>
            <w:shd w:val="clear" w:color="auto" w:fill="auto"/>
            <w:vAlign w:val="center"/>
          </w:tcPr>
          <w:p w14:paraId="3FA217E4">
            <w:pPr>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5B637B68">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036270701（22）</w:t>
            </w:r>
          </w:p>
        </w:tc>
        <w:tc>
          <w:tcPr>
            <w:tcW w:w="767" w:type="dxa"/>
            <w:vMerge w:val="continue"/>
            <w:shd w:val="clear" w:color="auto" w:fill="auto"/>
            <w:vAlign w:val="center"/>
          </w:tcPr>
          <w:p w14:paraId="1EBEBABE">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471C040B">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385AA1EC">
            <w:pPr>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0D610318">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tcBorders>
              <w:right w:val="single" w:color="auto" w:sz="4" w:space="0"/>
            </w:tcBorders>
            <w:shd w:val="clear" w:color="auto" w:fill="auto"/>
            <w:vAlign w:val="center"/>
          </w:tcPr>
          <w:p w14:paraId="3D2CB528">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626018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5EB3DEAB">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8</w:t>
            </w:r>
          </w:p>
        </w:tc>
        <w:tc>
          <w:tcPr>
            <w:tcW w:w="1941" w:type="dxa"/>
            <w:vMerge w:val="continue"/>
            <w:shd w:val="clear" w:color="auto" w:fill="auto"/>
            <w:vAlign w:val="center"/>
          </w:tcPr>
          <w:p w14:paraId="5CB64C3A">
            <w:pPr>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6316DE7A">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036270701（23）</w:t>
            </w:r>
          </w:p>
        </w:tc>
        <w:tc>
          <w:tcPr>
            <w:tcW w:w="767" w:type="dxa"/>
            <w:vMerge w:val="continue"/>
            <w:shd w:val="clear" w:color="auto" w:fill="auto"/>
            <w:vAlign w:val="center"/>
          </w:tcPr>
          <w:p w14:paraId="5F76FE76">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64890B8D">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6B334D73">
            <w:pPr>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0DE66EF3">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tcBorders>
              <w:right w:val="single" w:color="auto" w:sz="4" w:space="0"/>
            </w:tcBorders>
            <w:shd w:val="clear" w:color="auto" w:fill="auto"/>
            <w:vAlign w:val="center"/>
          </w:tcPr>
          <w:p w14:paraId="11A55B10">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7D28A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6330ED22">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9</w:t>
            </w:r>
          </w:p>
        </w:tc>
        <w:tc>
          <w:tcPr>
            <w:tcW w:w="1941" w:type="dxa"/>
            <w:vMerge w:val="continue"/>
            <w:shd w:val="clear" w:color="auto" w:fill="auto"/>
            <w:vAlign w:val="center"/>
          </w:tcPr>
          <w:p w14:paraId="225C71E8">
            <w:pPr>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760228BB">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036270701（24）</w:t>
            </w:r>
          </w:p>
        </w:tc>
        <w:tc>
          <w:tcPr>
            <w:tcW w:w="767" w:type="dxa"/>
            <w:vMerge w:val="continue"/>
            <w:shd w:val="clear" w:color="auto" w:fill="auto"/>
            <w:vAlign w:val="center"/>
          </w:tcPr>
          <w:p w14:paraId="4D87760E">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123B31F5">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0B5EB307">
            <w:pPr>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4DBCDA9F">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tcBorders>
              <w:right w:val="single" w:color="auto" w:sz="4" w:space="0"/>
            </w:tcBorders>
            <w:shd w:val="clear" w:color="auto" w:fill="auto"/>
            <w:vAlign w:val="center"/>
          </w:tcPr>
          <w:p w14:paraId="09171042">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15DDE6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38E19FFF">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10</w:t>
            </w:r>
          </w:p>
        </w:tc>
        <w:tc>
          <w:tcPr>
            <w:tcW w:w="1941" w:type="dxa"/>
            <w:vMerge w:val="continue"/>
            <w:shd w:val="clear" w:color="auto" w:fill="auto"/>
            <w:vAlign w:val="center"/>
          </w:tcPr>
          <w:p w14:paraId="5D30656C">
            <w:pPr>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6C297A6C">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036270701（25）</w:t>
            </w:r>
          </w:p>
        </w:tc>
        <w:tc>
          <w:tcPr>
            <w:tcW w:w="767" w:type="dxa"/>
            <w:vMerge w:val="continue"/>
            <w:shd w:val="clear" w:color="auto" w:fill="auto"/>
            <w:vAlign w:val="center"/>
          </w:tcPr>
          <w:p w14:paraId="26707C64">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232928BC">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62C3F443">
            <w:pPr>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0148BAC8">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tcBorders>
              <w:right w:val="single" w:color="auto" w:sz="4" w:space="0"/>
            </w:tcBorders>
            <w:shd w:val="clear" w:color="auto" w:fill="auto"/>
            <w:vAlign w:val="center"/>
          </w:tcPr>
          <w:p w14:paraId="4DC19502">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6A45F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3F76F6B2">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11</w:t>
            </w:r>
          </w:p>
        </w:tc>
        <w:tc>
          <w:tcPr>
            <w:tcW w:w="1941" w:type="dxa"/>
            <w:vMerge w:val="continue"/>
            <w:shd w:val="clear" w:color="auto" w:fill="auto"/>
            <w:vAlign w:val="center"/>
          </w:tcPr>
          <w:p w14:paraId="0C147DAC">
            <w:pPr>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17808A59">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036270701（26）</w:t>
            </w:r>
          </w:p>
        </w:tc>
        <w:tc>
          <w:tcPr>
            <w:tcW w:w="767" w:type="dxa"/>
            <w:vMerge w:val="continue"/>
            <w:shd w:val="clear" w:color="auto" w:fill="auto"/>
            <w:vAlign w:val="center"/>
          </w:tcPr>
          <w:p w14:paraId="679E20C5">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0FD3F067">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6A1BD2D7">
            <w:pPr>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7B868D86">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tcBorders>
              <w:right w:val="single" w:color="auto" w:sz="4" w:space="0"/>
            </w:tcBorders>
            <w:shd w:val="clear" w:color="auto" w:fill="auto"/>
            <w:vAlign w:val="center"/>
          </w:tcPr>
          <w:p w14:paraId="574149A3">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6AACC1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tcBorders>
            <w:shd w:val="clear" w:color="auto" w:fill="auto"/>
            <w:vAlign w:val="center"/>
          </w:tcPr>
          <w:p w14:paraId="7B33F21F">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12</w:t>
            </w:r>
          </w:p>
        </w:tc>
        <w:tc>
          <w:tcPr>
            <w:tcW w:w="1941" w:type="dxa"/>
            <w:vMerge w:val="continue"/>
            <w:shd w:val="clear" w:color="auto" w:fill="auto"/>
            <w:vAlign w:val="center"/>
          </w:tcPr>
          <w:p w14:paraId="45425995">
            <w:pPr>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0EEDF7E8">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036270701（27）</w:t>
            </w:r>
          </w:p>
        </w:tc>
        <w:tc>
          <w:tcPr>
            <w:tcW w:w="767" w:type="dxa"/>
            <w:vMerge w:val="continue"/>
            <w:shd w:val="clear" w:color="auto" w:fill="auto"/>
            <w:vAlign w:val="center"/>
          </w:tcPr>
          <w:p w14:paraId="744AE766">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7A128783">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14F7F5AC">
            <w:pPr>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0A7DB5B8">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tcBorders>
              <w:right w:val="single" w:color="auto" w:sz="4" w:space="0"/>
            </w:tcBorders>
            <w:shd w:val="clear" w:color="auto" w:fill="auto"/>
            <w:vAlign w:val="center"/>
          </w:tcPr>
          <w:p w14:paraId="641B3D4D">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303425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36" w:type="dxa"/>
            <w:tcBorders>
              <w:left w:val="single" w:color="auto" w:sz="4" w:space="0"/>
              <w:bottom w:val="single" w:color="auto" w:sz="4" w:space="0"/>
            </w:tcBorders>
            <w:shd w:val="clear" w:color="auto" w:fill="auto"/>
            <w:vAlign w:val="center"/>
          </w:tcPr>
          <w:p w14:paraId="29D7F59B">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13</w:t>
            </w:r>
          </w:p>
        </w:tc>
        <w:tc>
          <w:tcPr>
            <w:tcW w:w="1941" w:type="dxa"/>
            <w:vMerge w:val="continue"/>
            <w:tcBorders>
              <w:bottom w:val="single" w:color="auto" w:sz="4" w:space="0"/>
            </w:tcBorders>
            <w:shd w:val="clear" w:color="auto" w:fill="auto"/>
            <w:vAlign w:val="center"/>
          </w:tcPr>
          <w:p w14:paraId="769D622B">
            <w:pPr>
              <w:jc w:val="center"/>
              <w:rPr>
                <w:rFonts w:hint="eastAsia" w:ascii="仿宋_GB2312" w:hAnsi="仿宋_GB2312" w:eastAsia="仿宋_GB2312" w:cs="仿宋_GB2312"/>
                <w:color w:val="auto"/>
                <w:kern w:val="0"/>
                <w:sz w:val="21"/>
                <w:szCs w:val="21"/>
                <w:highlight w:val="none"/>
              </w:rPr>
            </w:pPr>
          </w:p>
        </w:tc>
        <w:tc>
          <w:tcPr>
            <w:tcW w:w="1824" w:type="dxa"/>
            <w:tcBorders>
              <w:bottom w:val="single" w:color="auto" w:sz="4" w:space="0"/>
            </w:tcBorders>
            <w:shd w:val="clear" w:color="auto" w:fill="auto"/>
            <w:vAlign w:val="center"/>
          </w:tcPr>
          <w:p w14:paraId="0F976E9B">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036270701（28）</w:t>
            </w:r>
          </w:p>
        </w:tc>
        <w:tc>
          <w:tcPr>
            <w:tcW w:w="767" w:type="dxa"/>
            <w:vMerge w:val="continue"/>
            <w:tcBorders>
              <w:bottom w:val="single" w:color="auto" w:sz="4" w:space="0"/>
            </w:tcBorders>
            <w:shd w:val="clear" w:color="auto" w:fill="auto"/>
            <w:vAlign w:val="center"/>
          </w:tcPr>
          <w:p w14:paraId="35615055">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tcBorders>
              <w:bottom w:val="single" w:color="auto" w:sz="4" w:space="0"/>
            </w:tcBorders>
            <w:shd w:val="clear" w:color="auto" w:fill="auto"/>
            <w:vAlign w:val="center"/>
          </w:tcPr>
          <w:p w14:paraId="6BDB97E7">
            <w:pPr>
              <w:jc w:val="center"/>
              <w:rPr>
                <w:rFonts w:hint="eastAsia" w:ascii="仿宋_GB2312" w:hAnsi="仿宋_GB2312" w:eastAsia="仿宋_GB2312" w:cs="仿宋_GB2312"/>
                <w:color w:val="auto"/>
                <w:kern w:val="0"/>
                <w:sz w:val="21"/>
                <w:szCs w:val="21"/>
                <w:highlight w:val="none"/>
              </w:rPr>
            </w:pPr>
          </w:p>
        </w:tc>
        <w:tc>
          <w:tcPr>
            <w:tcW w:w="2015" w:type="dxa"/>
            <w:vMerge w:val="continue"/>
            <w:tcBorders>
              <w:bottom w:val="single" w:color="auto" w:sz="4" w:space="0"/>
            </w:tcBorders>
            <w:shd w:val="clear" w:color="auto" w:fill="auto"/>
            <w:vAlign w:val="center"/>
          </w:tcPr>
          <w:p w14:paraId="5A98F1E5">
            <w:pPr>
              <w:jc w:val="center"/>
              <w:rPr>
                <w:rFonts w:hint="eastAsia" w:ascii="仿宋_GB2312" w:hAnsi="仿宋_GB2312" w:eastAsia="仿宋_GB2312" w:cs="仿宋_GB2312"/>
                <w:color w:val="auto"/>
                <w:sz w:val="21"/>
                <w:szCs w:val="21"/>
                <w:highlight w:val="none"/>
              </w:rPr>
            </w:pPr>
          </w:p>
        </w:tc>
        <w:tc>
          <w:tcPr>
            <w:tcW w:w="1937" w:type="dxa"/>
            <w:vMerge w:val="continue"/>
            <w:tcBorders>
              <w:bottom w:val="single" w:color="auto" w:sz="4" w:space="0"/>
            </w:tcBorders>
            <w:shd w:val="clear" w:color="auto" w:fill="auto"/>
            <w:vAlign w:val="center"/>
          </w:tcPr>
          <w:p w14:paraId="76E95263">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tcBorders>
              <w:bottom w:val="single" w:color="auto" w:sz="4" w:space="0"/>
              <w:right w:val="single" w:color="auto" w:sz="4" w:space="0"/>
            </w:tcBorders>
            <w:shd w:val="clear" w:color="auto" w:fill="auto"/>
            <w:vAlign w:val="center"/>
          </w:tcPr>
          <w:p w14:paraId="31897350">
            <w:pPr>
              <w:widowControl/>
              <w:spacing w:line="240" w:lineRule="exact"/>
              <w:jc w:val="center"/>
              <w:rPr>
                <w:rFonts w:hint="eastAsia" w:ascii="仿宋_GB2312" w:hAnsi="仿宋_GB2312" w:eastAsia="仿宋_GB2312" w:cs="仿宋_GB2312"/>
                <w:color w:val="auto"/>
                <w:kern w:val="0"/>
                <w:sz w:val="21"/>
                <w:szCs w:val="21"/>
                <w:highlight w:val="none"/>
              </w:rPr>
            </w:pPr>
          </w:p>
        </w:tc>
      </w:tr>
    </w:tbl>
    <w:p w14:paraId="3A895BD3">
      <w:pP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br w:type="page"/>
      </w:r>
    </w:p>
    <w:p w14:paraId="2FB0B66A">
      <w:pPr>
        <w:spacing w:afterLines="50"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附录E.5  生产设备清单（续）</w:t>
      </w:r>
    </w:p>
    <w:p w14:paraId="10C40619">
      <w:pPr>
        <w:keepNext w:val="0"/>
        <w:keepLines w:val="0"/>
        <w:pageBreakBefore w:val="0"/>
        <w:widowControl w:val="0"/>
        <w:kinsoku/>
        <w:wordWrap/>
        <w:overflowPunct/>
        <w:topLinePunct w:val="0"/>
        <w:autoSpaceDE/>
        <w:autoSpaceDN/>
        <w:bidi w:val="0"/>
        <w:adjustRightInd/>
        <w:snapToGrid/>
        <w:spacing w:before="161" w:beforeLines="50" w:afterLines="50" w:line="380" w:lineRule="exact"/>
        <w:jc w:val="center"/>
        <w:textAlignment w:val="auto"/>
        <w:outlineLvl w:val="0"/>
        <w:rPr>
          <w:rFonts w:hint="eastAsia" w:ascii="仿宋_GB2312" w:hAnsi="仿宋_GB2312" w:eastAsia="仿宋_GB2312" w:cs="仿宋_GB2312"/>
          <w:b/>
          <w:bCs/>
          <w:color w:val="auto"/>
          <w:sz w:val="21"/>
          <w:szCs w:val="21"/>
          <w:highlight w:val="none"/>
          <w:lang w:val="en-US" w:eastAsia="zh-CN"/>
        </w:rPr>
      </w:pPr>
      <w:bookmarkStart w:id="172" w:name="_Toc3504"/>
      <w:bookmarkStart w:id="173" w:name="_Toc24775"/>
      <w:bookmarkStart w:id="174" w:name="_Toc18067"/>
      <w:r>
        <w:rPr>
          <w:rFonts w:hint="eastAsia" w:ascii="仿宋_GB2312" w:hAnsi="仿宋_GB2312" w:eastAsia="仿宋_GB2312" w:cs="仿宋_GB2312"/>
          <w:b/>
          <w:bCs/>
          <w:color w:val="auto"/>
          <w:sz w:val="21"/>
          <w:szCs w:val="21"/>
          <w:highlight w:val="none"/>
          <w:lang w:eastAsia="zh-CN"/>
        </w:rPr>
        <w:t>防务装备事业部</w:t>
      </w:r>
      <w:r>
        <w:rPr>
          <w:rFonts w:hint="eastAsia" w:ascii="仿宋_GB2312" w:hAnsi="仿宋_GB2312" w:eastAsia="仿宋_GB2312" w:cs="仿宋_GB2312"/>
          <w:b/>
          <w:bCs/>
          <w:color w:val="auto"/>
          <w:sz w:val="21"/>
          <w:szCs w:val="21"/>
          <w:highlight w:val="none"/>
        </w:rPr>
        <w:t>生产设备清单</w:t>
      </w:r>
      <w:r>
        <w:rPr>
          <w:rFonts w:hint="eastAsia" w:ascii="仿宋_GB2312" w:hAnsi="仿宋_GB2312" w:cs="仿宋_GB2312"/>
          <w:b/>
          <w:bCs/>
          <w:color w:val="auto"/>
          <w:sz w:val="21"/>
          <w:szCs w:val="21"/>
          <w:highlight w:val="none"/>
          <w:lang w:val="en-US" w:eastAsia="zh-CN"/>
        </w:rPr>
        <w:t>（续）</w:t>
      </w:r>
      <w:bookmarkEnd w:id="172"/>
      <w:bookmarkEnd w:id="173"/>
      <w:bookmarkEnd w:id="174"/>
    </w:p>
    <w:tbl>
      <w:tblPr>
        <w:tblStyle w:val="7"/>
        <w:tblW w:w="140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941"/>
        <w:gridCol w:w="1824"/>
        <w:gridCol w:w="767"/>
        <w:gridCol w:w="2944"/>
        <w:gridCol w:w="2015"/>
        <w:gridCol w:w="1937"/>
        <w:gridCol w:w="1743"/>
      </w:tblGrid>
      <w:tr w14:paraId="0A2C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836" w:type="dxa"/>
            <w:shd w:val="clear" w:color="auto" w:fill="auto"/>
            <w:vAlign w:val="center"/>
          </w:tcPr>
          <w:p w14:paraId="073B1474">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序号</w:t>
            </w:r>
          </w:p>
        </w:tc>
        <w:tc>
          <w:tcPr>
            <w:tcW w:w="1941" w:type="dxa"/>
            <w:tcBorders>
              <w:bottom w:val="single" w:color="auto" w:sz="4" w:space="0"/>
            </w:tcBorders>
            <w:shd w:val="clear" w:color="auto" w:fill="auto"/>
            <w:vAlign w:val="center"/>
          </w:tcPr>
          <w:p w14:paraId="4DA37A98">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楷体_GB2312" w:hAnsi="楷体_GB2312" w:eastAsia="楷体_GB2312" w:cs="楷体_GB2312"/>
                <w:bCs/>
                <w:color w:val="auto"/>
                <w:kern w:val="0"/>
                <w:sz w:val="21"/>
                <w:szCs w:val="21"/>
                <w:highlight w:val="none"/>
              </w:rPr>
              <w:t>设备</w:t>
            </w:r>
            <w:r>
              <w:rPr>
                <w:rFonts w:hint="eastAsia" w:ascii="楷体_GB2312" w:hAnsi="楷体_GB2312" w:eastAsia="楷体_GB2312" w:cs="楷体_GB2312"/>
                <w:bCs/>
                <w:color w:val="auto"/>
                <w:kern w:val="0"/>
                <w:sz w:val="21"/>
                <w:szCs w:val="21"/>
                <w:highlight w:val="none"/>
                <w:lang w:eastAsia="zh-CN"/>
              </w:rPr>
              <w:t>型号</w:t>
            </w:r>
            <w:r>
              <w:rPr>
                <w:rFonts w:hint="eastAsia" w:ascii="楷体_GB2312" w:hAnsi="楷体_GB2312" w:eastAsia="楷体_GB2312" w:cs="楷体_GB2312"/>
                <w:bCs/>
                <w:color w:val="auto"/>
                <w:kern w:val="0"/>
                <w:sz w:val="21"/>
                <w:szCs w:val="21"/>
                <w:highlight w:val="none"/>
                <w:lang w:val="en-US" w:eastAsia="zh-CN"/>
              </w:rPr>
              <w:t>/</w:t>
            </w:r>
            <w:r>
              <w:rPr>
                <w:rFonts w:hint="eastAsia" w:ascii="楷体_GB2312" w:hAnsi="楷体_GB2312" w:eastAsia="楷体_GB2312" w:cs="楷体_GB2312"/>
                <w:bCs/>
                <w:color w:val="auto"/>
                <w:kern w:val="0"/>
                <w:sz w:val="21"/>
                <w:szCs w:val="21"/>
                <w:highlight w:val="none"/>
              </w:rPr>
              <w:t>名称</w:t>
            </w:r>
          </w:p>
        </w:tc>
        <w:tc>
          <w:tcPr>
            <w:tcW w:w="1824" w:type="dxa"/>
            <w:shd w:val="clear" w:color="auto" w:fill="auto"/>
            <w:vAlign w:val="center"/>
          </w:tcPr>
          <w:p w14:paraId="03D786BE">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设备编号</w:t>
            </w:r>
          </w:p>
        </w:tc>
        <w:tc>
          <w:tcPr>
            <w:tcW w:w="767" w:type="dxa"/>
            <w:shd w:val="clear" w:color="auto" w:fill="auto"/>
            <w:vAlign w:val="center"/>
          </w:tcPr>
          <w:p w14:paraId="3E1BEB69">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生产</w:t>
            </w:r>
          </w:p>
          <w:p w14:paraId="5FEAA48F">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工序</w:t>
            </w:r>
          </w:p>
        </w:tc>
        <w:tc>
          <w:tcPr>
            <w:tcW w:w="2944" w:type="dxa"/>
            <w:shd w:val="clear" w:color="auto" w:fill="auto"/>
            <w:vAlign w:val="center"/>
          </w:tcPr>
          <w:p w14:paraId="20FB0DB1">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设备能力</w:t>
            </w:r>
          </w:p>
        </w:tc>
        <w:tc>
          <w:tcPr>
            <w:tcW w:w="2015" w:type="dxa"/>
            <w:shd w:val="clear" w:color="auto" w:fill="auto"/>
            <w:vAlign w:val="center"/>
          </w:tcPr>
          <w:p w14:paraId="2DA6C1B1">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工艺要求</w:t>
            </w:r>
          </w:p>
        </w:tc>
        <w:tc>
          <w:tcPr>
            <w:tcW w:w="1937" w:type="dxa"/>
            <w:shd w:val="clear" w:color="auto" w:fill="auto"/>
            <w:vAlign w:val="center"/>
          </w:tcPr>
          <w:p w14:paraId="2ECA48AA">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操作手册</w:t>
            </w:r>
          </w:p>
        </w:tc>
        <w:tc>
          <w:tcPr>
            <w:tcW w:w="1743" w:type="dxa"/>
            <w:shd w:val="clear" w:color="auto" w:fill="auto"/>
            <w:vAlign w:val="center"/>
          </w:tcPr>
          <w:p w14:paraId="571C1836">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检定规程</w:t>
            </w:r>
          </w:p>
        </w:tc>
      </w:tr>
      <w:tr w14:paraId="1764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36" w:type="dxa"/>
            <w:shd w:val="clear" w:color="auto" w:fill="auto"/>
            <w:vAlign w:val="center"/>
          </w:tcPr>
          <w:p w14:paraId="0711320B">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14</w:t>
            </w:r>
          </w:p>
        </w:tc>
        <w:tc>
          <w:tcPr>
            <w:tcW w:w="1941" w:type="dxa"/>
            <w:vMerge w:val="restart"/>
            <w:tcBorders>
              <w:top w:val="single" w:color="auto" w:sz="4" w:space="0"/>
            </w:tcBorders>
            <w:shd w:val="clear" w:color="auto" w:fill="auto"/>
            <w:vAlign w:val="center"/>
          </w:tcPr>
          <w:p w14:paraId="5BB73823">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SJ-55</w:t>
            </w:r>
          </w:p>
          <w:p w14:paraId="1FC7B240">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挤出机</w:t>
            </w:r>
          </w:p>
        </w:tc>
        <w:tc>
          <w:tcPr>
            <w:tcW w:w="1824" w:type="dxa"/>
            <w:shd w:val="clear" w:color="auto" w:fill="auto"/>
            <w:vAlign w:val="center"/>
          </w:tcPr>
          <w:p w14:paraId="22A4DBC8">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034522041</w:t>
            </w:r>
          </w:p>
        </w:tc>
        <w:tc>
          <w:tcPr>
            <w:tcW w:w="767" w:type="dxa"/>
            <w:vMerge w:val="restart"/>
            <w:shd w:val="clear" w:color="auto" w:fill="auto"/>
            <w:vAlign w:val="center"/>
          </w:tcPr>
          <w:p w14:paraId="307916F3">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挤</w:t>
            </w:r>
          </w:p>
          <w:p w14:paraId="197236D5">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绝</w:t>
            </w:r>
          </w:p>
          <w:p w14:paraId="2EC2764B">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缘</w:t>
            </w:r>
          </w:p>
        </w:tc>
        <w:tc>
          <w:tcPr>
            <w:tcW w:w="2944" w:type="dxa"/>
            <w:vMerge w:val="restart"/>
            <w:shd w:val="clear" w:color="auto" w:fill="auto"/>
            <w:vAlign w:val="center"/>
          </w:tcPr>
          <w:p w14:paraId="4DD0ED3D">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适用芯线外径Ф0.3～4.0 mm，最大绝缘外径：Ф6.0 mm</w:t>
            </w:r>
          </w:p>
        </w:tc>
        <w:tc>
          <w:tcPr>
            <w:tcW w:w="2015" w:type="dxa"/>
            <w:vMerge w:val="restart"/>
            <w:shd w:val="clear" w:color="auto" w:fill="auto"/>
            <w:vAlign w:val="center"/>
          </w:tcPr>
          <w:p w14:paraId="043A4886">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芯线外径：</w:t>
            </w:r>
          </w:p>
          <w:p w14:paraId="1A547B7E">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Ф0.7～0.9 mm</w:t>
            </w:r>
          </w:p>
          <w:p w14:paraId="3F9DA6F4">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绝缘外径：</w:t>
            </w:r>
          </w:p>
          <w:p w14:paraId="2EE13EF6">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Ф1.75～2.1 mm</w:t>
            </w:r>
          </w:p>
        </w:tc>
        <w:tc>
          <w:tcPr>
            <w:tcW w:w="1937" w:type="dxa"/>
            <w:vMerge w:val="restart"/>
            <w:shd w:val="clear" w:color="auto" w:fill="auto"/>
            <w:vAlign w:val="center"/>
          </w:tcPr>
          <w:p w14:paraId="0879423E">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操Ⅲ-10-2015</w:t>
            </w:r>
          </w:p>
        </w:tc>
        <w:tc>
          <w:tcPr>
            <w:tcW w:w="1743" w:type="dxa"/>
            <w:vMerge w:val="restart"/>
            <w:shd w:val="clear" w:color="auto" w:fill="auto"/>
            <w:vAlign w:val="center"/>
          </w:tcPr>
          <w:p w14:paraId="5BFF89A7">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SB/G11-2015</w:t>
            </w:r>
          </w:p>
        </w:tc>
      </w:tr>
      <w:tr w14:paraId="2CD2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36" w:type="dxa"/>
            <w:shd w:val="clear" w:color="auto" w:fill="auto"/>
            <w:vAlign w:val="center"/>
          </w:tcPr>
          <w:p w14:paraId="0AB184C2">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15</w:t>
            </w:r>
          </w:p>
        </w:tc>
        <w:tc>
          <w:tcPr>
            <w:tcW w:w="1941" w:type="dxa"/>
            <w:vMerge w:val="continue"/>
            <w:shd w:val="clear" w:color="auto" w:fill="auto"/>
            <w:vAlign w:val="center"/>
          </w:tcPr>
          <w:p w14:paraId="4710959F">
            <w:pPr>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7995F8DD">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034522042</w:t>
            </w:r>
          </w:p>
        </w:tc>
        <w:tc>
          <w:tcPr>
            <w:tcW w:w="767" w:type="dxa"/>
            <w:vMerge w:val="continue"/>
            <w:shd w:val="clear" w:color="auto" w:fill="auto"/>
            <w:vAlign w:val="center"/>
          </w:tcPr>
          <w:p w14:paraId="785709F5">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75619B8F">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05D40112">
            <w:pPr>
              <w:tabs>
                <w:tab w:val="left" w:pos="1021"/>
              </w:tabs>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16A96287">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shd w:val="clear" w:color="auto" w:fill="auto"/>
            <w:vAlign w:val="center"/>
          </w:tcPr>
          <w:p w14:paraId="029B04E2">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737E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836" w:type="dxa"/>
            <w:shd w:val="clear" w:color="auto" w:fill="auto"/>
            <w:vAlign w:val="center"/>
          </w:tcPr>
          <w:p w14:paraId="08AB2849">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16</w:t>
            </w:r>
          </w:p>
        </w:tc>
        <w:tc>
          <w:tcPr>
            <w:tcW w:w="1941" w:type="dxa"/>
            <w:shd w:val="clear" w:color="auto" w:fill="auto"/>
            <w:vAlign w:val="center"/>
          </w:tcPr>
          <w:p w14:paraId="53BA77F2">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ROYLE-1W尼龙被复线共挤生产线</w:t>
            </w:r>
          </w:p>
        </w:tc>
        <w:tc>
          <w:tcPr>
            <w:tcW w:w="1824" w:type="dxa"/>
            <w:shd w:val="clear" w:color="auto" w:fill="auto"/>
            <w:vAlign w:val="center"/>
          </w:tcPr>
          <w:p w14:paraId="41D879F6">
            <w:pPr>
              <w:spacing w:line="240" w:lineRule="exact"/>
              <w:jc w:val="center"/>
              <w:rPr>
                <w:rFonts w:hint="eastAsia" w:ascii="仿宋_GB2312" w:hAnsi="仿宋_GB2312" w:eastAsia="仿宋_GB2312" w:cs="仿宋_GB2312"/>
                <w:b/>
                <w:color w:val="auto"/>
                <w:sz w:val="21"/>
                <w:szCs w:val="21"/>
                <w:highlight w:val="none"/>
              </w:rPr>
            </w:pPr>
            <w:r>
              <w:rPr>
                <w:rFonts w:hint="eastAsia" w:ascii="仿宋_GB2312" w:hAnsi="仿宋_GB2312" w:eastAsia="仿宋_GB2312" w:cs="仿宋_GB2312"/>
                <w:color w:val="auto"/>
                <w:sz w:val="21"/>
                <w:szCs w:val="21"/>
                <w:highlight w:val="none"/>
              </w:rPr>
              <w:t>034522023</w:t>
            </w:r>
          </w:p>
        </w:tc>
        <w:tc>
          <w:tcPr>
            <w:tcW w:w="767" w:type="dxa"/>
            <w:vMerge w:val="continue"/>
            <w:shd w:val="clear" w:color="auto" w:fill="auto"/>
            <w:vAlign w:val="center"/>
          </w:tcPr>
          <w:p w14:paraId="26D5F9CA">
            <w:pPr>
              <w:spacing w:line="240" w:lineRule="exact"/>
              <w:jc w:val="center"/>
              <w:rPr>
                <w:rFonts w:hint="eastAsia" w:ascii="仿宋_GB2312" w:hAnsi="仿宋_GB2312" w:eastAsia="仿宋_GB2312" w:cs="仿宋_GB2312"/>
                <w:color w:val="auto"/>
                <w:sz w:val="21"/>
                <w:szCs w:val="21"/>
                <w:highlight w:val="none"/>
              </w:rPr>
            </w:pPr>
          </w:p>
        </w:tc>
        <w:tc>
          <w:tcPr>
            <w:tcW w:w="2944" w:type="dxa"/>
            <w:shd w:val="clear" w:color="auto" w:fill="auto"/>
            <w:vAlign w:val="center"/>
          </w:tcPr>
          <w:p w14:paraId="58D5B0B3">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最大进线直径：Ф5 mm</w:t>
            </w:r>
          </w:p>
          <w:p w14:paraId="4D81B6EA">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成品直径：≤Ф6.3 mm</w:t>
            </w:r>
          </w:p>
          <w:p w14:paraId="60DB7230">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最大生产速度：400m/min</w:t>
            </w:r>
          </w:p>
        </w:tc>
        <w:tc>
          <w:tcPr>
            <w:tcW w:w="2015" w:type="dxa"/>
            <w:shd w:val="clear" w:color="auto" w:fill="auto"/>
            <w:vAlign w:val="center"/>
          </w:tcPr>
          <w:p w14:paraId="085A9C23">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最大进线直径：</w:t>
            </w:r>
          </w:p>
          <w:p w14:paraId="0B6467EE">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Ф0.9 mm</w:t>
            </w:r>
          </w:p>
          <w:p w14:paraId="3FC6F4E6">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成品直径：Ф2.1mm</w:t>
            </w:r>
          </w:p>
          <w:p w14:paraId="590521D7">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最大生产速度：120m/min</w:t>
            </w:r>
          </w:p>
        </w:tc>
        <w:tc>
          <w:tcPr>
            <w:tcW w:w="1937" w:type="dxa"/>
            <w:shd w:val="clear" w:color="auto" w:fill="auto"/>
            <w:vAlign w:val="center"/>
          </w:tcPr>
          <w:p w14:paraId="379E6804">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操Ⅲ-11-2015</w:t>
            </w:r>
          </w:p>
        </w:tc>
        <w:tc>
          <w:tcPr>
            <w:tcW w:w="1743" w:type="dxa"/>
            <w:shd w:val="clear" w:color="auto" w:fill="auto"/>
            <w:vAlign w:val="center"/>
          </w:tcPr>
          <w:p w14:paraId="23138651">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SB/G16-2013</w:t>
            </w:r>
          </w:p>
        </w:tc>
      </w:tr>
      <w:tr w14:paraId="5A31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36" w:type="dxa"/>
            <w:shd w:val="clear" w:color="auto" w:fill="auto"/>
            <w:vAlign w:val="center"/>
          </w:tcPr>
          <w:p w14:paraId="1F032370">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17</w:t>
            </w:r>
          </w:p>
        </w:tc>
        <w:tc>
          <w:tcPr>
            <w:tcW w:w="1941" w:type="dxa"/>
            <w:vMerge w:val="restart"/>
            <w:shd w:val="clear" w:color="auto" w:fill="auto"/>
            <w:vAlign w:val="center"/>
          </w:tcPr>
          <w:p w14:paraId="41D0BDBD">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TGJ-500</w:t>
            </w:r>
          </w:p>
          <w:p w14:paraId="7BF3FDAC">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预退扭放线机</w:t>
            </w:r>
          </w:p>
        </w:tc>
        <w:tc>
          <w:tcPr>
            <w:tcW w:w="1824" w:type="dxa"/>
            <w:shd w:val="clear" w:color="auto" w:fill="auto"/>
            <w:vAlign w:val="center"/>
          </w:tcPr>
          <w:p w14:paraId="5F14B524">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036270734（4）</w:t>
            </w:r>
          </w:p>
        </w:tc>
        <w:tc>
          <w:tcPr>
            <w:tcW w:w="767" w:type="dxa"/>
            <w:vMerge w:val="restart"/>
            <w:shd w:val="clear" w:color="auto" w:fill="auto"/>
            <w:vAlign w:val="center"/>
          </w:tcPr>
          <w:p w14:paraId="1272787F">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对绞</w:t>
            </w:r>
          </w:p>
        </w:tc>
        <w:tc>
          <w:tcPr>
            <w:tcW w:w="2944" w:type="dxa"/>
            <w:vMerge w:val="restart"/>
            <w:shd w:val="clear" w:color="auto" w:fill="auto"/>
            <w:vAlign w:val="center"/>
          </w:tcPr>
          <w:p w14:paraId="3C5350DE">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绞线节距：31.75～161.29mm</w:t>
            </w:r>
          </w:p>
        </w:tc>
        <w:tc>
          <w:tcPr>
            <w:tcW w:w="2015" w:type="dxa"/>
            <w:vMerge w:val="restart"/>
            <w:shd w:val="clear" w:color="auto" w:fill="auto"/>
            <w:vAlign w:val="center"/>
          </w:tcPr>
          <w:p w14:paraId="69C7CEE9">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绞线节距：31.75～161.29mm</w:t>
            </w:r>
          </w:p>
        </w:tc>
        <w:tc>
          <w:tcPr>
            <w:tcW w:w="1937" w:type="dxa"/>
            <w:shd w:val="clear" w:color="auto" w:fill="auto"/>
            <w:vAlign w:val="center"/>
          </w:tcPr>
          <w:p w14:paraId="576992E7">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操Ⅲ-27-2017</w:t>
            </w:r>
          </w:p>
        </w:tc>
        <w:tc>
          <w:tcPr>
            <w:tcW w:w="1743" w:type="dxa"/>
            <w:vMerge w:val="restart"/>
            <w:shd w:val="clear" w:color="auto" w:fill="auto"/>
            <w:vAlign w:val="center"/>
          </w:tcPr>
          <w:p w14:paraId="35B12803">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SB/G03-2013</w:t>
            </w:r>
          </w:p>
        </w:tc>
      </w:tr>
      <w:tr w14:paraId="73C2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36" w:type="dxa"/>
            <w:shd w:val="clear" w:color="auto" w:fill="auto"/>
            <w:vAlign w:val="center"/>
          </w:tcPr>
          <w:p w14:paraId="6DE873A1">
            <w:pPr>
              <w:widowControl/>
              <w:spacing w:line="240" w:lineRule="exact"/>
              <w:jc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18</w:t>
            </w:r>
          </w:p>
        </w:tc>
        <w:tc>
          <w:tcPr>
            <w:tcW w:w="1941" w:type="dxa"/>
            <w:vMerge w:val="continue"/>
            <w:shd w:val="clear" w:color="auto" w:fill="auto"/>
            <w:vAlign w:val="center"/>
          </w:tcPr>
          <w:p w14:paraId="79421006">
            <w:pPr>
              <w:spacing w:line="240" w:lineRule="exact"/>
              <w:jc w:val="center"/>
              <w:rPr>
                <w:rFonts w:hint="eastAsia" w:ascii="仿宋_GB2312" w:hAnsi="仿宋_GB2312" w:eastAsia="仿宋_GB2312" w:cs="仿宋_GB2312"/>
                <w:color w:val="auto"/>
                <w:sz w:val="21"/>
                <w:szCs w:val="21"/>
                <w:highlight w:val="none"/>
              </w:rPr>
            </w:pPr>
          </w:p>
        </w:tc>
        <w:tc>
          <w:tcPr>
            <w:tcW w:w="1824" w:type="dxa"/>
            <w:shd w:val="clear" w:color="auto" w:fill="auto"/>
            <w:vAlign w:val="center"/>
          </w:tcPr>
          <w:p w14:paraId="5554041C">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036270734（</w:t>
            </w:r>
            <w:r>
              <w:rPr>
                <w:rFonts w:hint="eastAsia" w:ascii="仿宋_GB2312" w:hAnsi="仿宋_GB2312" w:eastAsia="仿宋_GB2312" w:cs="仿宋_GB2312"/>
                <w:color w:val="auto"/>
                <w:sz w:val="21"/>
                <w:szCs w:val="21"/>
                <w:highlight w:val="none"/>
                <w:lang w:val="en-US" w:eastAsia="zh-CN"/>
              </w:rPr>
              <w:t>7</w:t>
            </w:r>
            <w:r>
              <w:rPr>
                <w:rFonts w:hint="eastAsia" w:ascii="仿宋_GB2312" w:hAnsi="仿宋_GB2312" w:eastAsia="仿宋_GB2312" w:cs="仿宋_GB2312"/>
                <w:color w:val="auto"/>
                <w:sz w:val="21"/>
                <w:szCs w:val="21"/>
                <w:highlight w:val="none"/>
              </w:rPr>
              <w:t>）</w:t>
            </w:r>
          </w:p>
        </w:tc>
        <w:tc>
          <w:tcPr>
            <w:tcW w:w="767" w:type="dxa"/>
            <w:vMerge w:val="continue"/>
            <w:shd w:val="clear" w:color="auto" w:fill="auto"/>
            <w:vAlign w:val="center"/>
          </w:tcPr>
          <w:p w14:paraId="1C196C07">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6DC40C19">
            <w:pPr>
              <w:spacing w:line="240" w:lineRule="exact"/>
              <w:jc w:val="center"/>
              <w:rPr>
                <w:rFonts w:hint="eastAsia" w:ascii="仿宋_GB2312" w:hAnsi="仿宋_GB2312" w:eastAsia="仿宋_GB2312" w:cs="仿宋_GB2312"/>
                <w:color w:val="auto"/>
                <w:sz w:val="21"/>
                <w:szCs w:val="21"/>
                <w:highlight w:val="none"/>
              </w:rPr>
            </w:pPr>
          </w:p>
        </w:tc>
        <w:tc>
          <w:tcPr>
            <w:tcW w:w="2015" w:type="dxa"/>
            <w:vMerge w:val="continue"/>
            <w:shd w:val="clear" w:color="auto" w:fill="auto"/>
            <w:vAlign w:val="center"/>
          </w:tcPr>
          <w:p w14:paraId="73256B95">
            <w:pPr>
              <w:spacing w:line="240" w:lineRule="exact"/>
              <w:jc w:val="center"/>
              <w:rPr>
                <w:rFonts w:hint="eastAsia" w:ascii="仿宋_GB2312" w:hAnsi="仿宋_GB2312" w:eastAsia="仿宋_GB2312" w:cs="仿宋_GB2312"/>
                <w:color w:val="auto"/>
                <w:sz w:val="21"/>
                <w:szCs w:val="21"/>
                <w:highlight w:val="none"/>
              </w:rPr>
            </w:pPr>
          </w:p>
        </w:tc>
        <w:tc>
          <w:tcPr>
            <w:tcW w:w="1937" w:type="dxa"/>
            <w:shd w:val="clear" w:color="auto" w:fill="auto"/>
            <w:vAlign w:val="center"/>
          </w:tcPr>
          <w:p w14:paraId="2E7BFA22">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操Ⅲ-27-2017</w:t>
            </w:r>
          </w:p>
        </w:tc>
        <w:tc>
          <w:tcPr>
            <w:tcW w:w="1743" w:type="dxa"/>
            <w:vMerge w:val="continue"/>
            <w:shd w:val="clear" w:color="auto" w:fill="auto"/>
            <w:vAlign w:val="center"/>
          </w:tcPr>
          <w:p w14:paraId="0C3FBA79">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6467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836" w:type="dxa"/>
            <w:shd w:val="clear" w:color="auto" w:fill="auto"/>
            <w:vAlign w:val="center"/>
          </w:tcPr>
          <w:p w14:paraId="14C84AAB">
            <w:pPr>
              <w:widowControl/>
              <w:spacing w:line="240" w:lineRule="exact"/>
              <w:jc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19</w:t>
            </w:r>
          </w:p>
        </w:tc>
        <w:tc>
          <w:tcPr>
            <w:tcW w:w="1941" w:type="dxa"/>
            <w:vMerge w:val="restart"/>
            <w:shd w:val="clear" w:color="auto" w:fill="auto"/>
            <w:vAlign w:val="center"/>
          </w:tcPr>
          <w:p w14:paraId="6A272EE7">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DT-500</w:t>
            </w:r>
          </w:p>
          <w:p w14:paraId="16BB01F6">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预退扭高速绞对机</w:t>
            </w:r>
          </w:p>
        </w:tc>
        <w:tc>
          <w:tcPr>
            <w:tcW w:w="1824" w:type="dxa"/>
            <w:shd w:val="clear" w:color="auto" w:fill="auto"/>
            <w:vAlign w:val="center"/>
          </w:tcPr>
          <w:p w14:paraId="37958908">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036270734（</w:t>
            </w:r>
            <w:r>
              <w:rPr>
                <w:rFonts w:hint="eastAsia" w:ascii="仿宋_GB2312" w:hAnsi="仿宋_GB2312" w:cs="仿宋_GB2312"/>
                <w:color w:val="auto"/>
                <w:sz w:val="21"/>
                <w:szCs w:val="21"/>
                <w:highlight w:val="none"/>
                <w:lang w:val="en-US" w:eastAsia="zh-CN"/>
              </w:rPr>
              <w:t>6</w:t>
            </w:r>
            <w:r>
              <w:rPr>
                <w:rFonts w:hint="eastAsia" w:ascii="仿宋_GB2312" w:hAnsi="仿宋_GB2312" w:eastAsia="仿宋_GB2312" w:cs="仿宋_GB2312"/>
                <w:color w:val="auto"/>
                <w:sz w:val="21"/>
                <w:szCs w:val="21"/>
                <w:highlight w:val="none"/>
              </w:rPr>
              <w:t>）</w:t>
            </w:r>
          </w:p>
        </w:tc>
        <w:tc>
          <w:tcPr>
            <w:tcW w:w="767" w:type="dxa"/>
            <w:vMerge w:val="continue"/>
            <w:shd w:val="clear" w:color="auto" w:fill="auto"/>
            <w:vAlign w:val="center"/>
          </w:tcPr>
          <w:p w14:paraId="4EDD1015">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6DDC9DA0">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3FB3BF05">
            <w:pPr>
              <w:jc w:val="center"/>
              <w:rPr>
                <w:rFonts w:hint="eastAsia" w:ascii="仿宋_GB2312" w:hAnsi="仿宋_GB2312" w:eastAsia="仿宋_GB2312" w:cs="仿宋_GB2312"/>
                <w:color w:val="auto"/>
                <w:sz w:val="21"/>
                <w:szCs w:val="21"/>
                <w:highlight w:val="none"/>
              </w:rPr>
            </w:pPr>
          </w:p>
        </w:tc>
        <w:tc>
          <w:tcPr>
            <w:tcW w:w="1937" w:type="dxa"/>
            <w:vMerge w:val="restart"/>
            <w:shd w:val="clear" w:color="auto" w:fill="auto"/>
            <w:vAlign w:val="center"/>
          </w:tcPr>
          <w:p w14:paraId="1D65D8BD">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操Ⅲ-12-2017</w:t>
            </w:r>
          </w:p>
        </w:tc>
        <w:tc>
          <w:tcPr>
            <w:tcW w:w="1743" w:type="dxa"/>
            <w:vMerge w:val="continue"/>
            <w:shd w:val="clear" w:color="auto" w:fill="auto"/>
            <w:vAlign w:val="center"/>
          </w:tcPr>
          <w:p w14:paraId="0F09F132">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62B6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36" w:type="dxa"/>
            <w:shd w:val="clear" w:color="auto" w:fill="auto"/>
            <w:vAlign w:val="center"/>
          </w:tcPr>
          <w:p w14:paraId="7CF28A66">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20</w:t>
            </w:r>
          </w:p>
        </w:tc>
        <w:tc>
          <w:tcPr>
            <w:tcW w:w="1941" w:type="dxa"/>
            <w:vMerge w:val="restart"/>
            <w:shd w:val="clear" w:color="auto" w:fill="auto"/>
            <w:vAlign w:val="center"/>
          </w:tcPr>
          <w:p w14:paraId="3EC3529E">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φ630</w:t>
            </w:r>
          </w:p>
          <w:p w14:paraId="47EAD4AB">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火花检验成圈机</w:t>
            </w:r>
          </w:p>
        </w:tc>
        <w:tc>
          <w:tcPr>
            <w:tcW w:w="1824" w:type="dxa"/>
            <w:shd w:val="clear" w:color="auto" w:fill="auto"/>
            <w:vAlign w:val="center"/>
          </w:tcPr>
          <w:p w14:paraId="2AEAEB44">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036250625（13）</w:t>
            </w:r>
          </w:p>
        </w:tc>
        <w:tc>
          <w:tcPr>
            <w:tcW w:w="767" w:type="dxa"/>
            <w:vMerge w:val="restart"/>
            <w:shd w:val="clear" w:color="auto" w:fill="auto"/>
            <w:vAlign w:val="center"/>
          </w:tcPr>
          <w:p w14:paraId="4934C857">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成圈</w:t>
            </w:r>
          </w:p>
        </w:tc>
        <w:tc>
          <w:tcPr>
            <w:tcW w:w="2944" w:type="dxa"/>
            <w:vMerge w:val="restart"/>
            <w:shd w:val="clear" w:color="auto" w:fill="auto"/>
            <w:vAlign w:val="center"/>
          </w:tcPr>
          <w:p w14:paraId="57CA4AD2">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检验电线外径：Ф1～6 mm</w:t>
            </w:r>
          </w:p>
          <w:p w14:paraId="37D1D0D8">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电极长度：820 mm</w:t>
            </w:r>
          </w:p>
          <w:p w14:paraId="06A1074D">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试验电压：2KV～15KV</w:t>
            </w:r>
          </w:p>
        </w:tc>
        <w:tc>
          <w:tcPr>
            <w:tcW w:w="2015" w:type="dxa"/>
            <w:vMerge w:val="restart"/>
            <w:shd w:val="clear" w:color="auto" w:fill="auto"/>
            <w:vAlign w:val="center"/>
          </w:tcPr>
          <w:p w14:paraId="7ED9EF3A">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试验电压：6KV～7KV</w:t>
            </w:r>
          </w:p>
        </w:tc>
        <w:tc>
          <w:tcPr>
            <w:tcW w:w="1937" w:type="dxa"/>
            <w:vMerge w:val="restart"/>
            <w:shd w:val="clear" w:color="auto" w:fill="auto"/>
            <w:vAlign w:val="center"/>
          </w:tcPr>
          <w:p w14:paraId="59B6889C">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操Ⅲ-07-2015</w:t>
            </w:r>
          </w:p>
        </w:tc>
        <w:tc>
          <w:tcPr>
            <w:tcW w:w="1743" w:type="dxa"/>
            <w:vMerge w:val="restart"/>
            <w:shd w:val="clear" w:color="auto" w:fill="auto"/>
            <w:vAlign w:val="center"/>
          </w:tcPr>
          <w:p w14:paraId="3F708F7F">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SB/G04-2013</w:t>
            </w:r>
          </w:p>
        </w:tc>
      </w:tr>
      <w:tr w14:paraId="210B2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36" w:type="dxa"/>
            <w:shd w:val="clear" w:color="auto" w:fill="auto"/>
            <w:vAlign w:val="center"/>
          </w:tcPr>
          <w:p w14:paraId="63A80D8C">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21</w:t>
            </w:r>
          </w:p>
        </w:tc>
        <w:tc>
          <w:tcPr>
            <w:tcW w:w="1941" w:type="dxa"/>
            <w:vMerge w:val="continue"/>
            <w:shd w:val="clear" w:color="auto" w:fill="auto"/>
            <w:vAlign w:val="center"/>
          </w:tcPr>
          <w:p w14:paraId="5B0182A2">
            <w:pPr>
              <w:spacing w:line="240" w:lineRule="exact"/>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1F83A1C3">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036250625（14）</w:t>
            </w:r>
          </w:p>
        </w:tc>
        <w:tc>
          <w:tcPr>
            <w:tcW w:w="767" w:type="dxa"/>
            <w:vMerge w:val="continue"/>
            <w:shd w:val="clear" w:color="auto" w:fill="auto"/>
            <w:vAlign w:val="center"/>
          </w:tcPr>
          <w:p w14:paraId="149618A6">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07D1A715">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1187D65D">
            <w:pPr>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52D8CBCF">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shd w:val="clear" w:color="auto" w:fill="auto"/>
            <w:vAlign w:val="center"/>
          </w:tcPr>
          <w:p w14:paraId="5AF1963C">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3C7D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36" w:type="dxa"/>
            <w:shd w:val="clear" w:color="auto" w:fill="auto"/>
            <w:vAlign w:val="center"/>
          </w:tcPr>
          <w:p w14:paraId="2F494010">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22</w:t>
            </w:r>
          </w:p>
        </w:tc>
        <w:tc>
          <w:tcPr>
            <w:tcW w:w="1941" w:type="dxa"/>
            <w:vMerge w:val="continue"/>
            <w:shd w:val="clear" w:color="auto" w:fill="auto"/>
            <w:vAlign w:val="center"/>
          </w:tcPr>
          <w:p w14:paraId="1E68434C">
            <w:pPr>
              <w:spacing w:line="240" w:lineRule="exact"/>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234E8F7C">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036250625（15）</w:t>
            </w:r>
          </w:p>
        </w:tc>
        <w:tc>
          <w:tcPr>
            <w:tcW w:w="767" w:type="dxa"/>
            <w:vMerge w:val="continue"/>
            <w:shd w:val="clear" w:color="auto" w:fill="auto"/>
            <w:vAlign w:val="center"/>
          </w:tcPr>
          <w:p w14:paraId="1A27DBD8">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66B6F022">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5D73D92C">
            <w:pPr>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7C12BC35">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shd w:val="clear" w:color="auto" w:fill="auto"/>
            <w:vAlign w:val="center"/>
          </w:tcPr>
          <w:p w14:paraId="249F2DC2">
            <w:pPr>
              <w:widowControl/>
              <w:spacing w:line="240" w:lineRule="exact"/>
              <w:jc w:val="center"/>
              <w:rPr>
                <w:rFonts w:hint="eastAsia" w:ascii="仿宋_GB2312" w:hAnsi="仿宋_GB2312" w:eastAsia="仿宋_GB2312" w:cs="仿宋_GB2312"/>
                <w:color w:val="auto"/>
                <w:kern w:val="0"/>
                <w:sz w:val="21"/>
                <w:szCs w:val="21"/>
                <w:highlight w:val="none"/>
              </w:rPr>
            </w:pPr>
          </w:p>
        </w:tc>
      </w:tr>
      <w:tr w14:paraId="58ED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36" w:type="dxa"/>
            <w:shd w:val="clear" w:color="auto" w:fill="auto"/>
            <w:vAlign w:val="center"/>
          </w:tcPr>
          <w:p w14:paraId="3537F762">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23</w:t>
            </w:r>
          </w:p>
        </w:tc>
        <w:tc>
          <w:tcPr>
            <w:tcW w:w="1941" w:type="dxa"/>
            <w:vMerge w:val="continue"/>
            <w:shd w:val="clear" w:color="auto" w:fill="auto"/>
            <w:vAlign w:val="center"/>
          </w:tcPr>
          <w:p w14:paraId="14D15502">
            <w:pPr>
              <w:spacing w:line="240" w:lineRule="exact"/>
              <w:jc w:val="center"/>
              <w:rPr>
                <w:rFonts w:hint="eastAsia" w:ascii="仿宋_GB2312" w:hAnsi="仿宋_GB2312" w:eastAsia="仿宋_GB2312" w:cs="仿宋_GB2312"/>
                <w:color w:val="auto"/>
                <w:kern w:val="0"/>
                <w:sz w:val="21"/>
                <w:szCs w:val="21"/>
                <w:highlight w:val="none"/>
              </w:rPr>
            </w:pPr>
          </w:p>
        </w:tc>
        <w:tc>
          <w:tcPr>
            <w:tcW w:w="1824" w:type="dxa"/>
            <w:shd w:val="clear" w:color="auto" w:fill="auto"/>
            <w:vAlign w:val="center"/>
          </w:tcPr>
          <w:p w14:paraId="717FAD8D">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036250625（16）</w:t>
            </w:r>
          </w:p>
        </w:tc>
        <w:tc>
          <w:tcPr>
            <w:tcW w:w="767" w:type="dxa"/>
            <w:vMerge w:val="continue"/>
            <w:shd w:val="clear" w:color="auto" w:fill="auto"/>
            <w:vAlign w:val="center"/>
          </w:tcPr>
          <w:p w14:paraId="3E14DBB9">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2944" w:type="dxa"/>
            <w:vMerge w:val="continue"/>
            <w:shd w:val="clear" w:color="auto" w:fill="auto"/>
            <w:vAlign w:val="center"/>
          </w:tcPr>
          <w:p w14:paraId="771C50FE">
            <w:pPr>
              <w:jc w:val="center"/>
              <w:rPr>
                <w:rFonts w:hint="eastAsia" w:ascii="仿宋_GB2312" w:hAnsi="仿宋_GB2312" w:eastAsia="仿宋_GB2312" w:cs="仿宋_GB2312"/>
                <w:color w:val="auto"/>
                <w:kern w:val="0"/>
                <w:sz w:val="21"/>
                <w:szCs w:val="21"/>
                <w:highlight w:val="none"/>
              </w:rPr>
            </w:pPr>
          </w:p>
        </w:tc>
        <w:tc>
          <w:tcPr>
            <w:tcW w:w="2015" w:type="dxa"/>
            <w:vMerge w:val="continue"/>
            <w:shd w:val="clear" w:color="auto" w:fill="auto"/>
            <w:vAlign w:val="center"/>
          </w:tcPr>
          <w:p w14:paraId="06C68FD8">
            <w:pPr>
              <w:jc w:val="center"/>
              <w:rPr>
                <w:rFonts w:hint="eastAsia" w:ascii="仿宋_GB2312" w:hAnsi="仿宋_GB2312" w:eastAsia="仿宋_GB2312" w:cs="仿宋_GB2312"/>
                <w:color w:val="auto"/>
                <w:sz w:val="21"/>
                <w:szCs w:val="21"/>
                <w:highlight w:val="none"/>
              </w:rPr>
            </w:pPr>
          </w:p>
        </w:tc>
        <w:tc>
          <w:tcPr>
            <w:tcW w:w="1937" w:type="dxa"/>
            <w:vMerge w:val="continue"/>
            <w:shd w:val="clear" w:color="auto" w:fill="auto"/>
            <w:vAlign w:val="center"/>
          </w:tcPr>
          <w:p w14:paraId="7B735873">
            <w:pPr>
              <w:widowControl/>
              <w:spacing w:line="240" w:lineRule="exact"/>
              <w:jc w:val="center"/>
              <w:rPr>
                <w:rFonts w:hint="eastAsia" w:ascii="仿宋_GB2312" w:hAnsi="仿宋_GB2312" w:eastAsia="仿宋_GB2312" w:cs="仿宋_GB2312"/>
                <w:color w:val="auto"/>
                <w:kern w:val="0"/>
                <w:sz w:val="21"/>
                <w:szCs w:val="21"/>
                <w:highlight w:val="none"/>
              </w:rPr>
            </w:pPr>
          </w:p>
        </w:tc>
        <w:tc>
          <w:tcPr>
            <w:tcW w:w="1743" w:type="dxa"/>
            <w:vMerge w:val="continue"/>
            <w:shd w:val="clear" w:color="auto" w:fill="auto"/>
            <w:vAlign w:val="center"/>
          </w:tcPr>
          <w:p w14:paraId="06936864">
            <w:pPr>
              <w:widowControl/>
              <w:spacing w:line="240" w:lineRule="exact"/>
              <w:jc w:val="center"/>
              <w:rPr>
                <w:rFonts w:hint="eastAsia" w:ascii="仿宋_GB2312" w:hAnsi="仿宋_GB2312" w:eastAsia="仿宋_GB2312" w:cs="仿宋_GB2312"/>
                <w:color w:val="auto"/>
                <w:kern w:val="0"/>
                <w:sz w:val="21"/>
                <w:szCs w:val="21"/>
                <w:highlight w:val="none"/>
              </w:rPr>
            </w:pPr>
          </w:p>
        </w:tc>
      </w:tr>
    </w:tbl>
    <w:p w14:paraId="30D0E2A6">
      <w:pPr>
        <w:rPr>
          <w:rFonts w:hint="eastAsia" w:ascii="仿宋_GB2312" w:hAnsi="仿宋_GB2312" w:eastAsia="仿宋_GB2312" w:cs="仿宋_GB2312"/>
          <w:color w:val="auto"/>
          <w:sz w:val="21"/>
          <w:szCs w:val="21"/>
          <w:highlight w:val="none"/>
        </w:rPr>
      </w:pPr>
    </w:p>
    <w:p w14:paraId="4E6E3320">
      <w:pP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br w:type="page"/>
      </w:r>
    </w:p>
    <w:p w14:paraId="00DCF379">
      <w:pPr>
        <w:spacing w:afterLines="50" w:line="380" w:lineRule="exact"/>
        <w:outlineLvl w:val="0"/>
        <w:rPr>
          <w:rFonts w:hint="eastAsia" w:ascii="仿宋_GB2312" w:hAnsi="仿宋_GB2312" w:eastAsia="仿宋_GB2312" w:cs="仿宋_GB2312"/>
          <w:color w:val="auto"/>
          <w:highlight w:val="none"/>
        </w:rPr>
      </w:pPr>
      <w:bookmarkStart w:id="175" w:name="_Toc6349"/>
      <w:bookmarkStart w:id="176" w:name="_Toc31952"/>
      <w:r>
        <w:rPr>
          <w:rFonts w:hint="eastAsia" w:ascii="仿宋_GB2312" w:hAnsi="仿宋_GB2312" w:eastAsia="仿宋_GB2312" w:cs="仿宋_GB2312"/>
          <w:color w:val="auto"/>
          <w:highlight w:val="none"/>
        </w:rPr>
        <w:t>附录E.6  检验试验设备清单</w:t>
      </w:r>
      <w:bookmarkEnd w:id="175"/>
      <w:bookmarkEnd w:id="176"/>
    </w:p>
    <w:p w14:paraId="26D12BB6">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检验试验设备清单</w:t>
      </w:r>
    </w:p>
    <w:tbl>
      <w:tblPr>
        <w:tblStyle w:val="7"/>
        <w:tblW w:w="14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549"/>
        <w:gridCol w:w="1175"/>
        <w:gridCol w:w="1762"/>
        <w:gridCol w:w="2176"/>
        <w:gridCol w:w="1426"/>
        <w:gridCol w:w="1771"/>
        <w:gridCol w:w="906"/>
        <w:gridCol w:w="1140"/>
        <w:gridCol w:w="1055"/>
        <w:gridCol w:w="1489"/>
      </w:tblGrid>
      <w:tr w14:paraId="2932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540" w:type="dxa"/>
            <w:vAlign w:val="center"/>
          </w:tcPr>
          <w:p w14:paraId="404A77A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549" w:type="dxa"/>
            <w:vAlign w:val="center"/>
          </w:tcPr>
          <w:p w14:paraId="43CBE91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w:t>
            </w:r>
            <w:r>
              <w:rPr>
                <w:rFonts w:hint="eastAsia" w:ascii="仿宋_GB2312" w:hAnsi="仿宋_GB2312" w:cs="仿宋_GB2312"/>
                <w:color w:val="auto"/>
                <w:sz w:val="21"/>
                <w:szCs w:val="21"/>
                <w:highlight w:val="none"/>
                <w:lang w:eastAsia="zh-CN"/>
              </w:rPr>
              <w:t>型号</w:t>
            </w:r>
            <w:r>
              <w:rPr>
                <w:rFonts w:hint="eastAsia" w:ascii="仿宋_GB2312" w:hAnsi="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名称</w:t>
            </w:r>
          </w:p>
        </w:tc>
        <w:tc>
          <w:tcPr>
            <w:tcW w:w="1175" w:type="dxa"/>
            <w:vAlign w:val="center"/>
          </w:tcPr>
          <w:p w14:paraId="24365E2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w:t>
            </w:r>
          </w:p>
          <w:p w14:paraId="23D203A5">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762" w:type="dxa"/>
            <w:vAlign w:val="center"/>
          </w:tcPr>
          <w:p w14:paraId="785D5F2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主要技术指标</w:t>
            </w:r>
          </w:p>
        </w:tc>
        <w:tc>
          <w:tcPr>
            <w:tcW w:w="2176" w:type="dxa"/>
            <w:vAlign w:val="center"/>
          </w:tcPr>
          <w:p w14:paraId="5E53FD3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检验项目</w:t>
            </w:r>
          </w:p>
        </w:tc>
        <w:tc>
          <w:tcPr>
            <w:tcW w:w="1426" w:type="dxa"/>
            <w:vAlign w:val="center"/>
          </w:tcPr>
          <w:p w14:paraId="4329463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w:t>
            </w:r>
          </w:p>
        </w:tc>
        <w:tc>
          <w:tcPr>
            <w:tcW w:w="1771" w:type="dxa"/>
            <w:vAlign w:val="center"/>
          </w:tcPr>
          <w:p w14:paraId="5C868EE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要求</w:t>
            </w:r>
          </w:p>
        </w:tc>
        <w:tc>
          <w:tcPr>
            <w:tcW w:w="906" w:type="dxa"/>
            <w:vAlign w:val="center"/>
          </w:tcPr>
          <w:p w14:paraId="231325C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w:t>
            </w:r>
          </w:p>
          <w:p w14:paraId="6CA5284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周期</w:t>
            </w:r>
          </w:p>
        </w:tc>
        <w:tc>
          <w:tcPr>
            <w:tcW w:w="1140" w:type="dxa"/>
            <w:vAlign w:val="center"/>
          </w:tcPr>
          <w:p w14:paraId="1D416041">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w:t>
            </w:r>
          </w:p>
          <w:p w14:paraId="234F4FBB">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055" w:type="dxa"/>
            <w:vAlign w:val="center"/>
          </w:tcPr>
          <w:p w14:paraId="7F8539A8">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w:t>
            </w:r>
          </w:p>
          <w:p w14:paraId="473844E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489" w:type="dxa"/>
            <w:vAlign w:val="center"/>
          </w:tcPr>
          <w:p w14:paraId="34AC65EB">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分布地点</w:t>
            </w:r>
          </w:p>
        </w:tc>
      </w:tr>
      <w:tr w14:paraId="66EA3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center"/>
          </w:tcPr>
          <w:p w14:paraId="39BA3B85">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549" w:type="dxa"/>
            <w:vAlign w:val="center"/>
          </w:tcPr>
          <w:p w14:paraId="4468A179">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（0～25）mm</w:t>
            </w:r>
          </w:p>
          <w:p w14:paraId="0B37282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千分尺</w:t>
            </w:r>
          </w:p>
        </w:tc>
        <w:tc>
          <w:tcPr>
            <w:tcW w:w="1175" w:type="dxa"/>
            <w:vAlign w:val="center"/>
          </w:tcPr>
          <w:p w14:paraId="58567D9D">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Q-457</w:t>
            </w:r>
          </w:p>
        </w:tc>
        <w:tc>
          <w:tcPr>
            <w:tcW w:w="1762" w:type="dxa"/>
            <w:vAlign w:val="center"/>
          </w:tcPr>
          <w:p w14:paraId="1B3636A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0.01mm</w:t>
            </w:r>
          </w:p>
        </w:tc>
        <w:tc>
          <w:tcPr>
            <w:tcW w:w="2176" w:type="dxa"/>
            <w:vAlign w:val="center"/>
          </w:tcPr>
          <w:p w14:paraId="1FF06BB9">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导电线芯结构</w:t>
            </w:r>
          </w:p>
        </w:tc>
        <w:tc>
          <w:tcPr>
            <w:tcW w:w="1426" w:type="dxa"/>
            <w:vAlign w:val="center"/>
          </w:tcPr>
          <w:p w14:paraId="7FF1404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1771" w:type="dxa"/>
            <w:vAlign w:val="center"/>
          </w:tcPr>
          <w:p w14:paraId="60AA2AB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906" w:type="dxa"/>
            <w:vAlign w:val="center"/>
          </w:tcPr>
          <w:p w14:paraId="5B4E9CC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436DD2A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JJG21-</w:t>
            </w:r>
          </w:p>
          <w:p w14:paraId="470D67B4">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2008</w:t>
            </w:r>
          </w:p>
        </w:tc>
        <w:tc>
          <w:tcPr>
            <w:tcW w:w="1055" w:type="dxa"/>
            <w:vAlign w:val="center"/>
          </w:tcPr>
          <w:p w14:paraId="3306B50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89" w:type="dxa"/>
            <w:vAlign w:val="center"/>
          </w:tcPr>
          <w:p w14:paraId="70B951F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7AFB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40" w:type="dxa"/>
            <w:vAlign w:val="center"/>
          </w:tcPr>
          <w:p w14:paraId="4073871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549" w:type="dxa"/>
            <w:vAlign w:val="center"/>
          </w:tcPr>
          <w:p w14:paraId="1088634D">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（0～125）mm</w:t>
            </w:r>
          </w:p>
          <w:p w14:paraId="5FED16A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游标卡尺</w:t>
            </w:r>
          </w:p>
        </w:tc>
        <w:tc>
          <w:tcPr>
            <w:tcW w:w="1175" w:type="dxa"/>
            <w:vAlign w:val="center"/>
          </w:tcPr>
          <w:p w14:paraId="04BAFD9B">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K-327</w:t>
            </w:r>
          </w:p>
        </w:tc>
        <w:tc>
          <w:tcPr>
            <w:tcW w:w="1762" w:type="dxa"/>
            <w:vAlign w:val="center"/>
          </w:tcPr>
          <w:p w14:paraId="088A7D8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0.02mm</w:t>
            </w:r>
          </w:p>
        </w:tc>
        <w:tc>
          <w:tcPr>
            <w:tcW w:w="2176" w:type="dxa"/>
            <w:vAlign w:val="center"/>
          </w:tcPr>
          <w:p w14:paraId="3D992AA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导电线芯节距、</w:t>
            </w:r>
          </w:p>
          <w:p w14:paraId="471C5C5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绝缘外径、被复线外径</w:t>
            </w:r>
          </w:p>
        </w:tc>
        <w:tc>
          <w:tcPr>
            <w:tcW w:w="1426" w:type="dxa"/>
            <w:vAlign w:val="center"/>
          </w:tcPr>
          <w:p w14:paraId="63222121">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1771" w:type="dxa"/>
            <w:vAlign w:val="center"/>
          </w:tcPr>
          <w:p w14:paraId="3F2DBF8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906" w:type="dxa"/>
            <w:vAlign w:val="center"/>
          </w:tcPr>
          <w:p w14:paraId="3390C693">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40BF1D2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w:t>
            </w:r>
          </w:p>
          <w:p w14:paraId="75E7E758">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2012</w:t>
            </w:r>
          </w:p>
        </w:tc>
        <w:tc>
          <w:tcPr>
            <w:tcW w:w="1055" w:type="dxa"/>
            <w:vAlign w:val="center"/>
          </w:tcPr>
          <w:p w14:paraId="35CE67D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89" w:type="dxa"/>
            <w:vAlign w:val="center"/>
          </w:tcPr>
          <w:p w14:paraId="264F6B85">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73C9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540" w:type="dxa"/>
            <w:vAlign w:val="center"/>
          </w:tcPr>
          <w:p w14:paraId="5CBB7DA8">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1549" w:type="dxa"/>
            <w:vAlign w:val="center"/>
          </w:tcPr>
          <w:p w14:paraId="2B14C6C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QJ36B</w:t>
            </w:r>
          </w:p>
          <w:p w14:paraId="610FFE3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液晶数显导体电阻智能测试仪</w:t>
            </w:r>
          </w:p>
        </w:tc>
        <w:tc>
          <w:tcPr>
            <w:tcW w:w="1175" w:type="dxa"/>
            <w:vAlign w:val="center"/>
          </w:tcPr>
          <w:p w14:paraId="4C35045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1127</w:t>
            </w:r>
          </w:p>
        </w:tc>
        <w:tc>
          <w:tcPr>
            <w:tcW w:w="1762" w:type="dxa"/>
            <w:vAlign w:val="center"/>
          </w:tcPr>
          <w:p w14:paraId="4B775458">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r>
              <w:rPr>
                <w:rFonts w:hint="eastAsia" w:ascii="仿宋_GB2312" w:hAnsi="仿宋_GB2312" w:eastAsia="仿宋_GB2312" w:cs="仿宋_GB2312"/>
                <w:color w:val="auto"/>
                <w:sz w:val="21"/>
                <w:szCs w:val="21"/>
                <w:highlight w:val="none"/>
                <w:vertAlign w:val="superscript"/>
              </w:rPr>
              <w:t>-2</w:t>
            </w:r>
            <w:r>
              <w:rPr>
                <w:rFonts w:hint="eastAsia" w:ascii="仿宋_GB2312" w:hAnsi="仿宋_GB2312" w:eastAsia="仿宋_GB2312" w:cs="仿宋_GB2312"/>
                <w:color w:val="auto"/>
                <w:sz w:val="21"/>
                <w:szCs w:val="21"/>
                <w:highlight w:val="none"/>
              </w:rPr>
              <w:t>～10</w:t>
            </w:r>
            <w:r>
              <w:rPr>
                <w:rFonts w:hint="eastAsia" w:ascii="仿宋_GB2312" w:hAnsi="仿宋_GB2312" w:eastAsia="仿宋_GB2312" w:cs="仿宋_GB2312"/>
                <w:color w:val="auto"/>
                <w:sz w:val="21"/>
                <w:szCs w:val="21"/>
                <w:highlight w:val="none"/>
                <w:vertAlign w:val="superscript"/>
              </w:rPr>
              <w:t>+5</w:t>
            </w:r>
            <w:r>
              <w:rPr>
                <w:rFonts w:hint="eastAsia" w:ascii="仿宋_GB2312" w:hAnsi="仿宋_GB2312" w:eastAsia="仿宋_GB2312" w:cs="仿宋_GB2312"/>
                <w:color w:val="auto"/>
                <w:sz w:val="21"/>
                <w:szCs w:val="21"/>
                <w:highlight w:val="none"/>
              </w:rPr>
              <w:t>）Ω</w:t>
            </w:r>
          </w:p>
        </w:tc>
        <w:tc>
          <w:tcPr>
            <w:tcW w:w="2176" w:type="dxa"/>
            <w:vAlign w:val="center"/>
          </w:tcPr>
          <w:p w14:paraId="6ADCEBA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导体的直流电阻</w:t>
            </w:r>
          </w:p>
        </w:tc>
        <w:tc>
          <w:tcPr>
            <w:tcW w:w="1426" w:type="dxa"/>
            <w:vAlign w:val="center"/>
          </w:tcPr>
          <w:p w14:paraId="4547781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r>
              <w:rPr>
                <w:rFonts w:hint="eastAsia" w:ascii="仿宋_GB2312" w:hAnsi="仿宋_GB2312" w:eastAsia="仿宋_GB2312" w:cs="仿宋_GB2312"/>
                <w:color w:val="auto"/>
                <w:sz w:val="21"/>
                <w:szCs w:val="21"/>
                <w:highlight w:val="none"/>
                <w:vertAlign w:val="superscript"/>
              </w:rPr>
              <w:t>-2</w:t>
            </w:r>
            <w:r>
              <w:rPr>
                <w:rFonts w:hint="eastAsia" w:ascii="仿宋_GB2312" w:hAnsi="仿宋_GB2312" w:eastAsia="仿宋_GB2312" w:cs="仿宋_GB2312"/>
                <w:color w:val="auto"/>
                <w:sz w:val="21"/>
                <w:szCs w:val="21"/>
                <w:highlight w:val="none"/>
              </w:rPr>
              <w:t>～10</w:t>
            </w:r>
            <w:r>
              <w:rPr>
                <w:rFonts w:hint="eastAsia" w:ascii="仿宋_GB2312" w:hAnsi="仿宋_GB2312" w:eastAsia="仿宋_GB2312" w:cs="仿宋_GB2312"/>
                <w:color w:val="auto"/>
                <w:sz w:val="21"/>
                <w:szCs w:val="21"/>
                <w:highlight w:val="none"/>
                <w:vertAlign w:val="superscript"/>
              </w:rPr>
              <w:t>+5</w:t>
            </w:r>
            <w:r>
              <w:rPr>
                <w:rFonts w:hint="eastAsia" w:ascii="仿宋_GB2312" w:hAnsi="仿宋_GB2312" w:eastAsia="仿宋_GB2312" w:cs="仿宋_GB2312"/>
                <w:color w:val="auto"/>
                <w:sz w:val="21"/>
                <w:szCs w:val="21"/>
                <w:highlight w:val="none"/>
              </w:rPr>
              <w:t>）Ω</w:t>
            </w:r>
          </w:p>
        </w:tc>
        <w:tc>
          <w:tcPr>
            <w:tcW w:w="1771" w:type="dxa"/>
            <w:vAlign w:val="center"/>
          </w:tcPr>
          <w:p w14:paraId="7BA6663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0.05</w:t>
            </w:r>
            <w:r>
              <w:rPr>
                <w:rFonts w:hint="eastAsia" w:ascii="仿宋_GB2312" w:hAnsi="仿宋_GB2312" w:eastAsia="仿宋_GB2312" w:cs="仿宋_GB2312"/>
                <w:color w:val="auto"/>
                <w:sz w:val="21"/>
                <w:szCs w:val="21"/>
                <w:highlight w:val="none"/>
                <w:lang w:val="en-US" w:eastAsia="zh-CN"/>
              </w:rPr>
              <w:t>%</w:t>
            </w:r>
          </w:p>
        </w:tc>
        <w:tc>
          <w:tcPr>
            <w:tcW w:w="906" w:type="dxa"/>
            <w:vAlign w:val="center"/>
          </w:tcPr>
          <w:p w14:paraId="0880188B">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7EE0AAAD">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6"/>
                <w:sz w:val="21"/>
                <w:szCs w:val="21"/>
                <w:highlight w:val="none"/>
              </w:rPr>
              <w:t xml:space="preserve"> JJG837</w:t>
            </w:r>
            <w:r>
              <w:rPr>
                <w:rFonts w:hint="eastAsia" w:ascii="仿宋_GB2312" w:hAnsi="仿宋_GB2312" w:eastAsia="仿宋_GB2312" w:cs="仿宋_GB2312"/>
                <w:color w:val="auto"/>
                <w:sz w:val="21"/>
                <w:szCs w:val="21"/>
                <w:highlight w:val="none"/>
              </w:rPr>
              <w:t>-</w:t>
            </w:r>
          </w:p>
          <w:p w14:paraId="3C23EDD1">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2003</w:t>
            </w:r>
          </w:p>
        </w:tc>
        <w:tc>
          <w:tcPr>
            <w:tcW w:w="1055" w:type="dxa"/>
            <w:vAlign w:val="center"/>
          </w:tcPr>
          <w:p w14:paraId="3FB25F6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031-2015</w:t>
            </w:r>
          </w:p>
        </w:tc>
        <w:tc>
          <w:tcPr>
            <w:tcW w:w="1489" w:type="dxa"/>
            <w:vAlign w:val="center"/>
          </w:tcPr>
          <w:p w14:paraId="027497CD">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68BA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540" w:type="dxa"/>
            <w:vAlign w:val="center"/>
          </w:tcPr>
          <w:p w14:paraId="336CB11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1549" w:type="dxa"/>
            <w:vAlign w:val="center"/>
          </w:tcPr>
          <w:p w14:paraId="39009C9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SSS06</w:t>
            </w:r>
          </w:p>
          <w:p w14:paraId="0ABECB5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频率合成信号源</w:t>
            </w:r>
          </w:p>
        </w:tc>
        <w:tc>
          <w:tcPr>
            <w:tcW w:w="1175" w:type="dxa"/>
            <w:vAlign w:val="center"/>
          </w:tcPr>
          <w:p w14:paraId="770768A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034</w:t>
            </w:r>
          </w:p>
        </w:tc>
        <w:tc>
          <w:tcPr>
            <w:tcW w:w="1762" w:type="dxa"/>
            <w:vAlign w:val="center"/>
          </w:tcPr>
          <w:p w14:paraId="3C62B175">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±1HZ</w:t>
            </w:r>
          </w:p>
          <w:p w14:paraId="23EEBBA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±（0.1～0.3）dB</w:t>
            </w:r>
          </w:p>
        </w:tc>
        <w:tc>
          <w:tcPr>
            <w:tcW w:w="2176" w:type="dxa"/>
            <w:vAlign w:val="center"/>
          </w:tcPr>
          <w:p w14:paraId="2072EE19">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衰减常数</w:t>
            </w:r>
          </w:p>
        </w:tc>
        <w:tc>
          <w:tcPr>
            <w:tcW w:w="1426" w:type="dxa"/>
            <w:vAlign w:val="center"/>
          </w:tcPr>
          <w:p w14:paraId="1B9F710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15Hz～2MHz</w:t>
            </w:r>
          </w:p>
          <w:p w14:paraId="375C03A9">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r>
              <w:rPr>
                <w:rFonts w:hint="eastAsia" w:ascii="仿宋_GB2312" w:hAnsi="仿宋_GB2312" w:eastAsia="仿宋_GB2312" w:cs="仿宋_GB2312"/>
                <w:color w:val="auto"/>
                <w:spacing w:val="11"/>
                <w:sz w:val="21"/>
                <w:szCs w:val="21"/>
                <w:highlight w:val="none"/>
              </w:rPr>
              <w:t>-6</w:t>
            </w:r>
            <w:r>
              <w:rPr>
                <w:rFonts w:hint="eastAsia" w:ascii="仿宋_GB2312" w:hAnsi="仿宋_GB2312" w:eastAsia="仿宋_GB2312" w:cs="仿宋_GB2312"/>
                <w:color w:val="auto"/>
                <w:sz w:val="21"/>
                <w:szCs w:val="21"/>
                <w:highlight w:val="none"/>
              </w:rPr>
              <w:t>0）dB</w:t>
            </w:r>
          </w:p>
        </w:tc>
        <w:tc>
          <w:tcPr>
            <w:tcW w:w="1771" w:type="dxa"/>
            <w:vAlign w:val="center"/>
          </w:tcPr>
          <w:p w14:paraId="4C8D4A6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±1HZ</w:t>
            </w:r>
          </w:p>
          <w:p w14:paraId="47A60E54">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±（0.1～0.3）dB</w:t>
            </w:r>
          </w:p>
        </w:tc>
        <w:tc>
          <w:tcPr>
            <w:tcW w:w="906" w:type="dxa"/>
            <w:vAlign w:val="center"/>
          </w:tcPr>
          <w:p w14:paraId="0B571D78">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33CED20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 xml:space="preserve"> JJG</w:t>
            </w:r>
            <w:r>
              <w:rPr>
                <w:rFonts w:hint="eastAsia" w:ascii="仿宋_GB2312" w:hAnsi="仿宋_GB2312" w:cs="仿宋_GB2312"/>
                <w:color w:val="auto"/>
                <w:sz w:val="21"/>
                <w:szCs w:val="21"/>
                <w:highlight w:val="none"/>
                <w:lang w:val="en-US" w:eastAsia="zh-CN"/>
              </w:rPr>
              <w:t>502-</w:t>
            </w:r>
          </w:p>
          <w:p w14:paraId="1A633B8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2017</w:t>
            </w:r>
          </w:p>
        </w:tc>
        <w:tc>
          <w:tcPr>
            <w:tcW w:w="1055" w:type="dxa"/>
            <w:vAlign w:val="center"/>
          </w:tcPr>
          <w:p w14:paraId="52AD64C4">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025-2019</w:t>
            </w:r>
          </w:p>
        </w:tc>
        <w:tc>
          <w:tcPr>
            <w:tcW w:w="1489" w:type="dxa"/>
            <w:vAlign w:val="center"/>
          </w:tcPr>
          <w:p w14:paraId="45C0E0B1">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6B8B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Align w:val="center"/>
          </w:tcPr>
          <w:p w14:paraId="30105EB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1549" w:type="dxa"/>
            <w:vAlign w:val="center"/>
          </w:tcPr>
          <w:p w14:paraId="214E491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SSL06</w:t>
            </w:r>
          </w:p>
          <w:p w14:paraId="09E4BBB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选频电平表</w:t>
            </w:r>
          </w:p>
        </w:tc>
        <w:tc>
          <w:tcPr>
            <w:tcW w:w="1175" w:type="dxa"/>
            <w:vAlign w:val="center"/>
          </w:tcPr>
          <w:p w14:paraId="0504DD13">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034</w:t>
            </w:r>
          </w:p>
        </w:tc>
        <w:tc>
          <w:tcPr>
            <w:tcW w:w="1762" w:type="dxa"/>
            <w:vAlign w:val="center"/>
          </w:tcPr>
          <w:p w14:paraId="561376C1">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±0.1dB </w:t>
            </w:r>
          </w:p>
        </w:tc>
        <w:tc>
          <w:tcPr>
            <w:tcW w:w="2176" w:type="dxa"/>
            <w:vAlign w:val="center"/>
          </w:tcPr>
          <w:p w14:paraId="3FA19D3D">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衰减常数</w:t>
            </w:r>
          </w:p>
        </w:tc>
        <w:tc>
          <w:tcPr>
            <w:tcW w:w="1426" w:type="dxa"/>
            <w:vAlign w:val="center"/>
          </w:tcPr>
          <w:p w14:paraId="303BC88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（－10～－110）dB</w:t>
            </w:r>
          </w:p>
        </w:tc>
        <w:tc>
          <w:tcPr>
            <w:tcW w:w="1771" w:type="dxa"/>
            <w:vAlign w:val="center"/>
          </w:tcPr>
          <w:p w14:paraId="00E1F16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±0.1dB </w:t>
            </w:r>
          </w:p>
        </w:tc>
        <w:tc>
          <w:tcPr>
            <w:tcW w:w="906" w:type="dxa"/>
            <w:vAlign w:val="center"/>
          </w:tcPr>
          <w:p w14:paraId="00B7470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7F65BB59">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GJB/</w:t>
            </w:r>
            <w:r>
              <w:rPr>
                <w:rFonts w:hint="eastAsia" w:ascii="仿宋_GB2312" w:hAnsi="仿宋_GB2312" w:cs="仿宋_GB2312"/>
                <w:color w:val="auto"/>
                <w:sz w:val="21"/>
                <w:szCs w:val="21"/>
                <w:highlight w:val="none"/>
                <w:lang w:val="en-US" w:eastAsia="zh-CN"/>
              </w:rPr>
              <w:t xml:space="preserve">J </w:t>
            </w:r>
            <w:r>
              <w:rPr>
                <w:rFonts w:hint="eastAsia" w:ascii="仿宋_GB2312" w:hAnsi="仿宋_GB2312" w:eastAsia="仿宋_GB2312" w:cs="仿宋_GB2312"/>
                <w:color w:val="auto"/>
                <w:sz w:val="21"/>
                <w:szCs w:val="21"/>
                <w:highlight w:val="none"/>
              </w:rPr>
              <w:t>3411-98</w:t>
            </w:r>
          </w:p>
        </w:tc>
        <w:tc>
          <w:tcPr>
            <w:tcW w:w="1055" w:type="dxa"/>
            <w:vAlign w:val="center"/>
          </w:tcPr>
          <w:p w14:paraId="3064223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025-2019</w:t>
            </w:r>
          </w:p>
        </w:tc>
        <w:tc>
          <w:tcPr>
            <w:tcW w:w="1489" w:type="dxa"/>
            <w:vAlign w:val="center"/>
          </w:tcPr>
          <w:p w14:paraId="67705BC1">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1009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540" w:type="dxa"/>
            <w:vAlign w:val="center"/>
          </w:tcPr>
          <w:p w14:paraId="0A9149D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1549" w:type="dxa"/>
            <w:vAlign w:val="center"/>
          </w:tcPr>
          <w:p w14:paraId="1C9FB9A3">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DT890B</w:t>
            </w:r>
            <w:r>
              <w:rPr>
                <w:rFonts w:hint="eastAsia" w:ascii="仿宋_GB2312" w:hAnsi="仿宋_GB2312" w:cs="仿宋_GB2312"/>
                <w:color w:val="auto"/>
                <w:sz w:val="21"/>
                <w:szCs w:val="21"/>
                <w:highlight w:val="none"/>
                <w:lang w:val="en-US" w:eastAsia="zh-CN"/>
              </w:rPr>
              <w:t>+</w:t>
            </w:r>
          </w:p>
          <w:p w14:paraId="2543BE13">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数字万用表</w:t>
            </w:r>
          </w:p>
        </w:tc>
        <w:tc>
          <w:tcPr>
            <w:tcW w:w="1175" w:type="dxa"/>
            <w:vAlign w:val="center"/>
          </w:tcPr>
          <w:p w14:paraId="05136B44">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997346</w:t>
            </w:r>
          </w:p>
        </w:tc>
        <w:tc>
          <w:tcPr>
            <w:tcW w:w="1762" w:type="dxa"/>
            <w:vAlign w:val="center"/>
          </w:tcPr>
          <w:p w14:paraId="5FA0B53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（0～200）MΩ</w:t>
            </w:r>
          </w:p>
        </w:tc>
        <w:tc>
          <w:tcPr>
            <w:tcW w:w="2176" w:type="dxa"/>
            <w:vAlign w:val="center"/>
          </w:tcPr>
          <w:p w14:paraId="4D666D2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导体连续性</w:t>
            </w:r>
          </w:p>
        </w:tc>
        <w:tc>
          <w:tcPr>
            <w:tcW w:w="1426" w:type="dxa"/>
            <w:vAlign w:val="center"/>
          </w:tcPr>
          <w:p w14:paraId="5543277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200Ω～</w:t>
            </w:r>
          </w:p>
          <w:p w14:paraId="6595318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200MΩ</w:t>
            </w:r>
          </w:p>
        </w:tc>
        <w:tc>
          <w:tcPr>
            <w:tcW w:w="1771" w:type="dxa"/>
            <w:vAlign w:val="center"/>
          </w:tcPr>
          <w:p w14:paraId="1C86581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0"/>
                <w:sz w:val="21"/>
                <w:szCs w:val="21"/>
                <w:highlight w:val="none"/>
              </w:rPr>
              <w:t>电缆内导体和外导体均应各自连续</w:t>
            </w:r>
          </w:p>
        </w:tc>
        <w:tc>
          <w:tcPr>
            <w:tcW w:w="906" w:type="dxa"/>
            <w:vAlign w:val="center"/>
          </w:tcPr>
          <w:p w14:paraId="7BBA5F8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1398A2D4">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JJF（电子）0023-2018</w:t>
            </w:r>
          </w:p>
        </w:tc>
        <w:tc>
          <w:tcPr>
            <w:tcW w:w="1055" w:type="dxa"/>
            <w:vAlign w:val="center"/>
          </w:tcPr>
          <w:p w14:paraId="7105792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89" w:type="dxa"/>
            <w:vAlign w:val="center"/>
          </w:tcPr>
          <w:p w14:paraId="777D3BA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2A682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Align w:val="center"/>
          </w:tcPr>
          <w:p w14:paraId="269E66F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w:t>
            </w:r>
          </w:p>
        </w:tc>
        <w:tc>
          <w:tcPr>
            <w:tcW w:w="1549" w:type="dxa"/>
            <w:vAlign w:val="center"/>
          </w:tcPr>
          <w:p w14:paraId="0527A25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（0～30）m</w:t>
            </w:r>
          </w:p>
          <w:p w14:paraId="570F123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钢卷尺</w:t>
            </w:r>
          </w:p>
        </w:tc>
        <w:tc>
          <w:tcPr>
            <w:tcW w:w="1175" w:type="dxa"/>
            <w:vAlign w:val="center"/>
          </w:tcPr>
          <w:p w14:paraId="3D6BB51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6028</w:t>
            </w:r>
          </w:p>
        </w:tc>
        <w:tc>
          <w:tcPr>
            <w:tcW w:w="1762" w:type="dxa"/>
            <w:vAlign w:val="center"/>
          </w:tcPr>
          <w:p w14:paraId="325EBF82">
            <w:pPr>
              <w:keepNext w:val="0"/>
              <w:keepLines w:val="0"/>
              <w:pageBreakBefore w:val="0"/>
              <w:widowControl w:val="0"/>
              <w:kinsoku/>
              <w:wordWrap/>
              <w:overflowPunct/>
              <w:topLinePunct w:val="0"/>
              <w:autoSpaceDE/>
              <w:autoSpaceDN/>
              <w:bidi w:val="0"/>
              <w:adjustRightInd w:val="0"/>
              <w:snapToGrid/>
              <w:spacing w:line="240" w:lineRule="exact"/>
              <w:ind w:right="45" w:rightChars="24"/>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二级</w:t>
            </w:r>
          </w:p>
        </w:tc>
        <w:tc>
          <w:tcPr>
            <w:tcW w:w="2176" w:type="dxa"/>
            <w:vAlign w:val="center"/>
          </w:tcPr>
          <w:p w14:paraId="2AC3C4E3">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被复线、绞合节距</w:t>
            </w:r>
          </w:p>
        </w:tc>
        <w:tc>
          <w:tcPr>
            <w:tcW w:w="1426" w:type="dxa"/>
            <w:vAlign w:val="center"/>
          </w:tcPr>
          <w:p w14:paraId="739755A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（0～30）m</w:t>
            </w:r>
          </w:p>
        </w:tc>
        <w:tc>
          <w:tcPr>
            <w:tcW w:w="1771" w:type="dxa"/>
            <w:vAlign w:val="center"/>
          </w:tcPr>
          <w:p w14:paraId="4807423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二级</w:t>
            </w:r>
          </w:p>
        </w:tc>
        <w:tc>
          <w:tcPr>
            <w:tcW w:w="906" w:type="dxa"/>
            <w:vAlign w:val="center"/>
          </w:tcPr>
          <w:p w14:paraId="21B638C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29E5FC08">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JJG4-</w:t>
            </w:r>
          </w:p>
          <w:p w14:paraId="55DB73A1">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2015</w:t>
            </w:r>
          </w:p>
        </w:tc>
        <w:tc>
          <w:tcPr>
            <w:tcW w:w="1055" w:type="dxa"/>
            <w:vAlign w:val="center"/>
          </w:tcPr>
          <w:p w14:paraId="04B1D544">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89" w:type="dxa"/>
            <w:vAlign w:val="center"/>
          </w:tcPr>
          <w:p w14:paraId="2C7CFE4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质量体系部计量检定室</w:t>
            </w:r>
          </w:p>
        </w:tc>
      </w:tr>
      <w:tr w14:paraId="1314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540" w:type="dxa"/>
            <w:vAlign w:val="center"/>
          </w:tcPr>
          <w:p w14:paraId="2356FEE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w:t>
            </w:r>
          </w:p>
        </w:tc>
        <w:tc>
          <w:tcPr>
            <w:tcW w:w="1549" w:type="dxa"/>
            <w:vAlign w:val="center"/>
          </w:tcPr>
          <w:p w14:paraId="6D32F13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（0～25）mm</w:t>
            </w:r>
          </w:p>
          <w:p w14:paraId="1711AC74">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千分尺</w:t>
            </w:r>
          </w:p>
        </w:tc>
        <w:tc>
          <w:tcPr>
            <w:tcW w:w="1175" w:type="dxa"/>
            <w:vAlign w:val="center"/>
          </w:tcPr>
          <w:p w14:paraId="72FA46C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Q-136</w:t>
            </w:r>
          </w:p>
        </w:tc>
        <w:tc>
          <w:tcPr>
            <w:tcW w:w="1762" w:type="dxa"/>
            <w:vAlign w:val="center"/>
          </w:tcPr>
          <w:p w14:paraId="69C99E73">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0.01mm</w:t>
            </w:r>
          </w:p>
        </w:tc>
        <w:tc>
          <w:tcPr>
            <w:tcW w:w="2176" w:type="dxa"/>
            <w:vAlign w:val="center"/>
          </w:tcPr>
          <w:p w14:paraId="74E64ED3">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导电线芯结构</w:t>
            </w:r>
          </w:p>
        </w:tc>
        <w:tc>
          <w:tcPr>
            <w:tcW w:w="1426" w:type="dxa"/>
            <w:vAlign w:val="center"/>
          </w:tcPr>
          <w:p w14:paraId="0B77B03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1771" w:type="dxa"/>
            <w:vAlign w:val="center"/>
          </w:tcPr>
          <w:p w14:paraId="637B231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906" w:type="dxa"/>
            <w:vAlign w:val="center"/>
          </w:tcPr>
          <w:p w14:paraId="09BD09DB">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102B171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JJG21-</w:t>
            </w:r>
          </w:p>
          <w:p w14:paraId="02809AA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2008</w:t>
            </w:r>
          </w:p>
        </w:tc>
        <w:tc>
          <w:tcPr>
            <w:tcW w:w="1055" w:type="dxa"/>
            <w:vAlign w:val="center"/>
          </w:tcPr>
          <w:p w14:paraId="3073318B">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89" w:type="dxa"/>
            <w:vAlign w:val="center"/>
          </w:tcPr>
          <w:p w14:paraId="6E8F9228">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6564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40" w:type="dxa"/>
            <w:vAlign w:val="center"/>
          </w:tcPr>
          <w:p w14:paraId="75D1FB5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w:t>
            </w:r>
          </w:p>
        </w:tc>
        <w:tc>
          <w:tcPr>
            <w:tcW w:w="1549" w:type="dxa"/>
            <w:vAlign w:val="center"/>
          </w:tcPr>
          <w:p w14:paraId="0728243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（0～125）mm</w:t>
            </w:r>
          </w:p>
          <w:p w14:paraId="4C35A505">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游标卡尺</w:t>
            </w:r>
          </w:p>
        </w:tc>
        <w:tc>
          <w:tcPr>
            <w:tcW w:w="1175" w:type="dxa"/>
            <w:vAlign w:val="center"/>
          </w:tcPr>
          <w:p w14:paraId="565DF5A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K--121</w:t>
            </w:r>
          </w:p>
        </w:tc>
        <w:tc>
          <w:tcPr>
            <w:tcW w:w="1762" w:type="dxa"/>
            <w:vAlign w:val="center"/>
          </w:tcPr>
          <w:p w14:paraId="1B234A2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0.02mm</w:t>
            </w:r>
          </w:p>
        </w:tc>
        <w:tc>
          <w:tcPr>
            <w:tcW w:w="2176" w:type="dxa"/>
            <w:vAlign w:val="center"/>
          </w:tcPr>
          <w:p w14:paraId="15233CF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导电线芯节距、绝缘外径、被复线外径</w:t>
            </w:r>
          </w:p>
        </w:tc>
        <w:tc>
          <w:tcPr>
            <w:tcW w:w="1426" w:type="dxa"/>
            <w:vAlign w:val="center"/>
          </w:tcPr>
          <w:p w14:paraId="39DA83EB">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1771" w:type="dxa"/>
            <w:vAlign w:val="center"/>
          </w:tcPr>
          <w:p w14:paraId="4397AAA3">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906" w:type="dxa"/>
            <w:vAlign w:val="center"/>
          </w:tcPr>
          <w:p w14:paraId="72CF06B9">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7CB00334">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w:t>
            </w:r>
          </w:p>
          <w:p w14:paraId="790F8FF5">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2012</w:t>
            </w:r>
          </w:p>
        </w:tc>
        <w:tc>
          <w:tcPr>
            <w:tcW w:w="1055" w:type="dxa"/>
            <w:vAlign w:val="center"/>
          </w:tcPr>
          <w:p w14:paraId="38E1F085">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89" w:type="dxa"/>
            <w:vAlign w:val="center"/>
          </w:tcPr>
          <w:p w14:paraId="76D69C3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2274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0" w:type="dxa"/>
            <w:vAlign w:val="center"/>
          </w:tcPr>
          <w:p w14:paraId="2ECE0E33">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p>
        </w:tc>
        <w:tc>
          <w:tcPr>
            <w:tcW w:w="1549" w:type="dxa"/>
            <w:vAlign w:val="center"/>
          </w:tcPr>
          <w:p w14:paraId="168C481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YN-3015A</w:t>
            </w:r>
          </w:p>
          <w:p w14:paraId="0C091A4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反像精密投影仪</w:t>
            </w:r>
          </w:p>
        </w:tc>
        <w:tc>
          <w:tcPr>
            <w:tcW w:w="1175" w:type="dxa"/>
            <w:vAlign w:val="center"/>
          </w:tcPr>
          <w:p w14:paraId="007466C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110428009</w:t>
            </w:r>
          </w:p>
        </w:tc>
        <w:tc>
          <w:tcPr>
            <w:tcW w:w="1762" w:type="dxa"/>
            <w:vAlign w:val="center"/>
          </w:tcPr>
          <w:p w14:paraId="2A1711F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旋转0～360 º</w:t>
            </w:r>
          </w:p>
          <w:p w14:paraId="3396C031">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放大倍数10</w:t>
            </w:r>
          </w:p>
          <w:p w14:paraId="254E3678">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调焦行程70mm</w:t>
            </w:r>
          </w:p>
        </w:tc>
        <w:tc>
          <w:tcPr>
            <w:tcW w:w="2176" w:type="dxa"/>
            <w:vAlign w:val="center"/>
          </w:tcPr>
          <w:p w14:paraId="447C4C5B">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绝缘套厚</w:t>
            </w:r>
          </w:p>
        </w:tc>
        <w:tc>
          <w:tcPr>
            <w:tcW w:w="1426" w:type="dxa"/>
            <w:vAlign w:val="center"/>
          </w:tcPr>
          <w:p w14:paraId="6DBA8A24">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放大倍数10</w:t>
            </w:r>
          </w:p>
        </w:tc>
        <w:tc>
          <w:tcPr>
            <w:tcW w:w="1771" w:type="dxa"/>
            <w:vAlign w:val="center"/>
          </w:tcPr>
          <w:p w14:paraId="00D8732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0.01mm</w:t>
            </w:r>
          </w:p>
        </w:tc>
        <w:tc>
          <w:tcPr>
            <w:tcW w:w="906" w:type="dxa"/>
            <w:vAlign w:val="center"/>
          </w:tcPr>
          <w:p w14:paraId="22242B29">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42DC6BB5">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JJF1093-</w:t>
            </w:r>
          </w:p>
          <w:p w14:paraId="5CA0A1B3">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2015</w:t>
            </w:r>
          </w:p>
        </w:tc>
        <w:tc>
          <w:tcPr>
            <w:tcW w:w="1055" w:type="dxa"/>
            <w:vAlign w:val="center"/>
          </w:tcPr>
          <w:p w14:paraId="051321C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w:t>
            </w:r>
            <w:r>
              <w:rPr>
                <w:rFonts w:hint="eastAsia" w:ascii="仿宋_GB2312" w:hAnsi="仿宋_GB2312" w:eastAsia="仿宋_GB2312" w:cs="仿宋_GB2312"/>
                <w:color w:val="auto"/>
                <w:sz w:val="21"/>
                <w:szCs w:val="21"/>
                <w:highlight w:val="none"/>
                <w:lang w:val="en-US" w:eastAsia="zh-CN"/>
              </w:rPr>
              <w:t>002-2020</w:t>
            </w:r>
          </w:p>
        </w:tc>
        <w:tc>
          <w:tcPr>
            <w:tcW w:w="1489" w:type="dxa"/>
            <w:vAlign w:val="center"/>
          </w:tcPr>
          <w:p w14:paraId="5159010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11A0C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540" w:type="dxa"/>
            <w:vAlign w:val="center"/>
          </w:tcPr>
          <w:p w14:paraId="6741887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w:t>
            </w:r>
          </w:p>
        </w:tc>
        <w:tc>
          <w:tcPr>
            <w:tcW w:w="1549" w:type="dxa"/>
            <w:vAlign w:val="center"/>
          </w:tcPr>
          <w:p w14:paraId="4C0CA15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JC2600A</w:t>
            </w:r>
          </w:p>
          <w:p w14:paraId="54C6C55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绝缘电阻测试仪</w:t>
            </w:r>
          </w:p>
        </w:tc>
        <w:tc>
          <w:tcPr>
            <w:tcW w:w="1175" w:type="dxa"/>
            <w:vAlign w:val="center"/>
          </w:tcPr>
          <w:p w14:paraId="7E91D45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HC20171016</w:t>
            </w:r>
          </w:p>
        </w:tc>
        <w:tc>
          <w:tcPr>
            <w:tcW w:w="1762" w:type="dxa"/>
            <w:vAlign w:val="center"/>
          </w:tcPr>
          <w:p w14:paraId="2860BA8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2.5%.10%.20%</w:t>
            </w:r>
          </w:p>
        </w:tc>
        <w:tc>
          <w:tcPr>
            <w:tcW w:w="2176" w:type="dxa"/>
            <w:vAlign w:val="center"/>
          </w:tcPr>
          <w:p w14:paraId="4D828F49">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绝缘电组</w:t>
            </w:r>
          </w:p>
        </w:tc>
        <w:tc>
          <w:tcPr>
            <w:tcW w:w="1426" w:type="dxa"/>
            <w:vAlign w:val="center"/>
          </w:tcPr>
          <w:p w14:paraId="787B3138">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（1×103～1×1012）Ω</w:t>
            </w:r>
          </w:p>
        </w:tc>
        <w:tc>
          <w:tcPr>
            <w:tcW w:w="1771" w:type="dxa"/>
            <w:vAlign w:val="center"/>
          </w:tcPr>
          <w:p w14:paraId="39F3BE0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2.5%.10%.20%</w:t>
            </w:r>
          </w:p>
        </w:tc>
        <w:tc>
          <w:tcPr>
            <w:tcW w:w="906" w:type="dxa"/>
            <w:vAlign w:val="center"/>
          </w:tcPr>
          <w:p w14:paraId="3F7BBA3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43F6FDED">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JJG1005-</w:t>
            </w:r>
          </w:p>
          <w:p w14:paraId="0FBDE44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2019</w:t>
            </w:r>
          </w:p>
        </w:tc>
        <w:tc>
          <w:tcPr>
            <w:tcW w:w="1055" w:type="dxa"/>
            <w:vAlign w:val="center"/>
          </w:tcPr>
          <w:p w14:paraId="45D8381C">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036-2017</w:t>
            </w:r>
          </w:p>
        </w:tc>
        <w:tc>
          <w:tcPr>
            <w:tcW w:w="1489" w:type="dxa"/>
            <w:vAlign w:val="center"/>
          </w:tcPr>
          <w:p w14:paraId="18DDE2D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75D7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540" w:type="dxa"/>
            <w:vAlign w:val="center"/>
          </w:tcPr>
          <w:p w14:paraId="6071306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p>
        </w:tc>
        <w:tc>
          <w:tcPr>
            <w:tcW w:w="1549" w:type="dxa"/>
            <w:vAlign w:val="center"/>
          </w:tcPr>
          <w:p w14:paraId="507FFEE9">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通电器</w:t>
            </w:r>
          </w:p>
        </w:tc>
        <w:tc>
          <w:tcPr>
            <w:tcW w:w="1175" w:type="dxa"/>
            <w:vAlign w:val="center"/>
          </w:tcPr>
          <w:p w14:paraId="7BFD5A4D">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自制</w:t>
            </w:r>
          </w:p>
        </w:tc>
        <w:tc>
          <w:tcPr>
            <w:tcW w:w="1762" w:type="dxa"/>
            <w:vAlign w:val="center"/>
          </w:tcPr>
          <w:p w14:paraId="4419EFB4">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2176" w:type="dxa"/>
            <w:vAlign w:val="center"/>
          </w:tcPr>
          <w:p w14:paraId="0E624ABB">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导电线芯连续性</w:t>
            </w:r>
          </w:p>
        </w:tc>
        <w:tc>
          <w:tcPr>
            <w:tcW w:w="1426" w:type="dxa"/>
            <w:vAlign w:val="center"/>
          </w:tcPr>
          <w:p w14:paraId="46D1136D">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771" w:type="dxa"/>
            <w:vAlign w:val="center"/>
          </w:tcPr>
          <w:p w14:paraId="6F24416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06" w:type="dxa"/>
            <w:vAlign w:val="center"/>
          </w:tcPr>
          <w:p w14:paraId="077FA963">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24</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40" w:type="dxa"/>
            <w:vAlign w:val="center"/>
          </w:tcPr>
          <w:p w14:paraId="7EED64C7">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55" w:type="dxa"/>
            <w:vAlign w:val="center"/>
          </w:tcPr>
          <w:p w14:paraId="29A36BB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89" w:type="dxa"/>
            <w:vAlign w:val="center"/>
          </w:tcPr>
          <w:p w14:paraId="0F032359">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bl>
    <w:p w14:paraId="51923297">
      <w:pP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br w:type="page"/>
      </w:r>
    </w:p>
    <w:p w14:paraId="29BDFB9E">
      <w:pPr>
        <w:spacing w:afterLines="50"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附录E.6  检验试验设备清单（续）</w:t>
      </w:r>
    </w:p>
    <w:p w14:paraId="2DEDB485">
      <w:pPr>
        <w:keepNext w:val="0"/>
        <w:keepLines w:val="0"/>
        <w:pageBreakBefore w:val="0"/>
        <w:widowControl w:val="0"/>
        <w:kinsoku/>
        <w:wordWrap/>
        <w:overflowPunct/>
        <w:topLinePunct w:val="0"/>
        <w:autoSpaceDE/>
        <w:autoSpaceDN/>
        <w:bidi w:val="0"/>
        <w:adjustRightInd/>
        <w:snapToGrid/>
        <w:spacing w:before="212" w:beforeLines="54" w:afterLines="50" w:line="380" w:lineRule="exact"/>
        <w:jc w:val="center"/>
        <w:textAlignment w:val="auto"/>
        <w:outlineLvl w:val="0"/>
        <w:rPr>
          <w:rFonts w:hint="eastAsia" w:ascii="仿宋_GB2312" w:hAnsi="仿宋_GB2312" w:eastAsia="仿宋_GB2312" w:cs="仿宋_GB2312"/>
          <w:b/>
          <w:bCs/>
          <w:color w:val="auto"/>
          <w:sz w:val="21"/>
          <w:szCs w:val="21"/>
          <w:highlight w:val="none"/>
        </w:rPr>
      </w:pPr>
      <w:bookmarkStart w:id="177" w:name="_Toc13962"/>
      <w:bookmarkStart w:id="178" w:name="_Toc31994"/>
      <w:bookmarkStart w:id="179" w:name="_Toc30016"/>
      <w:r>
        <w:rPr>
          <w:rFonts w:hint="eastAsia" w:ascii="仿宋_GB2312" w:hAnsi="仿宋_GB2312" w:eastAsia="仿宋_GB2312" w:cs="仿宋_GB2312"/>
          <w:b/>
          <w:bCs/>
          <w:color w:val="auto"/>
          <w:sz w:val="21"/>
          <w:szCs w:val="21"/>
          <w:highlight w:val="none"/>
        </w:rPr>
        <w:t>检验试验设备清单（续）</w:t>
      </w:r>
      <w:bookmarkEnd w:id="177"/>
      <w:bookmarkEnd w:id="178"/>
      <w:bookmarkEnd w:id="179"/>
    </w:p>
    <w:tbl>
      <w:tblPr>
        <w:tblStyle w:val="7"/>
        <w:tblW w:w="14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1563"/>
        <w:gridCol w:w="1225"/>
        <w:gridCol w:w="2027"/>
        <w:gridCol w:w="1492"/>
        <w:gridCol w:w="1743"/>
        <w:gridCol w:w="1628"/>
        <w:gridCol w:w="835"/>
        <w:gridCol w:w="1227"/>
        <w:gridCol w:w="1110"/>
        <w:gridCol w:w="1393"/>
      </w:tblGrid>
      <w:tr w14:paraId="3067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0" w:type="dxa"/>
            <w:vAlign w:val="center"/>
          </w:tcPr>
          <w:p w14:paraId="5215B945">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563" w:type="dxa"/>
            <w:vAlign w:val="center"/>
          </w:tcPr>
          <w:p w14:paraId="4528A008">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w:t>
            </w:r>
            <w:r>
              <w:rPr>
                <w:rFonts w:hint="eastAsia" w:ascii="仿宋_GB2312" w:hAnsi="仿宋_GB2312" w:cs="仿宋_GB2312"/>
                <w:color w:val="auto"/>
                <w:sz w:val="21"/>
                <w:szCs w:val="21"/>
                <w:highlight w:val="none"/>
                <w:lang w:eastAsia="zh-CN"/>
              </w:rPr>
              <w:t>型号</w:t>
            </w:r>
            <w:r>
              <w:rPr>
                <w:rFonts w:hint="eastAsia" w:ascii="仿宋_GB2312" w:hAnsi="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名称</w:t>
            </w:r>
          </w:p>
        </w:tc>
        <w:tc>
          <w:tcPr>
            <w:tcW w:w="1225" w:type="dxa"/>
            <w:vAlign w:val="center"/>
          </w:tcPr>
          <w:p w14:paraId="7E86BD14">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设备编号</w:t>
            </w:r>
          </w:p>
        </w:tc>
        <w:tc>
          <w:tcPr>
            <w:tcW w:w="2027" w:type="dxa"/>
            <w:vAlign w:val="center"/>
          </w:tcPr>
          <w:p w14:paraId="6BFB4A8B">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主要技术指标</w:t>
            </w:r>
          </w:p>
        </w:tc>
        <w:tc>
          <w:tcPr>
            <w:tcW w:w="1492" w:type="dxa"/>
            <w:vAlign w:val="center"/>
          </w:tcPr>
          <w:p w14:paraId="51A994D1">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检验项目</w:t>
            </w:r>
          </w:p>
        </w:tc>
        <w:tc>
          <w:tcPr>
            <w:tcW w:w="1743" w:type="dxa"/>
            <w:vAlign w:val="center"/>
          </w:tcPr>
          <w:p w14:paraId="4C69DB0E">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w:t>
            </w:r>
          </w:p>
        </w:tc>
        <w:tc>
          <w:tcPr>
            <w:tcW w:w="1628" w:type="dxa"/>
            <w:vAlign w:val="center"/>
          </w:tcPr>
          <w:p w14:paraId="25D70042">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要求</w:t>
            </w:r>
          </w:p>
        </w:tc>
        <w:tc>
          <w:tcPr>
            <w:tcW w:w="835" w:type="dxa"/>
            <w:vAlign w:val="center"/>
          </w:tcPr>
          <w:p w14:paraId="5CECBACE">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w:t>
            </w:r>
          </w:p>
          <w:p w14:paraId="20DF369E">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周期</w:t>
            </w:r>
          </w:p>
        </w:tc>
        <w:tc>
          <w:tcPr>
            <w:tcW w:w="1227" w:type="dxa"/>
            <w:vAlign w:val="center"/>
          </w:tcPr>
          <w:p w14:paraId="04A17043">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w:t>
            </w:r>
          </w:p>
          <w:p w14:paraId="2AE2F89B">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110" w:type="dxa"/>
            <w:vAlign w:val="center"/>
          </w:tcPr>
          <w:p w14:paraId="41196826">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w:t>
            </w:r>
          </w:p>
          <w:p w14:paraId="68758357">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393" w:type="dxa"/>
            <w:vAlign w:val="center"/>
          </w:tcPr>
          <w:p w14:paraId="7C0BA96E">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分布地点</w:t>
            </w:r>
          </w:p>
        </w:tc>
      </w:tr>
      <w:tr w14:paraId="7183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560" w:type="dxa"/>
            <w:vAlign w:val="center"/>
          </w:tcPr>
          <w:p w14:paraId="569087B3">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13</w:t>
            </w:r>
          </w:p>
        </w:tc>
        <w:tc>
          <w:tcPr>
            <w:tcW w:w="1563" w:type="dxa"/>
            <w:vAlign w:val="center"/>
          </w:tcPr>
          <w:p w14:paraId="7F959B6D">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TGT－50台秤</w:t>
            </w:r>
          </w:p>
        </w:tc>
        <w:tc>
          <w:tcPr>
            <w:tcW w:w="1225" w:type="dxa"/>
            <w:vAlign w:val="center"/>
          </w:tcPr>
          <w:p w14:paraId="1DB856F9">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542</w:t>
            </w:r>
          </w:p>
        </w:tc>
        <w:tc>
          <w:tcPr>
            <w:tcW w:w="2027" w:type="dxa"/>
            <w:vAlign w:val="center"/>
          </w:tcPr>
          <w:p w14:paraId="0677D672">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 0.3%</w:t>
            </w:r>
          </w:p>
          <w:p w14:paraId="2B6224BC">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范围:（1～50）kg</w:t>
            </w:r>
          </w:p>
        </w:tc>
        <w:tc>
          <w:tcPr>
            <w:tcW w:w="1492" w:type="dxa"/>
            <w:vAlign w:val="center"/>
          </w:tcPr>
          <w:p w14:paraId="0163995F">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重量</w:t>
            </w:r>
          </w:p>
        </w:tc>
        <w:tc>
          <w:tcPr>
            <w:tcW w:w="1743" w:type="dxa"/>
            <w:vAlign w:val="center"/>
          </w:tcPr>
          <w:p w14:paraId="67C4A5C2">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（1～50）kg</w:t>
            </w:r>
          </w:p>
        </w:tc>
        <w:tc>
          <w:tcPr>
            <w:tcW w:w="1628" w:type="dxa"/>
            <w:vAlign w:val="center"/>
          </w:tcPr>
          <w:p w14:paraId="2E397C1F">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w:t>
            </w:r>
          </w:p>
        </w:tc>
        <w:tc>
          <w:tcPr>
            <w:tcW w:w="835" w:type="dxa"/>
            <w:vAlign w:val="center"/>
          </w:tcPr>
          <w:p w14:paraId="3CFC19F1">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27" w:type="dxa"/>
            <w:vAlign w:val="center"/>
          </w:tcPr>
          <w:p w14:paraId="221DB418">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JJG14-</w:t>
            </w:r>
          </w:p>
          <w:p w14:paraId="2EB72A82">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2016</w:t>
            </w:r>
          </w:p>
        </w:tc>
        <w:tc>
          <w:tcPr>
            <w:tcW w:w="1110" w:type="dxa"/>
            <w:vAlign w:val="center"/>
          </w:tcPr>
          <w:p w14:paraId="61C9D0DF">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001-2008</w:t>
            </w:r>
          </w:p>
        </w:tc>
        <w:tc>
          <w:tcPr>
            <w:tcW w:w="1393" w:type="dxa"/>
            <w:vAlign w:val="center"/>
          </w:tcPr>
          <w:p w14:paraId="38D96020">
            <w:pPr>
              <w:adjustRightInd w:val="0"/>
              <w:snapToGri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4C1F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560" w:type="dxa"/>
            <w:vAlign w:val="center"/>
          </w:tcPr>
          <w:p w14:paraId="2ADCC318">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14</w:t>
            </w:r>
          </w:p>
        </w:tc>
        <w:tc>
          <w:tcPr>
            <w:tcW w:w="1563" w:type="dxa"/>
            <w:vAlign w:val="center"/>
          </w:tcPr>
          <w:p w14:paraId="4D81F196">
            <w:pPr>
              <w:adjustRightInd w:val="0"/>
              <w:snapToGrid w:val="0"/>
              <w:jc w:val="center"/>
              <w:rPr>
                <w:rFonts w:ascii="仿宋_GB2312" w:hAnsi="仿宋_GB2312" w:eastAsia="仿宋_GB2312" w:cs="仿宋_GB2312"/>
                <w:color w:val="auto"/>
                <w:highlight w:val="none"/>
              </w:rPr>
            </w:pPr>
            <w:r>
              <w:rPr>
                <w:rFonts w:ascii="仿宋_GB2312" w:hAnsi="仿宋_GB2312" w:eastAsia="仿宋_GB2312" w:cs="仿宋_GB2312"/>
                <w:color w:val="auto"/>
                <w:highlight w:val="none"/>
              </w:rPr>
              <w:t>PS61B</w:t>
            </w:r>
          </w:p>
          <w:p w14:paraId="4E9CF977">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计米器</w:t>
            </w:r>
          </w:p>
        </w:tc>
        <w:tc>
          <w:tcPr>
            <w:tcW w:w="1225" w:type="dxa"/>
            <w:vAlign w:val="center"/>
          </w:tcPr>
          <w:p w14:paraId="3A244110">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10115SM006</w:t>
            </w:r>
          </w:p>
          <w:p w14:paraId="616483B1">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10115SM007</w:t>
            </w:r>
          </w:p>
          <w:p w14:paraId="1DEDBE4D">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10115SM008</w:t>
            </w:r>
          </w:p>
          <w:p w14:paraId="5B5A0E76">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10115SM009</w:t>
            </w:r>
          </w:p>
        </w:tc>
        <w:tc>
          <w:tcPr>
            <w:tcW w:w="2027" w:type="dxa"/>
            <w:vAlign w:val="center"/>
          </w:tcPr>
          <w:p w14:paraId="3A212812">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分辨率: 0.1m</w:t>
            </w:r>
          </w:p>
        </w:tc>
        <w:tc>
          <w:tcPr>
            <w:tcW w:w="1492" w:type="dxa"/>
            <w:vAlign w:val="center"/>
          </w:tcPr>
          <w:p w14:paraId="52807CE2">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交货长度</w:t>
            </w:r>
          </w:p>
        </w:tc>
        <w:tc>
          <w:tcPr>
            <w:tcW w:w="1743" w:type="dxa"/>
            <w:vAlign w:val="center"/>
          </w:tcPr>
          <w:p w14:paraId="63A02A5E">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（0～9999.9）m</w:t>
            </w:r>
          </w:p>
        </w:tc>
        <w:tc>
          <w:tcPr>
            <w:tcW w:w="1628" w:type="dxa"/>
            <w:vAlign w:val="center"/>
          </w:tcPr>
          <w:p w14:paraId="0CCFA399">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误差：±0.5%</w:t>
            </w:r>
          </w:p>
        </w:tc>
        <w:tc>
          <w:tcPr>
            <w:tcW w:w="835" w:type="dxa"/>
            <w:vAlign w:val="center"/>
          </w:tcPr>
          <w:p w14:paraId="5D38C6A3">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27" w:type="dxa"/>
            <w:vAlign w:val="center"/>
          </w:tcPr>
          <w:p w14:paraId="7144121E">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JL/G2006—06</w:t>
            </w:r>
          </w:p>
        </w:tc>
        <w:tc>
          <w:tcPr>
            <w:tcW w:w="1110" w:type="dxa"/>
            <w:vAlign w:val="center"/>
          </w:tcPr>
          <w:p w14:paraId="5093B687">
            <w:pPr>
              <w:adjustRightInd w:val="0"/>
              <w:snapToGri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w:t>
            </w:r>
          </w:p>
        </w:tc>
        <w:tc>
          <w:tcPr>
            <w:tcW w:w="1393" w:type="dxa"/>
            <w:vAlign w:val="center"/>
          </w:tcPr>
          <w:p w14:paraId="70DBB3DB">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3719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560" w:type="dxa"/>
            <w:vAlign w:val="center"/>
          </w:tcPr>
          <w:p w14:paraId="3A32D1F6">
            <w:pPr>
              <w:adjustRightIn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15</w:t>
            </w:r>
          </w:p>
        </w:tc>
        <w:tc>
          <w:tcPr>
            <w:tcW w:w="1563" w:type="dxa"/>
            <w:vAlign w:val="center"/>
          </w:tcPr>
          <w:p w14:paraId="033990DE">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YD2673A</w:t>
            </w:r>
          </w:p>
          <w:p w14:paraId="630D47BD">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耐压测试仪</w:t>
            </w:r>
          </w:p>
        </w:tc>
        <w:tc>
          <w:tcPr>
            <w:tcW w:w="1225" w:type="dxa"/>
            <w:vAlign w:val="center"/>
          </w:tcPr>
          <w:p w14:paraId="63BF918E">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73A-3000</w:t>
            </w:r>
          </w:p>
        </w:tc>
        <w:tc>
          <w:tcPr>
            <w:tcW w:w="2027" w:type="dxa"/>
            <w:vAlign w:val="center"/>
          </w:tcPr>
          <w:p w14:paraId="240530B0">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V：±3%,</w:t>
            </w:r>
          </w:p>
          <w:p w14:paraId="1D141929">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泄漏电流精度：5%</w:t>
            </w:r>
          </w:p>
        </w:tc>
        <w:tc>
          <w:tcPr>
            <w:tcW w:w="1492" w:type="dxa"/>
            <w:vAlign w:val="center"/>
          </w:tcPr>
          <w:p w14:paraId="291DF64A">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直流电压试验</w:t>
            </w:r>
          </w:p>
        </w:tc>
        <w:tc>
          <w:tcPr>
            <w:tcW w:w="1743" w:type="dxa"/>
            <w:vAlign w:val="center"/>
          </w:tcPr>
          <w:p w14:paraId="602A18BB">
            <w:pPr>
              <w:adjustRightInd w:val="0"/>
              <w:snapToGrid w:val="0"/>
              <w:jc w:val="center"/>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V：（0～10）kv</w:t>
            </w:r>
          </w:p>
          <w:p w14:paraId="27DD5330">
            <w:pPr>
              <w:adjustRightInd w:val="0"/>
              <w:snapToGrid w:val="0"/>
              <w:jc w:val="center"/>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AC：（0.5～20）mA</w:t>
            </w:r>
          </w:p>
          <w:p w14:paraId="2E9D3C79">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6"/>
                <w:sz w:val="21"/>
                <w:szCs w:val="21"/>
                <w:highlight w:val="none"/>
              </w:rPr>
              <w:t>DC：（0.5～100）mA</w:t>
            </w:r>
          </w:p>
        </w:tc>
        <w:tc>
          <w:tcPr>
            <w:tcW w:w="1628" w:type="dxa"/>
            <w:vAlign w:val="center"/>
          </w:tcPr>
          <w:p w14:paraId="1D989EED">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V：±3%</w:t>
            </w:r>
          </w:p>
        </w:tc>
        <w:tc>
          <w:tcPr>
            <w:tcW w:w="835" w:type="dxa"/>
            <w:vAlign w:val="center"/>
          </w:tcPr>
          <w:p w14:paraId="3FD1FD44">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27" w:type="dxa"/>
            <w:vAlign w:val="center"/>
          </w:tcPr>
          <w:p w14:paraId="067BCEF8">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JJG795-</w:t>
            </w:r>
          </w:p>
          <w:p w14:paraId="2BB86E81">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2016</w:t>
            </w:r>
          </w:p>
        </w:tc>
        <w:tc>
          <w:tcPr>
            <w:tcW w:w="1110" w:type="dxa"/>
            <w:vAlign w:val="center"/>
          </w:tcPr>
          <w:p w14:paraId="5D6CF259">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002-2007</w:t>
            </w:r>
          </w:p>
        </w:tc>
        <w:tc>
          <w:tcPr>
            <w:tcW w:w="1393" w:type="dxa"/>
            <w:vAlign w:val="center"/>
          </w:tcPr>
          <w:p w14:paraId="2A68CE50">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7A1A4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560" w:type="dxa"/>
            <w:vAlign w:val="center"/>
          </w:tcPr>
          <w:p w14:paraId="75881258">
            <w:pPr>
              <w:adjustRightIn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16</w:t>
            </w:r>
          </w:p>
        </w:tc>
        <w:tc>
          <w:tcPr>
            <w:tcW w:w="1563" w:type="dxa"/>
            <w:vAlign w:val="center"/>
          </w:tcPr>
          <w:p w14:paraId="456301D6">
            <w:pPr>
              <w:autoSpaceDE w:val="0"/>
              <w:autoSpaceDN w:val="0"/>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LJ-500</w:t>
            </w:r>
          </w:p>
          <w:p w14:paraId="39BF1EA5">
            <w:pPr>
              <w:autoSpaceDE w:val="0"/>
              <w:autoSpaceDN w:val="0"/>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拉力试验机</w:t>
            </w:r>
          </w:p>
        </w:tc>
        <w:tc>
          <w:tcPr>
            <w:tcW w:w="1225" w:type="dxa"/>
            <w:vAlign w:val="center"/>
          </w:tcPr>
          <w:p w14:paraId="378B3542">
            <w:pPr>
              <w:autoSpaceDE w:val="0"/>
              <w:autoSpaceDN w:val="0"/>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096</w:t>
            </w:r>
          </w:p>
        </w:tc>
        <w:tc>
          <w:tcPr>
            <w:tcW w:w="2027" w:type="dxa"/>
            <w:vAlign w:val="center"/>
          </w:tcPr>
          <w:p w14:paraId="10B3B28B">
            <w:pPr>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 xml:space="preserve">精度:±1% </w:t>
            </w:r>
          </w:p>
        </w:tc>
        <w:tc>
          <w:tcPr>
            <w:tcW w:w="1492" w:type="dxa"/>
            <w:vAlign w:val="center"/>
          </w:tcPr>
          <w:p w14:paraId="548AA55D">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拉断力试验</w:t>
            </w:r>
          </w:p>
        </w:tc>
        <w:tc>
          <w:tcPr>
            <w:tcW w:w="1743" w:type="dxa"/>
            <w:vAlign w:val="center"/>
          </w:tcPr>
          <w:p w14:paraId="7C667B1E">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（0～5000）N</w:t>
            </w:r>
          </w:p>
        </w:tc>
        <w:tc>
          <w:tcPr>
            <w:tcW w:w="1628" w:type="dxa"/>
            <w:vAlign w:val="center"/>
          </w:tcPr>
          <w:p w14:paraId="24F82656">
            <w:pPr>
              <w:adjustRightIn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精度:±1%</w:t>
            </w:r>
          </w:p>
        </w:tc>
        <w:tc>
          <w:tcPr>
            <w:tcW w:w="835" w:type="dxa"/>
            <w:vAlign w:val="center"/>
          </w:tcPr>
          <w:p w14:paraId="2DBDECBD">
            <w:pPr>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27" w:type="dxa"/>
            <w:vAlign w:val="center"/>
          </w:tcPr>
          <w:p w14:paraId="10431D6F">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JJG139-</w:t>
            </w:r>
          </w:p>
          <w:p w14:paraId="28978C19">
            <w:pPr>
              <w:adjustRightIn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2014</w:t>
            </w:r>
          </w:p>
        </w:tc>
        <w:tc>
          <w:tcPr>
            <w:tcW w:w="1110" w:type="dxa"/>
            <w:vAlign w:val="center"/>
          </w:tcPr>
          <w:p w14:paraId="430AAA3C">
            <w:pPr>
              <w:adjustRightIn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Cs/>
                <w:color w:val="auto"/>
                <w:sz w:val="21"/>
                <w:szCs w:val="21"/>
                <w:highlight w:val="none"/>
              </w:rPr>
              <w:t>Q/CPCG 003-2015</w:t>
            </w:r>
          </w:p>
        </w:tc>
        <w:tc>
          <w:tcPr>
            <w:tcW w:w="1393" w:type="dxa"/>
            <w:vAlign w:val="center"/>
          </w:tcPr>
          <w:p w14:paraId="09FF5927">
            <w:pPr>
              <w:adjustRightInd w:val="0"/>
              <w:snapToGrid w:val="0"/>
              <w:jc w:val="center"/>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4474C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560" w:type="dxa"/>
            <w:vAlign w:val="center"/>
          </w:tcPr>
          <w:p w14:paraId="5FDA2CF4">
            <w:pPr>
              <w:adjustRightIn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17</w:t>
            </w:r>
          </w:p>
        </w:tc>
        <w:tc>
          <w:tcPr>
            <w:tcW w:w="1563" w:type="dxa"/>
            <w:vAlign w:val="center"/>
          </w:tcPr>
          <w:p w14:paraId="235FCEFC">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ESL-04KA</w:t>
            </w:r>
          </w:p>
          <w:p w14:paraId="0CB98EED">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高低温(交变湿热)试验箱</w:t>
            </w:r>
          </w:p>
        </w:tc>
        <w:tc>
          <w:tcPr>
            <w:tcW w:w="1225" w:type="dxa"/>
            <w:vAlign w:val="center"/>
          </w:tcPr>
          <w:p w14:paraId="70BDFB51">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06107220</w:t>
            </w:r>
          </w:p>
        </w:tc>
        <w:tc>
          <w:tcPr>
            <w:tcW w:w="2027" w:type="dxa"/>
            <w:vAlign w:val="center"/>
          </w:tcPr>
          <w:p w14:paraId="1EBD886B">
            <w:pPr>
              <w:spacing w:line="280" w:lineRule="exact"/>
              <w:jc w:val="center"/>
              <w:rPr>
                <w:rFonts w:hint="eastAsia" w:ascii="仿宋_GB2312" w:hAnsi="仿宋_GB2312" w:eastAsia="仿宋_GB2312" w:cs="仿宋_GB2312"/>
                <w:bCs/>
                <w:color w:val="auto"/>
                <w:sz w:val="21"/>
                <w:szCs w:val="21"/>
                <w:highlight w:val="none"/>
              </w:rPr>
            </w:pPr>
            <w:r>
              <w:rPr>
                <w:rFonts w:hint="eastAsia" w:ascii="仿宋_GB2312" w:hAnsi="仿宋_GB2312" w:eastAsia="仿宋_GB2312" w:cs="仿宋_GB2312"/>
                <w:color w:val="auto"/>
                <w:sz w:val="21"/>
                <w:szCs w:val="21"/>
                <w:highlight w:val="none"/>
              </w:rPr>
              <w:t>波动度：</w:t>
            </w:r>
            <w:r>
              <w:rPr>
                <w:rFonts w:hint="eastAsia" w:ascii="仿宋_GB2312" w:hAnsi="仿宋_GB2312" w:eastAsia="仿宋_GB2312" w:cs="仿宋_GB2312"/>
                <w:bCs/>
                <w:color w:val="auto"/>
                <w:sz w:val="21"/>
                <w:szCs w:val="21"/>
                <w:highlight w:val="none"/>
              </w:rPr>
              <w:t>±1℃</w:t>
            </w:r>
          </w:p>
          <w:p w14:paraId="19CDCC0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均匀度： ±2</w:t>
            </w:r>
            <w:r>
              <w:rPr>
                <w:rFonts w:hint="eastAsia" w:ascii="仿宋_GB2312" w:hAnsi="仿宋_GB2312" w:eastAsia="仿宋_GB2312" w:cs="仿宋_GB2312"/>
                <w:bCs/>
                <w:color w:val="auto"/>
                <w:sz w:val="21"/>
                <w:szCs w:val="21"/>
                <w:highlight w:val="none"/>
              </w:rPr>
              <w:t>℃</w:t>
            </w:r>
          </w:p>
        </w:tc>
        <w:tc>
          <w:tcPr>
            <w:tcW w:w="1492" w:type="dxa"/>
            <w:vAlign w:val="center"/>
          </w:tcPr>
          <w:p w14:paraId="0C1ED5BF">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低温卷绕试验、抗开裂试验</w:t>
            </w:r>
          </w:p>
        </w:tc>
        <w:tc>
          <w:tcPr>
            <w:tcW w:w="1743" w:type="dxa"/>
            <w:vAlign w:val="center"/>
          </w:tcPr>
          <w:p w14:paraId="5F2B3913">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（-70～+150）℃</w:t>
            </w:r>
          </w:p>
        </w:tc>
        <w:tc>
          <w:tcPr>
            <w:tcW w:w="1628" w:type="dxa"/>
            <w:vAlign w:val="center"/>
          </w:tcPr>
          <w:p w14:paraId="5670D53D">
            <w:pPr>
              <w:spacing w:line="280" w:lineRule="exact"/>
              <w:jc w:val="center"/>
              <w:rPr>
                <w:rFonts w:hint="eastAsia" w:ascii="仿宋_GB2312" w:hAnsi="仿宋_GB2312" w:eastAsia="仿宋_GB2312" w:cs="仿宋_GB2312"/>
                <w:bCs/>
                <w:color w:val="auto"/>
                <w:sz w:val="21"/>
                <w:szCs w:val="21"/>
                <w:highlight w:val="none"/>
              </w:rPr>
            </w:pPr>
            <w:r>
              <w:rPr>
                <w:rFonts w:hint="eastAsia" w:ascii="仿宋_GB2312" w:hAnsi="仿宋_GB2312" w:eastAsia="仿宋_GB2312" w:cs="仿宋_GB2312"/>
                <w:color w:val="auto"/>
                <w:sz w:val="21"/>
                <w:szCs w:val="21"/>
                <w:highlight w:val="none"/>
              </w:rPr>
              <w:t>波动度：</w:t>
            </w:r>
            <w:r>
              <w:rPr>
                <w:rFonts w:hint="eastAsia" w:ascii="仿宋_GB2312" w:hAnsi="仿宋_GB2312" w:eastAsia="仿宋_GB2312" w:cs="仿宋_GB2312"/>
                <w:bCs/>
                <w:color w:val="auto"/>
                <w:sz w:val="21"/>
                <w:szCs w:val="21"/>
                <w:highlight w:val="none"/>
              </w:rPr>
              <w:t>±1℃</w:t>
            </w:r>
          </w:p>
          <w:p w14:paraId="06F23D86">
            <w:pPr>
              <w:adjustRightIn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均匀度： ±2</w:t>
            </w:r>
            <w:r>
              <w:rPr>
                <w:rFonts w:hint="eastAsia" w:ascii="仿宋_GB2312" w:hAnsi="仿宋_GB2312" w:eastAsia="仿宋_GB2312" w:cs="仿宋_GB2312"/>
                <w:bCs/>
                <w:color w:val="auto"/>
                <w:sz w:val="21"/>
                <w:szCs w:val="21"/>
                <w:highlight w:val="none"/>
              </w:rPr>
              <w:t>℃</w:t>
            </w:r>
          </w:p>
        </w:tc>
        <w:tc>
          <w:tcPr>
            <w:tcW w:w="835" w:type="dxa"/>
            <w:vAlign w:val="center"/>
          </w:tcPr>
          <w:p w14:paraId="5DCEC4C2">
            <w:pPr>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27" w:type="dxa"/>
            <w:vAlign w:val="center"/>
          </w:tcPr>
          <w:p w14:paraId="5224245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JJF1101-</w:t>
            </w:r>
          </w:p>
          <w:p w14:paraId="23DEC917">
            <w:pPr>
              <w:spacing w:line="280" w:lineRule="exact"/>
              <w:jc w:val="cente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cs="仿宋_GB2312"/>
                <w:color w:val="auto"/>
                <w:sz w:val="21"/>
                <w:szCs w:val="21"/>
                <w:highlight w:val="none"/>
                <w:lang w:val="en-US" w:eastAsia="zh-CN"/>
              </w:rPr>
              <w:t>2019</w:t>
            </w:r>
          </w:p>
        </w:tc>
        <w:tc>
          <w:tcPr>
            <w:tcW w:w="1110" w:type="dxa"/>
            <w:vAlign w:val="center"/>
          </w:tcPr>
          <w:p w14:paraId="6FE74C5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w:t>
            </w:r>
          </w:p>
          <w:p w14:paraId="785808C6">
            <w:pPr>
              <w:spacing w:line="2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016-2007</w:t>
            </w:r>
          </w:p>
        </w:tc>
        <w:tc>
          <w:tcPr>
            <w:tcW w:w="1393" w:type="dxa"/>
            <w:vAlign w:val="center"/>
          </w:tcPr>
          <w:p w14:paraId="0507E5EA">
            <w:pPr>
              <w:tabs>
                <w:tab w:val="left" w:pos="13545"/>
              </w:tabs>
              <w:adjustRightInd w:val="0"/>
              <w:snapToGrid w:val="0"/>
              <w:jc w:val="center"/>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131D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560" w:type="dxa"/>
            <w:vAlign w:val="center"/>
          </w:tcPr>
          <w:p w14:paraId="0D14D7ED">
            <w:pPr>
              <w:adjustRightInd w:val="0"/>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18</w:t>
            </w:r>
          </w:p>
        </w:tc>
        <w:tc>
          <w:tcPr>
            <w:tcW w:w="1563" w:type="dxa"/>
            <w:vAlign w:val="center"/>
          </w:tcPr>
          <w:p w14:paraId="0EC94992">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DT9505</w:t>
            </w:r>
          </w:p>
          <w:p w14:paraId="65480740">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数字万用表</w:t>
            </w:r>
          </w:p>
        </w:tc>
        <w:tc>
          <w:tcPr>
            <w:tcW w:w="1225" w:type="dxa"/>
            <w:vAlign w:val="center"/>
          </w:tcPr>
          <w:p w14:paraId="4815CC10">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1"/>
                <w:sz w:val="21"/>
                <w:szCs w:val="21"/>
                <w:highlight w:val="none"/>
              </w:rPr>
              <w:t>HD4936624</w:t>
            </w:r>
          </w:p>
        </w:tc>
        <w:tc>
          <w:tcPr>
            <w:tcW w:w="2027" w:type="dxa"/>
            <w:vAlign w:val="center"/>
          </w:tcPr>
          <w:p w14:paraId="23CB94BE">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范围:200Ω～200MΩ</w:t>
            </w:r>
          </w:p>
          <w:p w14:paraId="144ACF59">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精度:</w:t>
            </w:r>
            <w:r>
              <w:rPr>
                <w:rFonts w:hint="eastAsia" w:ascii="仿宋_GB2312" w:hAnsi="仿宋_GB2312" w:eastAsia="仿宋_GB2312" w:cs="仿宋_GB2312"/>
                <w:color w:val="auto"/>
                <w:kern w:val="0"/>
                <w:sz w:val="21"/>
                <w:szCs w:val="21"/>
                <w:highlight w:val="none"/>
                <w:lang w:val="en-US" w:eastAsia="zh-CN"/>
              </w:rPr>
              <w:t>1</w:t>
            </w:r>
            <w:r>
              <w:rPr>
                <w:rFonts w:hint="eastAsia" w:ascii="仿宋_GB2312" w:hAnsi="仿宋_GB2312" w:eastAsia="仿宋_GB2312" w:cs="仿宋_GB2312"/>
                <w:color w:val="auto"/>
                <w:kern w:val="0"/>
                <w:sz w:val="21"/>
                <w:szCs w:val="21"/>
                <w:highlight w:val="none"/>
              </w:rPr>
              <w:t>%</w:t>
            </w:r>
          </w:p>
        </w:tc>
        <w:tc>
          <w:tcPr>
            <w:tcW w:w="1492" w:type="dxa"/>
            <w:vAlign w:val="center"/>
          </w:tcPr>
          <w:p w14:paraId="2E6F4D2F">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导体连续性</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导电线芯连续性</w:t>
            </w:r>
          </w:p>
        </w:tc>
        <w:tc>
          <w:tcPr>
            <w:tcW w:w="1743" w:type="dxa"/>
            <w:vAlign w:val="center"/>
          </w:tcPr>
          <w:p w14:paraId="42F8219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200Ω～200MΩ</w:t>
            </w:r>
          </w:p>
        </w:tc>
        <w:tc>
          <w:tcPr>
            <w:tcW w:w="1628" w:type="dxa"/>
            <w:vAlign w:val="center"/>
          </w:tcPr>
          <w:p w14:paraId="713F5B6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w:t>
            </w:r>
          </w:p>
        </w:tc>
        <w:tc>
          <w:tcPr>
            <w:tcW w:w="835" w:type="dxa"/>
            <w:vAlign w:val="center"/>
          </w:tcPr>
          <w:p w14:paraId="1B442767">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val="en-US" w:eastAsia="zh-CN"/>
              </w:rPr>
              <w:t>个</w:t>
            </w:r>
            <w:r>
              <w:rPr>
                <w:rFonts w:hint="eastAsia" w:ascii="仿宋_GB2312" w:hAnsi="仿宋_GB2312" w:eastAsia="仿宋_GB2312" w:cs="仿宋_GB2312"/>
                <w:color w:val="auto"/>
                <w:sz w:val="21"/>
                <w:szCs w:val="21"/>
                <w:highlight w:val="none"/>
              </w:rPr>
              <w:t>月</w:t>
            </w:r>
          </w:p>
        </w:tc>
        <w:tc>
          <w:tcPr>
            <w:tcW w:w="1227" w:type="dxa"/>
            <w:vAlign w:val="center"/>
          </w:tcPr>
          <w:p w14:paraId="38E5FB60">
            <w:pPr>
              <w:tabs>
                <w:tab w:val="left" w:pos="13545"/>
              </w:tabs>
              <w:adjustRightInd w:val="0"/>
              <w:snapToGrid w:val="0"/>
              <w:jc w:val="center"/>
              <w:rPr>
                <w:rFonts w:hint="eastAsia" w:ascii="仿宋_GB2312" w:hAnsi="仿宋_GB2312" w:eastAsia="仿宋_GB2312" w:cs="仿宋_GB2312"/>
                <w:color w:val="auto"/>
                <w:spacing w:val="11"/>
                <w:sz w:val="21"/>
                <w:szCs w:val="21"/>
                <w:highlight w:val="none"/>
                <w:lang w:val="en-US" w:eastAsia="zh-CN"/>
              </w:rPr>
            </w:pPr>
            <w:r>
              <w:rPr>
                <w:rFonts w:hint="eastAsia" w:ascii="仿宋_GB2312" w:hAnsi="仿宋_GB2312" w:eastAsia="仿宋_GB2312" w:cs="仿宋_GB2312"/>
                <w:color w:val="auto"/>
                <w:spacing w:val="11"/>
                <w:sz w:val="21"/>
                <w:szCs w:val="21"/>
                <w:highlight w:val="none"/>
              </w:rPr>
              <w:t>JJF（电子）0023-2018</w:t>
            </w:r>
          </w:p>
        </w:tc>
        <w:tc>
          <w:tcPr>
            <w:tcW w:w="1110" w:type="dxa"/>
            <w:vAlign w:val="center"/>
          </w:tcPr>
          <w:p w14:paraId="5413E61A">
            <w:pPr>
              <w:tabs>
                <w:tab w:val="left" w:pos="13545"/>
              </w:tabs>
              <w:adjustRightInd w:val="0"/>
              <w:snapToGri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w:t>
            </w:r>
          </w:p>
        </w:tc>
        <w:tc>
          <w:tcPr>
            <w:tcW w:w="1393" w:type="dxa"/>
            <w:vAlign w:val="center"/>
          </w:tcPr>
          <w:p w14:paraId="1870074B">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09CA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560" w:type="dxa"/>
            <w:vAlign w:val="center"/>
          </w:tcPr>
          <w:p w14:paraId="56002340">
            <w:pPr>
              <w:adjustRightInd w:val="0"/>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19</w:t>
            </w:r>
          </w:p>
        </w:tc>
        <w:tc>
          <w:tcPr>
            <w:tcW w:w="1563" w:type="dxa"/>
            <w:vAlign w:val="center"/>
          </w:tcPr>
          <w:p w14:paraId="5FB52E5C">
            <w:pPr>
              <w:tabs>
                <w:tab w:val="left" w:pos="13545"/>
              </w:tabs>
              <w:adjustRightInd w:val="0"/>
              <w:snapToGrid w:val="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（25×25）mm</w:t>
            </w:r>
          </w:p>
          <w:p w14:paraId="03559306">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测量显微镜</w:t>
            </w:r>
          </w:p>
        </w:tc>
        <w:tc>
          <w:tcPr>
            <w:tcW w:w="1225" w:type="dxa"/>
            <w:vAlign w:val="center"/>
          </w:tcPr>
          <w:p w14:paraId="661972DB">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4443</w:t>
            </w:r>
          </w:p>
        </w:tc>
        <w:tc>
          <w:tcPr>
            <w:tcW w:w="2027" w:type="dxa"/>
            <w:vAlign w:val="center"/>
          </w:tcPr>
          <w:p w14:paraId="651B3738">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范围:（0～25）mm</w:t>
            </w:r>
          </w:p>
          <w:p w14:paraId="2EEBAC19">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精度:0.001mm</w:t>
            </w:r>
          </w:p>
        </w:tc>
        <w:tc>
          <w:tcPr>
            <w:tcW w:w="1492" w:type="dxa"/>
            <w:vAlign w:val="center"/>
          </w:tcPr>
          <w:p w14:paraId="068A1367">
            <w:pPr>
              <w:tabs>
                <w:tab w:val="left" w:pos="13545"/>
              </w:tabs>
              <w:adjustRightInd w:val="0"/>
              <w:snapToGri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绝缘厚度</w:t>
            </w:r>
            <w:r>
              <w:rPr>
                <w:rFonts w:hint="eastAsia" w:ascii="仿宋_GB2312" w:hAnsi="仿宋_GB2312" w:eastAsia="仿宋_GB2312" w:cs="仿宋_GB2312"/>
                <w:color w:val="auto"/>
                <w:sz w:val="21"/>
                <w:szCs w:val="21"/>
                <w:highlight w:val="none"/>
                <w:lang w:eastAsia="zh-CN"/>
              </w:rPr>
              <w:t>、</w:t>
            </w:r>
          </w:p>
          <w:p w14:paraId="4B868DD4">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护套厚度</w:t>
            </w:r>
          </w:p>
        </w:tc>
        <w:tc>
          <w:tcPr>
            <w:tcW w:w="1743" w:type="dxa"/>
            <w:vAlign w:val="center"/>
          </w:tcPr>
          <w:p w14:paraId="567C7FBA">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（0～25）mm</w:t>
            </w:r>
          </w:p>
        </w:tc>
        <w:tc>
          <w:tcPr>
            <w:tcW w:w="1628" w:type="dxa"/>
            <w:vAlign w:val="center"/>
          </w:tcPr>
          <w:p w14:paraId="57CA030C">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0.001mm</w:t>
            </w:r>
          </w:p>
        </w:tc>
        <w:tc>
          <w:tcPr>
            <w:tcW w:w="835" w:type="dxa"/>
            <w:vAlign w:val="center"/>
          </w:tcPr>
          <w:p w14:paraId="34E83F08">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val="en-US" w:eastAsia="zh-CN"/>
              </w:rPr>
              <w:t>个</w:t>
            </w:r>
            <w:r>
              <w:rPr>
                <w:rFonts w:hint="eastAsia" w:ascii="仿宋_GB2312" w:hAnsi="仿宋_GB2312" w:eastAsia="仿宋_GB2312" w:cs="仿宋_GB2312"/>
                <w:color w:val="auto"/>
                <w:sz w:val="21"/>
                <w:szCs w:val="21"/>
                <w:highlight w:val="none"/>
              </w:rPr>
              <w:t>月</w:t>
            </w:r>
          </w:p>
        </w:tc>
        <w:tc>
          <w:tcPr>
            <w:tcW w:w="1227" w:type="dxa"/>
            <w:vAlign w:val="center"/>
          </w:tcPr>
          <w:p w14:paraId="5886DA92">
            <w:pPr>
              <w:tabs>
                <w:tab w:val="left" w:pos="13545"/>
              </w:tabs>
              <w:adjustRightInd w:val="0"/>
              <w:snapToGrid w:val="0"/>
              <w:jc w:val="center"/>
              <w:rPr>
                <w:rFonts w:hint="eastAsia" w:ascii="仿宋_GB2312" w:hAnsi="仿宋_GB2312" w:eastAsia="仿宋_GB2312" w:cs="仿宋_GB2312"/>
                <w:color w:val="auto"/>
                <w:spacing w:val="11"/>
                <w:sz w:val="21"/>
                <w:szCs w:val="21"/>
                <w:highlight w:val="none"/>
                <w:lang w:val="en-US" w:eastAsia="zh-CN"/>
              </w:rPr>
            </w:pPr>
            <w:r>
              <w:rPr>
                <w:rFonts w:hint="eastAsia" w:ascii="仿宋_GB2312" w:hAnsi="仿宋_GB2312" w:eastAsia="仿宋_GB2312" w:cs="仿宋_GB2312"/>
                <w:color w:val="auto"/>
                <w:spacing w:val="11"/>
                <w:sz w:val="21"/>
                <w:szCs w:val="21"/>
                <w:highlight w:val="none"/>
              </w:rPr>
              <w:t>JJG</w:t>
            </w:r>
            <w:r>
              <w:rPr>
                <w:rFonts w:hint="eastAsia" w:ascii="仿宋_GB2312" w:hAnsi="仿宋_GB2312" w:eastAsia="仿宋_GB2312" w:cs="仿宋_GB2312"/>
                <w:color w:val="auto"/>
                <w:spacing w:val="11"/>
                <w:sz w:val="21"/>
                <w:szCs w:val="21"/>
                <w:highlight w:val="none"/>
                <w:lang w:val="en-US" w:eastAsia="zh-CN"/>
              </w:rPr>
              <w:t>571-</w:t>
            </w:r>
          </w:p>
          <w:p w14:paraId="1EFEE5CB">
            <w:pPr>
              <w:tabs>
                <w:tab w:val="left" w:pos="13545"/>
              </w:tabs>
              <w:adjustRightInd w:val="0"/>
              <w:snapToGrid w:val="0"/>
              <w:jc w:val="center"/>
              <w:rPr>
                <w:rFonts w:hint="eastAsia" w:ascii="仿宋_GB2312" w:hAnsi="仿宋_GB2312" w:eastAsia="仿宋_GB2312" w:cs="仿宋_GB2312"/>
                <w:color w:val="auto"/>
                <w:spacing w:val="11"/>
                <w:sz w:val="21"/>
                <w:szCs w:val="21"/>
                <w:highlight w:val="none"/>
                <w:lang w:val="en-US" w:eastAsia="zh-CN"/>
              </w:rPr>
            </w:pPr>
            <w:r>
              <w:rPr>
                <w:rFonts w:hint="eastAsia" w:ascii="仿宋_GB2312" w:hAnsi="仿宋_GB2312" w:eastAsia="仿宋_GB2312" w:cs="仿宋_GB2312"/>
                <w:color w:val="auto"/>
                <w:spacing w:val="11"/>
                <w:sz w:val="21"/>
                <w:szCs w:val="21"/>
                <w:highlight w:val="none"/>
                <w:lang w:val="en-US" w:eastAsia="zh-CN"/>
              </w:rPr>
              <w:t>2004</w:t>
            </w:r>
          </w:p>
        </w:tc>
        <w:tc>
          <w:tcPr>
            <w:tcW w:w="1110" w:type="dxa"/>
            <w:vAlign w:val="center"/>
          </w:tcPr>
          <w:p w14:paraId="518B6B1E">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w:t>
            </w:r>
            <w:r>
              <w:rPr>
                <w:rFonts w:hint="eastAsia" w:ascii="仿宋_GB2312" w:hAnsi="仿宋_GB2312" w:eastAsia="仿宋_GB2312" w:cs="仿宋_GB2312"/>
                <w:color w:val="auto"/>
                <w:sz w:val="21"/>
                <w:szCs w:val="21"/>
                <w:highlight w:val="none"/>
                <w:lang w:val="en-US" w:eastAsia="zh-CN"/>
              </w:rPr>
              <w:t>002-2020</w:t>
            </w:r>
          </w:p>
        </w:tc>
        <w:tc>
          <w:tcPr>
            <w:tcW w:w="1393" w:type="dxa"/>
            <w:vAlign w:val="center"/>
          </w:tcPr>
          <w:p w14:paraId="0B3C1396">
            <w:pPr>
              <w:tabs>
                <w:tab w:val="left" w:pos="13545"/>
              </w:tabs>
              <w:adjustRightInd w:val="0"/>
              <w:snapToGri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0B66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560" w:type="dxa"/>
            <w:vAlign w:val="center"/>
          </w:tcPr>
          <w:p w14:paraId="4416A8D3">
            <w:pPr>
              <w:adjustRightInd w:val="0"/>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20</w:t>
            </w:r>
          </w:p>
        </w:tc>
        <w:tc>
          <w:tcPr>
            <w:tcW w:w="1563" w:type="dxa"/>
            <w:vAlign w:val="center"/>
          </w:tcPr>
          <w:p w14:paraId="7CC7CC34">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LD24.103</w:t>
            </w:r>
          </w:p>
          <w:p w14:paraId="51E94FED">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微机控制电子</w:t>
            </w:r>
          </w:p>
          <w:p w14:paraId="3695755C">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万能试验机</w:t>
            </w:r>
          </w:p>
        </w:tc>
        <w:tc>
          <w:tcPr>
            <w:tcW w:w="1225" w:type="dxa"/>
            <w:vAlign w:val="center"/>
          </w:tcPr>
          <w:p w14:paraId="1A9B56DE">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LD1901006</w:t>
            </w:r>
          </w:p>
        </w:tc>
        <w:tc>
          <w:tcPr>
            <w:tcW w:w="2027" w:type="dxa"/>
            <w:vAlign w:val="center"/>
          </w:tcPr>
          <w:p w14:paraId="6C5848F4">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范围:（</w:t>
            </w:r>
            <w:r>
              <w:rPr>
                <w:rFonts w:hint="eastAsia" w:ascii="仿宋_GB2312" w:hAnsi="仿宋_GB2312" w:eastAsia="仿宋_GB2312" w:cs="仿宋_GB2312"/>
                <w:color w:val="auto"/>
                <w:kern w:val="0"/>
                <w:sz w:val="21"/>
                <w:szCs w:val="21"/>
                <w:highlight w:val="none"/>
                <w:lang w:val="en-US" w:eastAsia="zh-CN"/>
              </w:rPr>
              <w:t>0</w:t>
            </w:r>
            <w:r>
              <w:rPr>
                <w:rFonts w:hint="eastAsia" w:ascii="仿宋_GB2312" w:hAnsi="仿宋_GB2312" w:eastAsia="仿宋_GB2312" w:cs="仿宋_GB2312"/>
                <w:color w:val="auto"/>
                <w:kern w:val="0"/>
                <w:sz w:val="21"/>
                <w:szCs w:val="21"/>
                <w:highlight w:val="none"/>
              </w:rPr>
              <w:t>～1000）N</w:t>
            </w:r>
          </w:p>
          <w:p w14:paraId="521A54ED">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精度:0.5%</w:t>
            </w:r>
          </w:p>
        </w:tc>
        <w:tc>
          <w:tcPr>
            <w:tcW w:w="1492" w:type="dxa"/>
            <w:vAlign w:val="center"/>
          </w:tcPr>
          <w:p w14:paraId="32FDA29B">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切割力</w:t>
            </w:r>
          </w:p>
        </w:tc>
        <w:tc>
          <w:tcPr>
            <w:tcW w:w="1743" w:type="dxa"/>
            <w:vAlign w:val="center"/>
          </w:tcPr>
          <w:p w14:paraId="7F6AA532">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0</w:t>
            </w:r>
            <w:r>
              <w:rPr>
                <w:rFonts w:hint="eastAsia" w:ascii="仿宋_GB2312" w:hAnsi="仿宋_GB2312" w:eastAsia="仿宋_GB2312" w:cs="仿宋_GB2312"/>
                <w:color w:val="auto"/>
                <w:sz w:val="21"/>
                <w:szCs w:val="21"/>
                <w:highlight w:val="none"/>
              </w:rPr>
              <w:t>～1000）N</w:t>
            </w:r>
          </w:p>
        </w:tc>
        <w:tc>
          <w:tcPr>
            <w:tcW w:w="1628" w:type="dxa"/>
            <w:vAlign w:val="center"/>
          </w:tcPr>
          <w:p w14:paraId="5F04D3A7">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0.5%</w:t>
            </w:r>
          </w:p>
        </w:tc>
        <w:tc>
          <w:tcPr>
            <w:tcW w:w="835" w:type="dxa"/>
            <w:vAlign w:val="center"/>
          </w:tcPr>
          <w:p w14:paraId="7FEDA34C">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val="en-US" w:eastAsia="zh-CN"/>
              </w:rPr>
              <w:t>个</w:t>
            </w:r>
            <w:r>
              <w:rPr>
                <w:rFonts w:hint="eastAsia" w:ascii="仿宋_GB2312" w:hAnsi="仿宋_GB2312" w:eastAsia="仿宋_GB2312" w:cs="仿宋_GB2312"/>
                <w:color w:val="auto"/>
                <w:sz w:val="21"/>
                <w:szCs w:val="21"/>
                <w:highlight w:val="none"/>
              </w:rPr>
              <w:t>月</w:t>
            </w:r>
          </w:p>
        </w:tc>
        <w:tc>
          <w:tcPr>
            <w:tcW w:w="1227" w:type="dxa"/>
            <w:vAlign w:val="center"/>
          </w:tcPr>
          <w:p w14:paraId="6C6FFAAB">
            <w:pPr>
              <w:tabs>
                <w:tab w:val="left" w:pos="13545"/>
              </w:tabs>
              <w:adjustRightInd w:val="0"/>
              <w:snapToGrid w:val="0"/>
              <w:jc w:val="center"/>
              <w:rPr>
                <w:rFonts w:hint="eastAsia" w:ascii="仿宋_GB2312" w:hAnsi="仿宋_GB2312" w:eastAsia="仿宋_GB2312" w:cs="仿宋_GB2312"/>
                <w:color w:val="auto"/>
                <w:spacing w:val="11"/>
                <w:sz w:val="21"/>
                <w:szCs w:val="21"/>
                <w:highlight w:val="none"/>
                <w:lang w:val="en-US" w:eastAsia="zh-CN"/>
              </w:rPr>
            </w:pPr>
            <w:r>
              <w:rPr>
                <w:rFonts w:hint="eastAsia" w:ascii="仿宋_GB2312" w:hAnsi="仿宋_GB2312" w:eastAsia="仿宋_GB2312" w:cs="仿宋_GB2312"/>
                <w:color w:val="auto"/>
                <w:spacing w:val="11"/>
                <w:sz w:val="21"/>
                <w:szCs w:val="21"/>
                <w:highlight w:val="none"/>
              </w:rPr>
              <w:t>JJG</w:t>
            </w:r>
            <w:r>
              <w:rPr>
                <w:rFonts w:hint="eastAsia" w:ascii="仿宋_GB2312" w:hAnsi="仿宋_GB2312" w:eastAsia="仿宋_GB2312" w:cs="仿宋_GB2312"/>
                <w:color w:val="auto"/>
                <w:spacing w:val="11"/>
                <w:sz w:val="21"/>
                <w:szCs w:val="21"/>
                <w:highlight w:val="none"/>
                <w:lang w:val="en-US" w:eastAsia="zh-CN"/>
              </w:rPr>
              <w:t>475-</w:t>
            </w:r>
          </w:p>
          <w:p w14:paraId="6DA7414B">
            <w:pPr>
              <w:tabs>
                <w:tab w:val="left" w:pos="13545"/>
              </w:tabs>
              <w:adjustRightInd w:val="0"/>
              <w:snapToGrid w:val="0"/>
              <w:jc w:val="center"/>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lang w:val="en-US" w:eastAsia="zh-CN"/>
              </w:rPr>
              <w:t>2008</w:t>
            </w:r>
          </w:p>
        </w:tc>
        <w:tc>
          <w:tcPr>
            <w:tcW w:w="1110" w:type="dxa"/>
            <w:vAlign w:val="center"/>
          </w:tcPr>
          <w:p w14:paraId="428D6C28">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操00</w:t>
            </w:r>
            <w:r>
              <w:rPr>
                <w:rFonts w:hint="eastAsia" w:ascii="仿宋_GB2312" w:hAnsi="仿宋_GB2312" w:eastAsia="仿宋_GB2312" w:cs="仿宋_GB2312"/>
                <w:color w:val="auto"/>
                <w:sz w:val="21"/>
                <w:szCs w:val="21"/>
                <w:highlight w:val="none"/>
                <w:lang w:val="en-US" w:eastAsia="zh-CN"/>
              </w:rPr>
              <w:t>3-2020</w:t>
            </w:r>
          </w:p>
        </w:tc>
        <w:tc>
          <w:tcPr>
            <w:tcW w:w="1393" w:type="dxa"/>
            <w:vAlign w:val="center"/>
          </w:tcPr>
          <w:p w14:paraId="58F7AFDE">
            <w:pPr>
              <w:tabs>
                <w:tab w:val="left" w:pos="13545"/>
              </w:tabs>
              <w:adjustRightInd w:val="0"/>
              <w:snapToGri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250B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560" w:type="dxa"/>
            <w:vAlign w:val="center"/>
          </w:tcPr>
          <w:p w14:paraId="11610D24">
            <w:pPr>
              <w:adjustRightInd w:val="0"/>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21</w:t>
            </w:r>
          </w:p>
        </w:tc>
        <w:tc>
          <w:tcPr>
            <w:tcW w:w="1563" w:type="dxa"/>
            <w:vAlign w:val="center"/>
          </w:tcPr>
          <w:p w14:paraId="7683EFB5">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WG3005H</w:t>
            </w:r>
          </w:p>
          <w:p w14:paraId="6D5F06FF">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老化试验箱</w:t>
            </w:r>
          </w:p>
        </w:tc>
        <w:tc>
          <w:tcPr>
            <w:tcW w:w="1225" w:type="dxa"/>
            <w:vAlign w:val="center"/>
          </w:tcPr>
          <w:p w14:paraId="6150B335">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TST2016239</w:t>
            </w:r>
          </w:p>
        </w:tc>
        <w:tc>
          <w:tcPr>
            <w:tcW w:w="2027" w:type="dxa"/>
            <w:vAlign w:val="center"/>
          </w:tcPr>
          <w:p w14:paraId="015748CC">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范围:（RT+20～300）℃</w:t>
            </w:r>
          </w:p>
          <w:p w14:paraId="6C2C3038">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均匀性：±1℃</w:t>
            </w:r>
          </w:p>
          <w:p w14:paraId="1D437F14">
            <w:pPr>
              <w:tabs>
                <w:tab w:val="left" w:pos="13545"/>
              </w:tabs>
              <w:adjustRightInd w:val="0"/>
              <w:snapToGrid w:val="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偏差：±2℃</w:t>
            </w:r>
          </w:p>
        </w:tc>
        <w:tc>
          <w:tcPr>
            <w:tcW w:w="1492" w:type="dxa"/>
            <w:vAlign w:val="center"/>
          </w:tcPr>
          <w:p w14:paraId="572D82FA">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抗开裂</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热变形</w:t>
            </w:r>
          </w:p>
        </w:tc>
        <w:tc>
          <w:tcPr>
            <w:tcW w:w="1743" w:type="dxa"/>
            <w:vAlign w:val="center"/>
          </w:tcPr>
          <w:p w14:paraId="313E8EF0">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（RT+20～300）℃</w:t>
            </w:r>
          </w:p>
        </w:tc>
        <w:tc>
          <w:tcPr>
            <w:tcW w:w="1628" w:type="dxa"/>
            <w:vAlign w:val="center"/>
          </w:tcPr>
          <w:p w14:paraId="043BA248">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均匀性：±1℃</w:t>
            </w:r>
          </w:p>
          <w:p w14:paraId="33FD449A">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偏差：±2℃</w:t>
            </w:r>
          </w:p>
        </w:tc>
        <w:tc>
          <w:tcPr>
            <w:tcW w:w="835" w:type="dxa"/>
            <w:vAlign w:val="center"/>
          </w:tcPr>
          <w:p w14:paraId="5E99D1EE">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val="en-US" w:eastAsia="zh-CN"/>
              </w:rPr>
              <w:t>个</w:t>
            </w:r>
            <w:r>
              <w:rPr>
                <w:rFonts w:hint="eastAsia" w:ascii="仿宋_GB2312" w:hAnsi="仿宋_GB2312" w:eastAsia="仿宋_GB2312" w:cs="仿宋_GB2312"/>
                <w:color w:val="auto"/>
                <w:sz w:val="21"/>
                <w:szCs w:val="21"/>
                <w:highlight w:val="none"/>
              </w:rPr>
              <w:t>月</w:t>
            </w:r>
          </w:p>
        </w:tc>
        <w:tc>
          <w:tcPr>
            <w:tcW w:w="1227" w:type="dxa"/>
            <w:vAlign w:val="center"/>
          </w:tcPr>
          <w:p w14:paraId="5CD45F43">
            <w:pPr>
              <w:tabs>
                <w:tab w:val="left" w:pos="13545"/>
              </w:tabs>
              <w:adjustRightInd w:val="0"/>
              <w:snapToGrid w:val="0"/>
              <w:jc w:val="center"/>
              <w:rPr>
                <w:rFonts w:hint="eastAsia" w:ascii="仿宋_GB2312" w:hAnsi="仿宋_GB2312" w:eastAsia="仿宋_GB2312" w:cs="仿宋_GB2312"/>
                <w:color w:val="auto"/>
                <w:spacing w:val="11"/>
                <w:sz w:val="21"/>
                <w:szCs w:val="21"/>
                <w:highlight w:val="none"/>
                <w:lang w:val="en-US" w:eastAsia="zh-CN"/>
              </w:rPr>
            </w:pPr>
            <w:r>
              <w:rPr>
                <w:rFonts w:hint="eastAsia" w:ascii="仿宋_GB2312" w:hAnsi="仿宋_GB2312" w:eastAsia="仿宋_GB2312" w:cs="仿宋_GB2312"/>
                <w:color w:val="auto"/>
                <w:spacing w:val="11"/>
                <w:sz w:val="21"/>
                <w:szCs w:val="21"/>
                <w:highlight w:val="none"/>
              </w:rPr>
              <w:t>JJF</w:t>
            </w:r>
            <w:r>
              <w:rPr>
                <w:rFonts w:hint="eastAsia" w:ascii="仿宋_GB2312" w:hAnsi="仿宋_GB2312" w:eastAsia="仿宋_GB2312" w:cs="仿宋_GB2312"/>
                <w:color w:val="auto"/>
                <w:spacing w:val="11"/>
                <w:sz w:val="21"/>
                <w:szCs w:val="21"/>
                <w:highlight w:val="none"/>
                <w:lang w:val="en-US" w:eastAsia="zh-CN"/>
              </w:rPr>
              <w:t>1101-</w:t>
            </w:r>
          </w:p>
          <w:p w14:paraId="3BBE7126">
            <w:pPr>
              <w:tabs>
                <w:tab w:val="left" w:pos="13545"/>
              </w:tabs>
              <w:adjustRightInd w:val="0"/>
              <w:snapToGrid w:val="0"/>
              <w:jc w:val="center"/>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pacing w:val="11"/>
                <w:sz w:val="21"/>
                <w:szCs w:val="21"/>
                <w:highlight w:val="none"/>
                <w:lang w:val="en-US" w:eastAsia="zh-CN"/>
              </w:rPr>
              <w:t>2019</w:t>
            </w:r>
          </w:p>
        </w:tc>
        <w:tc>
          <w:tcPr>
            <w:tcW w:w="1110" w:type="dxa"/>
            <w:vAlign w:val="center"/>
          </w:tcPr>
          <w:p w14:paraId="750CF347">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操008</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2021</w:t>
            </w:r>
          </w:p>
        </w:tc>
        <w:tc>
          <w:tcPr>
            <w:tcW w:w="1393" w:type="dxa"/>
            <w:vAlign w:val="center"/>
          </w:tcPr>
          <w:p w14:paraId="33126BE6">
            <w:pPr>
              <w:tabs>
                <w:tab w:val="left" w:pos="13545"/>
              </w:tabs>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eastAsia="zh-CN"/>
              </w:rPr>
              <w:t>质量体系部检测计量中心</w:t>
            </w:r>
          </w:p>
        </w:tc>
      </w:tr>
    </w:tbl>
    <w:p w14:paraId="288FB77A">
      <w:pP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br w:type="page"/>
      </w:r>
    </w:p>
    <w:p w14:paraId="452F0E8D">
      <w:pPr>
        <w:spacing w:afterLines="50" w:line="380" w:lineRule="exact"/>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附录E.7  失效分析设备清单</w:t>
      </w:r>
    </w:p>
    <w:p w14:paraId="55CDEEE6">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失效分析设备清单</w:t>
      </w:r>
    </w:p>
    <w:tbl>
      <w:tblPr>
        <w:tblStyle w:val="7"/>
        <w:tblpPr w:leftFromText="180" w:rightFromText="180" w:vertAnchor="text" w:tblpXSpec="center" w:tblpY="1"/>
        <w:tblOverlap w:val="never"/>
        <w:tblW w:w="14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2625"/>
        <w:gridCol w:w="1383"/>
        <w:gridCol w:w="2617"/>
        <w:gridCol w:w="851"/>
        <w:gridCol w:w="1559"/>
        <w:gridCol w:w="1915"/>
        <w:gridCol w:w="2640"/>
      </w:tblGrid>
      <w:tr w14:paraId="7EE6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8" w:type="dxa"/>
            <w:vAlign w:val="center"/>
          </w:tcPr>
          <w:p w14:paraId="2F9606BF">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2625" w:type="dxa"/>
            <w:vAlign w:val="center"/>
          </w:tcPr>
          <w:p w14:paraId="1F1A0D91">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w:t>
            </w:r>
            <w:r>
              <w:rPr>
                <w:rFonts w:hint="eastAsia" w:ascii="仿宋_GB2312" w:hAnsi="仿宋_GB2312" w:cs="仿宋_GB2312"/>
                <w:color w:val="auto"/>
                <w:sz w:val="21"/>
                <w:szCs w:val="21"/>
                <w:highlight w:val="none"/>
                <w:lang w:eastAsia="zh-CN"/>
              </w:rPr>
              <w:t>型号</w:t>
            </w:r>
            <w:r>
              <w:rPr>
                <w:rFonts w:hint="eastAsia" w:ascii="仿宋_GB2312" w:hAnsi="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名称</w:t>
            </w:r>
          </w:p>
        </w:tc>
        <w:tc>
          <w:tcPr>
            <w:tcW w:w="1383" w:type="dxa"/>
            <w:vAlign w:val="center"/>
          </w:tcPr>
          <w:p w14:paraId="6DB6ADD1">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设备编号</w:t>
            </w:r>
          </w:p>
        </w:tc>
        <w:tc>
          <w:tcPr>
            <w:tcW w:w="2617" w:type="dxa"/>
            <w:vAlign w:val="center"/>
          </w:tcPr>
          <w:p w14:paraId="21F3EC23">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主要技术指标</w:t>
            </w:r>
          </w:p>
        </w:tc>
        <w:tc>
          <w:tcPr>
            <w:tcW w:w="851" w:type="dxa"/>
            <w:vAlign w:val="center"/>
          </w:tcPr>
          <w:p w14:paraId="556BBF9F">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检定周期（月）</w:t>
            </w:r>
          </w:p>
        </w:tc>
        <w:tc>
          <w:tcPr>
            <w:tcW w:w="1559" w:type="dxa"/>
            <w:vAlign w:val="center"/>
          </w:tcPr>
          <w:p w14:paraId="7E5E51DF">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检定规程编号</w:t>
            </w:r>
          </w:p>
        </w:tc>
        <w:tc>
          <w:tcPr>
            <w:tcW w:w="1915" w:type="dxa"/>
            <w:vAlign w:val="center"/>
          </w:tcPr>
          <w:p w14:paraId="33F4CBA7">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操作规程编号</w:t>
            </w:r>
          </w:p>
        </w:tc>
        <w:tc>
          <w:tcPr>
            <w:tcW w:w="2640" w:type="dxa"/>
            <w:vAlign w:val="center"/>
          </w:tcPr>
          <w:p w14:paraId="184711F6">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分布地点</w:t>
            </w:r>
          </w:p>
        </w:tc>
      </w:tr>
      <w:tr w14:paraId="2707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68" w:type="dxa"/>
            <w:vAlign w:val="center"/>
          </w:tcPr>
          <w:p w14:paraId="2046D3B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2625" w:type="dxa"/>
            <w:vAlign w:val="center"/>
          </w:tcPr>
          <w:p w14:paraId="76EB0F1B">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highlight w:val="none"/>
              </w:rPr>
              <w:t>（0～25）mm</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sz w:val="21"/>
                <w:szCs w:val="21"/>
                <w:highlight w:val="none"/>
              </w:rPr>
              <w:t>千分尺</w:t>
            </w:r>
          </w:p>
        </w:tc>
        <w:tc>
          <w:tcPr>
            <w:tcW w:w="1383" w:type="dxa"/>
            <w:vAlign w:val="center"/>
          </w:tcPr>
          <w:p w14:paraId="0133A7D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Q-457</w:t>
            </w:r>
          </w:p>
        </w:tc>
        <w:tc>
          <w:tcPr>
            <w:tcW w:w="2617" w:type="dxa"/>
            <w:vAlign w:val="center"/>
          </w:tcPr>
          <w:p w14:paraId="111807C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0.01mm</w:t>
            </w:r>
          </w:p>
        </w:tc>
        <w:tc>
          <w:tcPr>
            <w:tcW w:w="851" w:type="dxa"/>
            <w:vAlign w:val="center"/>
          </w:tcPr>
          <w:p w14:paraId="519F820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1357D03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JJG21-2008</w:t>
            </w:r>
          </w:p>
        </w:tc>
        <w:tc>
          <w:tcPr>
            <w:tcW w:w="1915" w:type="dxa"/>
            <w:vAlign w:val="center"/>
          </w:tcPr>
          <w:p w14:paraId="098CB8E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2640" w:type="dxa"/>
            <w:vAlign w:val="center"/>
          </w:tcPr>
          <w:p w14:paraId="78A33044">
            <w:pPr>
              <w:adjustRightIn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24AD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68" w:type="dxa"/>
            <w:vAlign w:val="center"/>
          </w:tcPr>
          <w:p w14:paraId="5EF0AC7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2625" w:type="dxa"/>
            <w:vAlign w:val="center"/>
          </w:tcPr>
          <w:p w14:paraId="0CAC310E">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highlight w:val="none"/>
              </w:rPr>
              <w:t>（0～125）mm</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sz w:val="21"/>
                <w:szCs w:val="21"/>
                <w:highlight w:val="none"/>
              </w:rPr>
              <w:t>游标卡尺</w:t>
            </w:r>
          </w:p>
        </w:tc>
        <w:tc>
          <w:tcPr>
            <w:tcW w:w="1383" w:type="dxa"/>
            <w:vAlign w:val="center"/>
          </w:tcPr>
          <w:p w14:paraId="488E22C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K-327</w:t>
            </w:r>
          </w:p>
        </w:tc>
        <w:tc>
          <w:tcPr>
            <w:tcW w:w="2617" w:type="dxa"/>
            <w:vAlign w:val="center"/>
          </w:tcPr>
          <w:p w14:paraId="4CFB970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0.02mm</w:t>
            </w:r>
          </w:p>
        </w:tc>
        <w:tc>
          <w:tcPr>
            <w:tcW w:w="851" w:type="dxa"/>
            <w:vAlign w:val="center"/>
          </w:tcPr>
          <w:p w14:paraId="637B849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1E0486D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JJG30-2012</w:t>
            </w:r>
          </w:p>
        </w:tc>
        <w:tc>
          <w:tcPr>
            <w:tcW w:w="1915" w:type="dxa"/>
            <w:vAlign w:val="center"/>
          </w:tcPr>
          <w:p w14:paraId="6C8CC3D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2640" w:type="dxa"/>
            <w:vAlign w:val="center"/>
          </w:tcPr>
          <w:p w14:paraId="71493DE7">
            <w:pPr>
              <w:adjustRightIn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11B3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68" w:type="dxa"/>
            <w:vAlign w:val="center"/>
          </w:tcPr>
          <w:p w14:paraId="3DCF250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2625" w:type="dxa"/>
            <w:vAlign w:val="center"/>
          </w:tcPr>
          <w:p w14:paraId="077D549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QJ36B液晶数显导体电阻</w:t>
            </w:r>
          </w:p>
          <w:p w14:paraId="4CC19C5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智能测试仪</w:t>
            </w:r>
          </w:p>
        </w:tc>
        <w:tc>
          <w:tcPr>
            <w:tcW w:w="1383" w:type="dxa"/>
            <w:vAlign w:val="center"/>
          </w:tcPr>
          <w:p w14:paraId="747C511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1127</w:t>
            </w:r>
          </w:p>
        </w:tc>
        <w:tc>
          <w:tcPr>
            <w:tcW w:w="2617" w:type="dxa"/>
            <w:vAlign w:val="center"/>
          </w:tcPr>
          <w:p w14:paraId="009046B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（10-2～10+5）Ω</w:t>
            </w:r>
          </w:p>
        </w:tc>
        <w:tc>
          <w:tcPr>
            <w:tcW w:w="851" w:type="dxa"/>
            <w:vAlign w:val="center"/>
          </w:tcPr>
          <w:p w14:paraId="743B466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3B9EE80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 JJG837-2003</w:t>
            </w:r>
          </w:p>
        </w:tc>
        <w:tc>
          <w:tcPr>
            <w:tcW w:w="1915" w:type="dxa"/>
            <w:vAlign w:val="center"/>
          </w:tcPr>
          <w:p w14:paraId="0B482DC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031-2015</w:t>
            </w:r>
          </w:p>
        </w:tc>
        <w:tc>
          <w:tcPr>
            <w:tcW w:w="2640" w:type="dxa"/>
            <w:vAlign w:val="center"/>
          </w:tcPr>
          <w:p w14:paraId="08EC3393">
            <w:pPr>
              <w:spacing w:line="2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5172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568" w:type="dxa"/>
            <w:vAlign w:val="center"/>
          </w:tcPr>
          <w:p w14:paraId="1B6DDD9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2625" w:type="dxa"/>
            <w:vAlign w:val="center"/>
          </w:tcPr>
          <w:p w14:paraId="4777B47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SSS06</w:t>
            </w:r>
            <w:r>
              <w:rPr>
                <w:rFonts w:hint="eastAsia" w:ascii="仿宋_GB2312" w:hAnsi="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频率合成信号源</w:t>
            </w:r>
          </w:p>
        </w:tc>
        <w:tc>
          <w:tcPr>
            <w:tcW w:w="1383" w:type="dxa"/>
            <w:vAlign w:val="center"/>
          </w:tcPr>
          <w:p w14:paraId="4C858B9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034</w:t>
            </w:r>
          </w:p>
        </w:tc>
        <w:tc>
          <w:tcPr>
            <w:tcW w:w="2617" w:type="dxa"/>
            <w:vAlign w:val="center"/>
          </w:tcPr>
          <w:p w14:paraId="4F81C54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±1HZ</w:t>
            </w:r>
          </w:p>
          <w:p w14:paraId="72F52E8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±（0.1～0.3）dB</w:t>
            </w:r>
          </w:p>
        </w:tc>
        <w:tc>
          <w:tcPr>
            <w:tcW w:w="851" w:type="dxa"/>
            <w:vAlign w:val="center"/>
          </w:tcPr>
          <w:p w14:paraId="384F50C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0637C3B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 JJG</w:t>
            </w:r>
            <w:r>
              <w:rPr>
                <w:rFonts w:hint="eastAsia" w:ascii="仿宋_GB2312" w:hAnsi="仿宋_GB2312" w:cs="仿宋_GB2312"/>
                <w:color w:val="auto"/>
                <w:sz w:val="21"/>
                <w:szCs w:val="21"/>
                <w:highlight w:val="none"/>
                <w:lang w:val="en-US" w:eastAsia="zh-CN"/>
              </w:rPr>
              <w:t>502-2017</w:t>
            </w:r>
          </w:p>
        </w:tc>
        <w:tc>
          <w:tcPr>
            <w:tcW w:w="1915" w:type="dxa"/>
            <w:vAlign w:val="center"/>
          </w:tcPr>
          <w:p w14:paraId="26B7082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025-2019</w:t>
            </w:r>
          </w:p>
        </w:tc>
        <w:tc>
          <w:tcPr>
            <w:tcW w:w="2640" w:type="dxa"/>
            <w:vAlign w:val="center"/>
          </w:tcPr>
          <w:p w14:paraId="62C0F22A">
            <w:pPr>
              <w:adjustRightIn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24C9B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68" w:type="dxa"/>
            <w:vAlign w:val="center"/>
          </w:tcPr>
          <w:p w14:paraId="3A35CEB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2625" w:type="dxa"/>
            <w:vAlign w:val="center"/>
          </w:tcPr>
          <w:p w14:paraId="6513808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SSL06</w:t>
            </w:r>
            <w:r>
              <w:rPr>
                <w:rFonts w:hint="eastAsia" w:ascii="仿宋_GB2312" w:hAnsi="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选频电平表</w:t>
            </w:r>
          </w:p>
        </w:tc>
        <w:tc>
          <w:tcPr>
            <w:tcW w:w="1383" w:type="dxa"/>
            <w:vAlign w:val="center"/>
          </w:tcPr>
          <w:p w14:paraId="408F6EA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034</w:t>
            </w:r>
          </w:p>
        </w:tc>
        <w:tc>
          <w:tcPr>
            <w:tcW w:w="2617" w:type="dxa"/>
            <w:vAlign w:val="center"/>
          </w:tcPr>
          <w:p w14:paraId="4A99A12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±0.1dB </w:t>
            </w:r>
          </w:p>
        </w:tc>
        <w:tc>
          <w:tcPr>
            <w:tcW w:w="851" w:type="dxa"/>
            <w:vAlign w:val="center"/>
          </w:tcPr>
          <w:p w14:paraId="65FC257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164314D2">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GJB/</w:t>
            </w:r>
            <w:r>
              <w:rPr>
                <w:rFonts w:hint="eastAsia" w:ascii="仿宋_GB2312" w:hAnsi="仿宋_GB2312" w:cs="仿宋_GB2312"/>
                <w:color w:val="auto"/>
                <w:sz w:val="21"/>
                <w:szCs w:val="21"/>
                <w:highlight w:val="none"/>
                <w:lang w:val="en-US" w:eastAsia="zh-CN"/>
              </w:rPr>
              <w:t xml:space="preserve">J </w:t>
            </w:r>
            <w:r>
              <w:rPr>
                <w:rFonts w:hint="eastAsia" w:ascii="仿宋_GB2312" w:hAnsi="仿宋_GB2312" w:eastAsia="仿宋_GB2312" w:cs="仿宋_GB2312"/>
                <w:color w:val="auto"/>
                <w:sz w:val="21"/>
                <w:szCs w:val="21"/>
                <w:highlight w:val="none"/>
              </w:rPr>
              <w:t>3411-98</w:t>
            </w:r>
          </w:p>
        </w:tc>
        <w:tc>
          <w:tcPr>
            <w:tcW w:w="1915" w:type="dxa"/>
            <w:vAlign w:val="center"/>
          </w:tcPr>
          <w:p w14:paraId="1855396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025-2019</w:t>
            </w:r>
          </w:p>
        </w:tc>
        <w:tc>
          <w:tcPr>
            <w:tcW w:w="2640" w:type="dxa"/>
            <w:vAlign w:val="center"/>
          </w:tcPr>
          <w:p w14:paraId="70147F51">
            <w:pPr>
              <w:adjustRightIn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6DB1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568" w:type="dxa"/>
            <w:vAlign w:val="center"/>
          </w:tcPr>
          <w:p w14:paraId="787B739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2625" w:type="dxa"/>
            <w:vAlign w:val="center"/>
          </w:tcPr>
          <w:p w14:paraId="1336AE56">
            <w:pPr>
              <w:spacing w:line="2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pacing w:val="20"/>
                <w:sz w:val="21"/>
                <w:szCs w:val="21"/>
                <w:highlight w:val="none"/>
              </w:rPr>
              <w:t>DT890B</w:t>
            </w:r>
            <w:r>
              <w:rPr>
                <w:rFonts w:hint="eastAsia" w:ascii="仿宋_GB2312" w:hAnsi="仿宋_GB2312" w:eastAsia="仿宋_GB2312" w:cs="仿宋_GB2312"/>
                <w:color w:val="auto"/>
                <w:spacing w:val="20"/>
                <w:sz w:val="21"/>
                <w:szCs w:val="21"/>
                <w:highlight w:val="none"/>
                <w:lang w:val="en-US" w:eastAsia="zh-CN"/>
              </w:rPr>
              <w:t>+</w:t>
            </w:r>
            <w:r>
              <w:rPr>
                <w:rFonts w:hint="eastAsia" w:ascii="仿宋_GB2312" w:hAnsi="仿宋_GB2312" w:cs="仿宋_GB2312"/>
                <w:color w:val="auto"/>
                <w:spacing w:val="20"/>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数字万用表</w:t>
            </w:r>
          </w:p>
        </w:tc>
        <w:tc>
          <w:tcPr>
            <w:tcW w:w="1383" w:type="dxa"/>
            <w:vAlign w:val="center"/>
          </w:tcPr>
          <w:p w14:paraId="75CEF98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997346</w:t>
            </w:r>
          </w:p>
        </w:tc>
        <w:tc>
          <w:tcPr>
            <w:tcW w:w="2617" w:type="dxa"/>
            <w:vAlign w:val="center"/>
          </w:tcPr>
          <w:p w14:paraId="2D2FE1CB">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电阻：200Ω～200MΩ</w:t>
            </w:r>
          </w:p>
        </w:tc>
        <w:tc>
          <w:tcPr>
            <w:tcW w:w="851" w:type="dxa"/>
            <w:vAlign w:val="center"/>
          </w:tcPr>
          <w:p w14:paraId="3A013AD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18922100">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JJF（电子）0023-2018</w:t>
            </w:r>
          </w:p>
        </w:tc>
        <w:tc>
          <w:tcPr>
            <w:tcW w:w="1915" w:type="dxa"/>
            <w:vAlign w:val="center"/>
          </w:tcPr>
          <w:p w14:paraId="5AFD092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2640" w:type="dxa"/>
            <w:vAlign w:val="center"/>
          </w:tcPr>
          <w:p w14:paraId="12AD3B54">
            <w:pPr>
              <w:adjustRightIn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0D18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8" w:type="dxa"/>
            <w:vAlign w:val="center"/>
          </w:tcPr>
          <w:p w14:paraId="2655262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w:t>
            </w:r>
          </w:p>
        </w:tc>
        <w:tc>
          <w:tcPr>
            <w:tcW w:w="2625" w:type="dxa"/>
            <w:vAlign w:val="center"/>
          </w:tcPr>
          <w:p w14:paraId="14576A0A">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highlight w:val="none"/>
              </w:rPr>
              <w:t>（0～30）m</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sz w:val="21"/>
                <w:szCs w:val="21"/>
                <w:highlight w:val="none"/>
              </w:rPr>
              <w:t>钢卷尺</w:t>
            </w:r>
          </w:p>
        </w:tc>
        <w:tc>
          <w:tcPr>
            <w:tcW w:w="1383" w:type="dxa"/>
            <w:vAlign w:val="center"/>
          </w:tcPr>
          <w:p w14:paraId="40A06F4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6028</w:t>
            </w:r>
          </w:p>
        </w:tc>
        <w:tc>
          <w:tcPr>
            <w:tcW w:w="2617" w:type="dxa"/>
            <w:vAlign w:val="center"/>
          </w:tcPr>
          <w:p w14:paraId="4B1B29C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二级</w:t>
            </w:r>
          </w:p>
        </w:tc>
        <w:tc>
          <w:tcPr>
            <w:tcW w:w="851" w:type="dxa"/>
            <w:vAlign w:val="center"/>
          </w:tcPr>
          <w:p w14:paraId="7AA63CA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7B98D67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 JJG4-2015</w:t>
            </w:r>
          </w:p>
        </w:tc>
        <w:tc>
          <w:tcPr>
            <w:tcW w:w="1915" w:type="dxa"/>
            <w:vAlign w:val="center"/>
          </w:tcPr>
          <w:p w14:paraId="37BB6AE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2640" w:type="dxa"/>
            <w:vAlign w:val="center"/>
          </w:tcPr>
          <w:p w14:paraId="7DDE7481">
            <w:pPr>
              <w:adjustRightIn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质量体系部计量检定室</w:t>
            </w:r>
          </w:p>
        </w:tc>
      </w:tr>
      <w:tr w14:paraId="73E4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568" w:type="dxa"/>
            <w:vAlign w:val="center"/>
          </w:tcPr>
          <w:p w14:paraId="682A2F5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w:t>
            </w:r>
          </w:p>
        </w:tc>
        <w:tc>
          <w:tcPr>
            <w:tcW w:w="2625" w:type="dxa"/>
            <w:vAlign w:val="center"/>
          </w:tcPr>
          <w:p w14:paraId="0B86D46F">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highlight w:val="none"/>
              </w:rPr>
              <w:t>（0～25）mm</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sz w:val="21"/>
                <w:szCs w:val="21"/>
                <w:highlight w:val="none"/>
              </w:rPr>
              <w:t>千分尺</w:t>
            </w:r>
          </w:p>
        </w:tc>
        <w:tc>
          <w:tcPr>
            <w:tcW w:w="1383" w:type="dxa"/>
            <w:vAlign w:val="center"/>
          </w:tcPr>
          <w:p w14:paraId="5F90CE5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Q-136</w:t>
            </w:r>
          </w:p>
        </w:tc>
        <w:tc>
          <w:tcPr>
            <w:tcW w:w="2617" w:type="dxa"/>
            <w:vAlign w:val="center"/>
          </w:tcPr>
          <w:p w14:paraId="4334A5B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0.01mm</w:t>
            </w:r>
          </w:p>
        </w:tc>
        <w:tc>
          <w:tcPr>
            <w:tcW w:w="851" w:type="dxa"/>
            <w:vAlign w:val="center"/>
          </w:tcPr>
          <w:p w14:paraId="7A1AB10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07A0FE0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JJG21-2008</w:t>
            </w:r>
          </w:p>
        </w:tc>
        <w:tc>
          <w:tcPr>
            <w:tcW w:w="1915" w:type="dxa"/>
            <w:vAlign w:val="center"/>
          </w:tcPr>
          <w:p w14:paraId="6595639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2640" w:type="dxa"/>
            <w:vAlign w:val="center"/>
          </w:tcPr>
          <w:p w14:paraId="3977A3E5">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3B12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68" w:type="dxa"/>
            <w:vAlign w:val="center"/>
          </w:tcPr>
          <w:p w14:paraId="5316E07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w:t>
            </w:r>
          </w:p>
        </w:tc>
        <w:tc>
          <w:tcPr>
            <w:tcW w:w="2625" w:type="dxa"/>
            <w:vAlign w:val="center"/>
          </w:tcPr>
          <w:p w14:paraId="6190F506">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highlight w:val="none"/>
              </w:rPr>
              <w:t>（0～125）mm</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sz w:val="21"/>
                <w:szCs w:val="21"/>
                <w:highlight w:val="none"/>
              </w:rPr>
              <w:t>游标卡尺</w:t>
            </w:r>
          </w:p>
        </w:tc>
        <w:tc>
          <w:tcPr>
            <w:tcW w:w="1383" w:type="dxa"/>
            <w:vAlign w:val="center"/>
          </w:tcPr>
          <w:p w14:paraId="5E4A5686">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K--121</w:t>
            </w:r>
          </w:p>
        </w:tc>
        <w:tc>
          <w:tcPr>
            <w:tcW w:w="2617" w:type="dxa"/>
            <w:vAlign w:val="center"/>
          </w:tcPr>
          <w:p w14:paraId="66AA848A">
            <w:pPr>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0.02mm</w:t>
            </w:r>
          </w:p>
        </w:tc>
        <w:tc>
          <w:tcPr>
            <w:tcW w:w="851" w:type="dxa"/>
            <w:vAlign w:val="center"/>
          </w:tcPr>
          <w:p w14:paraId="16D72568">
            <w:pPr>
              <w:adjustRightInd w:val="0"/>
              <w:snapToGrid w:val="0"/>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4F38FE6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JJG30-2012</w:t>
            </w:r>
          </w:p>
        </w:tc>
        <w:tc>
          <w:tcPr>
            <w:tcW w:w="1915" w:type="dxa"/>
            <w:vAlign w:val="center"/>
          </w:tcPr>
          <w:p w14:paraId="1CAC4FD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2640" w:type="dxa"/>
            <w:vAlign w:val="center"/>
          </w:tcPr>
          <w:p w14:paraId="62E6D3FF">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7A3C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68" w:type="dxa"/>
            <w:vAlign w:val="center"/>
          </w:tcPr>
          <w:p w14:paraId="3DCB6DF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p>
        </w:tc>
        <w:tc>
          <w:tcPr>
            <w:tcW w:w="2625" w:type="dxa"/>
            <w:vAlign w:val="center"/>
          </w:tcPr>
          <w:p w14:paraId="3775445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YN-3015A</w:t>
            </w:r>
          </w:p>
          <w:p w14:paraId="47B3D49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反像精密投影仪</w:t>
            </w:r>
          </w:p>
        </w:tc>
        <w:tc>
          <w:tcPr>
            <w:tcW w:w="1383" w:type="dxa"/>
            <w:vAlign w:val="center"/>
          </w:tcPr>
          <w:p w14:paraId="39D90DC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110428009</w:t>
            </w:r>
          </w:p>
        </w:tc>
        <w:tc>
          <w:tcPr>
            <w:tcW w:w="2617" w:type="dxa"/>
            <w:vAlign w:val="center"/>
          </w:tcPr>
          <w:p w14:paraId="74A6759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旋转0～360 º</w:t>
            </w:r>
          </w:p>
          <w:p w14:paraId="21D84FE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放大倍数10</w:t>
            </w:r>
          </w:p>
          <w:p w14:paraId="36DE8F3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调焦行程70mm</w:t>
            </w:r>
          </w:p>
        </w:tc>
        <w:tc>
          <w:tcPr>
            <w:tcW w:w="851" w:type="dxa"/>
            <w:vAlign w:val="center"/>
          </w:tcPr>
          <w:p w14:paraId="7E1571F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2117E6AD">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JJF1093-2015</w:t>
            </w:r>
          </w:p>
        </w:tc>
        <w:tc>
          <w:tcPr>
            <w:tcW w:w="1915" w:type="dxa"/>
            <w:vAlign w:val="center"/>
          </w:tcPr>
          <w:p w14:paraId="36A8550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w:t>
            </w:r>
            <w:r>
              <w:rPr>
                <w:rFonts w:hint="eastAsia" w:ascii="仿宋_GB2312" w:hAnsi="仿宋_GB2312" w:eastAsia="仿宋_GB2312" w:cs="仿宋_GB2312"/>
                <w:color w:val="auto"/>
                <w:sz w:val="21"/>
                <w:szCs w:val="21"/>
                <w:highlight w:val="none"/>
                <w:lang w:val="en-US" w:eastAsia="zh-CN"/>
              </w:rPr>
              <w:t>002-2020</w:t>
            </w:r>
          </w:p>
        </w:tc>
        <w:tc>
          <w:tcPr>
            <w:tcW w:w="2640" w:type="dxa"/>
            <w:vAlign w:val="center"/>
          </w:tcPr>
          <w:p w14:paraId="098C1F4B">
            <w:pPr>
              <w:spacing w:line="2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5597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568" w:type="dxa"/>
            <w:vAlign w:val="center"/>
          </w:tcPr>
          <w:p w14:paraId="6AF6029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w:t>
            </w:r>
          </w:p>
        </w:tc>
        <w:tc>
          <w:tcPr>
            <w:tcW w:w="2625" w:type="dxa"/>
            <w:vAlign w:val="center"/>
          </w:tcPr>
          <w:p w14:paraId="2A0A946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JC2600A</w:t>
            </w:r>
          </w:p>
          <w:p w14:paraId="055691B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绝缘电阻测试仪</w:t>
            </w:r>
          </w:p>
        </w:tc>
        <w:tc>
          <w:tcPr>
            <w:tcW w:w="1383" w:type="dxa"/>
            <w:vAlign w:val="center"/>
          </w:tcPr>
          <w:p w14:paraId="0C7D8E1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HC20171016</w:t>
            </w:r>
          </w:p>
        </w:tc>
        <w:tc>
          <w:tcPr>
            <w:tcW w:w="2617" w:type="dxa"/>
            <w:vAlign w:val="center"/>
          </w:tcPr>
          <w:p w14:paraId="45273F7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2.5%.10%.20%</w:t>
            </w:r>
          </w:p>
        </w:tc>
        <w:tc>
          <w:tcPr>
            <w:tcW w:w="851" w:type="dxa"/>
            <w:vAlign w:val="center"/>
          </w:tcPr>
          <w:p w14:paraId="14CADE0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0902537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 JJG1005-2019</w:t>
            </w:r>
          </w:p>
        </w:tc>
        <w:tc>
          <w:tcPr>
            <w:tcW w:w="1915" w:type="dxa"/>
            <w:vAlign w:val="center"/>
          </w:tcPr>
          <w:p w14:paraId="5C4AF05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036-2017</w:t>
            </w:r>
          </w:p>
        </w:tc>
        <w:tc>
          <w:tcPr>
            <w:tcW w:w="2640" w:type="dxa"/>
            <w:vAlign w:val="center"/>
          </w:tcPr>
          <w:p w14:paraId="222DC387">
            <w:pPr>
              <w:spacing w:line="2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3E26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568" w:type="dxa"/>
            <w:vAlign w:val="center"/>
          </w:tcPr>
          <w:p w14:paraId="68E57A7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p>
        </w:tc>
        <w:tc>
          <w:tcPr>
            <w:tcW w:w="2625" w:type="dxa"/>
            <w:vAlign w:val="center"/>
          </w:tcPr>
          <w:p w14:paraId="60956DC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通电器</w:t>
            </w:r>
          </w:p>
        </w:tc>
        <w:tc>
          <w:tcPr>
            <w:tcW w:w="1383" w:type="dxa"/>
            <w:vAlign w:val="center"/>
          </w:tcPr>
          <w:p w14:paraId="2E2CAF9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自制</w:t>
            </w:r>
          </w:p>
        </w:tc>
        <w:tc>
          <w:tcPr>
            <w:tcW w:w="2617" w:type="dxa"/>
            <w:vAlign w:val="center"/>
          </w:tcPr>
          <w:p w14:paraId="42A0474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851" w:type="dxa"/>
            <w:vAlign w:val="center"/>
          </w:tcPr>
          <w:p w14:paraId="6417A53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24</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1974372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915" w:type="dxa"/>
            <w:vAlign w:val="center"/>
          </w:tcPr>
          <w:p w14:paraId="5AEC249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2640" w:type="dxa"/>
            <w:vAlign w:val="center"/>
          </w:tcPr>
          <w:p w14:paraId="7B06B3A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4032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68" w:type="dxa"/>
            <w:vAlign w:val="center"/>
          </w:tcPr>
          <w:p w14:paraId="22AD392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13</w:t>
            </w:r>
          </w:p>
        </w:tc>
        <w:tc>
          <w:tcPr>
            <w:tcW w:w="2625" w:type="dxa"/>
            <w:vAlign w:val="center"/>
          </w:tcPr>
          <w:p w14:paraId="6043947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TGT－50台秤</w:t>
            </w:r>
          </w:p>
        </w:tc>
        <w:tc>
          <w:tcPr>
            <w:tcW w:w="1383" w:type="dxa"/>
            <w:vAlign w:val="center"/>
          </w:tcPr>
          <w:p w14:paraId="5BDED3B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542</w:t>
            </w:r>
          </w:p>
        </w:tc>
        <w:tc>
          <w:tcPr>
            <w:tcW w:w="2617" w:type="dxa"/>
            <w:vAlign w:val="center"/>
          </w:tcPr>
          <w:p w14:paraId="533D54E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 0.3%</w:t>
            </w:r>
          </w:p>
          <w:p w14:paraId="1D1D8D6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范围:（1～50）kg</w:t>
            </w:r>
          </w:p>
        </w:tc>
        <w:tc>
          <w:tcPr>
            <w:tcW w:w="851" w:type="dxa"/>
            <w:vAlign w:val="center"/>
          </w:tcPr>
          <w:p w14:paraId="1A1DFE1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2C949B2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JJG14-2016</w:t>
            </w:r>
          </w:p>
        </w:tc>
        <w:tc>
          <w:tcPr>
            <w:tcW w:w="1915" w:type="dxa"/>
            <w:vAlign w:val="center"/>
          </w:tcPr>
          <w:p w14:paraId="38D9E7B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001-2008</w:t>
            </w:r>
          </w:p>
        </w:tc>
        <w:tc>
          <w:tcPr>
            <w:tcW w:w="2640" w:type="dxa"/>
            <w:vAlign w:val="center"/>
          </w:tcPr>
          <w:p w14:paraId="61024057">
            <w:pPr>
              <w:spacing w:line="2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7A0C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68" w:type="dxa"/>
            <w:vAlign w:val="center"/>
          </w:tcPr>
          <w:p w14:paraId="125BFA8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14</w:t>
            </w:r>
          </w:p>
        </w:tc>
        <w:tc>
          <w:tcPr>
            <w:tcW w:w="2625" w:type="dxa"/>
            <w:vAlign w:val="center"/>
          </w:tcPr>
          <w:p w14:paraId="4D100BA7">
            <w:pPr>
              <w:adjustRightInd w:val="0"/>
              <w:snapToGrid w:val="0"/>
              <w:jc w:val="center"/>
              <w:rPr>
                <w:rFonts w:ascii="仿宋_GB2312" w:hAnsi="仿宋_GB2312" w:eastAsia="仿宋_GB2312" w:cs="仿宋_GB2312"/>
                <w:color w:val="auto"/>
                <w:highlight w:val="none"/>
              </w:rPr>
            </w:pPr>
            <w:r>
              <w:rPr>
                <w:rFonts w:ascii="仿宋_GB2312" w:hAnsi="仿宋_GB2312" w:eastAsia="仿宋_GB2312" w:cs="仿宋_GB2312"/>
                <w:color w:val="auto"/>
                <w:highlight w:val="none"/>
              </w:rPr>
              <w:t>PS61B</w:t>
            </w:r>
          </w:p>
          <w:p w14:paraId="5B4F204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计米器</w:t>
            </w:r>
          </w:p>
        </w:tc>
        <w:tc>
          <w:tcPr>
            <w:tcW w:w="1383" w:type="dxa"/>
            <w:vAlign w:val="center"/>
          </w:tcPr>
          <w:p w14:paraId="1F15255A">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10115SM006</w:t>
            </w:r>
          </w:p>
          <w:p w14:paraId="04AF83E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10115SM007</w:t>
            </w:r>
          </w:p>
          <w:p w14:paraId="3BEE4AC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10115SM008</w:t>
            </w:r>
          </w:p>
          <w:p w14:paraId="4CFCC9E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10115SM009</w:t>
            </w:r>
          </w:p>
        </w:tc>
        <w:tc>
          <w:tcPr>
            <w:tcW w:w="2617" w:type="dxa"/>
            <w:vAlign w:val="center"/>
          </w:tcPr>
          <w:p w14:paraId="3BC3B8B3">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 0.1m</w:t>
            </w:r>
          </w:p>
        </w:tc>
        <w:tc>
          <w:tcPr>
            <w:tcW w:w="851" w:type="dxa"/>
            <w:vAlign w:val="center"/>
          </w:tcPr>
          <w:p w14:paraId="2EB4A5B6">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4423247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JL/G2006—06</w:t>
            </w:r>
          </w:p>
        </w:tc>
        <w:tc>
          <w:tcPr>
            <w:tcW w:w="1915" w:type="dxa"/>
            <w:vAlign w:val="center"/>
          </w:tcPr>
          <w:p w14:paraId="7634A065">
            <w:pPr>
              <w:spacing w:line="2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w:t>
            </w:r>
          </w:p>
        </w:tc>
        <w:tc>
          <w:tcPr>
            <w:tcW w:w="2640" w:type="dxa"/>
            <w:vAlign w:val="center"/>
          </w:tcPr>
          <w:p w14:paraId="14CA2FE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bl>
    <w:p w14:paraId="576A055D">
      <w:pPr>
        <w:spacing w:afterLines="50"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附录E.7  失效分析设备清单（续）</w:t>
      </w:r>
    </w:p>
    <w:p w14:paraId="00820B0D">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outlineLvl w:val="0"/>
        <w:rPr>
          <w:rFonts w:hint="eastAsia" w:ascii="仿宋_GB2312" w:hAnsi="仿宋_GB2312" w:eastAsia="仿宋_GB2312" w:cs="仿宋_GB2312"/>
          <w:b/>
          <w:bCs/>
          <w:color w:val="auto"/>
          <w:sz w:val="21"/>
          <w:szCs w:val="21"/>
          <w:highlight w:val="none"/>
        </w:rPr>
      </w:pPr>
      <w:bookmarkStart w:id="180" w:name="_Toc6049"/>
      <w:bookmarkStart w:id="181" w:name="_Toc12887"/>
      <w:bookmarkStart w:id="182" w:name="_Toc8190"/>
      <w:r>
        <w:rPr>
          <w:rFonts w:hint="eastAsia" w:ascii="仿宋_GB2312" w:hAnsi="仿宋_GB2312" w:eastAsia="仿宋_GB2312" w:cs="仿宋_GB2312"/>
          <w:b/>
          <w:bCs/>
          <w:color w:val="auto"/>
          <w:sz w:val="21"/>
          <w:szCs w:val="21"/>
          <w:highlight w:val="none"/>
        </w:rPr>
        <w:t>失效分析设备清单（续）</w:t>
      </w:r>
      <w:bookmarkEnd w:id="180"/>
      <w:bookmarkEnd w:id="181"/>
      <w:bookmarkEnd w:id="182"/>
    </w:p>
    <w:tbl>
      <w:tblPr>
        <w:tblStyle w:val="7"/>
        <w:tblpPr w:leftFromText="180" w:rightFromText="180" w:vertAnchor="text" w:tblpXSpec="center" w:tblpY="1"/>
        <w:tblOverlap w:val="never"/>
        <w:tblW w:w="14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2634"/>
        <w:gridCol w:w="1748"/>
        <w:gridCol w:w="2432"/>
        <w:gridCol w:w="1010"/>
        <w:gridCol w:w="1559"/>
        <w:gridCol w:w="2139"/>
        <w:gridCol w:w="2501"/>
      </w:tblGrid>
      <w:tr w14:paraId="70F3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68" w:type="dxa"/>
            <w:vAlign w:val="center"/>
          </w:tcPr>
          <w:p w14:paraId="0902C9A4">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2634" w:type="dxa"/>
            <w:vAlign w:val="center"/>
          </w:tcPr>
          <w:p w14:paraId="57042B2F">
            <w:pPr>
              <w:adjustRightInd w:val="0"/>
              <w:spacing w:line="280" w:lineRule="exact"/>
              <w:jc w:val="center"/>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sz w:val="21"/>
                <w:szCs w:val="21"/>
                <w:highlight w:val="none"/>
              </w:rPr>
              <w:t>设备</w:t>
            </w:r>
            <w:r>
              <w:rPr>
                <w:rFonts w:hint="eastAsia" w:ascii="仿宋_GB2312" w:hAnsi="仿宋_GB2312" w:cs="仿宋_GB2312"/>
                <w:color w:val="auto"/>
                <w:sz w:val="21"/>
                <w:szCs w:val="21"/>
                <w:highlight w:val="none"/>
                <w:lang w:eastAsia="zh-CN"/>
              </w:rPr>
              <w:t>型号</w:t>
            </w:r>
            <w:r>
              <w:rPr>
                <w:rFonts w:hint="eastAsia" w:ascii="仿宋_GB2312" w:hAnsi="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名称</w:t>
            </w:r>
          </w:p>
        </w:tc>
        <w:tc>
          <w:tcPr>
            <w:tcW w:w="1748" w:type="dxa"/>
            <w:vAlign w:val="center"/>
          </w:tcPr>
          <w:p w14:paraId="052E9205">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设备编号</w:t>
            </w:r>
          </w:p>
        </w:tc>
        <w:tc>
          <w:tcPr>
            <w:tcW w:w="2432" w:type="dxa"/>
            <w:vAlign w:val="center"/>
          </w:tcPr>
          <w:p w14:paraId="08C95E6B">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主要技术指标</w:t>
            </w:r>
          </w:p>
        </w:tc>
        <w:tc>
          <w:tcPr>
            <w:tcW w:w="1010" w:type="dxa"/>
            <w:vAlign w:val="center"/>
          </w:tcPr>
          <w:p w14:paraId="62C067B9">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w:t>
            </w:r>
          </w:p>
          <w:p w14:paraId="2150D57B">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周期</w:t>
            </w:r>
          </w:p>
        </w:tc>
        <w:tc>
          <w:tcPr>
            <w:tcW w:w="1559" w:type="dxa"/>
            <w:vAlign w:val="center"/>
          </w:tcPr>
          <w:p w14:paraId="79C1B6D6">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检定规程编号</w:t>
            </w:r>
          </w:p>
        </w:tc>
        <w:tc>
          <w:tcPr>
            <w:tcW w:w="2139" w:type="dxa"/>
            <w:vAlign w:val="center"/>
          </w:tcPr>
          <w:p w14:paraId="187C9EC3">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操作规程编号</w:t>
            </w:r>
          </w:p>
        </w:tc>
        <w:tc>
          <w:tcPr>
            <w:tcW w:w="2501" w:type="dxa"/>
            <w:vAlign w:val="center"/>
          </w:tcPr>
          <w:p w14:paraId="14411CB7">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分布地点</w:t>
            </w:r>
          </w:p>
        </w:tc>
      </w:tr>
      <w:tr w14:paraId="4B2D5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568" w:type="dxa"/>
            <w:vAlign w:val="center"/>
          </w:tcPr>
          <w:p w14:paraId="06E06E0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w:t>
            </w:r>
          </w:p>
        </w:tc>
        <w:tc>
          <w:tcPr>
            <w:tcW w:w="2634" w:type="dxa"/>
            <w:vAlign w:val="center"/>
          </w:tcPr>
          <w:p w14:paraId="3BFD6F5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YD2673A</w:t>
            </w:r>
          </w:p>
          <w:p w14:paraId="71D88D4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耐压测试仪</w:t>
            </w:r>
          </w:p>
        </w:tc>
        <w:tc>
          <w:tcPr>
            <w:tcW w:w="1748" w:type="dxa"/>
            <w:vAlign w:val="center"/>
          </w:tcPr>
          <w:p w14:paraId="1C906BA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73A-3000</w:t>
            </w:r>
          </w:p>
        </w:tc>
        <w:tc>
          <w:tcPr>
            <w:tcW w:w="2432" w:type="dxa"/>
            <w:vAlign w:val="center"/>
          </w:tcPr>
          <w:p w14:paraId="525A63C9">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V：±3%,</w:t>
            </w:r>
          </w:p>
          <w:p w14:paraId="7F537D8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泄漏电流精度：5%</w:t>
            </w:r>
          </w:p>
        </w:tc>
        <w:tc>
          <w:tcPr>
            <w:tcW w:w="1010" w:type="dxa"/>
            <w:vAlign w:val="center"/>
          </w:tcPr>
          <w:p w14:paraId="7CA55E6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6EE3480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JJG795-2016</w:t>
            </w:r>
          </w:p>
        </w:tc>
        <w:tc>
          <w:tcPr>
            <w:tcW w:w="2139" w:type="dxa"/>
            <w:vAlign w:val="center"/>
          </w:tcPr>
          <w:p w14:paraId="6DAD0A3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002-2007</w:t>
            </w:r>
          </w:p>
        </w:tc>
        <w:tc>
          <w:tcPr>
            <w:tcW w:w="2501" w:type="dxa"/>
            <w:vAlign w:val="center"/>
          </w:tcPr>
          <w:p w14:paraId="19A2BCB1">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05B8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568" w:type="dxa"/>
            <w:vAlign w:val="center"/>
          </w:tcPr>
          <w:p w14:paraId="6E7BF55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16</w:t>
            </w:r>
          </w:p>
        </w:tc>
        <w:tc>
          <w:tcPr>
            <w:tcW w:w="2634" w:type="dxa"/>
            <w:vAlign w:val="center"/>
          </w:tcPr>
          <w:p w14:paraId="5D643AA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LJ-500</w:t>
            </w:r>
          </w:p>
          <w:p w14:paraId="0A56138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拉力试验机</w:t>
            </w:r>
          </w:p>
        </w:tc>
        <w:tc>
          <w:tcPr>
            <w:tcW w:w="1748" w:type="dxa"/>
            <w:vAlign w:val="center"/>
          </w:tcPr>
          <w:p w14:paraId="78EE197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096</w:t>
            </w:r>
          </w:p>
        </w:tc>
        <w:tc>
          <w:tcPr>
            <w:tcW w:w="2432" w:type="dxa"/>
            <w:vAlign w:val="center"/>
          </w:tcPr>
          <w:p w14:paraId="52F6107E">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精度:±1% </w:t>
            </w:r>
          </w:p>
        </w:tc>
        <w:tc>
          <w:tcPr>
            <w:tcW w:w="1010" w:type="dxa"/>
            <w:vAlign w:val="center"/>
          </w:tcPr>
          <w:p w14:paraId="7E39E0CC">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507D82E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 JJG139-2014</w:t>
            </w:r>
          </w:p>
        </w:tc>
        <w:tc>
          <w:tcPr>
            <w:tcW w:w="2139" w:type="dxa"/>
            <w:vAlign w:val="center"/>
          </w:tcPr>
          <w:p w14:paraId="3B061A5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003-2015</w:t>
            </w:r>
          </w:p>
        </w:tc>
        <w:tc>
          <w:tcPr>
            <w:tcW w:w="2501" w:type="dxa"/>
            <w:vAlign w:val="center"/>
          </w:tcPr>
          <w:p w14:paraId="14BCAB25">
            <w:pPr>
              <w:spacing w:line="2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6C40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568" w:type="dxa"/>
            <w:vAlign w:val="center"/>
          </w:tcPr>
          <w:p w14:paraId="42B7D97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17</w:t>
            </w:r>
          </w:p>
        </w:tc>
        <w:tc>
          <w:tcPr>
            <w:tcW w:w="2634" w:type="dxa"/>
            <w:vAlign w:val="center"/>
          </w:tcPr>
          <w:p w14:paraId="2D104D88">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ESL-04KA</w:t>
            </w:r>
          </w:p>
          <w:p w14:paraId="19D56567">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高低温(交变湿热)试验箱</w:t>
            </w:r>
          </w:p>
        </w:tc>
        <w:tc>
          <w:tcPr>
            <w:tcW w:w="1748" w:type="dxa"/>
            <w:vAlign w:val="center"/>
          </w:tcPr>
          <w:p w14:paraId="52AC3F1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06107220</w:t>
            </w:r>
          </w:p>
        </w:tc>
        <w:tc>
          <w:tcPr>
            <w:tcW w:w="2432" w:type="dxa"/>
            <w:vAlign w:val="center"/>
          </w:tcPr>
          <w:p w14:paraId="63B6DD4B">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波动度：±1℃</w:t>
            </w:r>
          </w:p>
          <w:p w14:paraId="552159E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均匀度： ±2℃</w:t>
            </w:r>
          </w:p>
        </w:tc>
        <w:tc>
          <w:tcPr>
            <w:tcW w:w="1010" w:type="dxa"/>
            <w:vAlign w:val="center"/>
          </w:tcPr>
          <w:p w14:paraId="57520FB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62AF4500">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JJF1101-</w:t>
            </w:r>
            <w:r>
              <w:rPr>
                <w:rFonts w:hint="eastAsia" w:ascii="仿宋_GB2312" w:hAnsi="仿宋_GB2312" w:cs="仿宋_GB2312"/>
                <w:color w:val="auto"/>
                <w:sz w:val="21"/>
                <w:szCs w:val="21"/>
                <w:highlight w:val="none"/>
                <w:lang w:val="en-US" w:eastAsia="zh-CN"/>
              </w:rPr>
              <w:t>2019</w:t>
            </w:r>
          </w:p>
        </w:tc>
        <w:tc>
          <w:tcPr>
            <w:tcW w:w="2139" w:type="dxa"/>
            <w:vAlign w:val="center"/>
          </w:tcPr>
          <w:p w14:paraId="3C4B7F4F">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Q/CPCG016-2007</w:t>
            </w:r>
          </w:p>
        </w:tc>
        <w:tc>
          <w:tcPr>
            <w:tcW w:w="2501" w:type="dxa"/>
            <w:vAlign w:val="center"/>
          </w:tcPr>
          <w:p w14:paraId="434EBECB">
            <w:pPr>
              <w:spacing w:line="2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5829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568" w:type="dxa"/>
            <w:vAlign w:val="center"/>
          </w:tcPr>
          <w:p w14:paraId="2237A4BD">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lang w:val="en-US" w:eastAsia="zh-CN"/>
              </w:rPr>
              <w:t>18</w:t>
            </w:r>
          </w:p>
        </w:tc>
        <w:tc>
          <w:tcPr>
            <w:tcW w:w="2634" w:type="dxa"/>
            <w:vAlign w:val="center"/>
          </w:tcPr>
          <w:p w14:paraId="1493D210">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DT9505</w:t>
            </w:r>
          </w:p>
          <w:p w14:paraId="729BAD1E">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数字万用表</w:t>
            </w:r>
          </w:p>
        </w:tc>
        <w:tc>
          <w:tcPr>
            <w:tcW w:w="1748" w:type="dxa"/>
            <w:vAlign w:val="center"/>
          </w:tcPr>
          <w:p w14:paraId="64A972F8">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1"/>
                <w:sz w:val="21"/>
                <w:szCs w:val="21"/>
                <w:highlight w:val="none"/>
              </w:rPr>
              <w:t>HD4936624</w:t>
            </w:r>
          </w:p>
        </w:tc>
        <w:tc>
          <w:tcPr>
            <w:tcW w:w="2432" w:type="dxa"/>
            <w:vAlign w:val="center"/>
          </w:tcPr>
          <w:p w14:paraId="6457C218">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范围:200Ω～200MΩ</w:t>
            </w:r>
          </w:p>
          <w:p w14:paraId="09649FDA">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w:t>
            </w: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w:t>
            </w:r>
          </w:p>
        </w:tc>
        <w:tc>
          <w:tcPr>
            <w:tcW w:w="1010" w:type="dxa"/>
            <w:vAlign w:val="center"/>
          </w:tcPr>
          <w:p w14:paraId="1235B375">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val="en-US"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41315126">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1"/>
                <w:sz w:val="21"/>
                <w:szCs w:val="21"/>
                <w:highlight w:val="none"/>
              </w:rPr>
              <w:t>JJF（电子）0023-2018</w:t>
            </w:r>
          </w:p>
        </w:tc>
        <w:tc>
          <w:tcPr>
            <w:tcW w:w="2139" w:type="dxa"/>
            <w:vAlign w:val="center"/>
          </w:tcPr>
          <w:p w14:paraId="6891B236">
            <w:pPr>
              <w:tabs>
                <w:tab w:val="left" w:pos="13545"/>
              </w:tabs>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t>
            </w:r>
          </w:p>
        </w:tc>
        <w:tc>
          <w:tcPr>
            <w:tcW w:w="2501" w:type="dxa"/>
            <w:vAlign w:val="center"/>
          </w:tcPr>
          <w:p w14:paraId="2C223F42">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6784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568" w:type="dxa"/>
            <w:vAlign w:val="center"/>
          </w:tcPr>
          <w:p w14:paraId="1A477EBD">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lang w:val="en-US" w:eastAsia="zh-CN"/>
              </w:rPr>
              <w:t>19</w:t>
            </w:r>
          </w:p>
        </w:tc>
        <w:tc>
          <w:tcPr>
            <w:tcW w:w="2634" w:type="dxa"/>
            <w:vAlign w:val="center"/>
          </w:tcPr>
          <w:p w14:paraId="6F7E127E">
            <w:pPr>
              <w:tabs>
                <w:tab w:val="left" w:pos="13545"/>
              </w:tabs>
              <w:adjustRightInd w:val="0"/>
              <w:snapToGrid w:val="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（25×25）mm</w:t>
            </w:r>
          </w:p>
          <w:p w14:paraId="681D3CB7">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测量显微镜</w:t>
            </w:r>
          </w:p>
        </w:tc>
        <w:tc>
          <w:tcPr>
            <w:tcW w:w="1748" w:type="dxa"/>
            <w:vAlign w:val="center"/>
          </w:tcPr>
          <w:p w14:paraId="40F7F5E0">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4443</w:t>
            </w:r>
          </w:p>
        </w:tc>
        <w:tc>
          <w:tcPr>
            <w:tcW w:w="2432" w:type="dxa"/>
            <w:vAlign w:val="center"/>
          </w:tcPr>
          <w:p w14:paraId="2B4BC598">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范围:（0～25）mm</w:t>
            </w:r>
          </w:p>
          <w:p w14:paraId="486A550D">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精度:0.001mm</w:t>
            </w:r>
          </w:p>
        </w:tc>
        <w:tc>
          <w:tcPr>
            <w:tcW w:w="1010" w:type="dxa"/>
            <w:vAlign w:val="center"/>
          </w:tcPr>
          <w:p w14:paraId="3B4A32C0">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val="en-US"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119F153F">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1"/>
                <w:sz w:val="21"/>
                <w:szCs w:val="21"/>
                <w:highlight w:val="none"/>
              </w:rPr>
              <w:t>JJG</w:t>
            </w:r>
            <w:r>
              <w:rPr>
                <w:rFonts w:hint="eastAsia" w:ascii="仿宋_GB2312" w:hAnsi="仿宋_GB2312" w:eastAsia="仿宋_GB2312" w:cs="仿宋_GB2312"/>
                <w:color w:val="auto"/>
                <w:spacing w:val="11"/>
                <w:sz w:val="21"/>
                <w:szCs w:val="21"/>
                <w:highlight w:val="none"/>
                <w:lang w:val="en-US" w:eastAsia="zh-CN"/>
              </w:rPr>
              <w:t>571-2004</w:t>
            </w:r>
          </w:p>
        </w:tc>
        <w:tc>
          <w:tcPr>
            <w:tcW w:w="2139" w:type="dxa"/>
            <w:vAlign w:val="center"/>
          </w:tcPr>
          <w:p w14:paraId="27951B6E">
            <w:pPr>
              <w:tabs>
                <w:tab w:val="left" w:pos="13545"/>
              </w:tabs>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操</w:t>
            </w:r>
            <w:r>
              <w:rPr>
                <w:rFonts w:hint="eastAsia" w:ascii="仿宋_GB2312" w:hAnsi="仿宋_GB2312" w:eastAsia="仿宋_GB2312" w:cs="仿宋_GB2312"/>
                <w:color w:val="auto"/>
                <w:sz w:val="21"/>
                <w:szCs w:val="21"/>
                <w:highlight w:val="none"/>
                <w:lang w:val="en-US" w:eastAsia="zh-CN"/>
              </w:rPr>
              <w:t>002-2020</w:t>
            </w:r>
          </w:p>
        </w:tc>
        <w:tc>
          <w:tcPr>
            <w:tcW w:w="2501" w:type="dxa"/>
            <w:vAlign w:val="center"/>
          </w:tcPr>
          <w:p w14:paraId="5C66AC20">
            <w:pPr>
              <w:tabs>
                <w:tab w:val="left" w:pos="13545"/>
              </w:tabs>
              <w:adjustRightInd w:val="0"/>
              <w:snapToGri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4C8F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568" w:type="dxa"/>
            <w:vAlign w:val="center"/>
          </w:tcPr>
          <w:p w14:paraId="77EE2CEC">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lang w:val="en-US" w:eastAsia="zh-CN"/>
              </w:rPr>
              <w:t>20</w:t>
            </w:r>
          </w:p>
        </w:tc>
        <w:tc>
          <w:tcPr>
            <w:tcW w:w="2634" w:type="dxa"/>
            <w:vAlign w:val="center"/>
          </w:tcPr>
          <w:p w14:paraId="69B79444">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LD24.103</w:t>
            </w:r>
          </w:p>
          <w:p w14:paraId="20C088E8">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微机控制电子万能试验机</w:t>
            </w:r>
          </w:p>
        </w:tc>
        <w:tc>
          <w:tcPr>
            <w:tcW w:w="1748" w:type="dxa"/>
            <w:vAlign w:val="center"/>
          </w:tcPr>
          <w:p w14:paraId="4167AEB5">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LD1901006</w:t>
            </w:r>
          </w:p>
        </w:tc>
        <w:tc>
          <w:tcPr>
            <w:tcW w:w="2432" w:type="dxa"/>
            <w:vAlign w:val="center"/>
          </w:tcPr>
          <w:p w14:paraId="670AABEE">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w:t>
            </w:r>
            <w:r>
              <w:rPr>
                <w:rFonts w:hint="eastAsia" w:ascii="仿宋_GB2312" w:hAnsi="仿宋_GB2312" w:eastAsia="仿宋_GB2312" w:cs="仿宋_GB2312"/>
                <w:color w:val="auto"/>
                <w:sz w:val="21"/>
                <w:szCs w:val="21"/>
                <w:highlight w:val="none"/>
                <w:lang w:val="en-US" w:eastAsia="zh-CN"/>
              </w:rPr>
              <w:t>0</w:t>
            </w:r>
            <w:r>
              <w:rPr>
                <w:rFonts w:hint="eastAsia" w:ascii="仿宋_GB2312" w:hAnsi="仿宋_GB2312" w:eastAsia="仿宋_GB2312" w:cs="仿宋_GB2312"/>
                <w:color w:val="auto"/>
                <w:sz w:val="21"/>
                <w:szCs w:val="21"/>
                <w:highlight w:val="none"/>
              </w:rPr>
              <w:t>～1000）N</w:t>
            </w:r>
          </w:p>
          <w:p w14:paraId="5D884F74">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精度:0.5%</w:t>
            </w:r>
          </w:p>
        </w:tc>
        <w:tc>
          <w:tcPr>
            <w:tcW w:w="1010" w:type="dxa"/>
            <w:vAlign w:val="center"/>
          </w:tcPr>
          <w:p w14:paraId="6407ACCB">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val="en-US"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04E4A3E4">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1"/>
                <w:sz w:val="21"/>
                <w:szCs w:val="21"/>
                <w:highlight w:val="none"/>
              </w:rPr>
              <w:t>JJG</w:t>
            </w:r>
            <w:r>
              <w:rPr>
                <w:rFonts w:hint="eastAsia" w:ascii="仿宋_GB2312" w:hAnsi="仿宋_GB2312" w:eastAsia="仿宋_GB2312" w:cs="仿宋_GB2312"/>
                <w:color w:val="auto"/>
                <w:spacing w:val="11"/>
                <w:sz w:val="21"/>
                <w:szCs w:val="21"/>
                <w:highlight w:val="none"/>
                <w:lang w:val="en-US" w:eastAsia="zh-CN"/>
              </w:rPr>
              <w:t>475-2008</w:t>
            </w:r>
          </w:p>
        </w:tc>
        <w:tc>
          <w:tcPr>
            <w:tcW w:w="2139" w:type="dxa"/>
            <w:vAlign w:val="center"/>
          </w:tcPr>
          <w:p w14:paraId="2DC7599D">
            <w:pPr>
              <w:tabs>
                <w:tab w:val="left" w:pos="13545"/>
              </w:tabs>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操00</w:t>
            </w:r>
            <w:r>
              <w:rPr>
                <w:rFonts w:hint="eastAsia" w:ascii="仿宋_GB2312" w:hAnsi="仿宋_GB2312" w:eastAsia="仿宋_GB2312" w:cs="仿宋_GB2312"/>
                <w:color w:val="auto"/>
                <w:sz w:val="21"/>
                <w:szCs w:val="21"/>
                <w:highlight w:val="none"/>
                <w:lang w:val="en-US" w:eastAsia="zh-CN"/>
              </w:rPr>
              <w:t>3-2020</w:t>
            </w:r>
          </w:p>
        </w:tc>
        <w:tc>
          <w:tcPr>
            <w:tcW w:w="2501" w:type="dxa"/>
            <w:vAlign w:val="center"/>
          </w:tcPr>
          <w:p w14:paraId="7464CD8A">
            <w:pPr>
              <w:tabs>
                <w:tab w:val="left" w:pos="13545"/>
              </w:tabs>
              <w:adjustRightInd w:val="0"/>
              <w:snapToGri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r w14:paraId="2026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568" w:type="dxa"/>
            <w:vAlign w:val="center"/>
          </w:tcPr>
          <w:p w14:paraId="56366238">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lang w:val="en-US" w:eastAsia="zh-CN"/>
              </w:rPr>
              <w:t>21</w:t>
            </w:r>
          </w:p>
        </w:tc>
        <w:tc>
          <w:tcPr>
            <w:tcW w:w="2634" w:type="dxa"/>
            <w:vAlign w:val="center"/>
          </w:tcPr>
          <w:p w14:paraId="3C25C481">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WG3005H</w:t>
            </w:r>
          </w:p>
          <w:p w14:paraId="49512C7B">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老化试验箱</w:t>
            </w:r>
          </w:p>
        </w:tc>
        <w:tc>
          <w:tcPr>
            <w:tcW w:w="1748" w:type="dxa"/>
            <w:vAlign w:val="center"/>
          </w:tcPr>
          <w:p w14:paraId="60ED3B77">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TST2016239</w:t>
            </w:r>
          </w:p>
        </w:tc>
        <w:tc>
          <w:tcPr>
            <w:tcW w:w="2432" w:type="dxa"/>
            <w:vAlign w:val="center"/>
          </w:tcPr>
          <w:p w14:paraId="69146627">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范围:（RT+20～300）℃</w:t>
            </w:r>
          </w:p>
          <w:p w14:paraId="5BDC1534">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均匀性：±1℃</w:t>
            </w:r>
          </w:p>
          <w:p w14:paraId="41C7FC34">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偏差：±2℃</w:t>
            </w:r>
          </w:p>
        </w:tc>
        <w:tc>
          <w:tcPr>
            <w:tcW w:w="1010" w:type="dxa"/>
            <w:vAlign w:val="center"/>
          </w:tcPr>
          <w:p w14:paraId="7DF56CE1">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val="en-US" w:eastAsia="zh-CN"/>
              </w:rPr>
              <w:t>个</w:t>
            </w:r>
            <w:r>
              <w:rPr>
                <w:rFonts w:hint="eastAsia" w:ascii="仿宋_GB2312" w:hAnsi="仿宋_GB2312" w:eastAsia="仿宋_GB2312" w:cs="仿宋_GB2312"/>
                <w:color w:val="auto"/>
                <w:sz w:val="21"/>
                <w:szCs w:val="21"/>
                <w:highlight w:val="none"/>
              </w:rPr>
              <w:t>月</w:t>
            </w:r>
          </w:p>
        </w:tc>
        <w:tc>
          <w:tcPr>
            <w:tcW w:w="1559" w:type="dxa"/>
            <w:vAlign w:val="center"/>
          </w:tcPr>
          <w:p w14:paraId="5F199D92">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11"/>
                <w:sz w:val="21"/>
                <w:szCs w:val="21"/>
                <w:highlight w:val="none"/>
              </w:rPr>
              <w:t>JJF</w:t>
            </w:r>
            <w:r>
              <w:rPr>
                <w:rFonts w:hint="eastAsia" w:ascii="仿宋_GB2312" w:hAnsi="仿宋_GB2312" w:eastAsia="仿宋_GB2312" w:cs="仿宋_GB2312"/>
                <w:color w:val="auto"/>
                <w:spacing w:val="11"/>
                <w:sz w:val="21"/>
                <w:szCs w:val="21"/>
                <w:highlight w:val="none"/>
                <w:lang w:val="en-US" w:eastAsia="zh-CN"/>
              </w:rPr>
              <w:t>1101-2019</w:t>
            </w:r>
          </w:p>
        </w:tc>
        <w:tc>
          <w:tcPr>
            <w:tcW w:w="2139" w:type="dxa"/>
            <w:vAlign w:val="center"/>
          </w:tcPr>
          <w:p w14:paraId="3A7371F0">
            <w:pPr>
              <w:tabs>
                <w:tab w:val="left" w:pos="13545"/>
              </w:tabs>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操008—2021</w:t>
            </w:r>
          </w:p>
        </w:tc>
        <w:tc>
          <w:tcPr>
            <w:tcW w:w="2501" w:type="dxa"/>
            <w:vAlign w:val="center"/>
          </w:tcPr>
          <w:p w14:paraId="5F36C420">
            <w:pPr>
              <w:tabs>
                <w:tab w:val="left" w:pos="13545"/>
              </w:tabs>
              <w:adjustRightInd w:val="0"/>
              <w:snapToGrid w:val="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质量体系部检测计量中心</w:t>
            </w:r>
          </w:p>
        </w:tc>
      </w:tr>
    </w:tbl>
    <w:p w14:paraId="54195BBA">
      <w:pPr>
        <w:rPr>
          <w:rFonts w:hint="eastAsia" w:ascii="仿宋_GB2312" w:hAnsi="仿宋_GB2312" w:eastAsia="仿宋_GB2312" w:cs="仿宋_GB2312"/>
          <w:color w:val="auto"/>
          <w:sz w:val="21"/>
          <w:szCs w:val="21"/>
          <w:highlight w:val="none"/>
        </w:rPr>
      </w:pPr>
    </w:p>
    <w:p w14:paraId="252E8121">
      <w:pPr>
        <w:rPr>
          <w:rFonts w:hint="eastAsia" w:ascii="仿宋_GB2312" w:hAnsi="仿宋_GB2312" w:eastAsia="仿宋_GB2312" w:cs="仿宋_GB2312"/>
          <w:color w:val="auto"/>
          <w:kern w:val="0"/>
          <w:sz w:val="21"/>
          <w:szCs w:val="21"/>
          <w:highlight w:val="none"/>
        </w:rPr>
        <w:sectPr>
          <w:headerReference r:id="rId14" w:type="default"/>
          <w:footerReference r:id="rId15" w:type="default"/>
          <w:pgSz w:w="16840" w:h="11907" w:orient="landscape"/>
          <w:pgMar w:top="851" w:right="1134" w:bottom="709" w:left="1418" w:header="227" w:footer="964" w:gutter="0"/>
          <w:cols w:space="720" w:num="1"/>
          <w:docGrid w:type="linesAndChars" w:linePitch="389" w:charSpace="-4301"/>
        </w:sectPr>
      </w:pPr>
      <w:r>
        <w:rPr>
          <w:rFonts w:hint="eastAsia" w:ascii="仿宋_GB2312" w:hAnsi="仿宋_GB2312" w:eastAsia="仿宋_GB2312" w:cs="仿宋_GB2312"/>
          <w:color w:val="auto"/>
          <w:kern w:val="0"/>
          <w:sz w:val="21"/>
          <w:szCs w:val="21"/>
          <w:highlight w:val="none"/>
        </w:rPr>
        <w:br w:type="page"/>
      </w:r>
    </w:p>
    <w:p w14:paraId="3765BC77">
      <w:pPr>
        <w:spacing w:line="380" w:lineRule="exact"/>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附录E.8  关键工序、特殊工序清单</w:t>
      </w:r>
    </w:p>
    <w:p w14:paraId="6539DB7E">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outlineLvl w:val="0"/>
        <w:rPr>
          <w:rFonts w:hint="eastAsia" w:ascii="仿宋_GB2312" w:hAnsi="仿宋_GB2312" w:eastAsia="仿宋_GB2312" w:cs="仿宋_GB2312"/>
          <w:b/>
          <w:bCs/>
          <w:color w:val="auto"/>
          <w:sz w:val="21"/>
          <w:szCs w:val="21"/>
          <w:highlight w:val="none"/>
        </w:rPr>
      </w:pPr>
      <w:bookmarkStart w:id="183" w:name="_Toc21832"/>
      <w:bookmarkStart w:id="184" w:name="_Toc5775"/>
      <w:bookmarkStart w:id="185" w:name="_Toc23534"/>
      <w:r>
        <w:rPr>
          <w:rFonts w:hint="eastAsia" w:ascii="仿宋_GB2312" w:hAnsi="仿宋_GB2312" w:eastAsia="仿宋_GB2312" w:cs="仿宋_GB2312"/>
          <w:b/>
          <w:bCs/>
          <w:color w:val="auto"/>
          <w:sz w:val="21"/>
          <w:szCs w:val="21"/>
          <w:highlight w:val="none"/>
        </w:rPr>
        <w:t>关键工序、特殊工序清单</w:t>
      </w:r>
      <w:bookmarkEnd w:id="183"/>
      <w:bookmarkEnd w:id="184"/>
      <w:bookmarkEnd w:id="185"/>
    </w:p>
    <w:tbl>
      <w:tblPr>
        <w:tblStyle w:val="7"/>
        <w:tblW w:w="95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709"/>
        <w:gridCol w:w="1212"/>
        <w:gridCol w:w="2693"/>
        <w:gridCol w:w="4074"/>
      </w:tblGrid>
      <w:tr w14:paraId="3B9D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616" w:type="dxa"/>
            <w:gridSpan w:val="2"/>
            <w:noWrap w:val="0"/>
            <w:vAlign w:val="center"/>
          </w:tcPr>
          <w:p w14:paraId="4BE0FBBA">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212" w:type="dxa"/>
            <w:noWrap w:val="0"/>
            <w:vAlign w:val="center"/>
          </w:tcPr>
          <w:p w14:paraId="04BF7D11">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工序名称</w:t>
            </w:r>
          </w:p>
        </w:tc>
        <w:tc>
          <w:tcPr>
            <w:tcW w:w="2693" w:type="dxa"/>
            <w:noWrap w:val="0"/>
            <w:vAlign w:val="center"/>
          </w:tcPr>
          <w:p w14:paraId="3CB73137">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使用设备</w:t>
            </w:r>
          </w:p>
        </w:tc>
        <w:tc>
          <w:tcPr>
            <w:tcW w:w="4074" w:type="dxa"/>
            <w:noWrap w:val="0"/>
            <w:vAlign w:val="center"/>
          </w:tcPr>
          <w:p w14:paraId="28AB6494">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主要工艺参数</w:t>
            </w:r>
          </w:p>
        </w:tc>
      </w:tr>
      <w:tr w14:paraId="0CB0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1" w:hRule="atLeast"/>
          <w:jc w:val="center"/>
        </w:trPr>
        <w:tc>
          <w:tcPr>
            <w:tcW w:w="907" w:type="dxa"/>
            <w:vMerge w:val="restart"/>
            <w:noWrap w:val="0"/>
            <w:vAlign w:val="center"/>
          </w:tcPr>
          <w:p w14:paraId="176580A5">
            <w:pPr>
              <w:adjustRightInd w:val="0"/>
              <w:spacing w:line="260" w:lineRule="exact"/>
              <w:ind w:firstLine="105" w:firstLineChars="5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关键</w:t>
            </w:r>
          </w:p>
          <w:p w14:paraId="2E740926">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工序</w:t>
            </w:r>
          </w:p>
        </w:tc>
        <w:tc>
          <w:tcPr>
            <w:tcW w:w="709" w:type="dxa"/>
            <w:noWrap w:val="0"/>
            <w:vAlign w:val="center"/>
          </w:tcPr>
          <w:p w14:paraId="5FB89049">
            <w:pPr>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212" w:type="dxa"/>
            <w:noWrap w:val="0"/>
            <w:vAlign w:val="center"/>
          </w:tcPr>
          <w:p w14:paraId="71C7A6CD">
            <w:pPr>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绞线</w:t>
            </w:r>
          </w:p>
        </w:tc>
        <w:tc>
          <w:tcPr>
            <w:tcW w:w="2693" w:type="dxa"/>
            <w:noWrap w:val="0"/>
            <w:vAlign w:val="center"/>
          </w:tcPr>
          <w:p w14:paraId="1F9641CF">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高速管式绞线机BET-6/165</w:t>
            </w:r>
          </w:p>
        </w:tc>
        <w:tc>
          <w:tcPr>
            <w:tcW w:w="4074" w:type="dxa"/>
            <w:noWrap w:val="0"/>
            <w:vAlign w:val="center"/>
          </w:tcPr>
          <w:p w14:paraId="6F472E82">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1.节距：13mm～16mm（TGE-702）；</w:t>
            </w:r>
          </w:p>
          <w:p w14:paraId="3FD13751">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17mm～20mm（TGE-704）；</w:t>
            </w:r>
          </w:p>
          <w:p w14:paraId="5BD49605">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12mm～16mm（TGE-707）；</w:t>
            </w:r>
          </w:p>
          <w:p w14:paraId="79557CDC">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2.方向：S；</w:t>
            </w:r>
          </w:p>
          <w:p w14:paraId="08524709">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3.外径：≤0.77mm（TGE-702）；</w:t>
            </w:r>
          </w:p>
          <w:p w14:paraId="1F98D59B">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≤0.90mm（TGE-704）；</w:t>
            </w:r>
          </w:p>
          <w:p w14:paraId="6DE1FF6B">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≤0.75mm（TGE-707）；</w:t>
            </w:r>
          </w:p>
          <w:p w14:paraId="3099BC2E">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firstLine="0" w:firstLineChars="0"/>
              <w:jc w:val="both"/>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4.根数：7</w:t>
            </w:r>
          </w:p>
        </w:tc>
      </w:tr>
      <w:tr w14:paraId="70D1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7" w:hRule="atLeast"/>
          <w:jc w:val="center"/>
        </w:trPr>
        <w:tc>
          <w:tcPr>
            <w:tcW w:w="907" w:type="dxa"/>
            <w:vMerge w:val="continue"/>
            <w:noWrap w:val="0"/>
            <w:vAlign w:val="top"/>
          </w:tcPr>
          <w:p w14:paraId="1E2CB179">
            <w:pPr>
              <w:adjustRightInd w:val="0"/>
              <w:spacing w:line="260" w:lineRule="exact"/>
              <w:rPr>
                <w:rFonts w:hint="eastAsia" w:ascii="仿宋_GB2312" w:hAnsi="仿宋_GB2312" w:eastAsia="仿宋_GB2312" w:cs="仿宋_GB2312"/>
                <w:color w:val="auto"/>
                <w:sz w:val="21"/>
                <w:szCs w:val="21"/>
                <w:highlight w:val="none"/>
              </w:rPr>
            </w:pPr>
          </w:p>
        </w:tc>
        <w:tc>
          <w:tcPr>
            <w:tcW w:w="709" w:type="dxa"/>
            <w:noWrap w:val="0"/>
            <w:vAlign w:val="center"/>
          </w:tcPr>
          <w:p w14:paraId="35727419">
            <w:pPr>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212" w:type="dxa"/>
            <w:noWrap w:val="0"/>
            <w:vAlign w:val="center"/>
          </w:tcPr>
          <w:p w14:paraId="14F7632E">
            <w:pPr>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束线</w:t>
            </w:r>
          </w:p>
        </w:tc>
        <w:tc>
          <w:tcPr>
            <w:tcW w:w="2693" w:type="dxa"/>
            <w:noWrap w:val="0"/>
            <w:vAlign w:val="center"/>
          </w:tcPr>
          <w:p w14:paraId="16482F64">
            <w:pPr>
              <w:spacing w:before="0" w:after="0"/>
              <w:ind w:left="0" w:firstLine="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双钮绞束线机BM560-D型</w:t>
            </w:r>
          </w:p>
        </w:tc>
        <w:tc>
          <w:tcPr>
            <w:tcW w:w="4074" w:type="dxa"/>
            <w:noWrap w:val="0"/>
            <w:vAlign w:val="center"/>
          </w:tcPr>
          <w:p w14:paraId="60BDCD85">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1.节距：22mm～26mm（TGE-706）；</w:t>
            </w:r>
          </w:p>
          <w:p w14:paraId="60656CCA">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15mm～17mm（JHFY-1）；</w:t>
            </w:r>
          </w:p>
          <w:p w14:paraId="115D1C2C">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2.方向：S；</w:t>
            </w:r>
          </w:p>
          <w:p w14:paraId="6B3BAB6A">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3.外径：≤0.7mm（TGE-706）；</w:t>
            </w:r>
          </w:p>
          <w:p w14:paraId="7270BD0A">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≤0.75mm（JHFY-1）；</w:t>
            </w:r>
          </w:p>
          <w:p w14:paraId="32FE0B51">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4.根数：4（TGE-706）；</w:t>
            </w:r>
          </w:p>
          <w:p w14:paraId="583BFF5A">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firstLine="0" w:firstLineChars="0"/>
              <w:jc w:val="both"/>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6（JHFY-1）</w:t>
            </w:r>
          </w:p>
        </w:tc>
      </w:tr>
      <w:tr w14:paraId="3582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5" w:hRule="atLeast"/>
          <w:jc w:val="center"/>
        </w:trPr>
        <w:tc>
          <w:tcPr>
            <w:tcW w:w="907" w:type="dxa"/>
            <w:vMerge w:val="continue"/>
            <w:noWrap w:val="0"/>
            <w:vAlign w:val="top"/>
          </w:tcPr>
          <w:p w14:paraId="79A1B17D">
            <w:pPr>
              <w:adjustRightInd w:val="0"/>
              <w:spacing w:line="260" w:lineRule="exact"/>
              <w:rPr>
                <w:rFonts w:hint="eastAsia" w:ascii="仿宋_GB2312" w:hAnsi="仿宋_GB2312" w:eastAsia="仿宋_GB2312" w:cs="仿宋_GB2312"/>
                <w:color w:val="auto"/>
                <w:sz w:val="21"/>
                <w:szCs w:val="21"/>
                <w:highlight w:val="none"/>
              </w:rPr>
            </w:pPr>
          </w:p>
        </w:tc>
        <w:tc>
          <w:tcPr>
            <w:tcW w:w="709" w:type="dxa"/>
            <w:noWrap w:val="0"/>
            <w:vAlign w:val="center"/>
          </w:tcPr>
          <w:p w14:paraId="509167B6">
            <w:pPr>
              <w:spacing w:line="26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w:t>
            </w:r>
          </w:p>
        </w:tc>
        <w:tc>
          <w:tcPr>
            <w:tcW w:w="1212" w:type="dxa"/>
            <w:noWrap w:val="0"/>
            <w:vAlign w:val="center"/>
          </w:tcPr>
          <w:p w14:paraId="61682FD9">
            <w:pPr>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挤绝缘</w:t>
            </w:r>
          </w:p>
        </w:tc>
        <w:tc>
          <w:tcPr>
            <w:tcW w:w="2693" w:type="dxa"/>
            <w:noWrap w:val="0"/>
            <w:vAlign w:val="center"/>
          </w:tcPr>
          <w:p w14:paraId="15FC6DB0">
            <w:pPr>
              <w:numPr>
                <w:ilvl w:val="0"/>
                <w:numId w:val="11"/>
              </w:numPr>
              <w:adjustRightInd w:val="0"/>
              <w:spacing w:line="38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SJ-55挤出机</w:t>
            </w:r>
          </w:p>
          <w:p w14:paraId="7A8E18D0">
            <w:pPr>
              <w:numPr>
                <w:ilvl w:val="0"/>
                <w:numId w:val="11"/>
              </w:numPr>
              <w:adjustRightInd w:val="0"/>
              <w:spacing w:line="38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ROYLE-1W尼龙被复线共挤生产线</w:t>
            </w:r>
          </w:p>
        </w:tc>
        <w:tc>
          <w:tcPr>
            <w:tcW w:w="4074" w:type="dxa"/>
            <w:noWrap w:val="0"/>
            <w:vAlign w:val="center"/>
          </w:tcPr>
          <w:p w14:paraId="628C9BC2">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1.外径：1.9mm～2.0mm（TGE-702）；</w:t>
            </w:r>
          </w:p>
          <w:p w14:paraId="5D85ACD3">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2.05mm～2.15mm（TGE-704）；</w:t>
            </w:r>
          </w:p>
          <w:p w14:paraId="51EF01DF">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1.95mm～2.05mm（TGE-706）；</w:t>
            </w:r>
          </w:p>
          <w:p w14:paraId="65EAF8F1">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1.75mm～1.85mm（TGE-707）；</w:t>
            </w:r>
          </w:p>
          <w:p w14:paraId="541FF855">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1.95mm～2.05mm（JHFY-1）；</w:t>
            </w:r>
          </w:p>
          <w:p w14:paraId="75FB4F49">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2.颜色：黑色；</w:t>
            </w:r>
          </w:p>
          <w:p w14:paraId="07BB020C">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3.绝缘厚度（标称/最薄）：0.6/0.5mm（TGE-702、TGE-706、JHFY-1）；</w:t>
            </w:r>
          </w:p>
          <w:p w14:paraId="6039FBDD">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0.42/0.36mm（TGE-704）；</w:t>
            </w:r>
          </w:p>
          <w:p w14:paraId="1D76D17D">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0.0.5/0.35mm（TGE-707）</w:t>
            </w:r>
          </w:p>
        </w:tc>
      </w:tr>
      <w:tr w14:paraId="4276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907" w:type="dxa"/>
            <w:vMerge w:val="restart"/>
            <w:noWrap w:val="0"/>
            <w:vAlign w:val="center"/>
          </w:tcPr>
          <w:p w14:paraId="669CDC6B">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特殊</w:t>
            </w:r>
          </w:p>
          <w:p w14:paraId="6B857C72">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工序</w:t>
            </w:r>
          </w:p>
        </w:tc>
        <w:tc>
          <w:tcPr>
            <w:tcW w:w="709" w:type="dxa"/>
            <w:noWrap w:val="0"/>
            <w:vAlign w:val="center"/>
          </w:tcPr>
          <w:p w14:paraId="0A44CCA5">
            <w:pPr>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212" w:type="dxa"/>
            <w:noWrap w:val="0"/>
            <w:vAlign w:val="center"/>
          </w:tcPr>
          <w:p w14:paraId="41660796">
            <w:pPr>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银焊</w:t>
            </w:r>
          </w:p>
        </w:tc>
        <w:tc>
          <w:tcPr>
            <w:tcW w:w="2693" w:type="dxa"/>
            <w:noWrap w:val="0"/>
            <w:vAlign w:val="center"/>
          </w:tcPr>
          <w:p w14:paraId="04EF02C2">
            <w:pPr>
              <w:adjustRightInd w:val="0"/>
              <w:spacing w:line="3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酒精灯</w:t>
            </w:r>
          </w:p>
        </w:tc>
        <w:tc>
          <w:tcPr>
            <w:tcW w:w="4074" w:type="dxa"/>
            <w:noWrap w:val="0"/>
            <w:vAlign w:val="center"/>
          </w:tcPr>
          <w:p w14:paraId="69A6F76D">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1.焊接后外径：≤0.30mm；</w:t>
            </w:r>
          </w:p>
          <w:p w14:paraId="4E6382F5">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2.同一截面上焊接数量：1根；</w:t>
            </w:r>
          </w:p>
          <w:p w14:paraId="487AB94E">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3.焊接间距离：≤300mm</w:t>
            </w:r>
          </w:p>
        </w:tc>
      </w:tr>
      <w:tr w14:paraId="03F12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907" w:type="dxa"/>
            <w:vMerge w:val="continue"/>
            <w:noWrap w:val="0"/>
            <w:vAlign w:val="center"/>
          </w:tcPr>
          <w:p w14:paraId="75713FEA">
            <w:pPr>
              <w:adjustRightInd w:val="0"/>
              <w:spacing w:line="260" w:lineRule="exact"/>
              <w:jc w:val="center"/>
              <w:rPr>
                <w:rFonts w:hint="eastAsia" w:ascii="仿宋_GB2312" w:hAnsi="仿宋_GB2312" w:eastAsia="仿宋_GB2312" w:cs="仿宋_GB2312"/>
                <w:color w:val="auto"/>
                <w:sz w:val="21"/>
                <w:szCs w:val="21"/>
                <w:highlight w:val="none"/>
              </w:rPr>
            </w:pPr>
          </w:p>
        </w:tc>
        <w:tc>
          <w:tcPr>
            <w:tcW w:w="709" w:type="dxa"/>
            <w:noWrap w:val="0"/>
            <w:vAlign w:val="center"/>
          </w:tcPr>
          <w:p w14:paraId="7A03DEAA">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212" w:type="dxa"/>
            <w:noWrap w:val="0"/>
            <w:vAlign w:val="center"/>
          </w:tcPr>
          <w:p w14:paraId="785A9810">
            <w:pPr>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绝缘修补</w:t>
            </w:r>
          </w:p>
        </w:tc>
        <w:tc>
          <w:tcPr>
            <w:tcW w:w="2693" w:type="dxa"/>
            <w:noWrap w:val="0"/>
            <w:vAlign w:val="center"/>
          </w:tcPr>
          <w:p w14:paraId="3D74F4DD">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t>
            </w:r>
          </w:p>
        </w:tc>
        <w:tc>
          <w:tcPr>
            <w:tcW w:w="4074" w:type="dxa"/>
            <w:noWrap w:val="0"/>
            <w:vAlign w:val="center"/>
          </w:tcPr>
          <w:p w14:paraId="3C39A1CC">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1.绝缘耐压：7.0kV（AC）；</w:t>
            </w:r>
          </w:p>
          <w:p w14:paraId="2194BAEE">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both"/>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2.绝缘外径：≤4.0mm（TGE-702、TGE-704、TGE-707、</w:t>
            </w:r>
            <w:r>
              <w:rPr>
                <w:rFonts w:hint="eastAsia" w:ascii="仿宋_GB2312" w:hAnsi="仿宋_GB2312" w:eastAsia="仿宋_GB2312" w:cs="仿宋_GB2312"/>
                <w:color w:val="auto"/>
                <w:sz w:val="21"/>
                <w:szCs w:val="21"/>
                <w:highlight w:val="none"/>
                <w:lang w:eastAsia="zh-CN"/>
              </w:rPr>
              <w:t>JHFY-1</w:t>
            </w:r>
            <w:r>
              <w:rPr>
                <w:rFonts w:hint="eastAsia" w:ascii="仿宋_GB2312" w:hAnsi="仿宋_GB2312" w:eastAsia="仿宋_GB2312" w:cs="仿宋_GB2312"/>
                <w:color w:val="auto"/>
                <w:sz w:val="21"/>
                <w:szCs w:val="21"/>
                <w:highlight w:val="none"/>
                <w:lang w:val="en-US" w:eastAsia="zh-CN"/>
              </w:rPr>
              <w:t>）；</w:t>
            </w:r>
          </w:p>
          <w:p w14:paraId="5F5FAED9">
            <w:pPr>
              <w:keepNext w:val="0"/>
              <w:keepLines w:val="0"/>
              <w:pageBreakBefore w:val="0"/>
              <w:widowControl w:val="0"/>
              <w:numPr>
                <w:ilvl w:val="0"/>
                <w:numId w:val="0"/>
              </w:numPr>
              <w:kinsoku/>
              <w:wordWrap/>
              <w:overflowPunct/>
              <w:topLinePunct w:val="0"/>
              <w:autoSpaceDE/>
              <w:autoSpaceDN/>
              <w:bidi w:val="0"/>
              <w:adjustRightInd/>
              <w:snapToGrid/>
              <w:spacing w:line="240" w:lineRule="atLeast"/>
              <w:ind w:left="0" w:leftChars="0" w:firstLine="0" w:firstLineChars="0"/>
              <w:jc w:val="both"/>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≤3.0mm：（TGE-706）</w:t>
            </w:r>
          </w:p>
        </w:tc>
      </w:tr>
    </w:tbl>
    <w:p w14:paraId="5E3093BD">
      <w:pP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br w:type="page"/>
      </w:r>
    </w:p>
    <w:p w14:paraId="54559692">
      <w:pPr>
        <w:spacing w:line="380" w:lineRule="exact"/>
        <w:outlineLvl w:val="0"/>
        <w:rPr>
          <w:rFonts w:hint="eastAsia" w:ascii="仿宋_GB2312" w:hAnsi="仿宋_GB2312" w:eastAsia="仿宋_GB2312" w:cs="仿宋_GB2312"/>
          <w:color w:val="auto"/>
          <w:sz w:val="21"/>
          <w:szCs w:val="21"/>
          <w:highlight w:val="none"/>
        </w:rPr>
      </w:pPr>
      <w:bookmarkStart w:id="186" w:name="_Toc19113"/>
      <w:bookmarkStart w:id="187" w:name="_Toc10571"/>
      <w:r>
        <w:rPr>
          <w:rFonts w:hint="eastAsia" w:ascii="仿宋_GB2312" w:hAnsi="仿宋_GB2312" w:eastAsia="仿宋_GB2312" w:cs="仿宋_GB2312"/>
          <w:color w:val="auto"/>
          <w:sz w:val="21"/>
          <w:szCs w:val="21"/>
          <w:highlight w:val="none"/>
        </w:rPr>
        <w:t>附录E.9  合格分承制方清单</w:t>
      </w:r>
      <w:bookmarkEnd w:id="186"/>
      <w:bookmarkEnd w:id="187"/>
    </w:p>
    <w:p w14:paraId="5A7CBE67">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ascii="宋体" w:hAnsi="宋体" w:eastAsia="宋体" w:cs="宋体"/>
          <w:b/>
          <w:bCs/>
          <w:color w:val="auto"/>
          <w:sz w:val="24"/>
          <w:szCs w:val="24"/>
          <w:highlight w:val="none"/>
        </w:rPr>
      </w:pPr>
      <w:r>
        <w:rPr>
          <w:rFonts w:hint="eastAsia" w:ascii="仿宋_GB2312" w:hAnsi="仿宋_GB2312" w:eastAsia="仿宋_GB2312" w:cs="仿宋_GB2312"/>
          <w:b/>
          <w:bCs/>
          <w:color w:val="auto"/>
          <w:sz w:val="21"/>
          <w:szCs w:val="21"/>
          <w:highlight w:val="none"/>
        </w:rPr>
        <w:t>合格分承制方清单</w:t>
      </w:r>
    </w:p>
    <w:tbl>
      <w:tblPr>
        <w:tblStyle w:val="7"/>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9"/>
        <w:gridCol w:w="650"/>
        <w:gridCol w:w="3411"/>
        <w:gridCol w:w="1839"/>
        <w:gridCol w:w="1535"/>
      </w:tblGrid>
      <w:tr w14:paraId="3462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349" w:type="dxa"/>
            <w:vAlign w:val="center"/>
          </w:tcPr>
          <w:p w14:paraId="6630EBF1">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4061" w:type="dxa"/>
            <w:gridSpan w:val="2"/>
            <w:vAlign w:val="center"/>
          </w:tcPr>
          <w:p w14:paraId="0FDCA219">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分承制方</w:t>
            </w:r>
          </w:p>
        </w:tc>
        <w:tc>
          <w:tcPr>
            <w:tcW w:w="1839" w:type="dxa"/>
            <w:vAlign w:val="center"/>
          </w:tcPr>
          <w:p w14:paraId="1CAFDA57">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外包项目</w:t>
            </w:r>
          </w:p>
        </w:tc>
        <w:tc>
          <w:tcPr>
            <w:tcW w:w="1535" w:type="dxa"/>
            <w:vAlign w:val="center"/>
          </w:tcPr>
          <w:p w14:paraId="7B387EA9">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控制要求</w:t>
            </w:r>
          </w:p>
        </w:tc>
      </w:tr>
      <w:tr w14:paraId="56FB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1349" w:type="dxa"/>
            <w:vMerge w:val="restart"/>
            <w:vAlign w:val="center"/>
          </w:tcPr>
          <w:p w14:paraId="1701FECA">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计量校准</w:t>
            </w:r>
          </w:p>
          <w:p w14:paraId="3352DC1F">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外包</w:t>
            </w:r>
          </w:p>
        </w:tc>
        <w:tc>
          <w:tcPr>
            <w:tcW w:w="650" w:type="dxa"/>
            <w:vAlign w:val="center"/>
          </w:tcPr>
          <w:p w14:paraId="6ED606CB">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3411" w:type="dxa"/>
            <w:vAlign w:val="center"/>
          </w:tcPr>
          <w:p w14:paraId="35915B6A">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四川航天计量测试研究所（</w:t>
            </w:r>
            <w:r>
              <w:rPr>
                <w:rFonts w:hint="eastAsia" w:ascii="仿宋_GB2312" w:hAnsi="仿宋_GB2312" w:cs="仿宋_GB2312"/>
                <w:color w:val="auto"/>
                <w:sz w:val="21"/>
                <w:szCs w:val="21"/>
                <w:highlight w:val="none"/>
                <w:lang w:eastAsia="zh-CN"/>
              </w:rPr>
              <w:t>国防科技工业</w:t>
            </w:r>
            <w:r>
              <w:rPr>
                <w:rFonts w:hint="eastAsia" w:ascii="仿宋_GB2312" w:hAnsi="仿宋_GB2312" w:eastAsia="仿宋_GB2312" w:cs="仿宋_GB2312"/>
                <w:color w:val="auto"/>
                <w:sz w:val="21"/>
                <w:szCs w:val="21"/>
                <w:highlight w:val="none"/>
              </w:rPr>
              <w:t>511</w:t>
            </w:r>
            <w:r>
              <w:rPr>
                <w:rFonts w:hint="eastAsia" w:ascii="仿宋_GB2312" w:hAnsi="仿宋_GB2312" w:cs="仿宋_GB2312"/>
                <w:color w:val="auto"/>
                <w:sz w:val="21"/>
                <w:szCs w:val="21"/>
                <w:highlight w:val="none"/>
                <w:lang w:val="en-US" w:eastAsia="zh-CN"/>
              </w:rPr>
              <w:t>1</w:t>
            </w:r>
            <w:r>
              <w:rPr>
                <w:rFonts w:hint="eastAsia" w:ascii="仿宋_GB2312" w:hAnsi="仿宋_GB2312" w:cs="仿宋_GB2312"/>
                <w:color w:val="auto"/>
                <w:sz w:val="21"/>
                <w:szCs w:val="21"/>
                <w:highlight w:val="none"/>
                <w:lang w:eastAsia="zh-CN"/>
              </w:rPr>
              <w:t>二级计量站</w:t>
            </w:r>
            <w:r>
              <w:rPr>
                <w:rFonts w:hint="eastAsia" w:ascii="仿宋_GB2312" w:hAnsi="仿宋_GB2312" w:eastAsia="仿宋_GB2312" w:cs="仿宋_GB2312"/>
                <w:color w:val="auto"/>
                <w:sz w:val="21"/>
                <w:szCs w:val="21"/>
                <w:highlight w:val="none"/>
              </w:rPr>
              <w:t>）</w:t>
            </w:r>
          </w:p>
        </w:tc>
        <w:tc>
          <w:tcPr>
            <w:tcW w:w="1839" w:type="dxa"/>
            <w:vMerge w:val="restart"/>
            <w:vAlign w:val="center"/>
          </w:tcPr>
          <w:p w14:paraId="7D59B216">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检定/校准</w:t>
            </w:r>
          </w:p>
        </w:tc>
        <w:tc>
          <w:tcPr>
            <w:tcW w:w="1535" w:type="dxa"/>
            <w:vMerge w:val="restart"/>
            <w:vAlign w:val="center"/>
          </w:tcPr>
          <w:p w14:paraId="1B984AD6">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符合检定/</w:t>
            </w:r>
          </w:p>
          <w:p w14:paraId="3BFAE393">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校准资质</w:t>
            </w:r>
          </w:p>
        </w:tc>
      </w:tr>
      <w:tr w14:paraId="56DAA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1349" w:type="dxa"/>
            <w:vMerge w:val="continue"/>
            <w:vAlign w:val="center"/>
          </w:tcPr>
          <w:p w14:paraId="1EFB2AAA">
            <w:pPr>
              <w:spacing w:line="380" w:lineRule="exact"/>
              <w:jc w:val="center"/>
              <w:outlineLvl w:val="0"/>
              <w:rPr>
                <w:rFonts w:hint="eastAsia" w:ascii="仿宋_GB2312" w:hAnsi="仿宋_GB2312" w:eastAsia="仿宋_GB2312" w:cs="仿宋_GB2312"/>
                <w:color w:val="auto"/>
                <w:sz w:val="21"/>
                <w:szCs w:val="21"/>
                <w:highlight w:val="none"/>
              </w:rPr>
            </w:pPr>
          </w:p>
        </w:tc>
        <w:tc>
          <w:tcPr>
            <w:tcW w:w="650" w:type="dxa"/>
            <w:vAlign w:val="center"/>
          </w:tcPr>
          <w:p w14:paraId="7B8C9E08">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3411" w:type="dxa"/>
            <w:vAlign w:val="center"/>
          </w:tcPr>
          <w:p w14:paraId="65A1A63A">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四川成发计量检测有限公司（</w:t>
            </w:r>
            <w:r>
              <w:rPr>
                <w:rFonts w:hint="eastAsia" w:ascii="仿宋_GB2312" w:hAnsi="仿宋_GB2312" w:cs="仿宋_GB2312"/>
                <w:color w:val="auto"/>
                <w:sz w:val="21"/>
                <w:szCs w:val="21"/>
                <w:highlight w:val="none"/>
                <w:lang w:eastAsia="zh-CN"/>
              </w:rPr>
              <w:t>国防科技工业</w:t>
            </w:r>
            <w:r>
              <w:rPr>
                <w:rFonts w:hint="eastAsia" w:ascii="仿宋_GB2312" w:hAnsi="仿宋_GB2312" w:eastAsia="仿宋_GB2312" w:cs="仿宋_GB2312"/>
                <w:color w:val="auto"/>
                <w:sz w:val="21"/>
                <w:szCs w:val="21"/>
                <w:highlight w:val="none"/>
              </w:rPr>
              <w:t>5112</w:t>
            </w:r>
            <w:r>
              <w:rPr>
                <w:rFonts w:hint="eastAsia" w:ascii="仿宋_GB2312" w:hAnsi="仿宋_GB2312" w:cs="仿宋_GB2312"/>
                <w:color w:val="auto"/>
                <w:sz w:val="21"/>
                <w:szCs w:val="21"/>
                <w:highlight w:val="none"/>
                <w:lang w:eastAsia="zh-CN"/>
              </w:rPr>
              <w:t>二级计量站</w:t>
            </w:r>
            <w:r>
              <w:rPr>
                <w:rFonts w:hint="eastAsia" w:ascii="仿宋_GB2312" w:hAnsi="仿宋_GB2312" w:eastAsia="仿宋_GB2312" w:cs="仿宋_GB2312"/>
                <w:color w:val="auto"/>
                <w:sz w:val="21"/>
                <w:szCs w:val="21"/>
                <w:highlight w:val="none"/>
              </w:rPr>
              <w:t>）</w:t>
            </w:r>
          </w:p>
        </w:tc>
        <w:tc>
          <w:tcPr>
            <w:tcW w:w="1839" w:type="dxa"/>
            <w:vMerge w:val="continue"/>
            <w:vAlign w:val="center"/>
          </w:tcPr>
          <w:p w14:paraId="14A4DB8B">
            <w:pPr>
              <w:spacing w:line="380" w:lineRule="exact"/>
              <w:outlineLvl w:val="0"/>
              <w:rPr>
                <w:rFonts w:hint="eastAsia" w:ascii="仿宋_GB2312" w:hAnsi="仿宋_GB2312" w:eastAsia="仿宋_GB2312" w:cs="仿宋_GB2312"/>
                <w:color w:val="auto"/>
                <w:sz w:val="21"/>
                <w:szCs w:val="21"/>
                <w:highlight w:val="none"/>
              </w:rPr>
            </w:pPr>
          </w:p>
        </w:tc>
        <w:tc>
          <w:tcPr>
            <w:tcW w:w="1535" w:type="dxa"/>
            <w:vMerge w:val="continue"/>
            <w:vAlign w:val="center"/>
          </w:tcPr>
          <w:p w14:paraId="4B854AC3">
            <w:pPr>
              <w:spacing w:line="380" w:lineRule="exact"/>
              <w:outlineLvl w:val="0"/>
              <w:rPr>
                <w:rFonts w:hint="eastAsia" w:ascii="仿宋_GB2312" w:hAnsi="仿宋_GB2312" w:eastAsia="仿宋_GB2312" w:cs="仿宋_GB2312"/>
                <w:color w:val="auto"/>
                <w:sz w:val="21"/>
                <w:szCs w:val="21"/>
                <w:highlight w:val="none"/>
              </w:rPr>
            </w:pPr>
          </w:p>
        </w:tc>
      </w:tr>
      <w:tr w14:paraId="269D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1349" w:type="dxa"/>
            <w:vMerge w:val="continue"/>
            <w:vAlign w:val="center"/>
          </w:tcPr>
          <w:p w14:paraId="471E8A46">
            <w:pPr>
              <w:spacing w:line="380" w:lineRule="exact"/>
              <w:jc w:val="center"/>
              <w:outlineLvl w:val="0"/>
              <w:rPr>
                <w:rFonts w:hint="eastAsia" w:ascii="仿宋_GB2312" w:hAnsi="仿宋_GB2312" w:eastAsia="仿宋_GB2312" w:cs="仿宋_GB2312"/>
                <w:color w:val="auto"/>
                <w:sz w:val="21"/>
                <w:szCs w:val="21"/>
                <w:highlight w:val="none"/>
              </w:rPr>
            </w:pPr>
          </w:p>
        </w:tc>
        <w:tc>
          <w:tcPr>
            <w:tcW w:w="650" w:type="dxa"/>
            <w:vAlign w:val="center"/>
          </w:tcPr>
          <w:p w14:paraId="1B612BA3">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3411" w:type="dxa"/>
            <w:vAlign w:val="center"/>
          </w:tcPr>
          <w:p w14:paraId="4D8858FB">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中国工程物理研究计量测试中心</w:t>
            </w:r>
            <w:r>
              <w:rPr>
                <w:rFonts w:hint="eastAsia" w:ascii="仿宋_GB2312" w:hAnsi="仿宋_GB2312" w:cs="仿宋_GB2312"/>
                <w:color w:val="auto"/>
                <w:sz w:val="21"/>
                <w:szCs w:val="21"/>
                <w:highlight w:val="none"/>
                <w:lang w:eastAsia="zh-CN"/>
              </w:rPr>
              <w:t>（国防科技工业</w:t>
            </w:r>
            <w:r>
              <w:rPr>
                <w:rFonts w:hint="eastAsia" w:ascii="仿宋_GB2312" w:hAnsi="仿宋_GB2312" w:eastAsia="仿宋_GB2312" w:cs="仿宋_GB2312"/>
                <w:color w:val="auto"/>
                <w:sz w:val="21"/>
                <w:szCs w:val="21"/>
                <w:highlight w:val="none"/>
              </w:rPr>
              <w:t>511</w:t>
            </w:r>
            <w:r>
              <w:rPr>
                <w:rFonts w:hint="eastAsia" w:ascii="仿宋_GB2312" w:hAnsi="仿宋_GB2312" w:cs="仿宋_GB2312"/>
                <w:color w:val="auto"/>
                <w:sz w:val="21"/>
                <w:szCs w:val="21"/>
                <w:highlight w:val="none"/>
                <w:lang w:val="en-US" w:eastAsia="zh-CN"/>
              </w:rPr>
              <w:t>6</w:t>
            </w:r>
            <w:r>
              <w:rPr>
                <w:rFonts w:hint="eastAsia" w:ascii="仿宋_GB2312" w:hAnsi="仿宋_GB2312" w:cs="仿宋_GB2312"/>
                <w:color w:val="auto"/>
                <w:sz w:val="21"/>
                <w:szCs w:val="21"/>
                <w:highlight w:val="none"/>
                <w:lang w:eastAsia="zh-CN"/>
              </w:rPr>
              <w:t>二级计量站）</w:t>
            </w:r>
          </w:p>
        </w:tc>
        <w:tc>
          <w:tcPr>
            <w:tcW w:w="1839" w:type="dxa"/>
            <w:vMerge w:val="continue"/>
            <w:vAlign w:val="center"/>
          </w:tcPr>
          <w:p w14:paraId="7F0B6605">
            <w:pPr>
              <w:spacing w:line="380" w:lineRule="exact"/>
              <w:outlineLvl w:val="0"/>
              <w:rPr>
                <w:rFonts w:hint="eastAsia" w:ascii="仿宋_GB2312" w:hAnsi="仿宋_GB2312" w:eastAsia="仿宋_GB2312" w:cs="仿宋_GB2312"/>
                <w:color w:val="auto"/>
                <w:sz w:val="21"/>
                <w:szCs w:val="21"/>
                <w:highlight w:val="none"/>
              </w:rPr>
            </w:pPr>
          </w:p>
        </w:tc>
        <w:tc>
          <w:tcPr>
            <w:tcW w:w="1535" w:type="dxa"/>
            <w:vMerge w:val="continue"/>
            <w:vAlign w:val="center"/>
          </w:tcPr>
          <w:p w14:paraId="5ED995AE">
            <w:pPr>
              <w:spacing w:line="380" w:lineRule="exact"/>
              <w:outlineLvl w:val="0"/>
              <w:rPr>
                <w:rFonts w:hint="eastAsia" w:ascii="仿宋_GB2312" w:hAnsi="仿宋_GB2312" w:eastAsia="仿宋_GB2312" w:cs="仿宋_GB2312"/>
                <w:color w:val="auto"/>
                <w:sz w:val="21"/>
                <w:szCs w:val="21"/>
                <w:highlight w:val="none"/>
              </w:rPr>
            </w:pPr>
          </w:p>
        </w:tc>
      </w:tr>
      <w:tr w14:paraId="06A7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1349" w:type="dxa"/>
            <w:vMerge w:val="continue"/>
            <w:vAlign w:val="center"/>
          </w:tcPr>
          <w:p w14:paraId="042F2FC4">
            <w:pPr>
              <w:spacing w:line="380" w:lineRule="exact"/>
              <w:jc w:val="center"/>
              <w:outlineLvl w:val="0"/>
              <w:rPr>
                <w:rFonts w:hint="eastAsia" w:ascii="仿宋_GB2312" w:hAnsi="仿宋_GB2312" w:eastAsia="仿宋_GB2312" w:cs="仿宋_GB2312"/>
                <w:color w:val="auto"/>
                <w:sz w:val="21"/>
                <w:szCs w:val="21"/>
                <w:highlight w:val="none"/>
              </w:rPr>
            </w:pPr>
          </w:p>
        </w:tc>
        <w:tc>
          <w:tcPr>
            <w:tcW w:w="650" w:type="dxa"/>
            <w:vAlign w:val="center"/>
          </w:tcPr>
          <w:p w14:paraId="2D55BC1B">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3411" w:type="dxa"/>
            <w:vAlign w:val="center"/>
          </w:tcPr>
          <w:p w14:paraId="29131AC9">
            <w:pPr>
              <w:spacing w:line="380" w:lineRule="exact"/>
              <w:jc w:val="center"/>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绵阳</w:t>
            </w:r>
            <w:r>
              <w:rPr>
                <w:rFonts w:hint="eastAsia" w:ascii="仿宋_GB2312" w:hAnsi="仿宋_GB2312" w:cs="仿宋_GB2312"/>
                <w:color w:val="auto"/>
                <w:sz w:val="21"/>
                <w:szCs w:val="21"/>
                <w:highlight w:val="none"/>
                <w:lang w:eastAsia="zh-CN"/>
              </w:rPr>
              <w:t>市</w:t>
            </w:r>
            <w:r>
              <w:rPr>
                <w:rFonts w:hint="eastAsia" w:ascii="仿宋_GB2312" w:hAnsi="仿宋_GB2312" w:eastAsia="仿宋_GB2312" w:cs="仿宋_GB2312"/>
                <w:color w:val="auto"/>
                <w:sz w:val="21"/>
                <w:szCs w:val="21"/>
                <w:highlight w:val="none"/>
              </w:rPr>
              <w:t>计量测试所</w:t>
            </w:r>
          </w:p>
        </w:tc>
        <w:tc>
          <w:tcPr>
            <w:tcW w:w="1839" w:type="dxa"/>
            <w:vMerge w:val="continue"/>
            <w:vAlign w:val="center"/>
          </w:tcPr>
          <w:p w14:paraId="1C4D3261">
            <w:pPr>
              <w:spacing w:line="380" w:lineRule="exact"/>
              <w:outlineLvl w:val="0"/>
              <w:rPr>
                <w:rFonts w:hint="eastAsia" w:ascii="仿宋_GB2312" w:hAnsi="仿宋_GB2312" w:eastAsia="仿宋_GB2312" w:cs="仿宋_GB2312"/>
                <w:color w:val="auto"/>
                <w:sz w:val="21"/>
                <w:szCs w:val="21"/>
                <w:highlight w:val="none"/>
              </w:rPr>
            </w:pPr>
          </w:p>
        </w:tc>
        <w:tc>
          <w:tcPr>
            <w:tcW w:w="1535" w:type="dxa"/>
            <w:vMerge w:val="continue"/>
            <w:vAlign w:val="center"/>
          </w:tcPr>
          <w:p w14:paraId="20A619E5">
            <w:pPr>
              <w:spacing w:line="380" w:lineRule="exact"/>
              <w:outlineLvl w:val="0"/>
              <w:rPr>
                <w:rFonts w:hint="eastAsia" w:ascii="仿宋_GB2312" w:hAnsi="仿宋_GB2312" w:eastAsia="仿宋_GB2312" w:cs="仿宋_GB2312"/>
                <w:color w:val="auto"/>
                <w:sz w:val="21"/>
                <w:szCs w:val="21"/>
                <w:highlight w:val="none"/>
              </w:rPr>
            </w:pPr>
          </w:p>
        </w:tc>
      </w:tr>
    </w:tbl>
    <w:p w14:paraId="79C19E35">
      <w:pPr>
        <w:rPr>
          <w:rFonts w:ascii="宋体" w:hAnsi="宋体" w:eastAsia="宋体" w:cs="宋体"/>
          <w:color w:val="auto"/>
          <w:highlight w:val="none"/>
        </w:rPr>
      </w:pPr>
    </w:p>
    <w:p w14:paraId="2265CD23">
      <w:pPr>
        <w:rPr>
          <w:rFonts w:hint="eastAsia" w:ascii="仿宋_GB2312" w:hAnsi="仿宋_GB2312" w:eastAsia="仿宋_GB2312" w:cs="仿宋_GB2312"/>
          <w:color w:val="auto"/>
          <w:spacing w:val="2"/>
          <w:kern w:val="0"/>
          <w:sz w:val="21"/>
          <w:szCs w:val="21"/>
          <w:highlight w:val="none"/>
        </w:rPr>
      </w:pPr>
      <w:r>
        <w:rPr>
          <w:rFonts w:hint="eastAsia" w:ascii="仿宋_GB2312" w:hAnsi="仿宋_GB2312" w:eastAsia="仿宋_GB2312" w:cs="仿宋_GB2312"/>
          <w:color w:val="auto"/>
          <w:spacing w:val="2"/>
          <w:kern w:val="0"/>
          <w:sz w:val="21"/>
          <w:szCs w:val="21"/>
          <w:highlight w:val="none"/>
        </w:rPr>
        <w:t>注：本生产线无</w:t>
      </w:r>
      <w:r>
        <w:rPr>
          <w:rFonts w:hint="eastAsia" w:ascii="仿宋_GB2312" w:hAnsi="仿宋_GB2312" w:eastAsia="仿宋_GB2312" w:cs="仿宋_GB2312"/>
          <w:color w:val="auto"/>
          <w:sz w:val="21"/>
          <w:szCs w:val="21"/>
          <w:highlight w:val="none"/>
        </w:rPr>
        <w:t>生产</w:t>
      </w:r>
      <w:r>
        <w:rPr>
          <w:rFonts w:hint="eastAsia" w:ascii="仿宋_GB2312" w:hAnsi="仿宋_GB2312" w:eastAsia="仿宋_GB2312" w:cs="仿宋_GB2312"/>
          <w:color w:val="auto"/>
          <w:spacing w:val="2"/>
          <w:kern w:val="0"/>
          <w:sz w:val="21"/>
          <w:szCs w:val="21"/>
          <w:highlight w:val="none"/>
        </w:rPr>
        <w:t>工序外包和检验试验外包。</w:t>
      </w:r>
    </w:p>
    <w:p w14:paraId="3FA0556A">
      <w:pP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br w:type="page"/>
      </w:r>
    </w:p>
    <w:p w14:paraId="1087ACF8">
      <w:pPr>
        <w:spacing w:after="240" w:afterLines="100" w:line="380" w:lineRule="exact"/>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附录E.1</w:t>
      </w:r>
      <w:r>
        <w:rPr>
          <w:rFonts w:hint="eastAsia" w:ascii="仿宋_GB2312" w:hAnsi="仿宋_GB2312" w:cs="仿宋_GB2312"/>
          <w:color w:val="auto"/>
          <w:sz w:val="21"/>
          <w:szCs w:val="21"/>
          <w:highlight w:val="none"/>
          <w:lang w:val="en-US" w:eastAsia="zh-CN"/>
        </w:rPr>
        <w:t>0</w:t>
      </w:r>
      <w:r>
        <w:rPr>
          <w:rFonts w:hint="eastAsia" w:ascii="仿宋_GB2312" w:hAnsi="仿宋_GB2312" w:eastAsia="仿宋_GB2312" w:cs="仿宋_GB2312"/>
          <w:color w:val="auto"/>
          <w:sz w:val="21"/>
          <w:szCs w:val="21"/>
          <w:highlight w:val="none"/>
        </w:rPr>
        <w:t xml:space="preserve">  禁、限用工艺清单</w:t>
      </w:r>
    </w:p>
    <w:p w14:paraId="6F969167">
      <w:pPr>
        <w:keepNext w:val="0"/>
        <w:keepLines w:val="0"/>
        <w:pageBreakBefore w:val="0"/>
        <w:widowControl w:val="0"/>
        <w:kinsoku/>
        <w:wordWrap/>
        <w:overflowPunct/>
        <w:topLinePunct w:val="0"/>
        <w:autoSpaceDE/>
        <w:autoSpaceDN/>
        <w:bidi w:val="0"/>
        <w:adjustRightInd/>
        <w:snapToGrid/>
        <w:spacing w:after="240" w:afterLines="100" w:line="380" w:lineRule="exact"/>
        <w:ind w:firstLine="420" w:firstLineChars="200"/>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该生产线产品不存在禁、限用工艺。</w:t>
      </w:r>
    </w:p>
    <w:p w14:paraId="63B4623E">
      <w:pP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br w:type="page"/>
      </w:r>
    </w:p>
    <w:p w14:paraId="64F4FB7B">
      <w:pPr>
        <w:spacing w:afterLines="50" w:line="380" w:lineRule="exact"/>
        <w:outlineLvl w:val="0"/>
        <w:rPr>
          <w:rFonts w:hint="eastAsia" w:ascii="仿宋_GB2312" w:hAnsi="仿宋_GB2312" w:eastAsia="仿宋_GB2312" w:cs="仿宋_GB2312"/>
          <w:color w:val="auto"/>
          <w:sz w:val="21"/>
          <w:szCs w:val="21"/>
          <w:highlight w:val="none"/>
        </w:rPr>
      </w:pPr>
      <w:bookmarkStart w:id="188" w:name="_Toc13443"/>
      <w:bookmarkStart w:id="189" w:name="_Toc9455"/>
      <w:r>
        <w:rPr>
          <w:rFonts w:hint="eastAsia" w:ascii="仿宋_GB2312" w:hAnsi="仿宋_GB2312" w:eastAsia="仿宋_GB2312" w:cs="仿宋_GB2312"/>
          <w:color w:val="auto"/>
          <w:sz w:val="21"/>
          <w:szCs w:val="21"/>
          <w:highlight w:val="none"/>
        </w:rPr>
        <w:t>附录E.1</w:t>
      </w:r>
      <w:r>
        <w:rPr>
          <w:rFonts w:hint="eastAsia" w:ascii="仿宋_GB2312" w:hAnsi="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 xml:space="preserve"> 关键岗位人员清单</w:t>
      </w:r>
      <w:bookmarkEnd w:id="188"/>
      <w:bookmarkEnd w:id="189"/>
    </w:p>
    <w:p w14:paraId="1AC662F5">
      <w:pPr>
        <w:keepNext w:val="0"/>
        <w:keepLines w:val="0"/>
        <w:pageBreakBefore w:val="0"/>
        <w:widowControl w:val="0"/>
        <w:kinsoku/>
        <w:wordWrap/>
        <w:overflowPunct/>
        <w:topLinePunct w:val="0"/>
        <w:autoSpaceDE/>
        <w:autoSpaceDN/>
        <w:bidi w:val="0"/>
        <w:adjustRightInd/>
        <w:snapToGrid/>
        <w:spacing w:before="161" w:beforeLines="50" w:after="161" w:afterLines="50"/>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关键岗位人员清单</w:t>
      </w:r>
    </w:p>
    <w:tbl>
      <w:tblPr>
        <w:tblStyle w:val="7"/>
        <w:tblW w:w="8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3343"/>
        <w:gridCol w:w="2646"/>
        <w:gridCol w:w="1967"/>
      </w:tblGrid>
      <w:tr w14:paraId="13CD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814" w:type="dxa"/>
            <w:vAlign w:val="center"/>
          </w:tcPr>
          <w:p w14:paraId="4B73DBE9">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3343" w:type="dxa"/>
            <w:vAlign w:val="center"/>
          </w:tcPr>
          <w:p w14:paraId="6659CB8E">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关键岗位（部位）</w:t>
            </w:r>
          </w:p>
        </w:tc>
        <w:tc>
          <w:tcPr>
            <w:tcW w:w="2646" w:type="dxa"/>
            <w:vAlign w:val="center"/>
          </w:tcPr>
          <w:p w14:paraId="241D771F">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人员姓名</w:t>
            </w:r>
          </w:p>
        </w:tc>
        <w:tc>
          <w:tcPr>
            <w:tcW w:w="1967" w:type="dxa"/>
            <w:vAlign w:val="center"/>
          </w:tcPr>
          <w:p w14:paraId="7B884F40">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工作部门</w:t>
            </w:r>
          </w:p>
        </w:tc>
      </w:tr>
      <w:tr w14:paraId="7F3F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814" w:type="dxa"/>
            <w:vAlign w:val="center"/>
          </w:tcPr>
          <w:p w14:paraId="5FFD5D4C">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3343" w:type="dxa"/>
            <w:vAlign w:val="center"/>
          </w:tcPr>
          <w:p w14:paraId="16FA55DA">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最高管理者</w:t>
            </w:r>
          </w:p>
          <w:p w14:paraId="46AED0AA">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cs="仿宋_GB2312"/>
                <w:color w:val="auto"/>
                <w:sz w:val="21"/>
                <w:szCs w:val="21"/>
                <w:highlight w:val="none"/>
                <w:lang w:val="en-US" w:eastAsia="zh-CN"/>
              </w:rPr>
              <w:t>董事长</w:t>
            </w:r>
            <w:r>
              <w:rPr>
                <w:rFonts w:hint="eastAsia" w:ascii="仿宋_GB2312" w:hAnsi="仿宋_GB2312" w:eastAsia="仿宋_GB2312" w:cs="仿宋_GB2312"/>
                <w:color w:val="auto"/>
                <w:sz w:val="21"/>
                <w:szCs w:val="21"/>
                <w:highlight w:val="none"/>
                <w:lang w:eastAsia="zh-CN"/>
              </w:rPr>
              <w:t>）</w:t>
            </w:r>
          </w:p>
        </w:tc>
        <w:tc>
          <w:tcPr>
            <w:tcW w:w="2646" w:type="dxa"/>
            <w:vAlign w:val="center"/>
          </w:tcPr>
          <w:p w14:paraId="45A1376B">
            <w:pPr>
              <w:adjustRightInd w:val="0"/>
              <w:spacing w:line="240" w:lineRule="auto"/>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冯雪峰</w:t>
            </w:r>
          </w:p>
        </w:tc>
        <w:tc>
          <w:tcPr>
            <w:tcW w:w="1967" w:type="dxa"/>
            <w:vAlign w:val="center"/>
          </w:tcPr>
          <w:p w14:paraId="7FFA77EB">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综合管理部</w:t>
            </w:r>
          </w:p>
        </w:tc>
      </w:tr>
      <w:tr w14:paraId="3239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814" w:type="dxa"/>
            <w:vAlign w:val="center"/>
          </w:tcPr>
          <w:p w14:paraId="45FF2127">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w:t>
            </w:r>
          </w:p>
        </w:tc>
        <w:tc>
          <w:tcPr>
            <w:tcW w:w="3343" w:type="dxa"/>
            <w:vAlign w:val="center"/>
          </w:tcPr>
          <w:p w14:paraId="11B1A657">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质量保证负责人</w:t>
            </w:r>
          </w:p>
          <w:p w14:paraId="02104798">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kern w:val="2"/>
                <w:sz w:val="21"/>
                <w:szCs w:val="21"/>
                <w:highlight w:val="none"/>
                <w:lang w:val="en-US" w:eastAsia="zh-CN" w:bidi="ar-SA"/>
              </w:rPr>
              <w:t>（公司</w:t>
            </w:r>
            <w:r>
              <w:rPr>
                <w:rFonts w:hint="eastAsia" w:ascii="仿宋_GB2312" w:hAnsi="仿宋_GB2312" w:eastAsia="仿宋_GB2312" w:cs="仿宋_GB2312"/>
                <w:color w:val="auto"/>
                <w:kern w:val="2"/>
                <w:sz w:val="21"/>
                <w:szCs w:val="21"/>
                <w:highlight w:val="none"/>
                <w:lang w:val="en-US" w:eastAsia="zh-CN" w:bidi="ar-SA"/>
              </w:rPr>
              <w:t>副总经理</w:t>
            </w:r>
            <w:r>
              <w:rPr>
                <w:rFonts w:hint="eastAsia" w:ascii="仿宋_GB2312" w:hAnsi="仿宋_GB2312" w:cs="仿宋_GB2312"/>
                <w:color w:val="auto"/>
                <w:kern w:val="2"/>
                <w:sz w:val="21"/>
                <w:szCs w:val="21"/>
                <w:highlight w:val="none"/>
                <w:lang w:val="en-US" w:eastAsia="zh-CN" w:bidi="ar-SA"/>
              </w:rPr>
              <w:t>）</w:t>
            </w:r>
          </w:p>
        </w:tc>
        <w:tc>
          <w:tcPr>
            <w:tcW w:w="2646" w:type="dxa"/>
            <w:vAlign w:val="center"/>
          </w:tcPr>
          <w:p w14:paraId="1799AE48">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王  鹏</w:t>
            </w:r>
          </w:p>
        </w:tc>
        <w:tc>
          <w:tcPr>
            <w:tcW w:w="1967" w:type="dxa"/>
            <w:vAlign w:val="center"/>
          </w:tcPr>
          <w:p w14:paraId="5439B5D3">
            <w:pPr>
              <w:adjustRightInd w:val="0"/>
              <w:spacing w:line="240" w:lineRule="auto"/>
              <w:jc w:val="center"/>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综合管理部</w:t>
            </w:r>
          </w:p>
        </w:tc>
      </w:tr>
      <w:tr w14:paraId="6C03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814" w:type="dxa"/>
            <w:vAlign w:val="center"/>
          </w:tcPr>
          <w:p w14:paraId="33B37F79">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3</w:t>
            </w:r>
          </w:p>
        </w:tc>
        <w:tc>
          <w:tcPr>
            <w:tcW w:w="3343" w:type="dxa"/>
            <w:vAlign w:val="center"/>
          </w:tcPr>
          <w:p w14:paraId="1BA0C9E2">
            <w:pPr>
              <w:adjustRightInd w:val="0"/>
              <w:spacing w:line="240" w:lineRule="auto"/>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cs="仿宋_GB2312"/>
                <w:color w:val="auto"/>
                <w:spacing w:val="0"/>
                <w:sz w:val="21"/>
                <w:szCs w:val="21"/>
                <w:highlight w:val="none"/>
                <w:lang w:eastAsia="zh-CN"/>
              </w:rPr>
              <w:t>防务装备</w:t>
            </w:r>
            <w:r>
              <w:rPr>
                <w:rFonts w:hint="eastAsia" w:ascii="仿宋_GB2312" w:hAnsi="仿宋_GB2312" w:eastAsia="仿宋_GB2312" w:cs="仿宋_GB2312"/>
                <w:color w:val="auto"/>
                <w:spacing w:val="0"/>
                <w:sz w:val="21"/>
                <w:szCs w:val="21"/>
                <w:highlight w:val="none"/>
              </w:rPr>
              <w:t>事业部总经理</w:t>
            </w:r>
          </w:p>
          <w:p w14:paraId="7601D02F">
            <w:pPr>
              <w:adjustRightInd w:val="0"/>
              <w:spacing w:line="240" w:lineRule="auto"/>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cs="仿宋_GB2312"/>
                <w:color w:val="auto"/>
                <w:spacing w:val="0"/>
                <w:kern w:val="2"/>
                <w:sz w:val="21"/>
                <w:szCs w:val="21"/>
                <w:highlight w:val="none"/>
                <w:lang w:val="en-US" w:eastAsia="zh-CN" w:bidi="ar-SA"/>
              </w:rPr>
              <w:t>（公司</w:t>
            </w:r>
            <w:r>
              <w:rPr>
                <w:rFonts w:hint="eastAsia" w:ascii="仿宋_GB2312" w:hAnsi="仿宋_GB2312" w:eastAsia="仿宋_GB2312" w:cs="仿宋_GB2312"/>
                <w:color w:val="auto"/>
                <w:kern w:val="2"/>
                <w:sz w:val="21"/>
                <w:szCs w:val="21"/>
                <w:highlight w:val="none"/>
                <w:lang w:val="en-US" w:eastAsia="zh-CN" w:bidi="ar-SA"/>
              </w:rPr>
              <w:t>副总经理</w:t>
            </w:r>
            <w:r>
              <w:rPr>
                <w:rFonts w:hint="eastAsia" w:ascii="仿宋_GB2312" w:hAnsi="仿宋_GB2312" w:cs="仿宋_GB2312"/>
                <w:color w:val="auto"/>
                <w:spacing w:val="0"/>
                <w:kern w:val="2"/>
                <w:sz w:val="21"/>
                <w:szCs w:val="21"/>
                <w:highlight w:val="none"/>
                <w:lang w:val="en-US" w:eastAsia="zh-CN" w:bidi="ar-SA"/>
              </w:rPr>
              <w:t>）</w:t>
            </w:r>
          </w:p>
        </w:tc>
        <w:tc>
          <w:tcPr>
            <w:tcW w:w="2646" w:type="dxa"/>
            <w:vAlign w:val="center"/>
          </w:tcPr>
          <w:p w14:paraId="0DD92327">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甘</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lang w:eastAsia="zh-CN"/>
              </w:rPr>
              <w:t>露</w:t>
            </w:r>
          </w:p>
        </w:tc>
        <w:tc>
          <w:tcPr>
            <w:tcW w:w="1967" w:type="dxa"/>
            <w:vAlign w:val="center"/>
          </w:tcPr>
          <w:p w14:paraId="23DC6FF5">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综合管理部</w:t>
            </w:r>
          </w:p>
        </w:tc>
      </w:tr>
      <w:tr w14:paraId="3286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14" w:type="dxa"/>
            <w:vAlign w:val="center"/>
          </w:tcPr>
          <w:p w14:paraId="65317E96">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4</w:t>
            </w:r>
          </w:p>
        </w:tc>
        <w:tc>
          <w:tcPr>
            <w:tcW w:w="3343" w:type="dxa"/>
            <w:vAlign w:val="center"/>
          </w:tcPr>
          <w:p w14:paraId="5BA5D771">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pacing w:val="0"/>
                <w:sz w:val="21"/>
                <w:szCs w:val="21"/>
                <w:highlight w:val="none"/>
                <w:lang w:eastAsia="zh-CN"/>
              </w:rPr>
              <w:t>防务装备</w:t>
            </w:r>
            <w:r>
              <w:rPr>
                <w:rFonts w:hint="eastAsia" w:ascii="仿宋_GB2312" w:hAnsi="仿宋_GB2312" w:eastAsia="仿宋_GB2312" w:cs="仿宋_GB2312"/>
                <w:color w:val="auto"/>
                <w:spacing w:val="0"/>
                <w:sz w:val="21"/>
                <w:szCs w:val="21"/>
                <w:highlight w:val="none"/>
              </w:rPr>
              <w:t>事业</w:t>
            </w:r>
            <w:r>
              <w:rPr>
                <w:rFonts w:hint="eastAsia" w:ascii="仿宋_GB2312" w:hAnsi="仿宋_GB2312" w:cs="仿宋_GB2312"/>
                <w:color w:val="auto"/>
                <w:spacing w:val="0"/>
                <w:sz w:val="21"/>
                <w:szCs w:val="21"/>
                <w:highlight w:val="none"/>
                <w:lang w:eastAsia="zh-CN"/>
              </w:rPr>
              <w:t>部</w:t>
            </w:r>
            <w:r>
              <w:rPr>
                <w:rFonts w:hint="eastAsia" w:ascii="仿宋_GB2312" w:hAnsi="仿宋_GB2312" w:eastAsia="仿宋_GB2312" w:cs="仿宋_GB2312"/>
                <w:color w:val="auto"/>
                <w:sz w:val="21"/>
                <w:szCs w:val="21"/>
                <w:highlight w:val="none"/>
              </w:rPr>
              <w:t>生产制造部部长</w:t>
            </w:r>
          </w:p>
        </w:tc>
        <w:tc>
          <w:tcPr>
            <w:tcW w:w="2646" w:type="dxa"/>
            <w:vAlign w:val="center"/>
          </w:tcPr>
          <w:p w14:paraId="689D7543">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eastAsia="zh-CN"/>
              </w:rPr>
              <w:t>向奉晏</w:t>
            </w:r>
          </w:p>
        </w:tc>
        <w:tc>
          <w:tcPr>
            <w:tcW w:w="1967" w:type="dxa"/>
            <w:vAlign w:val="center"/>
          </w:tcPr>
          <w:p w14:paraId="1837D5C6">
            <w:pPr>
              <w:adjustRightInd w:val="0"/>
              <w:spacing w:line="240" w:lineRule="auto"/>
              <w:jc w:val="center"/>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3617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814" w:type="dxa"/>
            <w:vAlign w:val="center"/>
          </w:tcPr>
          <w:p w14:paraId="1CE7A960">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5</w:t>
            </w:r>
          </w:p>
        </w:tc>
        <w:tc>
          <w:tcPr>
            <w:tcW w:w="3343" w:type="dxa"/>
            <w:vAlign w:val="center"/>
          </w:tcPr>
          <w:p w14:paraId="24CC9749">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质量监督负责人</w:t>
            </w:r>
            <w:r>
              <w:rPr>
                <w:rFonts w:hint="eastAsia" w:ascii="仿宋_GB2312" w:hAnsi="仿宋_GB2312" w:eastAsia="仿宋_GB2312" w:cs="仿宋_GB2312"/>
                <w:color w:val="auto"/>
                <w:sz w:val="21"/>
                <w:szCs w:val="21"/>
                <w:highlight w:val="none"/>
                <w:lang w:val="en-US" w:eastAsia="zh-CN"/>
              </w:rPr>
              <w:t>/</w:t>
            </w:r>
          </w:p>
          <w:p w14:paraId="39B0E2E1">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质量体系部</w:t>
            </w:r>
            <w:r>
              <w:rPr>
                <w:rFonts w:hint="eastAsia" w:ascii="仿宋_GB2312" w:hAnsi="仿宋_GB2312" w:eastAsia="仿宋_GB2312" w:cs="仿宋_GB2312"/>
                <w:color w:val="auto"/>
                <w:sz w:val="21"/>
                <w:szCs w:val="21"/>
                <w:highlight w:val="none"/>
              </w:rPr>
              <w:t>副部长</w:t>
            </w:r>
          </w:p>
        </w:tc>
        <w:tc>
          <w:tcPr>
            <w:tcW w:w="2646" w:type="dxa"/>
            <w:vAlign w:val="center"/>
          </w:tcPr>
          <w:p w14:paraId="6E63C1A5">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eastAsia="zh-CN"/>
              </w:rPr>
              <w:t>杨东明</w:t>
            </w:r>
          </w:p>
        </w:tc>
        <w:tc>
          <w:tcPr>
            <w:tcW w:w="1967" w:type="dxa"/>
            <w:vAlign w:val="center"/>
          </w:tcPr>
          <w:p w14:paraId="25F7E16F">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质量体系部</w:t>
            </w:r>
          </w:p>
        </w:tc>
      </w:tr>
      <w:tr w14:paraId="10CD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14" w:type="dxa"/>
            <w:vAlign w:val="center"/>
          </w:tcPr>
          <w:p w14:paraId="5712BA30">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6</w:t>
            </w:r>
          </w:p>
        </w:tc>
        <w:tc>
          <w:tcPr>
            <w:tcW w:w="3343" w:type="dxa"/>
            <w:vAlign w:val="center"/>
          </w:tcPr>
          <w:p w14:paraId="09B52E74">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生产线</w:t>
            </w:r>
            <w:r>
              <w:rPr>
                <w:rFonts w:hint="eastAsia" w:ascii="仿宋_GB2312" w:hAnsi="仿宋_GB2312" w:eastAsia="仿宋_GB2312" w:cs="仿宋_GB2312"/>
                <w:color w:val="auto"/>
                <w:sz w:val="21"/>
                <w:szCs w:val="21"/>
                <w:highlight w:val="none"/>
              </w:rPr>
              <w:t>技术</w:t>
            </w:r>
            <w:r>
              <w:rPr>
                <w:rFonts w:hint="eastAsia" w:ascii="仿宋_GB2312" w:hAnsi="仿宋_GB2312" w:eastAsia="仿宋_GB2312" w:cs="仿宋_GB2312"/>
                <w:color w:val="auto"/>
                <w:sz w:val="21"/>
                <w:szCs w:val="21"/>
                <w:highlight w:val="none"/>
                <w:lang w:eastAsia="zh-CN"/>
              </w:rPr>
              <w:t>人员</w:t>
            </w:r>
          </w:p>
        </w:tc>
        <w:tc>
          <w:tcPr>
            <w:tcW w:w="2646" w:type="dxa"/>
            <w:vAlign w:val="center"/>
          </w:tcPr>
          <w:p w14:paraId="2FCE37B7">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裴清春</w:t>
            </w:r>
          </w:p>
        </w:tc>
        <w:tc>
          <w:tcPr>
            <w:tcW w:w="1967" w:type="dxa"/>
            <w:vAlign w:val="center"/>
          </w:tcPr>
          <w:p w14:paraId="36D1D6F7">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222C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814" w:type="dxa"/>
            <w:vAlign w:val="center"/>
          </w:tcPr>
          <w:p w14:paraId="025B4030">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7</w:t>
            </w:r>
          </w:p>
        </w:tc>
        <w:tc>
          <w:tcPr>
            <w:tcW w:w="3343" w:type="dxa"/>
            <w:vAlign w:val="center"/>
          </w:tcPr>
          <w:p w14:paraId="66AE1DB6">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绞线岗位</w:t>
            </w:r>
          </w:p>
        </w:tc>
        <w:tc>
          <w:tcPr>
            <w:tcW w:w="2646" w:type="dxa"/>
            <w:vAlign w:val="center"/>
          </w:tcPr>
          <w:p w14:paraId="45BCE571">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吴腊梅、杨春梅</w:t>
            </w:r>
            <w:r>
              <w:rPr>
                <w:rFonts w:hint="eastAsia" w:ascii="仿宋_GB2312" w:hAnsi="仿宋_GB2312" w:eastAsia="仿宋_GB2312" w:cs="仿宋_GB2312"/>
                <w:color w:val="auto"/>
                <w:sz w:val="21"/>
                <w:szCs w:val="21"/>
                <w:highlight w:val="none"/>
                <w:lang w:eastAsia="zh-CN"/>
              </w:rPr>
              <w:t>、张</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lang w:eastAsia="zh-CN"/>
              </w:rPr>
              <w:t>莉、张伟伟、唐红艳</w:t>
            </w:r>
          </w:p>
        </w:tc>
        <w:tc>
          <w:tcPr>
            <w:tcW w:w="1967" w:type="dxa"/>
            <w:vAlign w:val="center"/>
          </w:tcPr>
          <w:p w14:paraId="6DCA5715">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0ABD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14" w:type="dxa"/>
            <w:vAlign w:val="center"/>
          </w:tcPr>
          <w:p w14:paraId="7476E218">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8</w:t>
            </w:r>
          </w:p>
        </w:tc>
        <w:tc>
          <w:tcPr>
            <w:tcW w:w="3343" w:type="dxa"/>
            <w:vAlign w:val="center"/>
          </w:tcPr>
          <w:p w14:paraId="0D4C9FA3">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挤绝缘岗位</w:t>
            </w:r>
          </w:p>
        </w:tc>
        <w:tc>
          <w:tcPr>
            <w:tcW w:w="2646" w:type="dxa"/>
            <w:vAlign w:val="center"/>
          </w:tcPr>
          <w:p w14:paraId="268E88C9">
            <w:pPr>
              <w:keepNext w:val="0"/>
              <w:keepLines w:val="0"/>
              <w:pageBreakBefore w:val="0"/>
              <w:widowControl w:val="0"/>
              <w:kinsoku/>
              <w:wordWrap/>
              <w:overflowPunct/>
              <w:topLinePunct w:val="0"/>
              <w:autoSpaceDE/>
              <w:autoSpaceDN w:val="0"/>
              <w:bidi w:val="0"/>
              <w:adjustRightInd/>
              <w:snapToGrid/>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翟汉川、雷  勇、李东顺、杜伦标</w:t>
            </w:r>
            <w:r>
              <w:rPr>
                <w:rFonts w:hint="eastAsia" w:ascii="仿宋_GB2312" w:hAnsi="仿宋_GB2312" w:eastAsia="仿宋_GB2312" w:cs="仿宋_GB2312"/>
                <w:color w:val="auto"/>
                <w:sz w:val="21"/>
                <w:szCs w:val="21"/>
                <w:highlight w:val="none"/>
                <w:lang w:eastAsia="zh-CN"/>
              </w:rPr>
              <w:t>、罗洪正</w:t>
            </w:r>
          </w:p>
        </w:tc>
        <w:tc>
          <w:tcPr>
            <w:tcW w:w="1967" w:type="dxa"/>
            <w:vAlign w:val="center"/>
          </w:tcPr>
          <w:p w14:paraId="2A611127">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3F7DF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814" w:type="dxa"/>
            <w:vAlign w:val="center"/>
          </w:tcPr>
          <w:p w14:paraId="16571603">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9</w:t>
            </w:r>
          </w:p>
        </w:tc>
        <w:tc>
          <w:tcPr>
            <w:tcW w:w="3343" w:type="dxa"/>
            <w:vAlign w:val="center"/>
          </w:tcPr>
          <w:p w14:paraId="444A5E6B">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束线岗位</w:t>
            </w:r>
          </w:p>
        </w:tc>
        <w:tc>
          <w:tcPr>
            <w:tcW w:w="2646" w:type="dxa"/>
            <w:vAlign w:val="center"/>
          </w:tcPr>
          <w:p w14:paraId="1D3A85B0">
            <w:pPr>
              <w:keepNext w:val="0"/>
              <w:keepLines w:val="0"/>
              <w:pageBreakBefore w:val="0"/>
              <w:widowControl w:val="0"/>
              <w:kinsoku/>
              <w:wordWrap/>
              <w:overflowPunct/>
              <w:topLinePunct w:val="0"/>
              <w:autoSpaceDE/>
              <w:bidi w:val="0"/>
              <w:adjustRightInd/>
              <w:snapToGrid/>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乔丽霞、翟汉秀</w:t>
            </w:r>
          </w:p>
        </w:tc>
        <w:tc>
          <w:tcPr>
            <w:tcW w:w="1967" w:type="dxa"/>
            <w:vAlign w:val="center"/>
          </w:tcPr>
          <w:p w14:paraId="5EDD918F">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电力</w:t>
            </w:r>
            <w:r>
              <w:rPr>
                <w:rFonts w:hint="eastAsia" w:ascii="仿宋_GB2312" w:hAnsi="仿宋_GB2312" w:eastAsia="仿宋_GB2312" w:cs="仿宋_GB2312"/>
                <w:color w:val="auto"/>
                <w:sz w:val="21"/>
                <w:szCs w:val="21"/>
                <w:highlight w:val="none"/>
                <w:lang w:eastAsia="zh-CN"/>
              </w:rPr>
              <w:t>能源</w:t>
            </w:r>
            <w:r>
              <w:rPr>
                <w:rFonts w:hint="eastAsia" w:ascii="仿宋_GB2312" w:hAnsi="仿宋_GB2312" w:eastAsia="仿宋_GB2312" w:cs="仿宋_GB2312"/>
                <w:color w:val="auto"/>
                <w:sz w:val="21"/>
                <w:szCs w:val="21"/>
                <w:highlight w:val="none"/>
              </w:rPr>
              <w:t>事业部</w:t>
            </w:r>
          </w:p>
        </w:tc>
      </w:tr>
      <w:tr w14:paraId="3790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814" w:type="dxa"/>
            <w:vAlign w:val="center"/>
          </w:tcPr>
          <w:p w14:paraId="7513C0FC">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10</w:t>
            </w:r>
          </w:p>
        </w:tc>
        <w:tc>
          <w:tcPr>
            <w:tcW w:w="3343" w:type="dxa"/>
            <w:vAlign w:val="center"/>
          </w:tcPr>
          <w:p w14:paraId="07732C4E">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eastAsia="zh-CN"/>
              </w:rPr>
              <w:t>质量技术员</w:t>
            </w:r>
          </w:p>
        </w:tc>
        <w:tc>
          <w:tcPr>
            <w:tcW w:w="2646" w:type="dxa"/>
            <w:vAlign w:val="center"/>
          </w:tcPr>
          <w:p w14:paraId="18AFB288">
            <w:pPr>
              <w:keepNext w:val="0"/>
              <w:keepLines w:val="0"/>
              <w:pageBreakBefore w:val="0"/>
              <w:widowControl w:val="0"/>
              <w:kinsoku/>
              <w:wordWrap/>
              <w:overflowPunct/>
              <w:topLinePunct w:val="0"/>
              <w:autoSpaceDE/>
              <w:bidi w:val="0"/>
              <w:adjustRightInd/>
              <w:snapToGrid/>
              <w:spacing w:line="240" w:lineRule="auto"/>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孟帅霖、沈鹏</w:t>
            </w:r>
          </w:p>
        </w:tc>
        <w:tc>
          <w:tcPr>
            <w:tcW w:w="1967" w:type="dxa"/>
            <w:vAlign w:val="center"/>
          </w:tcPr>
          <w:p w14:paraId="38A6D19C">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质量体系部</w:t>
            </w:r>
          </w:p>
        </w:tc>
      </w:tr>
      <w:tr w14:paraId="4114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9" w:hRule="atLeast"/>
          <w:jc w:val="center"/>
        </w:trPr>
        <w:tc>
          <w:tcPr>
            <w:tcW w:w="814" w:type="dxa"/>
            <w:vAlign w:val="center"/>
          </w:tcPr>
          <w:p w14:paraId="2D01B700">
            <w:pPr>
              <w:autoSpaceDN w:val="0"/>
              <w:spacing w:line="240" w:lineRule="auto"/>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kern w:val="2"/>
                <w:sz w:val="21"/>
                <w:szCs w:val="21"/>
                <w:highlight w:val="none"/>
                <w:lang w:val="en-US" w:eastAsia="zh-CN" w:bidi="ar-SA"/>
              </w:rPr>
              <w:t>11</w:t>
            </w:r>
          </w:p>
        </w:tc>
        <w:tc>
          <w:tcPr>
            <w:tcW w:w="3343" w:type="dxa"/>
            <w:vAlign w:val="center"/>
          </w:tcPr>
          <w:p w14:paraId="5A125C3A">
            <w:pPr>
              <w:autoSpaceDN w:val="0"/>
              <w:spacing w:line="240" w:lineRule="auto"/>
              <w:jc w:val="center"/>
              <w:textAlignment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检验</w:t>
            </w:r>
            <w:r>
              <w:rPr>
                <w:rFonts w:hint="eastAsia" w:ascii="仿宋_GB2312" w:hAnsi="仿宋_GB2312" w:cs="仿宋_GB2312"/>
                <w:color w:val="auto"/>
                <w:sz w:val="21"/>
                <w:szCs w:val="21"/>
                <w:highlight w:val="none"/>
                <w:lang w:eastAsia="zh-CN"/>
              </w:rPr>
              <w:t>试验人员</w:t>
            </w:r>
          </w:p>
        </w:tc>
        <w:tc>
          <w:tcPr>
            <w:tcW w:w="2646" w:type="dxa"/>
            <w:vAlign w:val="center"/>
          </w:tcPr>
          <w:p w14:paraId="43927AB3">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color w:val="auto"/>
                <w:sz w:val="21"/>
                <w:szCs w:val="21"/>
                <w:highlight w:val="none"/>
              </w:rPr>
              <w:t>卢</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健、</w:t>
            </w:r>
            <w:r>
              <w:rPr>
                <w:rFonts w:hint="eastAsia" w:ascii="仿宋_GB2312" w:hAnsi="仿宋_GB2312" w:eastAsia="仿宋_GB2312" w:cs="仿宋_GB2312"/>
                <w:strike w:val="0"/>
                <w:dstrike w:val="0"/>
                <w:color w:val="auto"/>
                <w:sz w:val="21"/>
                <w:szCs w:val="21"/>
                <w:highlight w:val="none"/>
              </w:rPr>
              <w:t>夏清梅</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rPr>
              <w:t>任</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rPr>
              <w:t>旭</w:t>
            </w:r>
            <w:r>
              <w:rPr>
                <w:rFonts w:hint="eastAsia" w:ascii="仿宋_GB2312" w:hAnsi="仿宋_GB2312" w:cs="仿宋_GB2312"/>
                <w:strike w:val="0"/>
                <w:dstrike w:val="0"/>
                <w:color w:val="auto"/>
                <w:sz w:val="21"/>
                <w:szCs w:val="21"/>
                <w:highlight w:val="none"/>
                <w:lang w:eastAsia="zh-CN"/>
              </w:rPr>
              <w:t>、</w:t>
            </w:r>
          </w:p>
          <w:p w14:paraId="66E7E893">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唐瑞岐</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lang w:eastAsia="zh-CN"/>
              </w:rPr>
              <w:t>宋克娟</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lang w:eastAsia="zh-CN"/>
              </w:rPr>
              <w:t>陈</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婧</w:t>
            </w:r>
            <w:r>
              <w:rPr>
                <w:rFonts w:hint="eastAsia" w:ascii="仿宋_GB2312" w:hAnsi="仿宋_GB2312" w:cs="仿宋_GB2312"/>
                <w:strike w:val="0"/>
                <w:dstrike w:val="0"/>
                <w:color w:val="auto"/>
                <w:sz w:val="21"/>
                <w:szCs w:val="21"/>
                <w:highlight w:val="none"/>
                <w:lang w:eastAsia="zh-CN"/>
              </w:rPr>
              <w:t>、</w:t>
            </w:r>
          </w:p>
          <w:p w14:paraId="0AE370A9">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杨仕鸿</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lang w:eastAsia="zh-CN"/>
              </w:rPr>
              <w:t>董和</w:t>
            </w:r>
            <w:r>
              <w:rPr>
                <w:rFonts w:hint="eastAsia" w:ascii="仿宋_GB2312" w:hAnsi="仿宋_GB2312" w:cs="仿宋_GB2312"/>
                <w:strike w:val="0"/>
                <w:dstrike w:val="0"/>
                <w:color w:val="auto"/>
                <w:sz w:val="21"/>
                <w:szCs w:val="21"/>
                <w:highlight w:val="none"/>
                <w:lang w:eastAsia="zh-CN"/>
              </w:rPr>
              <w:t>平、</w:t>
            </w:r>
            <w:r>
              <w:rPr>
                <w:rFonts w:hint="eastAsia" w:ascii="仿宋_GB2312" w:hAnsi="仿宋_GB2312" w:eastAsia="仿宋_GB2312" w:cs="仿宋_GB2312"/>
                <w:strike w:val="0"/>
                <w:dstrike w:val="0"/>
                <w:color w:val="auto"/>
                <w:sz w:val="21"/>
                <w:szCs w:val="21"/>
                <w:highlight w:val="none"/>
                <w:lang w:eastAsia="zh-CN"/>
              </w:rPr>
              <w:t>唐</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豪</w:t>
            </w:r>
            <w:r>
              <w:rPr>
                <w:rFonts w:hint="eastAsia" w:ascii="仿宋_GB2312" w:hAnsi="仿宋_GB2312" w:cs="仿宋_GB2312"/>
                <w:strike w:val="0"/>
                <w:dstrike w:val="0"/>
                <w:color w:val="auto"/>
                <w:sz w:val="21"/>
                <w:szCs w:val="21"/>
                <w:highlight w:val="none"/>
                <w:lang w:eastAsia="zh-CN"/>
              </w:rPr>
              <w:t>、</w:t>
            </w:r>
          </w:p>
          <w:p w14:paraId="13A9D2A2">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杜雪梅、邓</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衍、丁</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林</w:t>
            </w:r>
            <w:r>
              <w:rPr>
                <w:rFonts w:hint="eastAsia" w:ascii="仿宋_GB2312" w:hAnsi="仿宋_GB2312" w:cs="仿宋_GB2312"/>
                <w:strike w:val="0"/>
                <w:dstrike w:val="0"/>
                <w:color w:val="auto"/>
                <w:sz w:val="21"/>
                <w:szCs w:val="21"/>
                <w:highlight w:val="none"/>
                <w:lang w:eastAsia="zh-CN"/>
              </w:rPr>
              <w:t>、</w:t>
            </w:r>
          </w:p>
          <w:p w14:paraId="5D377284">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eastAsia="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龚咏梅、文晓蓉、唐</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琳、</w:t>
            </w:r>
          </w:p>
          <w:p w14:paraId="4DF78FD2">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蒋雪梅</w:t>
            </w:r>
          </w:p>
        </w:tc>
        <w:tc>
          <w:tcPr>
            <w:tcW w:w="1967" w:type="dxa"/>
            <w:vAlign w:val="center"/>
          </w:tcPr>
          <w:p w14:paraId="10E56847">
            <w:pPr>
              <w:autoSpaceDN w:val="0"/>
              <w:spacing w:line="240" w:lineRule="auto"/>
              <w:jc w:val="center"/>
              <w:textAlignment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质量体系部</w:t>
            </w:r>
          </w:p>
        </w:tc>
      </w:tr>
    </w:tbl>
    <w:p w14:paraId="5773B43F">
      <w:pPr>
        <w:rPr>
          <w:color w:val="auto"/>
          <w:highlight w:val="none"/>
        </w:rPr>
      </w:pPr>
    </w:p>
    <w:p w14:paraId="5DACFDE4">
      <w:pPr>
        <w:keepNext w:val="0"/>
        <w:keepLines w:val="0"/>
        <w:pageBreakBefore w:val="0"/>
        <w:widowControl w:val="0"/>
        <w:kinsoku/>
        <w:wordWrap/>
        <w:overflowPunct/>
        <w:topLinePunct w:val="0"/>
        <w:autoSpaceDE/>
        <w:autoSpaceDN/>
        <w:bidi w:val="0"/>
        <w:adjustRightInd/>
        <w:snapToGrid/>
        <w:spacing w:after="240" w:afterLines="100" w:line="380" w:lineRule="exact"/>
        <w:ind w:firstLine="420" w:firstLineChars="200"/>
        <w:textAlignment w:val="auto"/>
        <w:rPr>
          <w:rFonts w:hint="eastAsia" w:ascii="仿宋_GB2312" w:hAnsi="仿宋_GB2312" w:eastAsia="仿宋_GB2312" w:cs="仿宋_GB2312"/>
          <w:color w:val="auto"/>
          <w:sz w:val="21"/>
          <w:szCs w:val="21"/>
          <w:highlight w:val="none"/>
          <w:lang w:eastAsia="zh-CN"/>
        </w:rPr>
        <w:sectPr>
          <w:footerReference r:id="rId16" w:type="default"/>
          <w:pgSz w:w="11906" w:h="16838"/>
          <w:pgMar w:top="1440" w:right="1485" w:bottom="1276" w:left="1803" w:header="851" w:footer="992" w:gutter="0"/>
          <w:pgNumType w:fmt="decimal" w:start="16"/>
          <w:cols w:space="0" w:num="1"/>
          <w:rtlGutter w:val="0"/>
          <w:docGrid w:type="linesAndChars" w:linePitch="319" w:charSpace="39"/>
        </w:sectPr>
      </w:pPr>
    </w:p>
    <w:p w14:paraId="7682535A">
      <w:pPr>
        <w:spacing w:afterLines="50" w:line="380" w:lineRule="exact"/>
        <w:ind w:firstLine="210" w:firstLineChars="100"/>
        <w:jc w:val="left"/>
        <w:outlineLvl w:val="0"/>
        <w:rPr>
          <w:rFonts w:hint="eastAsia" w:ascii="仿宋_GB2312" w:hAnsi="仿宋_GB2312" w:eastAsia="仿宋_GB2312" w:cs="仿宋_GB2312"/>
          <w:color w:val="auto"/>
          <w:sz w:val="21"/>
          <w:szCs w:val="21"/>
          <w:highlight w:val="none"/>
        </w:rPr>
      </w:pPr>
      <w:bookmarkStart w:id="190" w:name="_Toc15295"/>
      <w:bookmarkStart w:id="191" w:name="_Toc103"/>
      <w:r>
        <w:rPr>
          <w:rFonts w:hint="eastAsia" w:ascii="仿宋_GB2312" w:hAnsi="仿宋_GB2312" w:eastAsia="仿宋_GB2312" w:cs="仿宋_GB2312"/>
          <w:color w:val="auto"/>
          <w:sz w:val="21"/>
          <w:szCs w:val="21"/>
          <w:highlight w:val="none"/>
        </w:rPr>
        <w:t>附录F  程序文件清单</w:t>
      </w:r>
      <w:bookmarkEnd w:id="190"/>
      <w:bookmarkEnd w:id="191"/>
    </w:p>
    <w:p w14:paraId="34AD7C55">
      <w:pPr>
        <w:keepNext w:val="0"/>
        <w:keepLines w:val="0"/>
        <w:pageBreakBefore w:val="0"/>
        <w:widowControl w:val="0"/>
        <w:kinsoku/>
        <w:wordWrap/>
        <w:overflowPunct/>
        <w:topLinePunct w:val="0"/>
        <w:autoSpaceDE/>
        <w:autoSpaceDN/>
        <w:bidi w:val="0"/>
        <w:adjustRightInd/>
        <w:snapToGrid/>
        <w:spacing w:afterLines="50" w:line="380" w:lineRule="exact"/>
        <w:ind w:firstLine="210" w:firstLineChars="100"/>
        <w:jc w:val="center"/>
        <w:textAlignment w:val="auto"/>
        <w:outlineLvl w:val="0"/>
        <w:rPr>
          <w:rFonts w:hint="eastAsia" w:ascii="仿宋_GB2312" w:hAnsi="仿宋_GB2312" w:eastAsia="仿宋_GB2312" w:cs="仿宋_GB2312"/>
          <w:b/>
          <w:bCs/>
          <w:color w:val="auto"/>
          <w:sz w:val="21"/>
          <w:szCs w:val="21"/>
          <w:highlight w:val="none"/>
        </w:rPr>
      </w:pPr>
      <w:bookmarkStart w:id="192" w:name="_Toc16962"/>
      <w:bookmarkStart w:id="193" w:name="_Toc8835"/>
      <w:bookmarkStart w:id="194" w:name="_Toc25312"/>
      <w:r>
        <w:rPr>
          <w:rFonts w:hint="eastAsia" w:ascii="仿宋_GB2312" w:hAnsi="仿宋_GB2312" w:eastAsia="仿宋_GB2312" w:cs="仿宋_GB2312"/>
          <w:b/>
          <w:bCs/>
          <w:color w:val="auto"/>
          <w:sz w:val="21"/>
          <w:szCs w:val="21"/>
          <w:highlight w:val="none"/>
        </w:rPr>
        <w:t>程序文件清单</w:t>
      </w:r>
      <w:bookmarkEnd w:id="192"/>
      <w:bookmarkEnd w:id="193"/>
      <w:bookmarkEnd w:id="194"/>
    </w:p>
    <w:tbl>
      <w:tblPr>
        <w:tblStyle w:val="7"/>
        <w:tblW w:w="8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2964"/>
        <w:gridCol w:w="3166"/>
        <w:gridCol w:w="1554"/>
      </w:tblGrid>
      <w:tr w14:paraId="2C77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92" w:type="dxa"/>
            <w:vAlign w:val="center"/>
          </w:tcPr>
          <w:p w14:paraId="0D0CCBDD">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2964" w:type="dxa"/>
            <w:vAlign w:val="center"/>
          </w:tcPr>
          <w:p w14:paraId="62D0BA10">
            <w:pPr>
              <w:keepNext w:val="0"/>
              <w:keepLines w:val="0"/>
              <w:pageBreakBefore w:val="0"/>
              <w:widowControl w:val="0"/>
              <w:kinsoku/>
              <w:wordWrap/>
              <w:overflowPunct/>
              <w:topLinePunct w:val="0"/>
              <w:autoSpaceDE/>
              <w:autoSpaceDN/>
              <w:bidi w:val="0"/>
              <w:adjustRightInd w:val="0"/>
              <w:snapToGrid/>
              <w:spacing w:line="440" w:lineRule="exact"/>
              <w:ind w:left="0" w:right="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程序编号</w:t>
            </w:r>
          </w:p>
        </w:tc>
        <w:tc>
          <w:tcPr>
            <w:tcW w:w="3166" w:type="dxa"/>
            <w:vAlign w:val="center"/>
          </w:tcPr>
          <w:p w14:paraId="0BD499DF">
            <w:pPr>
              <w:keepNext w:val="0"/>
              <w:keepLines w:val="0"/>
              <w:pageBreakBefore w:val="0"/>
              <w:widowControl w:val="0"/>
              <w:kinsoku/>
              <w:wordWrap/>
              <w:overflowPunct/>
              <w:topLinePunct w:val="0"/>
              <w:autoSpaceDE/>
              <w:autoSpaceDN/>
              <w:bidi w:val="0"/>
              <w:adjustRightInd w:val="0"/>
              <w:snapToGrid/>
              <w:spacing w:line="440" w:lineRule="exact"/>
              <w:ind w:left="0" w:right="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程序文件名称</w:t>
            </w:r>
          </w:p>
        </w:tc>
        <w:tc>
          <w:tcPr>
            <w:tcW w:w="1554" w:type="dxa"/>
            <w:vAlign w:val="center"/>
          </w:tcPr>
          <w:p w14:paraId="40FE5D95">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大纲对应条款</w:t>
            </w:r>
          </w:p>
        </w:tc>
      </w:tr>
      <w:tr w14:paraId="501E9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633B165F">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2964" w:type="dxa"/>
            <w:vAlign w:val="center"/>
          </w:tcPr>
          <w:p w14:paraId="2D172F0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JZXL/QP（GB)-0101(A)-2024</w:t>
            </w:r>
          </w:p>
        </w:tc>
        <w:tc>
          <w:tcPr>
            <w:tcW w:w="3166" w:type="dxa"/>
            <w:vAlign w:val="center"/>
          </w:tcPr>
          <w:p w14:paraId="6F8ED266">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cs="仿宋_GB2312"/>
                <w:i w:val="0"/>
                <w:iCs w:val="0"/>
                <w:color w:val="auto"/>
                <w:kern w:val="0"/>
                <w:sz w:val="21"/>
                <w:szCs w:val="21"/>
                <w:highlight w:val="none"/>
                <w:u w:val="none"/>
                <w:lang w:val="en-US" w:eastAsia="zh-CN" w:bidi="ar"/>
              </w:rPr>
              <w:t>人力资源控制程序</w:t>
            </w:r>
          </w:p>
        </w:tc>
        <w:tc>
          <w:tcPr>
            <w:tcW w:w="1554" w:type="dxa"/>
            <w:vAlign w:val="center"/>
          </w:tcPr>
          <w:p w14:paraId="082D593D">
            <w:pPr>
              <w:autoSpaceDN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4.3</w:t>
            </w:r>
          </w:p>
        </w:tc>
      </w:tr>
      <w:tr w14:paraId="1253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11929BB0">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2964" w:type="dxa"/>
            <w:vAlign w:val="center"/>
          </w:tcPr>
          <w:p w14:paraId="79BF2F6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JZXL/QP（GB)-0102(A)-2024</w:t>
            </w:r>
          </w:p>
        </w:tc>
        <w:tc>
          <w:tcPr>
            <w:tcW w:w="3166" w:type="dxa"/>
            <w:vAlign w:val="center"/>
          </w:tcPr>
          <w:p w14:paraId="44E716E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文件控制程序</w:t>
            </w:r>
          </w:p>
        </w:tc>
        <w:tc>
          <w:tcPr>
            <w:tcW w:w="1554" w:type="dxa"/>
            <w:vAlign w:val="center"/>
          </w:tcPr>
          <w:p w14:paraId="1043E0F5">
            <w:pPr>
              <w:autoSpaceDN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4.4</w:t>
            </w:r>
          </w:p>
        </w:tc>
      </w:tr>
      <w:tr w14:paraId="6FA70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1F019873">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2964" w:type="dxa"/>
            <w:vAlign w:val="center"/>
          </w:tcPr>
          <w:p w14:paraId="0B1D880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JZXL/QP（GB)-0201(A)-2024</w:t>
            </w:r>
          </w:p>
        </w:tc>
        <w:tc>
          <w:tcPr>
            <w:tcW w:w="3166" w:type="dxa"/>
            <w:vAlign w:val="center"/>
          </w:tcPr>
          <w:p w14:paraId="29376EE4">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质量记录控制程序</w:t>
            </w:r>
          </w:p>
        </w:tc>
        <w:tc>
          <w:tcPr>
            <w:tcW w:w="1554" w:type="dxa"/>
            <w:vAlign w:val="center"/>
          </w:tcPr>
          <w:p w14:paraId="33671031">
            <w:pPr>
              <w:autoSpaceDN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4.4</w:t>
            </w:r>
          </w:p>
        </w:tc>
      </w:tr>
      <w:tr w14:paraId="78D2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34166874">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2964" w:type="dxa"/>
            <w:vAlign w:val="center"/>
          </w:tcPr>
          <w:p w14:paraId="56FD7A4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JZXL/QP（GB)-0202(A)-2024</w:t>
            </w:r>
          </w:p>
        </w:tc>
        <w:tc>
          <w:tcPr>
            <w:tcW w:w="3166" w:type="dxa"/>
            <w:vAlign w:val="center"/>
          </w:tcPr>
          <w:p w14:paraId="56333FA5">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纠正与改进措施控制程序</w:t>
            </w:r>
          </w:p>
        </w:tc>
        <w:tc>
          <w:tcPr>
            <w:tcW w:w="1554" w:type="dxa"/>
            <w:vAlign w:val="center"/>
          </w:tcPr>
          <w:p w14:paraId="76AE6548">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4.</w:t>
            </w:r>
            <w:r>
              <w:rPr>
                <w:rFonts w:hint="eastAsia" w:ascii="仿宋_GB2312" w:hAnsi="仿宋_GB2312" w:cs="仿宋_GB2312"/>
                <w:color w:val="auto"/>
                <w:sz w:val="21"/>
                <w:szCs w:val="21"/>
                <w:highlight w:val="none"/>
                <w:lang w:val="en-US" w:eastAsia="zh-CN"/>
              </w:rPr>
              <w:t>12</w:t>
            </w:r>
          </w:p>
        </w:tc>
      </w:tr>
      <w:tr w14:paraId="5092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1FD5263F">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2964" w:type="dxa"/>
            <w:vAlign w:val="center"/>
          </w:tcPr>
          <w:p w14:paraId="334AC30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JZXL/QP（GB)-0203(A)-2024</w:t>
            </w:r>
          </w:p>
        </w:tc>
        <w:tc>
          <w:tcPr>
            <w:tcW w:w="3166" w:type="dxa"/>
            <w:vAlign w:val="center"/>
          </w:tcPr>
          <w:p w14:paraId="3205526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不合格品控制程序</w:t>
            </w:r>
          </w:p>
        </w:tc>
        <w:tc>
          <w:tcPr>
            <w:tcW w:w="1554" w:type="dxa"/>
            <w:vAlign w:val="center"/>
          </w:tcPr>
          <w:p w14:paraId="428B9CA8">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4.18</w:t>
            </w:r>
          </w:p>
        </w:tc>
      </w:tr>
      <w:tr w14:paraId="7D8C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691E261A">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2964" w:type="dxa"/>
            <w:vAlign w:val="center"/>
          </w:tcPr>
          <w:p w14:paraId="6973EE0D">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JZXL/QP（GB)-0204(A)-2024</w:t>
            </w:r>
          </w:p>
        </w:tc>
        <w:tc>
          <w:tcPr>
            <w:tcW w:w="3166" w:type="dxa"/>
            <w:vAlign w:val="center"/>
          </w:tcPr>
          <w:p w14:paraId="775E0D01">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检定/校准及计量确认程序</w:t>
            </w:r>
          </w:p>
        </w:tc>
        <w:tc>
          <w:tcPr>
            <w:tcW w:w="1554" w:type="dxa"/>
            <w:vAlign w:val="center"/>
          </w:tcPr>
          <w:p w14:paraId="7EEBE91F">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4.13</w:t>
            </w:r>
          </w:p>
        </w:tc>
      </w:tr>
      <w:tr w14:paraId="4797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497D9844">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w:t>
            </w:r>
          </w:p>
        </w:tc>
        <w:tc>
          <w:tcPr>
            <w:tcW w:w="2964" w:type="dxa"/>
            <w:vAlign w:val="center"/>
          </w:tcPr>
          <w:p w14:paraId="78771E42">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JZXL/QP（GB)-0205(A)-2024</w:t>
            </w:r>
          </w:p>
        </w:tc>
        <w:tc>
          <w:tcPr>
            <w:tcW w:w="3166" w:type="dxa"/>
            <w:vAlign w:val="center"/>
          </w:tcPr>
          <w:p w14:paraId="2F34AF6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供方管理控制程序</w:t>
            </w:r>
          </w:p>
        </w:tc>
        <w:tc>
          <w:tcPr>
            <w:tcW w:w="1554" w:type="dxa"/>
            <w:vAlign w:val="center"/>
          </w:tcPr>
          <w:p w14:paraId="5170B6B8">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4.14</w:t>
            </w:r>
          </w:p>
        </w:tc>
      </w:tr>
      <w:tr w14:paraId="7AA9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22CD8476">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w:t>
            </w:r>
          </w:p>
        </w:tc>
        <w:tc>
          <w:tcPr>
            <w:tcW w:w="2964" w:type="dxa"/>
            <w:vAlign w:val="center"/>
          </w:tcPr>
          <w:p w14:paraId="6F221AA8">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JZXL/QP（GB)-0206(A)-2024</w:t>
            </w:r>
          </w:p>
        </w:tc>
        <w:tc>
          <w:tcPr>
            <w:tcW w:w="3166" w:type="dxa"/>
            <w:vAlign w:val="center"/>
          </w:tcPr>
          <w:p w14:paraId="7D035CDD">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外包过程控制程序</w:t>
            </w:r>
          </w:p>
        </w:tc>
        <w:tc>
          <w:tcPr>
            <w:tcW w:w="1554" w:type="dxa"/>
            <w:vAlign w:val="center"/>
          </w:tcPr>
          <w:p w14:paraId="570CAB4E">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4.16</w:t>
            </w:r>
          </w:p>
        </w:tc>
      </w:tr>
      <w:tr w14:paraId="006A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32E5D254">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w:t>
            </w:r>
          </w:p>
        </w:tc>
        <w:tc>
          <w:tcPr>
            <w:tcW w:w="2964" w:type="dxa"/>
            <w:vAlign w:val="center"/>
          </w:tcPr>
          <w:p w14:paraId="0F0DF554">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JZXL/QP（GB)-0207(A)-2024</w:t>
            </w:r>
          </w:p>
        </w:tc>
        <w:tc>
          <w:tcPr>
            <w:tcW w:w="3166" w:type="dxa"/>
            <w:vAlign w:val="center"/>
          </w:tcPr>
          <w:p w14:paraId="0232599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内部质量审核程序</w:t>
            </w:r>
          </w:p>
        </w:tc>
        <w:tc>
          <w:tcPr>
            <w:tcW w:w="1554" w:type="dxa"/>
            <w:vAlign w:val="center"/>
          </w:tcPr>
          <w:p w14:paraId="0B63F399">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4.20</w:t>
            </w:r>
          </w:p>
        </w:tc>
      </w:tr>
      <w:tr w14:paraId="6505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7E851BCE">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p>
        </w:tc>
        <w:tc>
          <w:tcPr>
            <w:tcW w:w="2964" w:type="dxa"/>
            <w:vAlign w:val="center"/>
          </w:tcPr>
          <w:p w14:paraId="1249176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JZXL/QP（GB)-0301(A)-2024</w:t>
            </w:r>
          </w:p>
        </w:tc>
        <w:tc>
          <w:tcPr>
            <w:tcW w:w="3166" w:type="dxa"/>
            <w:vAlign w:val="center"/>
          </w:tcPr>
          <w:p w14:paraId="44617874">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采购控制程序</w:t>
            </w:r>
          </w:p>
        </w:tc>
        <w:tc>
          <w:tcPr>
            <w:tcW w:w="1554" w:type="dxa"/>
            <w:vAlign w:val="center"/>
          </w:tcPr>
          <w:p w14:paraId="0C744DDB">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4.14</w:t>
            </w:r>
          </w:p>
        </w:tc>
      </w:tr>
      <w:tr w14:paraId="58D8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3344C312">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w:t>
            </w:r>
          </w:p>
        </w:tc>
        <w:tc>
          <w:tcPr>
            <w:tcW w:w="2964" w:type="dxa"/>
            <w:vAlign w:val="center"/>
          </w:tcPr>
          <w:p w14:paraId="7B894B2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JZXL/QP（GB)-0401(A)-2024</w:t>
            </w:r>
          </w:p>
        </w:tc>
        <w:tc>
          <w:tcPr>
            <w:tcW w:w="3166" w:type="dxa"/>
            <w:vAlign w:val="center"/>
          </w:tcPr>
          <w:p w14:paraId="1BC51B63">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工作环境控制程序</w:t>
            </w:r>
          </w:p>
        </w:tc>
        <w:tc>
          <w:tcPr>
            <w:tcW w:w="1554" w:type="dxa"/>
            <w:vAlign w:val="center"/>
          </w:tcPr>
          <w:p w14:paraId="72CDB2D5">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4.7</w:t>
            </w:r>
          </w:p>
        </w:tc>
      </w:tr>
      <w:tr w14:paraId="3E786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6FCBAA29">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p>
        </w:tc>
        <w:tc>
          <w:tcPr>
            <w:tcW w:w="2964" w:type="dxa"/>
            <w:vAlign w:val="center"/>
          </w:tcPr>
          <w:p w14:paraId="4E49667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JZXL/QP（GB)-0402(A)-2024</w:t>
            </w:r>
          </w:p>
        </w:tc>
        <w:tc>
          <w:tcPr>
            <w:tcW w:w="3166" w:type="dxa"/>
            <w:vAlign w:val="center"/>
          </w:tcPr>
          <w:p w14:paraId="11098978">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生产设备控制程序</w:t>
            </w:r>
          </w:p>
        </w:tc>
        <w:tc>
          <w:tcPr>
            <w:tcW w:w="1554" w:type="dxa"/>
            <w:vAlign w:val="center"/>
          </w:tcPr>
          <w:p w14:paraId="7DF1385D">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4.8</w:t>
            </w:r>
          </w:p>
        </w:tc>
      </w:tr>
      <w:tr w14:paraId="7F73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1817394E">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13</w:t>
            </w:r>
          </w:p>
        </w:tc>
        <w:tc>
          <w:tcPr>
            <w:tcW w:w="2964" w:type="dxa"/>
            <w:vAlign w:val="center"/>
          </w:tcPr>
          <w:p w14:paraId="459222F4">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JZXL/QP（GB)-0701(A)-2024</w:t>
            </w:r>
          </w:p>
        </w:tc>
        <w:tc>
          <w:tcPr>
            <w:tcW w:w="3166" w:type="dxa"/>
            <w:vAlign w:val="center"/>
          </w:tcPr>
          <w:p w14:paraId="027E841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生产过程控制程序</w:t>
            </w:r>
          </w:p>
        </w:tc>
        <w:tc>
          <w:tcPr>
            <w:tcW w:w="1554" w:type="dxa"/>
            <w:vAlign w:val="center"/>
          </w:tcPr>
          <w:p w14:paraId="03BB84DB">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4.8</w:t>
            </w:r>
          </w:p>
        </w:tc>
      </w:tr>
      <w:tr w14:paraId="2634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07708F1B">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14</w:t>
            </w:r>
          </w:p>
        </w:tc>
        <w:tc>
          <w:tcPr>
            <w:tcW w:w="2964" w:type="dxa"/>
            <w:vAlign w:val="center"/>
          </w:tcPr>
          <w:p w14:paraId="130D6ED5">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JZXL/QP（GB)-0702(A)-2024</w:t>
            </w:r>
          </w:p>
        </w:tc>
        <w:tc>
          <w:tcPr>
            <w:tcW w:w="3166" w:type="dxa"/>
            <w:vAlign w:val="center"/>
          </w:tcPr>
          <w:p w14:paraId="774895F8">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产品标识和可追溯性控制程序</w:t>
            </w:r>
          </w:p>
        </w:tc>
        <w:tc>
          <w:tcPr>
            <w:tcW w:w="1554" w:type="dxa"/>
            <w:vAlign w:val="center"/>
          </w:tcPr>
          <w:p w14:paraId="51F95191">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4.15</w:t>
            </w:r>
          </w:p>
        </w:tc>
      </w:tr>
      <w:tr w14:paraId="64BD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362DA42F">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w:t>
            </w:r>
          </w:p>
        </w:tc>
        <w:tc>
          <w:tcPr>
            <w:tcW w:w="2964" w:type="dxa"/>
            <w:vAlign w:val="center"/>
          </w:tcPr>
          <w:p w14:paraId="29ACE63B">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JZXL/QP（GB)-0703(A)-2024</w:t>
            </w:r>
          </w:p>
        </w:tc>
        <w:tc>
          <w:tcPr>
            <w:tcW w:w="3166" w:type="dxa"/>
            <w:vAlign w:val="center"/>
          </w:tcPr>
          <w:p w14:paraId="0F753603">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产品交付与服务控制程序</w:t>
            </w:r>
          </w:p>
        </w:tc>
        <w:tc>
          <w:tcPr>
            <w:tcW w:w="1554" w:type="dxa"/>
            <w:vAlign w:val="center"/>
          </w:tcPr>
          <w:p w14:paraId="283A88BE">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4.18</w:t>
            </w:r>
          </w:p>
        </w:tc>
      </w:tr>
      <w:tr w14:paraId="3BC3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3C24AA3C">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16</w:t>
            </w:r>
          </w:p>
        </w:tc>
        <w:tc>
          <w:tcPr>
            <w:tcW w:w="2964" w:type="dxa"/>
            <w:vAlign w:val="center"/>
          </w:tcPr>
          <w:p w14:paraId="7AC3A0E0">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JZXL/QP（GB)-0704(A)-2024</w:t>
            </w:r>
          </w:p>
        </w:tc>
        <w:tc>
          <w:tcPr>
            <w:tcW w:w="3166" w:type="dxa"/>
            <w:vAlign w:val="center"/>
          </w:tcPr>
          <w:p w14:paraId="2E4D7DF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产品防护控制程序</w:t>
            </w:r>
          </w:p>
        </w:tc>
        <w:tc>
          <w:tcPr>
            <w:tcW w:w="1554" w:type="dxa"/>
            <w:vAlign w:val="center"/>
          </w:tcPr>
          <w:p w14:paraId="722C0F15">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4.17</w:t>
            </w:r>
          </w:p>
        </w:tc>
      </w:tr>
      <w:tr w14:paraId="280C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0FA2BDDA">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17</w:t>
            </w:r>
          </w:p>
        </w:tc>
        <w:tc>
          <w:tcPr>
            <w:tcW w:w="2964" w:type="dxa"/>
            <w:vAlign w:val="center"/>
          </w:tcPr>
          <w:p w14:paraId="4B993FA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JZXL/QP（GB)-0705(A)-2024</w:t>
            </w:r>
          </w:p>
        </w:tc>
        <w:tc>
          <w:tcPr>
            <w:tcW w:w="3166" w:type="dxa"/>
            <w:vAlign w:val="center"/>
          </w:tcPr>
          <w:p w14:paraId="67660CB0">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检验、试验控制程序</w:t>
            </w:r>
          </w:p>
        </w:tc>
        <w:tc>
          <w:tcPr>
            <w:tcW w:w="1554" w:type="dxa"/>
            <w:vAlign w:val="center"/>
          </w:tcPr>
          <w:p w14:paraId="07095223">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4.18</w:t>
            </w:r>
          </w:p>
        </w:tc>
      </w:tr>
      <w:tr w14:paraId="2385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45CDE048">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18</w:t>
            </w:r>
          </w:p>
        </w:tc>
        <w:tc>
          <w:tcPr>
            <w:tcW w:w="2964" w:type="dxa"/>
            <w:vAlign w:val="center"/>
          </w:tcPr>
          <w:p w14:paraId="77E5777D">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JZXL/QP（GB)-0706(A)-2024</w:t>
            </w:r>
          </w:p>
        </w:tc>
        <w:tc>
          <w:tcPr>
            <w:tcW w:w="3166" w:type="dxa"/>
            <w:vAlign w:val="center"/>
          </w:tcPr>
          <w:p w14:paraId="3150606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设计开发控制程序</w:t>
            </w:r>
          </w:p>
        </w:tc>
        <w:tc>
          <w:tcPr>
            <w:tcW w:w="1554" w:type="dxa"/>
            <w:vAlign w:val="center"/>
          </w:tcPr>
          <w:p w14:paraId="6ED35841">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4.5/4.6</w:t>
            </w:r>
          </w:p>
        </w:tc>
      </w:tr>
      <w:tr w14:paraId="46B1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420FC0E8">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19</w:t>
            </w:r>
          </w:p>
        </w:tc>
        <w:tc>
          <w:tcPr>
            <w:tcW w:w="2964" w:type="dxa"/>
            <w:vAlign w:val="center"/>
          </w:tcPr>
          <w:p w14:paraId="4C31274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JZXL/QP（GB)-0707(A)-2024</w:t>
            </w:r>
          </w:p>
        </w:tc>
        <w:tc>
          <w:tcPr>
            <w:tcW w:w="3166" w:type="dxa"/>
            <w:vAlign w:val="center"/>
          </w:tcPr>
          <w:p w14:paraId="50E3EA9C">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关键工序控制程序</w:t>
            </w:r>
          </w:p>
        </w:tc>
        <w:tc>
          <w:tcPr>
            <w:tcW w:w="1554" w:type="dxa"/>
            <w:vAlign w:val="center"/>
          </w:tcPr>
          <w:p w14:paraId="73D1D45E">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4.9</w:t>
            </w:r>
          </w:p>
        </w:tc>
      </w:tr>
      <w:tr w14:paraId="47A4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63D6AFBB">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w:t>
            </w:r>
          </w:p>
        </w:tc>
        <w:tc>
          <w:tcPr>
            <w:tcW w:w="2964" w:type="dxa"/>
            <w:vAlign w:val="center"/>
          </w:tcPr>
          <w:p w14:paraId="7F137BB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JZXL/QP（GB)-0708(</w:t>
            </w:r>
            <w:r>
              <w:rPr>
                <w:rFonts w:hint="eastAsia" w:ascii="仿宋_GB2312" w:hAnsi="仿宋_GB2312" w:cs="仿宋_GB2312"/>
                <w:i w:val="0"/>
                <w:iCs w:val="0"/>
                <w:color w:val="auto"/>
                <w:kern w:val="0"/>
                <w:sz w:val="21"/>
                <w:szCs w:val="21"/>
                <w:highlight w:val="none"/>
                <w:u w:val="none"/>
                <w:lang w:val="en-US" w:eastAsia="zh-CN" w:bidi="ar"/>
              </w:rPr>
              <w:t>B</w:t>
            </w:r>
            <w:r>
              <w:rPr>
                <w:rFonts w:hint="eastAsia" w:ascii="仿宋_GB2312" w:hAnsi="仿宋_GB2312" w:eastAsia="仿宋_GB2312" w:cs="仿宋_GB2312"/>
                <w:i w:val="0"/>
                <w:iCs w:val="0"/>
                <w:color w:val="auto"/>
                <w:kern w:val="0"/>
                <w:sz w:val="21"/>
                <w:szCs w:val="21"/>
                <w:highlight w:val="none"/>
                <w:u w:val="none"/>
                <w:lang w:val="en-US" w:eastAsia="zh-CN" w:bidi="ar"/>
              </w:rPr>
              <w:t>)-2024</w:t>
            </w:r>
          </w:p>
        </w:tc>
        <w:tc>
          <w:tcPr>
            <w:tcW w:w="3166" w:type="dxa"/>
            <w:vAlign w:val="center"/>
          </w:tcPr>
          <w:p w14:paraId="4F8EDA1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特殊工序控制程序</w:t>
            </w:r>
          </w:p>
        </w:tc>
        <w:tc>
          <w:tcPr>
            <w:tcW w:w="1554" w:type="dxa"/>
            <w:vAlign w:val="center"/>
          </w:tcPr>
          <w:p w14:paraId="0BF63093">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4.9</w:t>
            </w:r>
          </w:p>
        </w:tc>
      </w:tr>
      <w:tr w14:paraId="10C7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016CDF18">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21</w:t>
            </w:r>
          </w:p>
        </w:tc>
        <w:tc>
          <w:tcPr>
            <w:tcW w:w="2964" w:type="dxa"/>
            <w:vAlign w:val="center"/>
          </w:tcPr>
          <w:p w14:paraId="3904D98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JZXL/QP（GB)-0709(A)-2024</w:t>
            </w:r>
          </w:p>
        </w:tc>
        <w:tc>
          <w:tcPr>
            <w:tcW w:w="3166" w:type="dxa"/>
            <w:vAlign w:val="center"/>
          </w:tcPr>
          <w:p w14:paraId="414ABBCD">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技术更改控制程序</w:t>
            </w:r>
          </w:p>
        </w:tc>
        <w:tc>
          <w:tcPr>
            <w:tcW w:w="1554" w:type="dxa"/>
            <w:vAlign w:val="center"/>
          </w:tcPr>
          <w:p w14:paraId="353AF444">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4.19</w:t>
            </w:r>
          </w:p>
        </w:tc>
      </w:tr>
      <w:tr w14:paraId="4758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51C3FB2B">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22</w:t>
            </w:r>
          </w:p>
        </w:tc>
        <w:tc>
          <w:tcPr>
            <w:tcW w:w="2964" w:type="dxa"/>
            <w:vAlign w:val="center"/>
          </w:tcPr>
          <w:p w14:paraId="5174FAF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JZXL/QP（GB)-0710(A)-2024</w:t>
            </w:r>
          </w:p>
        </w:tc>
        <w:tc>
          <w:tcPr>
            <w:tcW w:w="3166" w:type="dxa"/>
            <w:vAlign w:val="center"/>
          </w:tcPr>
          <w:p w14:paraId="13ECC41F">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失效分析控制程序</w:t>
            </w:r>
          </w:p>
        </w:tc>
        <w:tc>
          <w:tcPr>
            <w:tcW w:w="1554" w:type="dxa"/>
            <w:vAlign w:val="center"/>
          </w:tcPr>
          <w:p w14:paraId="4D84328E">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4.11</w:t>
            </w:r>
          </w:p>
        </w:tc>
      </w:tr>
      <w:tr w14:paraId="76A2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04F179C7">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23</w:t>
            </w:r>
          </w:p>
        </w:tc>
        <w:tc>
          <w:tcPr>
            <w:tcW w:w="2964" w:type="dxa"/>
            <w:vAlign w:val="center"/>
          </w:tcPr>
          <w:p w14:paraId="6A32600B">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JZXL/QP（GB)-0711(A)-2024</w:t>
            </w:r>
          </w:p>
        </w:tc>
        <w:tc>
          <w:tcPr>
            <w:tcW w:w="3166" w:type="dxa"/>
            <w:vAlign w:val="center"/>
          </w:tcPr>
          <w:p w14:paraId="5E8157C4">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宇航级产品补充要求控制程序</w:t>
            </w:r>
          </w:p>
        </w:tc>
        <w:tc>
          <w:tcPr>
            <w:tcW w:w="1554" w:type="dxa"/>
            <w:vAlign w:val="center"/>
          </w:tcPr>
          <w:p w14:paraId="2D9FC4A0">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4.21</w:t>
            </w:r>
          </w:p>
        </w:tc>
      </w:tr>
      <w:tr w14:paraId="7756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92" w:type="dxa"/>
            <w:vAlign w:val="center"/>
          </w:tcPr>
          <w:p w14:paraId="47F57170">
            <w:pPr>
              <w:adjustRightInd w:val="0"/>
              <w:spacing w:line="440" w:lineRule="exact"/>
              <w:ind w:right="-105"/>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24</w:t>
            </w:r>
          </w:p>
        </w:tc>
        <w:tc>
          <w:tcPr>
            <w:tcW w:w="2964" w:type="dxa"/>
            <w:vAlign w:val="center"/>
          </w:tcPr>
          <w:p w14:paraId="14D8720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JZXL/QP（GB)-0712(A)-2024</w:t>
            </w:r>
          </w:p>
        </w:tc>
        <w:tc>
          <w:tcPr>
            <w:tcW w:w="3166" w:type="dxa"/>
            <w:vAlign w:val="center"/>
          </w:tcPr>
          <w:p w14:paraId="4403A521">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统计过程控制程序</w:t>
            </w:r>
          </w:p>
        </w:tc>
        <w:tc>
          <w:tcPr>
            <w:tcW w:w="1554" w:type="dxa"/>
            <w:vAlign w:val="center"/>
          </w:tcPr>
          <w:p w14:paraId="44CB6B07">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4.10</w:t>
            </w:r>
          </w:p>
        </w:tc>
      </w:tr>
    </w:tbl>
    <w:p w14:paraId="550BB8AE">
      <w:pPr>
        <w:spacing w:afterLines="50" w:line="380" w:lineRule="exact"/>
        <w:jc w:val="left"/>
        <w:outlineLvl w:val="0"/>
        <w:rPr>
          <w:rFonts w:hint="eastAsia" w:ascii="仿宋_GB2312" w:hAnsi="仿宋_GB2312" w:eastAsia="仿宋_GB2312" w:cs="仿宋_GB2312"/>
          <w:color w:val="auto"/>
          <w:sz w:val="21"/>
          <w:szCs w:val="21"/>
          <w:highlight w:val="none"/>
          <w:lang w:eastAsia="zh-CN"/>
        </w:rPr>
        <w:sectPr>
          <w:footerReference r:id="rId17" w:type="default"/>
          <w:pgSz w:w="11906" w:h="16838"/>
          <w:pgMar w:top="1440" w:right="1485" w:bottom="1276" w:left="1803" w:header="851" w:footer="992" w:gutter="0"/>
          <w:pgNumType w:fmt="decimal" w:start="16"/>
          <w:cols w:space="0" w:num="1"/>
          <w:rtlGutter w:val="0"/>
          <w:docGrid w:type="linesAndChars" w:linePitch="319" w:charSpace="39"/>
        </w:sectPr>
      </w:pPr>
    </w:p>
    <w:p w14:paraId="78B6AD75">
      <w:pPr>
        <w:spacing w:afterLines="50" w:line="380" w:lineRule="exact"/>
        <w:jc w:val="left"/>
        <w:outlineLvl w:val="0"/>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G</w:t>
      </w:r>
      <w:r>
        <w:rPr>
          <w:rFonts w:hint="eastAsia" w:ascii="仿宋_GB2312" w:hAnsi="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lang w:val="en-US" w:eastAsia="zh-CN"/>
        </w:rPr>
        <w:t xml:space="preserve">  作业文件清单</w:t>
      </w:r>
    </w:p>
    <w:p w14:paraId="5F18E5D6">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eastAsia" w:ascii="仿宋_GB2312" w:hAnsi="仿宋_GB2312" w:eastAsia="仿宋_GB2312" w:cs="仿宋_GB2312"/>
          <w:b/>
          <w:bCs/>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作业文件清单</w:t>
      </w:r>
    </w:p>
    <w:tbl>
      <w:tblPr>
        <w:tblStyle w:val="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8"/>
        <w:gridCol w:w="3078"/>
        <w:gridCol w:w="5133"/>
      </w:tblGrid>
      <w:tr w14:paraId="03A8B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blHeader/>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9A078">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序号</w:t>
            </w:r>
          </w:p>
        </w:tc>
        <w:tc>
          <w:tcPr>
            <w:tcW w:w="17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2052">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文件编号</w:t>
            </w:r>
          </w:p>
        </w:tc>
        <w:tc>
          <w:tcPr>
            <w:tcW w:w="29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63BFF">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文件名称</w:t>
            </w:r>
          </w:p>
        </w:tc>
      </w:tr>
      <w:tr w14:paraId="00473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DFD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BD6F">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 0102(A)-2024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E71F">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电子文件管理规定</w:t>
            </w:r>
          </w:p>
        </w:tc>
      </w:tr>
      <w:tr w14:paraId="398EA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0D83C">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top"/>
          </w:tcPr>
          <w:p w14:paraId="7A8A2861">
            <w:pPr>
              <w:keepNext w:val="0"/>
              <w:keepLines w:val="0"/>
              <w:widowControl/>
              <w:suppressLineNumbers w:val="0"/>
              <w:jc w:val="center"/>
              <w:textAlignment w:val="top"/>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JZXL/QS-0201（A）-2024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top"/>
          </w:tcPr>
          <w:p w14:paraId="4B6A9409">
            <w:pPr>
              <w:keepNext w:val="0"/>
              <w:keepLines w:val="0"/>
              <w:widowControl/>
              <w:suppressLineNumbers w:val="0"/>
              <w:jc w:val="left"/>
              <w:textAlignment w:val="top"/>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产品放行准则</w:t>
            </w:r>
          </w:p>
        </w:tc>
      </w:tr>
      <w:tr w14:paraId="12DED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5AF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top"/>
          </w:tcPr>
          <w:p w14:paraId="0E05A135">
            <w:pPr>
              <w:keepNext w:val="0"/>
              <w:keepLines w:val="0"/>
              <w:widowControl/>
              <w:suppressLineNumbers w:val="0"/>
              <w:jc w:val="center"/>
              <w:textAlignment w:val="top"/>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JZXL/QS-0202（A）-2024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top"/>
          </w:tcPr>
          <w:p w14:paraId="150B2197">
            <w:pPr>
              <w:keepNext w:val="0"/>
              <w:keepLines w:val="0"/>
              <w:widowControl/>
              <w:suppressLineNumbers w:val="0"/>
              <w:jc w:val="left"/>
              <w:textAlignment w:val="top"/>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检验印章管理办法</w:t>
            </w:r>
          </w:p>
        </w:tc>
      </w:tr>
      <w:tr w14:paraId="044F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1D5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FB6C">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JZXL/QS-0203（A）-2024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C7BD">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失效分析实施细则</w:t>
            </w:r>
          </w:p>
        </w:tc>
      </w:tr>
      <w:tr w14:paraId="511A4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055B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CB1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JZXL/QS-0213(B)-2024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878B">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合格供方的选择、评价、绩效监视及再评价准则</w:t>
            </w:r>
          </w:p>
        </w:tc>
      </w:tr>
      <w:tr w14:paraId="16C3A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011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D98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JZXL/QS-0215(A)-2024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8887">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内审员激励制度</w:t>
            </w:r>
          </w:p>
        </w:tc>
      </w:tr>
      <w:tr w14:paraId="0364B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C20D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566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JZXL/QS-0216(A)-2024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9A74">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技术归零管理归零工作办法</w:t>
            </w:r>
          </w:p>
        </w:tc>
      </w:tr>
      <w:tr w14:paraId="2450B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6500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56A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JZXL/QP(JL)-0202A-2024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5BF6C">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计量器具分类管理程序</w:t>
            </w:r>
          </w:p>
        </w:tc>
      </w:tr>
      <w:tr w14:paraId="12F04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E2CF">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74A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JZXL/QP(JL)-0203A-2024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7461A">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确认间隔管理程序</w:t>
            </w:r>
          </w:p>
        </w:tc>
      </w:tr>
      <w:tr w14:paraId="54FB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06E9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8AF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JZXL/QP(JL)-0205A-2024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1646">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计量器具周期检定/校准管理程序</w:t>
            </w:r>
          </w:p>
        </w:tc>
      </w:tr>
      <w:tr w14:paraId="41E46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5AF7">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700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JZXL/QP(JL)-0207A-2024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A44D">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计量确认标记管理程序</w:t>
            </w:r>
          </w:p>
        </w:tc>
      </w:tr>
      <w:tr w14:paraId="16786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9AE9">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8CF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JZXL/QP(JL)-0210A-2024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71E9">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不合格计量器具的管理、纠正、追溯程序</w:t>
            </w:r>
          </w:p>
        </w:tc>
      </w:tr>
      <w:tr w14:paraId="1E4EB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B094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084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JZXL/QP(JL)-0212A-2024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E184">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环境管理程序</w:t>
            </w:r>
          </w:p>
        </w:tc>
      </w:tr>
      <w:tr w14:paraId="414C1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F657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637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JZXL/QP(JL)-0215A-2024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98C9">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计量器具检定/校准计量确认程序</w:t>
            </w:r>
          </w:p>
        </w:tc>
      </w:tr>
      <w:tr w14:paraId="1DAA1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7A3A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480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1"/>
                <w:szCs w:val="21"/>
                <w:highlight w:val="none"/>
                <w:u w:val="none"/>
                <w:lang w:val="en-US" w:eastAsia="zh-CN" w:bidi="ar"/>
              </w:rPr>
              <w:t>JZXL/QP(JL)-0219A-2024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3129">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1"/>
                <w:szCs w:val="21"/>
                <w:highlight w:val="none"/>
                <w:u w:val="none"/>
                <w:lang w:val="en-US" w:eastAsia="zh-CN" w:bidi="ar"/>
              </w:rPr>
              <w:t>计量器具运行检查程序</w:t>
            </w:r>
          </w:p>
        </w:tc>
      </w:tr>
      <w:tr w14:paraId="07571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7897">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259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JZXL/QP(JL)-0220A-2024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276F">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生产和检验共用设备管理办法</w:t>
            </w:r>
          </w:p>
        </w:tc>
      </w:tr>
      <w:tr w14:paraId="3F67E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7AD5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759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JZXL/QS-0301(A)-2024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2391">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采购计划管理规定</w:t>
            </w:r>
          </w:p>
        </w:tc>
      </w:tr>
      <w:tr w14:paraId="7D41D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8DF1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CF2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九线司[2023]39号</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378D">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合同管理办法</w:t>
            </w:r>
          </w:p>
        </w:tc>
      </w:tr>
      <w:tr w14:paraId="666DC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8FC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2A9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九线司[2023]24号</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CF39F">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采购管理办法</w:t>
            </w:r>
          </w:p>
        </w:tc>
      </w:tr>
      <w:tr w14:paraId="27AAA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1DE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CA3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JZXL/QS-0306（A)-2024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650B">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物资采购管理规定</w:t>
            </w:r>
          </w:p>
        </w:tc>
      </w:tr>
      <w:tr w14:paraId="10759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CC1C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FB69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JZXL/QS-0405(A)-2024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978B">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生产现场6S管理办法</w:t>
            </w:r>
          </w:p>
        </w:tc>
      </w:tr>
      <w:tr w14:paraId="74ADA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7EAD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891C">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JZXL/QS-0406(A)-2024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C849">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生产现场定置管理制度</w:t>
            </w:r>
          </w:p>
        </w:tc>
      </w:tr>
      <w:tr w14:paraId="22FAA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7C0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C6A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JZXL/QS-0402(A)-2024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3639">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计算机软件确认规范</w:t>
            </w:r>
          </w:p>
        </w:tc>
      </w:tr>
      <w:tr w14:paraId="2ED19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D90A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38E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JZXL/QS-0403(A)-2024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0B53B">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生产线生产设备管理规定</w:t>
            </w:r>
          </w:p>
        </w:tc>
      </w:tr>
      <w:tr w14:paraId="2E85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2264F">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497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JZXL/QS-0404(A)-2024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4CB8">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关键、重点设备管理办法</w:t>
            </w:r>
          </w:p>
        </w:tc>
      </w:tr>
      <w:tr w14:paraId="6E996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89CE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6A1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JZXL/GBF-0401(B)-2024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7E97">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模具管理办法</w:t>
            </w:r>
          </w:p>
        </w:tc>
      </w:tr>
      <w:tr w14:paraId="4228A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481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9A6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JZXL/QS-0401(A)-2024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7ED1">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设备资料管理制度</w:t>
            </w:r>
          </w:p>
        </w:tc>
      </w:tr>
      <w:tr w14:paraId="61B44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6A7F7">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1D2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JZXL/QS（GB）-07107(A)-2024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E17A">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被复线生产线定置管理图</w:t>
            </w:r>
          </w:p>
        </w:tc>
      </w:tr>
      <w:tr w14:paraId="2228F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6658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BB9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JZXL/QS-07101(A)-2024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E1366">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文件标准化编号规则</w:t>
            </w:r>
          </w:p>
        </w:tc>
      </w:tr>
      <w:tr w14:paraId="74D84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E49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79E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w:t>
            </w:r>
            <w:r>
              <w:rPr>
                <w:rStyle w:val="21"/>
                <w:rFonts w:hAnsi="宋体"/>
                <w:color w:val="auto"/>
                <w:highlight w:val="none"/>
                <w:lang w:val="en-US" w:eastAsia="zh-CN" w:bidi="ar"/>
              </w:rPr>
              <w:t>L/QS</w:t>
            </w:r>
            <w:r>
              <w:rPr>
                <w:rFonts w:hint="eastAsia" w:ascii="仿宋_GB2312" w:hAnsi="宋体" w:eastAsia="仿宋_GB2312" w:cs="仿宋_GB2312"/>
                <w:i w:val="0"/>
                <w:iCs w:val="0"/>
                <w:color w:val="auto"/>
                <w:kern w:val="0"/>
                <w:sz w:val="22"/>
                <w:szCs w:val="22"/>
                <w:highlight w:val="none"/>
                <w:u w:val="none"/>
                <w:lang w:val="en-US" w:eastAsia="zh-CN" w:bidi="ar"/>
              </w:rPr>
              <w:t>-07102(A)-2024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6BCC">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技术状态标识规则</w:t>
            </w:r>
          </w:p>
        </w:tc>
      </w:tr>
      <w:tr w14:paraId="66B1E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295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192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JZXL/QS-07103(A)-2024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919D6">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技术文件管理办法</w:t>
            </w:r>
          </w:p>
        </w:tc>
      </w:tr>
      <w:tr w14:paraId="74F50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04CC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DD8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JZXL/QS-07104(A)-2024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9B03">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外来文件管理办法</w:t>
            </w:r>
          </w:p>
        </w:tc>
      </w:tr>
      <w:tr w14:paraId="76F74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FE0C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FEA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JZXL/QS-07105(B)-2024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868E">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技术状态管理办法</w:t>
            </w:r>
          </w:p>
        </w:tc>
      </w:tr>
      <w:tr w14:paraId="11F43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813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F82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JZXL/QS-07106(A)-2024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9923">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技术状态项及其技术状态基线文件管理办法</w:t>
            </w:r>
          </w:p>
        </w:tc>
      </w:tr>
      <w:tr w14:paraId="6ED6E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6E5A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455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JZXL/QS-07107(A)-2024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B401">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技术文件签署程序及审签职责规定</w:t>
            </w:r>
          </w:p>
        </w:tc>
      </w:tr>
      <w:tr w14:paraId="53BCD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B2F8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A80F">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JZXL/QS-07108(A)-2024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7B25">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技术文件更改控制规定</w:t>
            </w:r>
          </w:p>
        </w:tc>
      </w:tr>
      <w:tr w14:paraId="6BF54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68C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C1C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JZXL/QS-07109(A)-2024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572B">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技术秘密管理办法</w:t>
            </w:r>
          </w:p>
        </w:tc>
      </w:tr>
      <w:tr w14:paraId="59913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E2A0F">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0B7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JZXL/QS-07110(A)-2024</w:t>
            </w:r>
          </w:p>
        </w:tc>
        <w:tc>
          <w:tcPr>
            <w:tcW w:w="5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F443">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宋体" w:eastAsia="仿宋_GB2312" w:cs="仿宋_GB2312"/>
                <w:i w:val="0"/>
                <w:iCs w:val="0"/>
                <w:color w:val="auto"/>
                <w:kern w:val="0"/>
                <w:sz w:val="22"/>
                <w:szCs w:val="22"/>
                <w:highlight w:val="none"/>
                <w:u w:val="none"/>
                <w:lang w:val="en-US" w:eastAsia="zh-CN" w:bidi="ar"/>
              </w:rPr>
              <w:t>设计准则</w:t>
            </w:r>
          </w:p>
        </w:tc>
      </w:tr>
    </w:tbl>
    <w:p w14:paraId="52E14F1E">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default" w:ascii="仿宋_GB2312" w:hAnsi="仿宋_GB2312" w:eastAsia="仿宋_GB2312" w:cs="仿宋_GB2312"/>
          <w:b/>
          <w:bCs/>
          <w:color w:val="auto"/>
          <w:sz w:val="21"/>
          <w:szCs w:val="21"/>
          <w:highlight w:val="none"/>
          <w:lang w:val="en-US" w:eastAsia="zh-CN"/>
        </w:rPr>
        <w:sectPr>
          <w:footerReference r:id="rId18" w:type="default"/>
          <w:pgSz w:w="11906" w:h="16838"/>
          <w:pgMar w:top="1440" w:right="1485" w:bottom="1276" w:left="1803" w:header="851" w:footer="992" w:gutter="0"/>
          <w:pgNumType w:fmt="decimal" w:start="16"/>
          <w:cols w:space="0" w:num="1"/>
          <w:rtlGutter w:val="0"/>
          <w:docGrid w:type="linesAndChars" w:linePitch="319" w:charSpace="39"/>
        </w:sectPr>
      </w:pPr>
    </w:p>
    <w:p w14:paraId="179D9207">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default" w:ascii="仿宋_GB2312" w:hAnsi="仿宋_GB2312" w:eastAsia="仿宋_GB2312" w:cs="仿宋_GB2312"/>
          <w:b/>
          <w:bCs/>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作业文件清单</w:t>
      </w:r>
      <w:r>
        <w:rPr>
          <w:rFonts w:hint="eastAsia" w:ascii="仿宋_GB2312" w:hAnsi="仿宋_GB2312" w:cs="仿宋_GB2312"/>
          <w:b/>
          <w:bCs/>
          <w:color w:val="auto"/>
          <w:sz w:val="21"/>
          <w:szCs w:val="21"/>
          <w:highlight w:val="none"/>
          <w:lang w:val="en-US" w:eastAsia="zh-CN"/>
        </w:rPr>
        <w:t>（续）</w:t>
      </w:r>
    </w:p>
    <w:tbl>
      <w:tblPr>
        <w:tblStyle w:val="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8"/>
        <w:gridCol w:w="3078"/>
        <w:gridCol w:w="5133"/>
      </w:tblGrid>
      <w:tr w14:paraId="35574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blHeader/>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9426">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序号</w:t>
            </w:r>
          </w:p>
        </w:tc>
        <w:tc>
          <w:tcPr>
            <w:tcW w:w="17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AE082">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文件编号</w:t>
            </w:r>
          </w:p>
        </w:tc>
        <w:tc>
          <w:tcPr>
            <w:tcW w:w="29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5A93">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文件名称</w:t>
            </w:r>
          </w:p>
        </w:tc>
      </w:tr>
      <w:tr w14:paraId="6F836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B99D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39</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BCDB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JZXL/QS-07111(A)-2024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55C0F">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生产流程图编制细则</w:t>
            </w:r>
          </w:p>
        </w:tc>
      </w:tr>
      <w:tr w14:paraId="6142E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53E8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40</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44BD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JZXL/QS-07112(A)-2024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928DF">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关键工序确认规定</w:t>
            </w:r>
          </w:p>
        </w:tc>
      </w:tr>
      <w:tr w14:paraId="235CA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8C1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41</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3A07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JZXL/QS-07113(A)-2024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AEDE7">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特殊工序确认规定</w:t>
            </w:r>
          </w:p>
        </w:tc>
      </w:tr>
      <w:tr w14:paraId="0A20D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07B4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42</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BDE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JZXL/QS-07114(A)-2024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530CE">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关键过程控制方法</w:t>
            </w:r>
          </w:p>
        </w:tc>
      </w:tr>
      <w:tr w14:paraId="72155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8A6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43</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E8F2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JZXL/QS-07115(A)-2024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91D5C">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产品标识方法</w:t>
            </w:r>
          </w:p>
        </w:tc>
      </w:tr>
      <w:tr w14:paraId="512C5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0F0E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44</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953C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JZXL/QS-07116(A)-2024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340D">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包装管理规定</w:t>
            </w:r>
          </w:p>
        </w:tc>
      </w:tr>
      <w:tr w14:paraId="6F142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65F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45</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9DEB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JZXL/QS-07117(A)-2024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30CE7">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产品防护标识规定</w:t>
            </w:r>
          </w:p>
        </w:tc>
      </w:tr>
      <w:tr w14:paraId="54266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0D41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46</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FC6E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JZXL/QS-07118(A)-2024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75932">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测试细则</w:t>
            </w:r>
          </w:p>
        </w:tc>
      </w:tr>
      <w:tr w14:paraId="51BC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EFBA7">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47</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3559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JZXL/QS-07119(A)-2024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4075">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用户手册</w:t>
            </w:r>
          </w:p>
        </w:tc>
      </w:tr>
      <w:tr w14:paraId="7A6F0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315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48</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5F17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JZXL/QS-07120(A)-2024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3549E">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标准管理规定</w:t>
            </w:r>
          </w:p>
        </w:tc>
      </w:tr>
      <w:tr w14:paraId="7968A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0BDF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49</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5DAE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JZXL/QS-07121(A)-2024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8B78C">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工艺图纸管理制度</w:t>
            </w:r>
          </w:p>
        </w:tc>
      </w:tr>
      <w:tr w14:paraId="5AEFF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9D7E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50</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4492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JZXL/QS-07122(A)-2024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3BE32">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设计工艺文件标准化审查管理规定</w:t>
            </w:r>
          </w:p>
        </w:tc>
      </w:tr>
      <w:tr w14:paraId="3F82B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AC5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51</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431A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JZXL/QS-07123(A)-2024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1B911">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文件档案管理办法</w:t>
            </w:r>
          </w:p>
        </w:tc>
      </w:tr>
      <w:tr w14:paraId="4908A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D059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52</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26AD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JZXL/QS-07124(A)-2024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80CCF">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文件发放管理办法</w:t>
            </w:r>
          </w:p>
        </w:tc>
      </w:tr>
      <w:tr w14:paraId="394AC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F051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53</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A2FA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JZXL/QS-07125(A)-2024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98AE6">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企业产品标准编制规定</w:t>
            </w:r>
          </w:p>
        </w:tc>
      </w:tr>
      <w:tr w14:paraId="37C55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B2AC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54</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A91D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JZXL/QS-07126(A)-2024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F5385">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技术文件控制规定</w:t>
            </w:r>
          </w:p>
        </w:tc>
      </w:tr>
      <w:tr w14:paraId="7334D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522C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55</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72C6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JZXL/QS-07127(A)-2024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163E6">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核心技术与关键技术管理制度</w:t>
            </w:r>
          </w:p>
        </w:tc>
      </w:tr>
      <w:tr w14:paraId="6B647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D69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56</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EB1B7">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JZXL/QS-07135(A)-2024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46995">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试制前准备状态检查制度</w:t>
            </w:r>
          </w:p>
        </w:tc>
      </w:tr>
      <w:tr w14:paraId="28AE2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7AA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57</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ADEC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JZXL/QS-07137(A)-2024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EA3DB">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被复线关键/重要原材料清单</w:t>
            </w:r>
          </w:p>
        </w:tc>
      </w:tr>
      <w:tr w14:paraId="59F6C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814D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58</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74FF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JZXL/QS-07138(A)-2024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8F4EA">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技术交流管理办法</w:t>
            </w:r>
          </w:p>
        </w:tc>
      </w:tr>
      <w:tr w14:paraId="5A962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DA7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59</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F76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JZXL/QS-07139(A)-2024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381C5">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工艺规范</w:t>
            </w:r>
          </w:p>
        </w:tc>
      </w:tr>
      <w:tr w14:paraId="6945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1673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60</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3A20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JZXL/QS-07140(A)-2024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36F3B">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风险管理计划</w:t>
            </w:r>
          </w:p>
        </w:tc>
      </w:tr>
      <w:tr w14:paraId="3EEFA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F1A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61</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16AE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JZXL/QS-07141(A)-2024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77E4B">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产品防护管理办法</w:t>
            </w:r>
          </w:p>
        </w:tc>
      </w:tr>
      <w:tr w14:paraId="56755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504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62</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A173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JZXL/QS-07142(A)-2024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30DDA">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加工工艺过程卡片编写细则</w:t>
            </w:r>
          </w:p>
        </w:tc>
      </w:tr>
      <w:tr w14:paraId="00859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D535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63</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5FD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 07301(A）-2024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0B36">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用户培训管理规定</w:t>
            </w:r>
          </w:p>
        </w:tc>
      </w:tr>
      <w:tr w14:paraId="53F85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15F0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64</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A673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 07302(A）-2024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4EB85">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产品交货文件资料规定</w:t>
            </w:r>
          </w:p>
        </w:tc>
      </w:tr>
      <w:tr w14:paraId="017A8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139F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65</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CC9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 07303(A）-2024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F3629">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销售计划管理规定</w:t>
            </w:r>
          </w:p>
        </w:tc>
      </w:tr>
      <w:tr w14:paraId="0EB7F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57F0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66</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B700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 07304(A）-2024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D4EFF">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产品售后服务制度</w:t>
            </w:r>
          </w:p>
        </w:tc>
      </w:tr>
      <w:tr w14:paraId="2D5FF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74D4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67</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C91C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 07305(A）-2024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DD3C1">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客户走访计划</w:t>
            </w:r>
          </w:p>
        </w:tc>
      </w:tr>
      <w:tr w14:paraId="79AD1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748D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68</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D403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JZXL/QS-07401（A）-2024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C69C3">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产品批次管理办法</w:t>
            </w:r>
          </w:p>
        </w:tc>
      </w:tr>
      <w:tr w14:paraId="11975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892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69</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1085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JZXL/QS-07402（A）-2024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D6CDD">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返工返修管理办法</w:t>
            </w:r>
          </w:p>
        </w:tc>
      </w:tr>
      <w:tr w14:paraId="02DEF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92EC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70</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E2AF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JZXL/QS-07403（A）-2024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ADE72">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工装夹具管理规定</w:t>
            </w:r>
          </w:p>
        </w:tc>
      </w:tr>
      <w:tr w14:paraId="558BB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6FE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71</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B01C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JZXL/QS-07404（A）-2024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8C49B">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产品序列号管理办法</w:t>
            </w:r>
          </w:p>
        </w:tc>
      </w:tr>
      <w:tr w14:paraId="3EF57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47B0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72</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F922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JZXL/QS-07405（A）-2024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499F6">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半成品管理办法</w:t>
            </w:r>
          </w:p>
        </w:tc>
      </w:tr>
      <w:tr w14:paraId="66A7C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AFC3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73</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7479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JZXL/QS-07406（A）-2024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2B06F">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在制品库房管理规定</w:t>
            </w:r>
          </w:p>
        </w:tc>
      </w:tr>
      <w:tr w14:paraId="1A300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ABF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74</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top"/>
          </w:tcPr>
          <w:p w14:paraId="48118AAA">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JZXL/QS-07409（A）-2024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top"/>
          </w:tcPr>
          <w:p w14:paraId="3A9DEF26">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成品库管理规定</w:t>
            </w:r>
          </w:p>
        </w:tc>
      </w:tr>
      <w:tr w14:paraId="7A94E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AF7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75</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253D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JZXL/QS-07413（A）-2024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77602">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有特殊储存材料要求及有限寿命材料的标识和管理办法</w:t>
            </w:r>
          </w:p>
        </w:tc>
      </w:tr>
      <w:tr w14:paraId="3867E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47567">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76</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top"/>
          </w:tcPr>
          <w:p w14:paraId="57893097">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JZXL/QS-07415（A）-2024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top"/>
          </w:tcPr>
          <w:p w14:paraId="11C487FA">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原材料库房管理规定</w:t>
            </w:r>
          </w:p>
        </w:tc>
      </w:tr>
    </w:tbl>
    <w:p w14:paraId="2B894F90">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default" w:ascii="仿宋_GB2312" w:hAnsi="仿宋_GB2312" w:eastAsia="仿宋_GB2312" w:cs="仿宋_GB2312"/>
          <w:b/>
          <w:bCs/>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作业文件清单</w:t>
      </w:r>
      <w:r>
        <w:rPr>
          <w:rFonts w:hint="eastAsia" w:ascii="仿宋_GB2312" w:hAnsi="仿宋_GB2312" w:cs="仿宋_GB2312"/>
          <w:b/>
          <w:bCs/>
          <w:color w:val="auto"/>
          <w:sz w:val="21"/>
          <w:szCs w:val="21"/>
          <w:highlight w:val="none"/>
          <w:lang w:val="en-US" w:eastAsia="zh-CN"/>
        </w:rPr>
        <w:t>（续）</w:t>
      </w:r>
    </w:p>
    <w:tbl>
      <w:tblPr>
        <w:tblStyle w:val="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8"/>
        <w:gridCol w:w="3078"/>
        <w:gridCol w:w="5133"/>
      </w:tblGrid>
      <w:tr w14:paraId="4ACE2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blHeader/>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D5DAE">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序号</w:t>
            </w:r>
          </w:p>
        </w:tc>
        <w:tc>
          <w:tcPr>
            <w:tcW w:w="17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62F5D">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文件编号</w:t>
            </w:r>
          </w:p>
        </w:tc>
        <w:tc>
          <w:tcPr>
            <w:tcW w:w="29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F7D44">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文件名称</w:t>
            </w:r>
          </w:p>
        </w:tc>
      </w:tr>
      <w:tr w14:paraId="4EB68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E39D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77</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top"/>
          </w:tcPr>
          <w:p w14:paraId="550D671A">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JZXL/QS-07416（A）-2024</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top"/>
          </w:tcPr>
          <w:p w14:paraId="5A21F379">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搬运、储存、防护管理办法</w:t>
            </w:r>
          </w:p>
        </w:tc>
      </w:tr>
      <w:tr w14:paraId="4A8BA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B1CC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78</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5068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6418B">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XX产品手册</w:t>
            </w:r>
          </w:p>
        </w:tc>
      </w:tr>
      <w:tr w14:paraId="6F0C4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86F3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79</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EA94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C083E">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XX产品关键重要原材料清单</w:t>
            </w:r>
          </w:p>
        </w:tc>
      </w:tr>
      <w:tr w14:paraId="26913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7900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80</w:t>
            </w:r>
          </w:p>
        </w:tc>
        <w:tc>
          <w:tcPr>
            <w:tcW w:w="17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8B83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w:t>
            </w:r>
          </w:p>
        </w:tc>
        <w:tc>
          <w:tcPr>
            <w:tcW w:w="29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585E7">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宋体" w:eastAsia="仿宋_GB2312" w:cs="仿宋_GB2312"/>
                <w:i w:val="0"/>
                <w:iCs w:val="0"/>
                <w:color w:val="auto"/>
                <w:kern w:val="0"/>
                <w:sz w:val="22"/>
                <w:szCs w:val="22"/>
                <w:highlight w:val="none"/>
                <w:u w:val="none"/>
                <w:lang w:val="en-US" w:eastAsia="zh-CN" w:bidi="ar"/>
              </w:rPr>
              <w:t>XX产品原材料采购技术协议</w:t>
            </w:r>
          </w:p>
        </w:tc>
      </w:tr>
    </w:tbl>
    <w:p w14:paraId="6AD1FBDF">
      <w:pPr>
        <w:rPr>
          <w:rFonts w:hint="eastAsia" w:ascii="宋体" w:hAnsi="宋体" w:eastAsia="宋体" w:cs="宋体"/>
          <w:color w:val="auto"/>
          <w:spacing w:val="2"/>
          <w:kern w:val="0"/>
          <w:sz w:val="24"/>
          <w:szCs w:val="24"/>
          <w:highlight w:val="none"/>
        </w:rPr>
        <w:sectPr>
          <w:footerReference r:id="rId19" w:type="default"/>
          <w:pgSz w:w="11906" w:h="16838"/>
          <w:pgMar w:top="1440" w:right="1485" w:bottom="1276" w:left="1803" w:header="851" w:footer="992" w:gutter="0"/>
          <w:pgNumType w:fmt="decimal" w:start="16"/>
          <w:cols w:space="0" w:num="1"/>
          <w:rtlGutter w:val="0"/>
          <w:docGrid w:type="linesAndChars" w:linePitch="319" w:charSpace="39"/>
        </w:sectPr>
      </w:pPr>
    </w:p>
    <w:p w14:paraId="4866A137">
      <w:pP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附录G.</w:t>
      </w:r>
      <w:r>
        <w:rPr>
          <w:rFonts w:hint="eastAsia" w:ascii="仿宋_GB2312" w:hAnsi="仿宋_GB2312" w:cs="仿宋_GB2312"/>
          <w:color w:val="auto"/>
          <w:kern w:val="0"/>
          <w:sz w:val="21"/>
          <w:szCs w:val="21"/>
          <w:highlight w:val="none"/>
          <w:lang w:val="en-US" w:eastAsia="zh-CN"/>
        </w:rPr>
        <w:t>2</w:t>
      </w:r>
      <w:r>
        <w:rPr>
          <w:rFonts w:hint="eastAsia" w:ascii="仿宋_GB2312" w:hAnsi="仿宋_GB2312" w:eastAsia="仿宋_GB2312" w:cs="仿宋_GB2312"/>
          <w:color w:val="auto"/>
          <w:kern w:val="0"/>
          <w:sz w:val="21"/>
          <w:szCs w:val="21"/>
          <w:highlight w:val="none"/>
        </w:rPr>
        <w:t xml:space="preserve">  产品基线文件清单</w:t>
      </w:r>
    </w:p>
    <w:p w14:paraId="11347E1E">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产品基线文件清单</w:t>
      </w:r>
    </w:p>
    <w:tbl>
      <w:tblPr>
        <w:tblStyle w:val="7"/>
        <w:tblW w:w="9223" w:type="dxa"/>
        <w:jc w:val="center"/>
        <w:shd w:val="clear" w:color="auto" w:fill="auto"/>
        <w:tblLayout w:type="fixed"/>
        <w:tblCellMar>
          <w:top w:w="0" w:type="dxa"/>
          <w:left w:w="0" w:type="dxa"/>
          <w:bottom w:w="0" w:type="dxa"/>
          <w:right w:w="0" w:type="dxa"/>
        </w:tblCellMar>
      </w:tblPr>
      <w:tblGrid>
        <w:gridCol w:w="565"/>
        <w:gridCol w:w="3851"/>
        <w:gridCol w:w="2499"/>
        <w:gridCol w:w="823"/>
        <w:gridCol w:w="645"/>
        <w:gridCol w:w="840"/>
      </w:tblGrid>
      <w:tr w14:paraId="0CDC1AF3">
        <w:tblPrEx>
          <w:shd w:val="clear" w:color="auto" w:fill="auto"/>
          <w:tblCellMar>
            <w:top w:w="0" w:type="dxa"/>
            <w:left w:w="0" w:type="dxa"/>
            <w:bottom w:w="0" w:type="dxa"/>
            <w:right w:w="0" w:type="dxa"/>
          </w:tblCellMar>
        </w:tblPrEx>
        <w:trPr>
          <w:trHeight w:val="6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1DB72">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序号</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B6167">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文  件  名  称</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832B8">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文件编号</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D6E1C">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版本号</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D40BE">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修改次数</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EF9BD">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生产线</w:t>
            </w:r>
          </w:p>
        </w:tc>
      </w:tr>
      <w:tr w14:paraId="39C00B33">
        <w:tblPrEx>
          <w:tblCellMar>
            <w:top w:w="0" w:type="dxa"/>
            <w:left w:w="0" w:type="dxa"/>
            <w:bottom w:w="0" w:type="dxa"/>
            <w:right w:w="0" w:type="dxa"/>
          </w:tblCellMar>
        </w:tblPrEx>
        <w:trPr>
          <w:trHeight w:val="3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A7793">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一</w:t>
            </w:r>
          </w:p>
        </w:tc>
        <w:tc>
          <w:tcPr>
            <w:tcW w:w="8658"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F916B">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产品规范</w:t>
            </w:r>
          </w:p>
        </w:tc>
      </w:tr>
      <w:tr w14:paraId="08DB1B43">
        <w:tblPrEx>
          <w:tblCellMar>
            <w:top w:w="0" w:type="dxa"/>
            <w:left w:w="0" w:type="dxa"/>
            <w:bottom w:w="0" w:type="dxa"/>
            <w:right w:w="0" w:type="dxa"/>
          </w:tblCellMar>
        </w:tblPrEx>
        <w:trPr>
          <w:trHeight w:val="48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0F0C7">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C9C32">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被复线通用规范</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6CD60">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GJB 882A-2002</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AE90B">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1A650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A52BE">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29D94D67">
        <w:tblPrEx>
          <w:tblCellMar>
            <w:top w:w="0" w:type="dxa"/>
            <w:left w:w="0" w:type="dxa"/>
            <w:bottom w:w="0" w:type="dxa"/>
            <w:right w:w="0" w:type="dxa"/>
          </w:tblCellMar>
        </w:tblPrEx>
        <w:trPr>
          <w:trHeight w:val="3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2E372">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2</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A575DA">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TGE-702聚乙烯被复线详细规范</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BF55D">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ZZR-Q/XC 20018A－2008</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063DD">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C12E4">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2</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A44E4">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7D9E09C0">
        <w:tblPrEx>
          <w:tblCellMar>
            <w:top w:w="0" w:type="dxa"/>
            <w:left w:w="0" w:type="dxa"/>
            <w:bottom w:w="0" w:type="dxa"/>
            <w:right w:w="0" w:type="dxa"/>
          </w:tblCellMar>
        </w:tblPrEx>
        <w:trPr>
          <w:trHeight w:val="3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EFC9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3</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B4D70">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TGE-704尼龙被复线详细规范</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8177F">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ZZR-Q/XC 20019－2008</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CC05F">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F1275">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2</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4EE47">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28B18DC9">
        <w:tblPrEx>
          <w:tblCellMar>
            <w:top w:w="0" w:type="dxa"/>
            <w:left w:w="0" w:type="dxa"/>
            <w:bottom w:w="0" w:type="dxa"/>
            <w:right w:w="0" w:type="dxa"/>
          </w:tblCellMar>
        </w:tblPrEx>
        <w:trPr>
          <w:trHeight w:val="3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9A678">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4</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A3B81">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TGE-706芳纶被复线详细规范</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71734">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Q/XC20012-2002</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82815">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E1452">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F683B">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39BF68FB">
        <w:tblPrEx>
          <w:tblCellMar>
            <w:top w:w="0" w:type="dxa"/>
            <w:left w:w="0" w:type="dxa"/>
            <w:bottom w:w="0" w:type="dxa"/>
            <w:right w:w="0" w:type="dxa"/>
          </w:tblCellMar>
        </w:tblPrEx>
        <w:trPr>
          <w:trHeight w:val="3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010A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5</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16190">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TGE-707铜包钢被复线详细规范</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48915">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Q/XC20014-2003</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0AC9A">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6E6EE">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D1E5E">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7931CCE8">
        <w:tblPrEx>
          <w:tblCellMar>
            <w:top w:w="0" w:type="dxa"/>
            <w:left w:w="0" w:type="dxa"/>
            <w:bottom w:w="0" w:type="dxa"/>
            <w:right w:w="0" w:type="dxa"/>
          </w:tblCellMar>
        </w:tblPrEx>
        <w:trPr>
          <w:trHeight w:val="57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1AEB5">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6</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5C1A5">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JHFY-1型2M群路传输线详细规范</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840A9">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ZZR-Q/XC 20025A－2010</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A8EC6">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48486">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7D694">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7D01ABD9">
        <w:tblPrEx>
          <w:tblCellMar>
            <w:top w:w="0" w:type="dxa"/>
            <w:left w:w="0" w:type="dxa"/>
            <w:bottom w:w="0" w:type="dxa"/>
            <w:right w:w="0" w:type="dxa"/>
          </w:tblCellMar>
        </w:tblPrEx>
        <w:trPr>
          <w:trHeight w:val="285"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AC023">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二</w:t>
            </w:r>
          </w:p>
        </w:tc>
        <w:tc>
          <w:tcPr>
            <w:tcW w:w="7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4C310">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材料规范</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E95D8">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r>
      <w:tr w14:paraId="415304D3">
        <w:tblPrEx>
          <w:tblCellMar>
            <w:top w:w="0" w:type="dxa"/>
            <w:left w:w="0" w:type="dxa"/>
            <w:bottom w:w="0" w:type="dxa"/>
            <w:right w:w="0" w:type="dxa"/>
          </w:tblCellMar>
        </w:tblPrEx>
        <w:trPr>
          <w:trHeight w:val="50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D0878">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4921B">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原材料（军品）采购技术规范</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8DDA5">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采 20001F-2018</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B474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7F6AD">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6</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90096">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25498C56">
        <w:tblPrEx>
          <w:tblCellMar>
            <w:top w:w="0" w:type="dxa"/>
            <w:left w:w="0" w:type="dxa"/>
            <w:bottom w:w="0" w:type="dxa"/>
            <w:right w:w="0" w:type="dxa"/>
          </w:tblCellMar>
        </w:tblPrEx>
        <w:trPr>
          <w:trHeight w:val="50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BB65D">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2</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61A8F">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被复线关键/重要原材料清单</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63698">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JZXL/QS-07137(A)-2024</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27B56">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V3.0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CD1BE">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3</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213AE">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73A029D2">
        <w:tblPrEx>
          <w:tblCellMar>
            <w:top w:w="0" w:type="dxa"/>
            <w:left w:w="0" w:type="dxa"/>
            <w:bottom w:w="0" w:type="dxa"/>
            <w:right w:w="0" w:type="dxa"/>
          </w:tblCellMar>
        </w:tblPrEx>
        <w:trPr>
          <w:trHeight w:val="42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DAEDD">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三</w:t>
            </w:r>
          </w:p>
        </w:tc>
        <w:tc>
          <w:tcPr>
            <w:tcW w:w="7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7CA7F">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设计文件</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0C5F24">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r>
      <w:tr w14:paraId="6F89D1FD">
        <w:tblPrEx>
          <w:tblCellMar>
            <w:top w:w="0" w:type="dxa"/>
            <w:left w:w="0" w:type="dxa"/>
            <w:bottom w:w="0" w:type="dxa"/>
            <w:right w:w="0" w:type="dxa"/>
          </w:tblCellMar>
        </w:tblPrEx>
        <w:trPr>
          <w:trHeight w:val="4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DDE93">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ADE2F">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被复线系列产品设计文件</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48FC6">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JZL4.851.004/012</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1D415">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D10DE">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8CA11">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2DA8B27D">
        <w:tblPrEx>
          <w:tblCellMar>
            <w:top w:w="0" w:type="dxa"/>
            <w:left w:w="0" w:type="dxa"/>
            <w:bottom w:w="0" w:type="dxa"/>
            <w:right w:w="0" w:type="dxa"/>
          </w:tblCellMar>
        </w:tblPrEx>
        <w:trPr>
          <w:trHeight w:val="3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DEDB8">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四</w:t>
            </w:r>
          </w:p>
        </w:tc>
        <w:tc>
          <w:tcPr>
            <w:tcW w:w="7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B32F1">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工艺文件</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7653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r>
      <w:tr w14:paraId="65144B2C">
        <w:tblPrEx>
          <w:tblCellMar>
            <w:top w:w="0" w:type="dxa"/>
            <w:left w:w="0" w:type="dxa"/>
            <w:bottom w:w="0" w:type="dxa"/>
            <w:right w:w="0" w:type="dxa"/>
          </w:tblCellMar>
        </w:tblPrEx>
        <w:trPr>
          <w:trHeight w:val="9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4708A">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E8D9E">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被复线产品作业指导书</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928E8">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艺176B-2017</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F1939">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V3.0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FD64C">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3</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3193F">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0805CCFF">
        <w:tblPrEx>
          <w:tblCellMar>
            <w:top w:w="0" w:type="dxa"/>
            <w:left w:w="0" w:type="dxa"/>
            <w:bottom w:w="0" w:type="dxa"/>
            <w:right w:w="0" w:type="dxa"/>
          </w:tblCellMar>
        </w:tblPrEx>
        <w:trPr>
          <w:trHeight w:val="3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0BE9F">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五</w:t>
            </w:r>
          </w:p>
        </w:tc>
        <w:tc>
          <w:tcPr>
            <w:tcW w:w="7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63964">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检验文件</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84AE2">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r>
      <w:tr w14:paraId="3AD138A8">
        <w:tblPrEx>
          <w:tblCellMar>
            <w:top w:w="0" w:type="dxa"/>
            <w:left w:w="0" w:type="dxa"/>
            <w:bottom w:w="0" w:type="dxa"/>
            <w:right w:w="0" w:type="dxa"/>
          </w:tblCellMar>
        </w:tblPrEx>
        <w:trPr>
          <w:trHeight w:val="3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5DBA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88FA1">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原材料验收规程</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B5A15">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JY/G 1016—2020</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B1E9E">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V1.0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7D603">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2</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93EC7">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3F7A9975">
        <w:tblPrEx>
          <w:tblCellMar>
            <w:top w:w="0" w:type="dxa"/>
            <w:left w:w="0" w:type="dxa"/>
            <w:bottom w:w="0" w:type="dxa"/>
            <w:right w:w="0" w:type="dxa"/>
          </w:tblCellMar>
        </w:tblPrEx>
        <w:trPr>
          <w:trHeight w:val="3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87023F">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2</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44E9A">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电工用铜线坯检验规程</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3748C">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JY/G 1011—2020</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F1E0C">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V1.0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18009">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2</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A327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3A842D62">
        <w:tblPrEx>
          <w:tblCellMar>
            <w:top w:w="0" w:type="dxa"/>
            <w:left w:w="0" w:type="dxa"/>
            <w:bottom w:w="0" w:type="dxa"/>
            <w:right w:w="0" w:type="dxa"/>
          </w:tblCellMar>
        </w:tblPrEx>
        <w:trPr>
          <w:trHeight w:val="3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18029">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3</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F0D67">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被复线用铜包钢丝检验规程</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2F9466">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JZXL/CJ04—2004</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F31CE">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86C93">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977C5">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69067335">
        <w:tblPrEx>
          <w:tblCellMar>
            <w:top w:w="0" w:type="dxa"/>
            <w:left w:w="0" w:type="dxa"/>
            <w:bottom w:w="0" w:type="dxa"/>
            <w:right w:w="0" w:type="dxa"/>
          </w:tblCellMar>
        </w:tblPrEx>
        <w:trPr>
          <w:trHeight w:val="3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1410D">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4</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83A4D">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芳纶检验规程</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F5BE2">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Q/JPJG 20012—2011</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5A29B">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E373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E60E1">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7CC22C83">
        <w:tblPrEx>
          <w:tblCellMar>
            <w:top w:w="0" w:type="dxa"/>
            <w:left w:w="0" w:type="dxa"/>
            <w:bottom w:w="0" w:type="dxa"/>
            <w:right w:w="0" w:type="dxa"/>
          </w:tblCellMar>
        </w:tblPrEx>
        <w:trPr>
          <w:trHeight w:val="72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CB4EF">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5</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ECD19">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TGE-706芳纶被复线用黑色线性低密度聚乙烯塑料检验规程</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2764B">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default" w:ascii="仿宋_GB2312" w:hAnsi="仿宋_GB2312" w:eastAsia="仿宋_GB2312" w:cs="仿宋_GB2312"/>
                <w:color w:val="auto"/>
                <w:kern w:val="0"/>
                <w:sz w:val="21"/>
                <w:szCs w:val="21"/>
                <w:highlight w:val="none"/>
                <w:lang w:val="en-US"/>
              </w:rPr>
            </w:pPr>
            <w:r>
              <w:rPr>
                <w:rFonts w:hint="eastAsia" w:ascii="仿宋_GB2312" w:hAnsi="仿宋_GB2312" w:eastAsia="仿宋_GB2312" w:cs="仿宋_GB2312"/>
                <w:color w:val="auto"/>
                <w:kern w:val="0"/>
                <w:sz w:val="21"/>
                <w:szCs w:val="21"/>
                <w:highlight w:val="none"/>
                <w:lang w:val="en-US" w:eastAsia="zh-CN"/>
              </w:rPr>
              <w:t>JZXL/CJ11—20</w:t>
            </w:r>
            <w:r>
              <w:rPr>
                <w:rFonts w:hint="eastAsia" w:ascii="仿宋_GB2312" w:hAnsi="仿宋_GB2312" w:cs="仿宋_GB2312"/>
                <w:color w:val="auto"/>
                <w:kern w:val="0"/>
                <w:sz w:val="21"/>
                <w:szCs w:val="21"/>
                <w:highlight w:val="none"/>
                <w:lang w:val="en-US" w:eastAsia="zh-CN"/>
              </w:rPr>
              <w:t>12</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C834B">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F35B2">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85DE6">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621217A0">
        <w:tblPrEx>
          <w:tblCellMar>
            <w:top w:w="0" w:type="dxa"/>
            <w:left w:w="0" w:type="dxa"/>
            <w:bottom w:w="0" w:type="dxa"/>
            <w:right w:w="0" w:type="dxa"/>
          </w:tblCellMar>
        </w:tblPrEx>
        <w:trPr>
          <w:trHeight w:val="635"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DFA9C">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6</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41646">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黑色线性低密度聚乙烯塑料检验规程</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4B80B">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lang w:val="en-US"/>
              </w:rPr>
            </w:pPr>
            <w:r>
              <w:rPr>
                <w:rFonts w:hint="eastAsia" w:ascii="仿宋_GB2312" w:hAnsi="仿宋_GB2312" w:eastAsia="仿宋_GB2312" w:cs="仿宋_GB2312"/>
                <w:color w:val="auto"/>
                <w:kern w:val="0"/>
                <w:sz w:val="21"/>
                <w:szCs w:val="21"/>
                <w:highlight w:val="none"/>
                <w:lang w:val="en-US" w:eastAsia="zh-CN"/>
              </w:rPr>
              <w:t>JY/G1008—2023</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86164">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V1.0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2662E">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EEB84">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6B7FC55D">
        <w:tblPrEx>
          <w:tblCellMar>
            <w:top w:w="0" w:type="dxa"/>
            <w:left w:w="0" w:type="dxa"/>
            <w:bottom w:w="0" w:type="dxa"/>
            <w:right w:w="0" w:type="dxa"/>
          </w:tblCellMar>
        </w:tblPrEx>
        <w:trPr>
          <w:trHeight w:val="48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F644A">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7</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FD9FE">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被复线用镀锌钢丝检验规程</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305DE">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JZXL/CJ08—2009</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FBFBD">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6BBF4">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A7789">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2F1F5B83">
        <w:tblPrEx>
          <w:tblCellMar>
            <w:top w:w="0" w:type="dxa"/>
            <w:left w:w="0" w:type="dxa"/>
            <w:bottom w:w="0" w:type="dxa"/>
            <w:right w:w="0" w:type="dxa"/>
          </w:tblCellMar>
        </w:tblPrEx>
        <w:trPr>
          <w:trHeight w:val="48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C6D366">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8</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2093B">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复合塑料编织袋检验规程</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B201B">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JZXL/BCJ01—2007</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F860B">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D7D4B">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CDC46">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53ED19B2">
        <w:tblPrEx>
          <w:tblCellMar>
            <w:top w:w="0" w:type="dxa"/>
            <w:left w:w="0" w:type="dxa"/>
            <w:bottom w:w="0" w:type="dxa"/>
            <w:right w:w="0" w:type="dxa"/>
          </w:tblCellMar>
        </w:tblPrEx>
        <w:trPr>
          <w:trHeight w:val="44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17B26">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9</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8EBF6">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被复线过程检验规程</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D9E830">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JY/G 1010—2022</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E5FF7">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V1.0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6ED23">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29CB9">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1ED110C7">
        <w:tblPrEx>
          <w:tblCellMar>
            <w:top w:w="0" w:type="dxa"/>
            <w:left w:w="0" w:type="dxa"/>
            <w:bottom w:w="0" w:type="dxa"/>
            <w:right w:w="0" w:type="dxa"/>
          </w:tblCellMar>
        </w:tblPrEx>
        <w:trPr>
          <w:trHeight w:val="46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CAC81">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10</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5F983">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TGE—702聚乙烯被复线检验规程</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6A92A">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Q/JPJG 20018A—2011</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080D1">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V0.0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3E61C">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49B77">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06AE5378">
        <w:tblPrEx>
          <w:tblCellMar>
            <w:top w:w="0" w:type="dxa"/>
            <w:left w:w="0" w:type="dxa"/>
            <w:bottom w:w="0" w:type="dxa"/>
            <w:right w:w="0" w:type="dxa"/>
          </w:tblCellMar>
        </w:tblPrEx>
        <w:trPr>
          <w:trHeight w:val="440" w:hRule="atLeast"/>
          <w:jc w:val="center"/>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25EE2">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11</w:t>
            </w:r>
          </w:p>
        </w:tc>
        <w:tc>
          <w:tcPr>
            <w:tcW w:w="38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83659">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TGE—704尼龙被复线检验规程</w:t>
            </w:r>
          </w:p>
        </w:tc>
        <w:tc>
          <w:tcPr>
            <w:tcW w:w="2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FEBAF">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Q/JPJG 20019—2011</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A051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V0.0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1E385">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3F9B2">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bl>
    <w:p w14:paraId="52D0AD69">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both"/>
        <w:textAlignment w:val="auto"/>
        <w:rPr>
          <w:rFonts w:hint="eastAsia" w:ascii="仿宋_GB2312" w:hAnsi="仿宋_GB2312" w:eastAsia="仿宋_GB2312" w:cs="仿宋_GB2312"/>
          <w:b/>
          <w:bCs/>
          <w:color w:val="auto"/>
          <w:kern w:val="0"/>
          <w:sz w:val="21"/>
          <w:szCs w:val="21"/>
          <w:highlight w:val="none"/>
        </w:rPr>
      </w:pPr>
    </w:p>
    <w:p w14:paraId="6BE13036">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sectPr>
          <w:headerReference r:id="rId20" w:type="default"/>
          <w:footerReference r:id="rId21" w:type="default"/>
          <w:pgSz w:w="11906" w:h="16838"/>
          <w:pgMar w:top="1440" w:right="1485" w:bottom="1276" w:left="1803" w:header="851" w:footer="992" w:gutter="0"/>
          <w:pgNumType w:fmt="decimal" w:start="16"/>
          <w:cols w:space="0" w:num="1"/>
          <w:rtlGutter w:val="0"/>
          <w:docGrid w:type="linesAndChars" w:linePitch="319" w:charSpace="39"/>
        </w:sectPr>
      </w:pPr>
    </w:p>
    <w:p w14:paraId="25BF49AB">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lang w:eastAsia="zh-CN"/>
        </w:rPr>
      </w:pPr>
      <w:r>
        <w:rPr>
          <w:rFonts w:hint="eastAsia" w:ascii="仿宋_GB2312" w:hAnsi="仿宋_GB2312" w:eastAsia="仿宋_GB2312" w:cs="仿宋_GB2312"/>
          <w:b/>
          <w:bCs/>
          <w:color w:val="auto"/>
          <w:kern w:val="0"/>
          <w:sz w:val="21"/>
          <w:szCs w:val="21"/>
          <w:highlight w:val="none"/>
        </w:rPr>
        <w:t>产品基线文件清单</w:t>
      </w:r>
      <w:r>
        <w:rPr>
          <w:rFonts w:hint="eastAsia" w:ascii="仿宋_GB2312" w:hAnsi="仿宋_GB2312" w:cs="仿宋_GB2312"/>
          <w:b/>
          <w:bCs/>
          <w:color w:val="auto"/>
          <w:kern w:val="0"/>
          <w:sz w:val="21"/>
          <w:szCs w:val="21"/>
          <w:highlight w:val="none"/>
          <w:lang w:eastAsia="zh-CN"/>
        </w:rPr>
        <w:t>（续）</w:t>
      </w:r>
    </w:p>
    <w:tbl>
      <w:tblPr>
        <w:tblStyle w:val="7"/>
        <w:tblW w:w="9223" w:type="dxa"/>
        <w:tblInd w:w="0" w:type="dxa"/>
        <w:shd w:val="clear" w:color="auto" w:fill="auto"/>
        <w:tblLayout w:type="autofit"/>
        <w:tblCellMar>
          <w:top w:w="0" w:type="dxa"/>
          <w:left w:w="0" w:type="dxa"/>
          <w:bottom w:w="0" w:type="dxa"/>
          <w:right w:w="0" w:type="dxa"/>
        </w:tblCellMar>
      </w:tblPr>
      <w:tblGrid>
        <w:gridCol w:w="565"/>
        <w:gridCol w:w="3793"/>
        <w:gridCol w:w="2557"/>
        <w:gridCol w:w="823"/>
        <w:gridCol w:w="645"/>
        <w:gridCol w:w="840"/>
      </w:tblGrid>
      <w:tr w14:paraId="351BBB90">
        <w:tblPrEx>
          <w:shd w:val="clear" w:color="auto" w:fill="auto"/>
          <w:tblCellMar>
            <w:top w:w="0" w:type="dxa"/>
            <w:left w:w="0" w:type="dxa"/>
            <w:bottom w:w="0" w:type="dxa"/>
            <w:right w:w="0" w:type="dxa"/>
          </w:tblCellMar>
        </w:tblPrEx>
        <w:trPr>
          <w:trHeight w:val="610"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E5FC5">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序号</w:t>
            </w:r>
          </w:p>
        </w:tc>
        <w:tc>
          <w:tcPr>
            <w:tcW w:w="3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289FF">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文  件  名  称</w:t>
            </w:r>
          </w:p>
        </w:tc>
        <w:tc>
          <w:tcPr>
            <w:tcW w:w="2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75111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文件编号</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D8A88">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版本号</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531E9">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修改次数</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3E30D">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生产线</w:t>
            </w:r>
          </w:p>
        </w:tc>
      </w:tr>
      <w:tr w14:paraId="21A2C08E">
        <w:tblPrEx>
          <w:tblCellMar>
            <w:top w:w="0" w:type="dxa"/>
            <w:left w:w="0" w:type="dxa"/>
            <w:bottom w:w="0" w:type="dxa"/>
            <w:right w:w="0" w:type="dxa"/>
          </w:tblCellMar>
        </w:tblPrEx>
        <w:trPr>
          <w:trHeight w:val="480"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D6C3C">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12</w:t>
            </w:r>
          </w:p>
        </w:tc>
        <w:tc>
          <w:tcPr>
            <w:tcW w:w="3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01F3D">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TGE—706芳纶被复线检验规程</w:t>
            </w:r>
          </w:p>
        </w:tc>
        <w:tc>
          <w:tcPr>
            <w:tcW w:w="2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47B39">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Q/JPJG 20012—2011</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D062D">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V0.0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DC835">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B1022">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36CB5955">
        <w:tblPrEx>
          <w:tblCellMar>
            <w:top w:w="0" w:type="dxa"/>
            <w:left w:w="0" w:type="dxa"/>
            <w:bottom w:w="0" w:type="dxa"/>
            <w:right w:w="0" w:type="dxa"/>
          </w:tblCellMar>
        </w:tblPrEx>
        <w:trPr>
          <w:trHeight w:val="360"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48605">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13</w:t>
            </w:r>
          </w:p>
        </w:tc>
        <w:tc>
          <w:tcPr>
            <w:tcW w:w="3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FDCEC">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TGE—707铜包钢被复线检验规程</w:t>
            </w:r>
          </w:p>
        </w:tc>
        <w:tc>
          <w:tcPr>
            <w:tcW w:w="2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92807">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Q/JPJG 20014—2011</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CBD5C">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V0.0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0E563">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BEA56">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68792182">
        <w:tblPrEx>
          <w:tblCellMar>
            <w:top w:w="0" w:type="dxa"/>
            <w:left w:w="0" w:type="dxa"/>
            <w:bottom w:w="0" w:type="dxa"/>
            <w:right w:w="0" w:type="dxa"/>
          </w:tblCellMar>
        </w:tblPrEx>
        <w:trPr>
          <w:trHeight w:val="360"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E0A72">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14</w:t>
            </w:r>
          </w:p>
        </w:tc>
        <w:tc>
          <w:tcPr>
            <w:tcW w:w="3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A5D99">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JHFY-1型2M群路传输线检验规程</w:t>
            </w:r>
          </w:p>
        </w:tc>
        <w:tc>
          <w:tcPr>
            <w:tcW w:w="2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EA4B6">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Q/JPJG 20025A—2010</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C4747">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V0.0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72CFB">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1D644">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GB</w:t>
            </w:r>
          </w:p>
        </w:tc>
      </w:tr>
      <w:tr w14:paraId="349E2E3A">
        <w:tblPrEx>
          <w:tblCellMar>
            <w:top w:w="0" w:type="dxa"/>
            <w:left w:w="0" w:type="dxa"/>
            <w:bottom w:w="0" w:type="dxa"/>
            <w:right w:w="0" w:type="dxa"/>
          </w:tblCellMar>
        </w:tblPrEx>
        <w:trPr>
          <w:trHeight w:val="360"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FA01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15</w:t>
            </w:r>
          </w:p>
        </w:tc>
        <w:tc>
          <w:tcPr>
            <w:tcW w:w="3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C652F">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被复线包装检验规程</w:t>
            </w:r>
          </w:p>
        </w:tc>
        <w:tc>
          <w:tcPr>
            <w:tcW w:w="2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8BF2C">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JZXL/BJ06A—2017</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566CD">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71CBF">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lang w:val="en-US" w:eastAsia="zh-CN"/>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8DA23">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GB</w:t>
            </w:r>
          </w:p>
        </w:tc>
      </w:tr>
      <w:tr w14:paraId="3B25CD01">
        <w:tblPrEx>
          <w:tblCellMar>
            <w:top w:w="0" w:type="dxa"/>
            <w:left w:w="0" w:type="dxa"/>
            <w:bottom w:w="0" w:type="dxa"/>
            <w:right w:w="0" w:type="dxa"/>
          </w:tblCellMar>
        </w:tblPrEx>
        <w:trPr>
          <w:trHeight w:val="360"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C4569">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16</w:t>
            </w:r>
          </w:p>
        </w:tc>
        <w:tc>
          <w:tcPr>
            <w:tcW w:w="3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75B6B">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被复线特殊工序作业指导说明书(银焊)</w:t>
            </w:r>
          </w:p>
        </w:tc>
        <w:tc>
          <w:tcPr>
            <w:tcW w:w="2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3D2F4">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指-YH-08-1</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43F63">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V1.0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A9F91">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D952D">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GB</w:t>
            </w:r>
          </w:p>
        </w:tc>
      </w:tr>
      <w:tr w14:paraId="107608C1">
        <w:tblPrEx>
          <w:tblCellMar>
            <w:top w:w="0" w:type="dxa"/>
            <w:left w:w="0" w:type="dxa"/>
            <w:bottom w:w="0" w:type="dxa"/>
            <w:right w:w="0" w:type="dxa"/>
          </w:tblCellMar>
        </w:tblPrEx>
        <w:trPr>
          <w:trHeight w:val="360"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ED550">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17</w:t>
            </w:r>
          </w:p>
        </w:tc>
        <w:tc>
          <w:tcPr>
            <w:tcW w:w="3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1A6E2">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被复线特殊工序作业指导说明书(绝缘修补)</w:t>
            </w:r>
          </w:p>
        </w:tc>
        <w:tc>
          <w:tcPr>
            <w:tcW w:w="25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8FF42">
            <w:pPr>
              <w:keepNext w:val="0"/>
              <w:keepLines w:val="0"/>
              <w:pageBreakBefore w:val="0"/>
              <w:widowControl w:val="0"/>
              <w:kinsoku/>
              <w:wordWrap/>
              <w:overflowPunct/>
              <w:topLinePunct w:val="0"/>
              <w:autoSpaceDE/>
              <w:autoSpaceDN/>
              <w:bidi w:val="0"/>
              <w:adjustRightInd/>
              <w:snapToGrid/>
              <w:ind w:left="42" w:leftChars="20"/>
              <w:jc w:val="left"/>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指-JY-03-1</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EB4DC">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V1.0</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DED92">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8E485">
            <w:pPr>
              <w:keepNext w:val="0"/>
              <w:keepLines w:val="0"/>
              <w:pageBreakBefore w:val="0"/>
              <w:widowControl w:val="0"/>
              <w:kinsoku/>
              <w:wordWrap/>
              <w:overflowPunct/>
              <w:topLinePunct w:val="0"/>
              <w:autoSpaceDE/>
              <w:autoSpaceDN/>
              <w:bidi w:val="0"/>
              <w:adjustRightInd/>
              <w:snapToGrid/>
              <w:ind w:left="42" w:leftChars="20"/>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GB</w:t>
            </w:r>
          </w:p>
        </w:tc>
      </w:tr>
    </w:tbl>
    <w:p w14:paraId="570B8CCD">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sectPr>
          <w:footerReference r:id="rId22" w:type="default"/>
          <w:pgSz w:w="11906" w:h="16838"/>
          <w:pgMar w:top="1440" w:right="1485" w:bottom="1276" w:left="1803" w:header="851" w:footer="992" w:gutter="0"/>
          <w:pgNumType w:fmt="decimal" w:start="16"/>
          <w:cols w:space="0" w:num="1"/>
          <w:rtlGutter w:val="0"/>
          <w:docGrid w:type="linesAndChars" w:linePitch="319" w:charSpace="39"/>
        </w:sectPr>
      </w:pPr>
    </w:p>
    <w:p w14:paraId="2BA58C68">
      <w:pPr>
        <w:spacing w:afterLines="50"/>
        <w:ind w:firstLine="105" w:firstLineChars="5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附录H 上报鉴定机构的文件清单</w:t>
      </w:r>
    </w:p>
    <w:p w14:paraId="7C848A4F">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105" w:firstLineChars="50"/>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上报鉴定机构的文件清单</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371"/>
      </w:tblGrid>
      <w:tr w14:paraId="6AC8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59" w:type="dxa"/>
            <w:vAlign w:val="center"/>
          </w:tcPr>
          <w:p w14:paraId="02C91F02">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7371" w:type="dxa"/>
            <w:vAlign w:val="center"/>
          </w:tcPr>
          <w:p w14:paraId="3C83E99D">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文件清单</w:t>
            </w:r>
          </w:p>
        </w:tc>
      </w:tr>
      <w:tr w14:paraId="730D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70E11C48">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7371" w:type="dxa"/>
            <w:vAlign w:val="center"/>
          </w:tcPr>
          <w:p w14:paraId="4656C1C4">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质量保证大纲计划+主要变化+生产线基线文件目录+产品基线文件</w:t>
            </w:r>
          </w:p>
        </w:tc>
      </w:tr>
      <w:tr w14:paraId="43A2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6B7B40B4">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7371" w:type="dxa"/>
            <w:vAlign w:val="center"/>
          </w:tcPr>
          <w:p w14:paraId="46547067">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质量负责人任命书</w:t>
            </w:r>
          </w:p>
        </w:tc>
      </w:tr>
      <w:tr w14:paraId="1742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959" w:type="dxa"/>
            <w:vAlign w:val="center"/>
          </w:tcPr>
          <w:p w14:paraId="12340C8C">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7371" w:type="dxa"/>
            <w:vAlign w:val="center"/>
          </w:tcPr>
          <w:p w14:paraId="1F7DCB12">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组织机构图</w:t>
            </w:r>
          </w:p>
        </w:tc>
      </w:tr>
      <w:tr w14:paraId="10C5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77EFA1C8">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7371" w:type="dxa"/>
            <w:vAlign w:val="center"/>
          </w:tcPr>
          <w:p w14:paraId="13FBC3F0">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质量保证组织结构图</w:t>
            </w:r>
          </w:p>
        </w:tc>
      </w:tr>
      <w:tr w14:paraId="5645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748D8B77">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7371" w:type="dxa"/>
            <w:vAlign w:val="center"/>
          </w:tcPr>
          <w:p w14:paraId="55E6AC09">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质量职能分配表</w:t>
            </w:r>
          </w:p>
        </w:tc>
      </w:tr>
      <w:tr w14:paraId="3223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5CB5CC63">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7371" w:type="dxa"/>
            <w:vAlign w:val="center"/>
          </w:tcPr>
          <w:p w14:paraId="491293DD">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采购控制文件目录</w:t>
            </w:r>
          </w:p>
        </w:tc>
      </w:tr>
      <w:tr w14:paraId="4EE6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1019B2FF">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w:t>
            </w:r>
          </w:p>
        </w:tc>
        <w:tc>
          <w:tcPr>
            <w:tcW w:w="7371" w:type="dxa"/>
            <w:vAlign w:val="center"/>
          </w:tcPr>
          <w:p w14:paraId="6B4DCF51">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生产控制文件目录 </w:t>
            </w:r>
          </w:p>
        </w:tc>
      </w:tr>
      <w:tr w14:paraId="0B79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4375B974">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w:t>
            </w:r>
          </w:p>
        </w:tc>
        <w:tc>
          <w:tcPr>
            <w:tcW w:w="7371" w:type="dxa"/>
            <w:vAlign w:val="center"/>
          </w:tcPr>
          <w:p w14:paraId="0EFB0CD8">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检验文件目录</w:t>
            </w:r>
          </w:p>
        </w:tc>
      </w:tr>
      <w:tr w14:paraId="26DE7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6E758E38">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w:t>
            </w:r>
          </w:p>
        </w:tc>
        <w:tc>
          <w:tcPr>
            <w:tcW w:w="7371" w:type="dxa"/>
            <w:vAlign w:val="center"/>
          </w:tcPr>
          <w:p w14:paraId="0727BF7B">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生产流程图</w:t>
            </w:r>
          </w:p>
        </w:tc>
      </w:tr>
      <w:tr w14:paraId="2D71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5126B130">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p>
        </w:tc>
        <w:tc>
          <w:tcPr>
            <w:tcW w:w="7371" w:type="dxa"/>
            <w:vAlign w:val="center"/>
          </w:tcPr>
          <w:p w14:paraId="3EA2319B">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产品典型工艺流程图（注明首末道工序）</w:t>
            </w:r>
          </w:p>
        </w:tc>
      </w:tr>
      <w:tr w14:paraId="5633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173D3AD0">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w:t>
            </w:r>
          </w:p>
        </w:tc>
        <w:tc>
          <w:tcPr>
            <w:tcW w:w="7371" w:type="dxa"/>
            <w:vAlign w:val="center"/>
          </w:tcPr>
          <w:p w14:paraId="24C6363E">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失效和缺陷分析用仪器及设备清单</w:t>
            </w:r>
          </w:p>
        </w:tc>
      </w:tr>
      <w:tr w14:paraId="247D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5162773E">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p>
        </w:tc>
        <w:tc>
          <w:tcPr>
            <w:tcW w:w="7371" w:type="dxa"/>
            <w:vAlign w:val="center"/>
          </w:tcPr>
          <w:p w14:paraId="780EED29">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工序检验、质量一致性检验和鉴定检验用的测量试验设备清单</w:t>
            </w:r>
          </w:p>
        </w:tc>
      </w:tr>
      <w:tr w14:paraId="48BC7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3C1FF2CE">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13</w:t>
            </w:r>
          </w:p>
        </w:tc>
        <w:tc>
          <w:tcPr>
            <w:tcW w:w="7371" w:type="dxa"/>
            <w:vAlign w:val="center"/>
          </w:tcPr>
          <w:p w14:paraId="568570AA">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关键原材料目录</w:t>
            </w:r>
          </w:p>
        </w:tc>
      </w:tr>
      <w:tr w14:paraId="45D4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31A55148">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14</w:t>
            </w:r>
          </w:p>
        </w:tc>
        <w:tc>
          <w:tcPr>
            <w:tcW w:w="7371" w:type="dxa"/>
            <w:vAlign w:val="center"/>
          </w:tcPr>
          <w:p w14:paraId="6C53857A">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合格供应商目录</w:t>
            </w:r>
          </w:p>
        </w:tc>
      </w:tr>
      <w:tr w14:paraId="1EEB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1A0CA7B8">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w:t>
            </w:r>
          </w:p>
        </w:tc>
        <w:tc>
          <w:tcPr>
            <w:tcW w:w="7371" w:type="dxa"/>
            <w:vAlign w:val="center"/>
          </w:tcPr>
          <w:p w14:paraId="6E24D36B">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内部质量审核报告</w:t>
            </w:r>
          </w:p>
        </w:tc>
      </w:tr>
    </w:tbl>
    <w:p w14:paraId="4B428605">
      <w:pPr>
        <w:rPr>
          <w:rFonts w:ascii="宋体" w:hAnsi="宋体" w:eastAsia="宋体" w:cs="宋体"/>
          <w:color w:val="auto"/>
          <w:highlight w:val="none"/>
        </w:rPr>
      </w:pPr>
    </w:p>
    <w:p w14:paraId="11C58195">
      <w:pPr>
        <w:rPr>
          <w:rFonts w:hint="eastAsia" w:ascii="仿宋_GB2312" w:hAnsi="仿宋_GB2312" w:eastAsia="仿宋_GB2312" w:cs="仿宋_GB2312"/>
          <w:color w:val="auto"/>
          <w:kern w:val="2"/>
          <w:sz w:val="21"/>
          <w:szCs w:val="21"/>
          <w:highlight w:val="none"/>
          <w:lang w:val="en-US" w:eastAsia="zh-CN" w:bidi="ar-SA"/>
        </w:rPr>
      </w:pPr>
    </w:p>
    <w:sectPr>
      <w:footerReference r:id="rId23" w:type="default"/>
      <w:pgSz w:w="11906" w:h="16838"/>
      <w:pgMar w:top="1440" w:right="1485" w:bottom="1276" w:left="1803" w:header="851" w:footer="992" w:gutter="0"/>
      <w:pgNumType w:fmt="decimal" w:start="16"/>
      <w:cols w:space="0" w:num="1"/>
      <w:rtlGutter w:val="0"/>
      <w:docGrid w:type="linesAndChars" w:linePitch="319" w:charSpace="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1746C71-FC6E-42DA-B7FA-D8E4166461F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4F052E8B-CCFB-4C9F-9858-3590DD0E89FA}"/>
  </w:font>
  <w:font w:name="仿宋_GB2312">
    <w:panose1 w:val="02010609030101010101"/>
    <w:charset w:val="86"/>
    <w:family w:val="modern"/>
    <w:pitch w:val="default"/>
    <w:sig w:usb0="00000001" w:usb1="080E0000" w:usb2="00000000" w:usb3="00000000" w:csb0="00040000" w:csb1="00000000"/>
    <w:embedRegular r:id="rId3" w:fontKey="{C2378A74-F449-4FFC-815E-F377C820AD3E}"/>
  </w:font>
  <w:font w:name="方正公文小标宋">
    <w:panose1 w:val="02000500000000000000"/>
    <w:charset w:val="86"/>
    <w:family w:val="auto"/>
    <w:pitch w:val="default"/>
    <w:sig w:usb0="A00002BF" w:usb1="38CF7CFA" w:usb2="00000016" w:usb3="00000000" w:csb0="00040001" w:csb1="00000000"/>
    <w:embedRegular r:id="rId4" w:fontKey="{94881C28-625F-4D9A-A5A6-C5E3CCCFE489}"/>
  </w:font>
  <w:font w:name="仿宋">
    <w:panose1 w:val="02010609060101010101"/>
    <w:charset w:val="86"/>
    <w:family w:val="auto"/>
    <w:pitch w:val="default"/>
    <w:sig w:usb0="800002BF" w:usb1="38CF7CFA" w:usb2="00000016" w:usb3="00000000" w:csb0="00040001" w:csb1="00000000"/>
    <w:embedRegular r:id="rId5" w:fontKey="{663628C0-389C-4AEB-8F96-4BB2392EF00B}"/>
  </w:font>
  <w:font w:name="楷体_GB2312">
    <w:panose1 w:val="02010609030101010101"/>
    <w:charset w:val="86"/>
    <w:family w:val="auto"/>
    <w:pitch w:val="default"/>
    <w:sig w:usb0="00000001" w:usb1="080E0000" w:usb2="00000000" w:usb3="00000000" w:csb0="00040000" w:csb1="00000000"/>
    <w:embedRegular r:id="rId6" w:fontKey="{E470387B-67CD-4A19-8399-3C942FF7FC98}"/>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A3F2F">
    <w:pPr>
      <w:pStyle w:val="4"/>
      <w:tabs>
        <w:tab w:val="right" w:pos="8788"/>
        <w:tab w:val="clear" w:pos="4153"/>
      </w:tabs>
    </w:pPr>
    <w:r>
      <w:rPr>
        <w:rFonts w:hint="eastAsia" w:eastAsia="宋体"/>
        <w:lang w:eastAsia="zh-CN"/>
      </w:rPr>
      <w:tab/>
    </w:r>
    <w:r>
      <w:rPr>
        <w:rFonts w:hint="eastAsia" w:eastAsia="宋体"/>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96CA1">
    <w:pPr>
      <w:pStyle w:val="4"/>
      <w:jc w:val="center"/>
      <w:rPr>
        <w:rFonts w:hint="default" w:eastAsia="仿宋_GB2312"/>
        <w:lang w:val="en-US" w:eastAsia="zh-CN"/>
      </w:rPr>
    </w:pPr>
    <w:r>
      <w:rPr>
        <w:rFonts w:hint="eastAsia"/>
        <w:lang w:val="en-US" w:eastAsia="zh-CN"/>
      </w:rPr>
      <w:t>B-1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8F69C">
    <w:pPr>
      <w:pStyle w:val="4"/>
      <w:ind w:firstLine="6840" w:firstLineChars="3800"/>
      <w:jc w:val="both"/>
      <w:rPr>
        <w:rFonts w:hint="default" w:eastAsia="仿宋_GB2312"/>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F19328">
                          <w:pPr>
                            <w:pStyle w:val="4"/>
                          </w:pPr>
                          <w:r>
                            <w:rPr>
                              <w:rFonts w:hint="eastAsia"/>
                              <w:lang w:val="en-US" w:eastAsia="zh-CN"/>
                            </w:rPr>
                            <w:t>2</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BF19328">
                    <w:pPr>
                      <w:pStyle w:val="4"/>
                    </w:pPr>
                    <w:r>
                      <w:rPr>
                        <w:rFonts w:hint="eastAsia"/>
                        <w:lang w:val="en-US" w:eastAsia="zh-CN"/>
                      </w:rPr>
                      <w:t>2</w:t>
                    </w:r>
                  </w:p>
                </w:txbxContent>
              </v:textbox>
            </v:shape>
          </w:pict>
        </mc:Fallback>
      </mc:AlternateContent>
    </w:r>
    <w:r>
      <w:rPr>
        <w:rFonts w:hint="eastAsia"/>
        <w:lang w:val="en-US" w:eastAsia="zh-CN"/>
      </w:rPr>
      <w:t>B-</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94FF7">
    <w:pPr>
      <w:pStyle w:val="4"/>
      <w:jc w:val="center"/>
      <w:rPr>
        <w:rFonts w:hint="default" w:eastAsia="仿宋_GB2312"/>
        <w:lang w:val="en-US" w:eastAsia="zh-CN"/>
      </w:rPr>
    </w:pPr>
    <w:r>
      <w:rPr>
        <w:rFonts w:hint="eastAsia"/>
        <w:lang w:val="en-US" w:eastAsia="zh-CN"/>
      </w:rPr>
      <w:t>C-1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DA37A">
    <w:pPr>
      <w:pStyle w:val="4"/>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59264" behindDoc="0" locked="0" layoutInCell="1" allowOverlap="1">
              <wp:simplePos x="0" y="0"/>
              <wp:positionH relativeFrom="margin">
                <wp:posOffset>2813050</wp:posOffset>
              </wp:positionH>
              <wp:positionV relativeFrom="paragraph">
                <wp:posOffset>-3810</wp:posOffset>
              </wp:positionV>
              <wp:extent cx="76200" cy="1422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76200" cy="142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BD1950">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1.5pt;margin-top:-0.3pt;height:11.2pt;width:6pt;mso-position-horizontal-relative:margin;z-index:251659264;mso-width-relative:page;mso-height-relative:page;" filled="f" stroked="f" coordsize="21600,21600" o:gfxdata="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bdZYXXAAAACAEAAA8AAAAAAAAAAQAgAAAAIgAAAGRycy9kb3ducmV2&#10;LnhtbFBLAQIUABQAAAAIAIdO4kAkVfrxNgIAAGAEAAAOAAAAAAAAAAEAIAAAACYBAABkcnMvZTJv&#10;RG9jLnhtbFBLBQYAAAAABgAGAFkBAADOBQAAAAA=&#10;">
              <v:fill on="f" focussize="0,0"/>
              <v:stroke on="f" weight="0.5pt"/>
              <v:imagedata o:title=""/>
              <o:lock v:ext="edit" aspectratio="f"/>
              <v:textbox inset="0mm,0mm,0mm,0mm">
                <w:txbxContent>
                  <w:p w14:paraId="25BD1950">
                    <w:pPr>
                      <w:pStyle w:val="4"/>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18"/>
        <w:lang w:val="en-US" w:eastAsia="zh-CN"/>
      </w:rPr>
      <w:t>D</w:t>
    </w:r>
    <w:r>
      <w:rPr>
        <w:rFonts w:hint="eastAsia"/>
        <w:lang w:val="en-US" w:eastAsia="zh-CN"/>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32DD0">
    <w:pPr>
      <w:pStyle w:val="4"/>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posOffset>4547870</wp:posOffset>
              </wp:positionH>
              <wp:positionV relativeFrom="paragraph">
                <wp:posOffset>-8255</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067F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58.1pt;margin-top:-0.65pt;height:144pt;width:144pt;mso-position-horizontal-relative:margin;mso-wrap-style:none;z-index:251663360;mso-width-relative:page;mso-height-relative:page;" filled="f" stroked="f" coordsize="21600,21600" o:gfxdata="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c7JytgAAAALAQAADwAAAAAAAAABACAAAAAiAAAAZHJzL2Rvd25yZXYueG1s&#10;UEsBAhQAFAAAAAgAh07iQL3z1oQxAgAAYwQAAA4AAAAAAAAAAQAgAAAAJwEAAGRycy9lMm9Eb2Mu&#10;eG1sUEsFBgAAAAAGAAYAWQEAAMoFAAAAAA==&#10;">
              <v:fill on="f" focussize="0,0"/>
              <v:stroke on="f" weight="0.5pt"/>
              <v:imagedata o:title=""/>
              <o:lock v:ext="edit" aspectratio="f"/>
              <v:textbox inset="0mm,0mm,0mm,0mm" style="mso-fit-shape-to-text:t;">
                <w:txbxContent>
                  <w:p w14:paraId="6F5067FD">
                    <w:pPr>
                      <w:pStyle w:val="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E-</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89615">
    <w:pPr>
      <w:pStyle w:val="4"/>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4547870</wp:posOffset>
              </wp:positionH>
              <wp:positionV relativeFrom="paragraph">
                <wp:posOffset>-8255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7FF90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58.1pt;margin-top:-0.65pt;height:144pt;width:144pt;mso-position-horizontal-relative:margin;mso-wrap-style:none;z-index:251661312;mso-width-relative:page;mso-height-relative:page;" filled="f" stroked="f" coordsize="21600,21600" o:gfxdata="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HOycrYAAAACwEAAA8AAAAAAAAAAQAgAAAAIgAAAGRycy9kb3ducmV2Lnht&#10;bFBLAQIUABQAAAAIAIdO4kB/jq0RMgIAAGEEAAAOAAAAAAAAAAEAIAAAACcBAABkcnMvZTJvRG9j&#10;LnhtbFBLBQYAAAAABgAGAFkBAADLBQAAAAA=&#10;">
              <v:fill on="f" focussize="0,0"/>
              <v:stroke on="f" weight="0.5pt"/>
              <v:imagedata o:title=""/>
              <o:lock v:ext="edit" aspectratio="f"/>
              <v:textbox inset="0mm,0mm,0mm,0mm" style="mso-fit-shape-to-text:t;">
                <w:txbxContent>
                  <w:p w14:paraId="7A7FF901">
                    <w:pPr>
                      <w:pStyle w:val="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E-</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4F894">
    <w:pPr>
      <w:pStyle w:val="4"/>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posOffset>2847975</wp:posOffset>
              </wp:positionH>
              <wp:positionV relativeFrom="paragraph">
                <wp:posOffset>-10160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3AF7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4.25pt;margin-top:-0.8pt;height:144pt;width:144pt;mso-position-horizontal-relative:margin;mso-wrap-style:none;z-index:251662336;mso-width-relative:page;mso-height-relative:page;" filled="f" stroked="f" coordsize="21600,21600" o:gfxdata="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3IFt0NgAAAAKAQAADwAAAAAAAAABACAAAAAiAAAAZHJzL2Rvd25yZXYueG1s&#10;UEsBAhQAFAAAAAgAh07iQGz+8ZExAgAAYwQAAA4AAAAAAAAAAQAgAAAAJwEAAGRycy9lMm9Eb2Mu&#10;eG1sUEsFBgAAAAAGAAYAWQEAAMoFAAAAAA==&#10;">
              <v:fill on="f" focussize="0,0"/>
              <v:stroke on="f" weight="0.5pt"/>
              <v:imagedata o:title=""/>
              <o:lock v:ext="edit" aspectratio="f"/>
              <v:textbox inset="0mm,0mm,0mm,0mm" style="mso-fit-shape-to-text:t;">
                <w:txbxContent>
                  <w:p w14:paraId="6353AF7D">
                    <w:pPr>
                      <w:pStyle w:val="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E-</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4D066">
    <w:pPr>
      <w:pStyle w:val="4"/>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posOffset>4603750</wp:posOffset>
              </wp:positionH>
              <wp:positionV relativeFrom="paragraph">
                <wp:posOffset>1905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5B86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2.5pt;margin-top:0.15pt;height:144pt;width:144pt;mso-position-horizontal-relative:margin;mso-wrap-style:none;z-index:251663360;mso-width-relative:page;mso-height-relative:page;" filled="f" stroked="f" coordsize="21600,21600" o:gfxdata="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df+tLVAAAACQEAAA8AAAAAAAAAAQAgAAAAIgAAAGRycy9kb3ducmV2LnhtbFBL&#10;AQIUABQAAAAIAIdO4kAjBROdMgIAAGMEAAAOAAAAAAAAAAEAIAAAACQBAABkcnMvZTJvRG9jLnht&#10;bFBLBQYAAAAABgAGAFkBAADIBQAAAAA=&#10;">
              <v:fill on="f" focussize="0,0"/>
              <v:stroke on="f" weight="0.5pt"/>
              <v:imagedata o:title=""/>
              <o:lock v:ext="edit" aspectratio="f"/>
              <v:textbox inset="0mm,0mm,0mm,0mm" style="mso-fit-shape-to-text:t;">
                <w:txbxContent>
                  <w:p w14:paraId="2345B865">
                    <w:pPr>
                      <w:pStyle w:val="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E-</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075FC">
    <w:pPr>
      <w:pStyle w:val="4"/>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posOffset>2802255</wp:posOffset>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9226E7">
                          <w:pPr>
                            <w:pStyle w:val="4"/>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0.65pt;margin-top:0pt;height:144pt;width:144pt;mso-position-horizontal-relative:margin;mso-wrap-style:none;z-index:251664384;mso-width-relative:page;mso-height-relative:page;" filled="f" stroked="f" coordsize="21600,21600" o:gfxdata="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rYEDQ1QAAAAgBAAAPAAAAAAAAAAEAIAAAACIAAABkcnMvZG93bnJldi54bWxQ&#10;SwECFAAUAAAACACHTuJAYa2EcjMCAABjBAAADgAAAAAAAAABACAAAAAkAQAAZHJzL2Uyb0RvYy54&#10;bWxQSwUGAAAAAAYABgBZAQAAyQUAAAAA&#10;">
              <v:fill on="f" focussize="0,0"/>
              <v:stroke on="f" weight="0.5pt"/>
              <v:imagedata o:title=""/>
              <o:lock v:ext="edit" aspectratio="f"/>
              <v:textbox inset="0mm,0mm,0mm,0mm" style="mso-fit-shape-to-text:t;">
                <w:txbxContent>
                  <w:p w14:paraId="2D9226E7">
                    <w:pPr>
                      <w:pStyle w:val="4"/>
                    </w:pPr>
                    <w:r>
                      <w:fldChar w:fldCharType="begin"/>
                    </w:r>
                    <w:r>
                      <w:instrText xml:space="preserve"> PAGE  \* MERGEFORMAT </w:instrText>
                    </w:r>
                    <w:r>
                      <w:fldChar w:fldCharType="separate"/>
                    </w:r>
                    <w:r>
                      <w:t>16</w:t>
                    </w:r>
                    <w:r>
                      <w:fldChar w:fldCharType="end"/>
                    </w:r>
                  </w:p>
                </w:txbxContent>
              </v:textbox>
            </v:shape>
          </w:pict>
        </mc:Fallback>
      </mc:AlternateContent>
    </w:r>
    <w:r>
      <w:rPr>
        <w:rFonts w:hint="eastAsia"/>
        <w:lang w:val="en-US" w:eastAsia="zh-CN"/>
      </w:rPr>
      <w:t>E-</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666E6">
    <w:pPr>
      <w:pStyle w:val="4"/>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9504" behindDoc="0" locked="0" layoutInCell="1" allowOverlap="1">
              <wp:simplePos x="0" y="0"/>
              <wp:positionH relativeFrom="margin">
                <wp:posOffset>2802255</wp:posOffset>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97E0">
                          <w:pPr>
                            <w:pStyle w:val="4"/>
                            <w:rPr>
                              <w:rFonts w:hint="eastAsia" w:eastAsia="仿宋_GB2312"/>
                              <w:lang w:val="en-US" w:eastAsia="zh-CN"/>
                            </w:rPr>
                          </w:pPr>
                          <w:r>
                            <w:rPr>
                              <w:rFonts w:hint="eastAsia"/>
                              <w:lang w:val="en-US" w:eastAsia="zh-CN"/>
                            </w:rPr>
                            <w:t>1</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0.65pt;margin-top:0pt;height:144pt;width:144pt;mso-position-horizontal-relative:margin;mso-wrap-style:none;z-index:251669504;mso-width-relative:page;mso-height-relative:page;" filled="f" stroked="f" coordsize="21600,21600" o:gfxdata="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tgQNDVAAAACAEAAA8AAAAAAAAAAQAgAAAAIgAAAGRycy9kb3ducmV2LnhtbFBL&#10;AQIUABQAAAAIAIdO4kAuVmZ+MgIAAGMEAAAOAAAAAAAAAAEAIAAAACQBAABkcnMvZTJvRG9jLnht&#10;bFBLBQYAAAAABgAGAFkBAADIBQAAAAA=&#10;">
              <v:fill on="f" focussize="0,0"/>
              <v:stroke on="f" weight="0.5pt"/>
              <v:imagedata o:title=""/>
              <o:lock v:ext="edit" aspectratio="f"/>
              <v:textbox inset="0mm,0mm,0mm,0mm" style="mso-fit-shape-to-text:t;">
                <w:txbxContent>
                  <w:p w14:paraId="5F7397E0">
                    <w:pPr>
                      <w:pStyle w:val="4"/>
                      <w:rPr>
                        <w:rFonts w:hint="eastAsia" w:eastAsia="仿宋_GB2312"/>
                        <w:lang w:val="en-US" w:eastAsia="zh-CN"/>
                      </w:rPr>
                    </w:pPr>
                    <w:r>
                      <w:rPr>
                        <w:rFonts w:hint="eastAsia"/>
                        <w:lang w:val="en-US" w:eastAsia="zh-CN"/>
                      </w:rPr>
                      <w:t>1</w:t>
                    </w:r>
                  </w:p>
                </w:txbxContent>
              </v:textbox>
            </v:shape>
          </w:pict>
        </mc:Fallback>
      </mc:AlternateContent>
    </w:r>
    <w:r>
      <w:rPr>
        <w:rFonts w:hint="eastAsia"/>
        <w:sz w:val="18"/>
        <w:lang w:val="en-US" w:eastAsia="zh-CN"/>
      </w:rPr>
      <w:t>F</w:t>
    </w:r>
    <w:r>
      <w:rPr>
        <w:rFonts w:hint="eastAsia"/>
        <w:lang w:val="en-US" w:eastAsia="zh-CN"/>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E58E5">
    <w:pPr>
      <w:pStyle w:val="4"/>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70528" behindDoc="0" locked="0" layoutInCell="1" allowOverlap="1">
              <wp:simplePos x="0" y="0"/>
              <wp:positionH relativeFrom="margin">
                <wp:posOffset>2802255</wp:posOffset>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2713F2">
                          <w:pPr>
                            <w:pStyle w:val="4"/>
                            <w:rPr>
                              <w:rFonts w:hint="eastAsia" w:eastAsia="仿宋_GB2312"/>
                              <w:lang w:val="en-US" w:eastAsia="zh-CN"/>
                            </w:rPr>
                          </w:pPr>
                          <w:r>
                            <w:rPr>
                              <w:rFonts w:hint="eastAsia"/>
                              <w:lang w:val="en-US" w:eastAsia="zh-CN"/>
                            </w:rPr>
                            <w:t>1</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0.65pt;margin-top:0pt;height:144pt;width:144pt;mso-position-horizontal-relative:margin;mso-wrap-style:none;z-index:251670528;mso-width-relative:page;mso-height-relative:page;" filled="f" stroked="f" coordsize="21600,21600" o:gfxdata="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tgQNDVAAAACAEAAA8AAAAAAAAAAQAgAAAAIgAAAGRycy9kb3ducmV2LnhtbFBL&#10;AQIUABQAAAAIAIdO4kDmU02ZMgIAAGMEAAAOAAAAAAAAAAEAIAAAACQBAABkcnMvZTJvRG9jLnht&#10;bFBLBQYAAAAABgAGAFkBAADIBQAAAAA=&#10;">
              <v:fill on="f" focussize="0,0"/>
              <v:stroke on="f" weight="0.5pt"/>
              <v:imagedata o:title=""/>
              <o:lock v:ext="edit" aspectratio="f"/>
              <v:textbox inset="0mm,0mm,0mm,0mm" style="mso-fit-shape-to-text:t;">
                <w:txbxContent>
                  <w:p w14:paraId="622713F2">
                    <w:pPr>
                      <w:pStyle w:val="4"/>
                      <w:rPr>
                        <w:rFonts w:hint="eastAsia" w:eastAsia="仿宋_GB2312"/>
                        <w:lang w:val="en-US" w:eastAsia="zh-CN"/>
                      </w:rPr>
                    </w:pPr>
                    <w:r>
                      <w:rPr>
                        <w:rFonts w:hint="eastAsia"/>
                        <w:lang w:val="en-US" w:eastAsia="zh-CN"/>
                      </w:rPr>
                      <w:t>1</w:t>
                    </w:r>
                  </w:p>
                </w:txbxContent>
              </v:textbox>
            </v:shape>
          </w:pict>
        </mc:Fallback>
      </mc:AlternateContent>
    </w:r>
    <w:r>
      <w:rPr>
        <w:rFonts w:hint="eastAsia"/>
        <w:sz w:val="18"/>
        <w:lang w:val="en-US" w:eastAsia="zh-CN"/>
      </w:rPr>
      <w:t>G</w:t>
    </w:r>
    <w:r>
      <w:rPr>
        <w:rFonts w:hint="eastAsia"/>
        <w:lang w:val="en-US" w:eastAsia="zh-CN"/>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9CC45">
    <w:pPr>
      <w:pStyle w:val="4"/>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71552" behindDoc="0" locked="0" layoutInCell="1" allowOverlap="1">
              <wp:simplePos x="0" y="0"/>
              <wp:positionH relativeFrom="margin">
                <wp:posOffset>2802255</wp:posOffset>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9CDA0">
                          <w:pPr>
                            <w:pStyle w:val="4"/>
                            <w:rPr>
                              <w:rFonts w:hint="default" w:eastAsia="仿宋_GB2312"/>
                              <w:lang w:val="en-US" w:eastAsia="zh-CN"/>
                            </w:rPr>
                          </w:pPr>
                          <w:r>
                            <w:rPr>
                              <w:rFonts w:hint="eastAsia"/>
                              <w:lang w:val="en-US" w:eastAsia="zh-CN"/>
                            </w:rPr>
                            <w:t>2</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0.65pt;margin-top:0pt;height:144pt;width:144pt;mso-position-horizontal-relative:margin;mso-wrap-style:none;z-index:251671552;mso-width-relative:page;mso-height-relative:page;" filled="f" stroked="f" coordsize="21600,21600" o:gfxdata="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tgQNDVAAAACAEAAA8AAAAAAAAAAQAgAAAAIgAAAGRycy9kb3ducmV2LnhtbFBL&#10;AQIUABQAAAAIAIdO4kCk+9p2MgIAAGMEAAAOAAAAAAAAAAEAIAAAACQBAABkcnMvZTJvRG9jLnht&#10;bFBLBQYAAAAABgAGAFkBAADIBQAAAAA=&#10;">
              <v:fill on="f" focussize="0,0"/>
              <v:stroke on="f" weight="0.5pt"/>
              <v:imagedata o:title=""/>
              <o:lock v:ext="edit" aspectratio="f"/>
              <v:textbox inset="0mm,0mm,0mm,0mm" style="mso-fit-shape-to-text:t;">
                <w:txbxContent>
                  <w:p w14:paraId="4F59CDA0">
                    <w:pPr>
                      <w:pStyle w:val="4"/>
                      <w:rPr>
                        <w:rFonts w:hint="default" w:eastAsia="仿宋_GB2312"/>
                        <w:lang w:val="en-US" w:eastAsia="zh-CN"/>
                      </w:rPr>
                    </w:pPr>
                    <w:r>
                      <w:rPr>
                        <w:rFonts w:hint="eastAsia"/>
                        <w:lang w:val="en-US" w:eastAsia="zh-CN"/>
                      </w:rPr>
                      <w:t>2</w:t>
                    </w:r>
                  </w:p>
                </w:txbxContent>
              </v:textbox>
            </v:shape>
          </w:pict>
        </mc:Fallback>
      </mc:AlternateContent>
    </w:r>
    <w:r>
      <w:rPr>
        <w:rFonts w:hint="eastAsia"/>
        <w:sz w:val="18"/>
        <w:lang w:val="en-US" w:eastAsia="zh-CN"/>
      </w:rPr>
      <w:t>G</w:t>
    </w:r>
    <w:r>
      <w:rPr>
        <w:rFonts w:hint="eastAsia"/>
        <w:lang w:val="en-US" w:eastAsia="zh-CN"/>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D7F48">
    <w:pPr>
      <w:pStyle w:val="4"/>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66432" behindDoc="0" locked="0" layoutInCell="1" allowOverlap="1">
              <wp:simplePos x="0" y="0"/>
              <wp:positionH relativeFrom="margin">
                <wp:posOffset>2807970</wp:posOffset>
              </wp:positionH>
              <wp:positionV relativeFrom="paragraph">
                <wp:posOffset>-1905</wp:posOffset>
              </wp:positionV>
              <wp:extent cx="142875" cy="17018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42875" cy="1701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AC68A6">
                          <w:pPr>
                            <w:pStyle w:val="4"/>
                            <w:rPr>
                              <w:rFonts w:hint="default" w:eastAsia="仿宋_GB2312"/>
                              <w:sz w:val="18"/>
                              <w:szCs w:val="18"/>
                              <w:lang w:val="en-US" w:eastAsia="zh-CN"/>
                            </w:rPr>
                          </w:pPr>
                          <w:r>
                            <w:rPr>
                              <w:rFonts w:hint="eastAsia"/>
                              <w:sz w:val="18"/>
                              <w:szCs w:val="18"/>
                              <w:lang w:val="en-US" w:eastAsia="zh-CN"/>
                            </w:rPr>
                            <w:t>3</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1.1pt;margin-top:-0.15pt;height:13.4pt;width:11.25pt;mso-position-horizontal-relative:margin;z-index:251666432;mso-width-relative:page;mso-height-relative:page;" filled="f" stroked="f" coordsize="21600,21600" o:gfxdata="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rYk0s1wAAAAgBAAAPAAAAAAAAAAEAIAAAACIAAABkcnMvZG93bnJl&#10;di54bWxQSwECFAAUAAAACACHTuJAbssHwzcCAABhBAAADgAAAAAAAAABACAAAAAmAQAAZHJzL2Uy&#10;b0RvYy54bWxQSwUGAAAAAAYABgBZAQAAzwUAAAAA&#10;">
              <v:fill on="f" focussize="0,0"/>
              <v:stroke on="f" weight="0.5pt"/>
              <v:imagedata o:title=""/>
              <o:lock v:ext="edit" aspectratio="f"/>
              <v:textbox inset="0mm,0mm,0mm,0mm">
                <w:txbxContent>
                  <w:p w14:paraId="6BAC68A6">
                    <w:pPr>
                      <w:pStyle w:val="4"/>
                      <w:rPr>
                        <w:rFonts w:hint="default" w:eastAsia="仿宋_GB2312"/>
                        <w:sz w:val="18"/>
                        <w:szCs w:val="18"/>
                        <w:lang w:val="en-US" w:eastAsia="zh-CN"/>
                      </w:rPr>
                    </w:pPr>
                    <w:r>
                      <w:rPr>
                        <w:rFonts w:hint="eastAsia"/>
                        <w:sz w:val="18"/>
                        <w:szCs w:val="18"/>
                        <w:lang w:val="en-US" w:eastAsia="zh-CN"/>
                      </w:rPr>
                      <w:t>3</w:t>
                    </w:r>
                  </w:p>
                </w:txbxContent>
              </v:textbox>
            </v:shape>
          </w:pict>
        </mc:Fallback>
      </mc:AlternateContent>
    </w:r>
    <w:r>
      <w:rPr>
        <w:rFonts w:hint="eastAsia"/>
        <w:sz w:val="18"/>
        <w:lang w:val="en-US" w:eastAsia="zh-CN"/>
      </w:rPr>
      <w:t>G</w:t>
    </w:r>
    <w:r>
      <w:rPr>
        <w:rFonts w:hint="eastAsia"/>
        <w:lang w:val="en-US" w:eastAsia="zh-CN"/>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FD9CC">
    <w:pPr>
      <w:pStyle w:val="4"/>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67456" behindDoc="0" locked="0" layoutInCell="1" allowOverlap="1">
              <wp:simplePos x="0" y="0"/>
              <wp:positionH relativeFrom="margin">
                <wp:posOffset>2846070</wp:posOffset>
              </wp:positionH>
              <wp:positionV relativeFrom="paragraph">
                <wp:posOffset>-635</wp:posOffset>
              </wp:positionV>
              <wp:extent cx="150495" cy="16256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50495" cy="1625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54779A">
                          <w:pPr>
                            <w:pStyle w:val="4"/>
                            <w:rPr>
                              <w:rFonts w:hint="default" w:eastAsia="仿宋_GB2312"/>
                              <w:sz w:val="18"/>
                              <w:szCs w:val="18"/>
                              <w:lang w:val="en-US" w:eastAsia="zh-CN"/>
                            </w:rPr>
                          </w:pPr>
                          <w:r>
                            <w:rPr>
                              <w:rFonts w:hint="eastAsia"/>
                              <w:sz w:val="18"/>
                              <w:szCs w:val="18"/>
                              <w:lang w:val="en-US" w:eastAsia="zh-CN"/>
                            </w:rPr>
                            <w:t>4</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4.1pt;margin-top:-0.05pt;height:12.8pt;width:11.85pt;mso-position-horizontal-relative:margin;z-index:251667456;mso-width-relative:page;mso-height-relative:page;" filled="f" stroked="f" coordsize="21600,21600" o:gfxdata="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n26qttgAAAAIAQAADwAAAAAAAAABACAAAAAiAAAAZHJzL2Rvd25y&#10;ZXYueG1sUEsBAhQAFAAAAAgAh07iQBGEta83AgAAYQQAAA4AAAAAAAAAAQAgAAAAJwEAAGRycy9l&#10;Mm9Eb2MueG1sUEsFBgAAAAAGAAYAWQEAANAFAAAAAA==&#10;">
              <v:fill on="f" focussize="0,0"/>
              <v:stroke on="f" weight="0.5pt"/>
              <v:imagedata o:title=""/>
              <o:lock v:ext="edit" aspectratio="f"/>
              <v:textbox inset="0mm,0mm,0mm,0mm">
                <w:txbxContent>
                  <w:p w14:paraId="1C54779A">
                    <w:pPr>
                      <w:pStyle w:val="4"/>
                      <w:rPr>
                        <w:rFonts w:hint="default" w:eastAsia="仿宋_GB2312"/>
                        <w:sz w:val="18"/>
                        <w:szCs w:val="18"/>
                        <w:lang w:val="en-US" w:eastAsia="zh-CN"/>
                      </w:rPr>
                    </w:pPr>
                    <w:r>
                      <w:rPr>
                        <w:rFonts w:hint="eastAsia"/>
                        <w:sz w:val="18"/>
                        <w:szCs w:val="18"/>
                        <w:lang w:val="en-US" w:eastAsia="zh-CN"/>
                      </w:rPr>
                      <w:t>4</w:t>
                    </w:r>
                  </w:p>
                </w:txbxContent>
              </v:textbox>
            </v:shape>
          </w:pict>
        </mc:Fallback>
      </mc:AlternateContent>
    </w:r>
    <w:r>
      <w:rPr>
        <w:rFonts w:hint="eastAsia"/>
        <w:sz w:val="18"/>
        <w:lang w:val="en-US" w:eastAsia="zh-CN"/>
      </w:rPr>
      <w:t>G</w:t>
    </w:r>
    <w:r>
      <w:rPr>
        <w:rFonts w:hint="eastAsia"/>
        <w:lang w:val="en-US" w:eastAsia="zh-CN"/>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B6878">
    <w:pPr>
      <w:pStyle w:val="4"/>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68480" behindDoc="0" locked="0" layoutInCell="1" allowOverlap="1">
              <wp:simplePos x="0" y="0"/>
              <wp:positionH relativeFrom="margin">
                <wp:posOffset>2807970</wp:posOffset>
              </wp:positionH>
              <wp:positionV relativeFrom="paragraph">
                <wp:posOffset>635</wp:posOffset>
              </wp:positionV>
              <wp:extent cx="150495" cy="16764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50495" cy="1676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9C3D60">
                          <w:pPr>
                            <w:pStyle w:val="4"/>
                            <w:rPr>
                              <w:rFonts w:hint="default" w:eastAsia="仿宋_GB2312"/>
                              <w:sz w:val="18"/>
                              <w:szCs w:val="18"/>
                              <w:lang w:val="en-US" w:eastAsia="zh-CN"/>
                            </w:rPr>
                          </w:pPr>
                          <w:r>
                            <w:rPr>
                              <w:rFonts w:hint="eastAsia"/>
                              <w:sz w:val="18"/>
                              <w:szCs w:val="18"/>
                              <w:lang w:val="en-US" w:eastAsia="zh-CN"/>
                            </w:rPr>
                            <w:t>1</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1.1pt;margin-top:0.05pt;height:13.2pt;width:11.85pt;mso-position-horizontal-relative:margin;z-index:251668480;mso-width-relative:page;mso-height-relative:page;" filled="f" stroked="f" coordsize="21600,21600" o:gfxdata="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8VXBb1QAAAAcBAAAPAAAAAAAAAAEAIAAAACIAAABkcnMvZG93bnJldi54&#10;bWxQSwECFAAUAAAACACHTuJAVll42TYCAABjBAAADgAAAAAAAAABACAAAAAkAQAAZHJzL2Uyb0Rv&#10;Yy54bWxQSwUGAAAAAAYABgBZAQAAzAUAAAAA&#10;">
              <v:fill on="f" focussize="0,0"/>
              <v:stroke on="f" weight="0.5pt"/>
              <v:imagedata o:title=""/>
              <o:lock v:ext="edit" aspectratio="f"/>
              <v:textbox inset="0mm,0mm,0mm,0mm">
                <w:txbxContent>
                  <w:p w14:paraId="169C3D60">
                    <w:pPr>
                      <w:pStyle w:val="4"/>
                      <w:rPr>
                        <w:rFonts w:hint="default" w:eastAsia="仿宋_GB2312"/>
                        <w:sz w:val="18"/>
                        <w:szCs w:val="18"/>
                        <w:lang w:val="en-US" w:eastAsia="zh-CN"/>
                      </w:rPr>
                    </w:pPr>
                    <w:r>
                      <w:rPr>
                        <w:rFonts w:hint="eastAsia"/>
                        <w:sz w:val="18"/>
                        <w:szCs w:val="18"/>
                        <w:lang w:val="en-US" w:eastAsia="zh-CN"/>
                      </w:rPr>
                      <w:t>1</w:t>
                    </w:r>
                  </w:p>
                </w:txbxContent>
              </v:textbox>
            </v:shape>
          </w:pict>
        </mc:Fallback>
      </mc:AlternateContent>
    </w:r>
    <w:r>
      <w:rPr>
        <w:rFonts w:hint="eastAsia"/>
        <w:sz w:val="18"/>
        <w:lang w:val="en-US" w:eastAsia="zh-CN"/>
      </w:rPr>
      <w:t>H</w:t>
    </w:r>
    <w:r>
      <w:rPr>
        <w:rFonts w:hint="eastAsia"/>
        <w:lang w:val="en-US" w:eastAsia="zh-CN"/>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BC2A0">
    <w:pPr>
      <w:pStyle w:val="5"/>
      <w:tabs>
        <w:tab w:val="clear" w:pos="8306"/>
      </w:tabs>
      <w:jc w:val="left"/>
      <w:rPr>
        <w:rFonts w:hint="default" w:ascii="宋体" w:hAnsi="宋体" w:eastAsia="宋体" w:cs="宋体"/>
        <w:b/>
        <w:bCs/>
        <w:sz w:val="21"/>
        <w:szCs w:val="21"/>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E3807">
    <w:pPr>
      <w:pStyle w:val="5"/>
    </w:pPr>
  </w:p>
  <w:p w14:paraId="6E3AD628">
    <w:pPr>
      <w:pStyle w:val="5"/>
    </w:pPr>
  </w:p>
  <w:p w14:paraId="065660CC">
    <w:pPr>
      <w:pStyle w:val="5"/>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7"/>
    </w:tblGrid>
    <w:tr w14:paraId="00B4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7B85DFA9">
          <w:pPr>
            <w:spacing w:line="440" w:lineRule="exact"/>
            <w:rPr>
              <w:rFonts w:ascii="宋体" w:hAnsi="宋体" w:eastAsia="宋体" w:cs="宋体"/>
            </w:rPr>
          </w:pPr>
          <w:r>
            <w:rPr>
              <w:rFonts w:hint="eastAsia" w:ascii="宋体" w:hAnsi="宋体" w:eastAsia="宋体" w:cs="宋体"/>
            </w:rPr>
            <w:t>1.1目的</w:t>
          </w:r>
        </w:p>
        <w:p w14:paraId="7C97E35A">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0ECBD87B">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3B3CC1FD">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6EBD545D">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6EDD97F1">
          <w:pPr>
            <w:spacing w:line="440" w:lineRule="exact"/>
            <w:rPr>
              <w:rFonts w:ascii="宋体" w:hAnsi="宋体" w:eastAsia="宋体" w:cs="宋体"/>
            </w:rPr>
          </w:pPr>
          <w:r>
            <w:rPr>
              <w:rFonts w:hint="eastAsia" w:ascii="宋体" w:hAnsi="宋体" w:eastAsia="宋体" w:cs="宋体"/>
            </w:rPr>
            <w:t>1.2 适用范围</w:t>
          </w:r>
        </w:p>
        <w:p w14:paraId="644B87EF">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79001C43">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334B6B92">
          <w:pPr>
            <w:spacing w:line="440" w:lineRule="exact"/>
            <w:rPr>
              <w:rFonts w:ascii="宋体" w:hAnsi="宋体" w:eastAsia="宋体" w:cs="宋体"/>
            </w:rPr>
          </w:pPr>
          <w:r>
            <w:rPr>
              <w:rFonts w:hint="eastAsia" w:ascii="宋体" w:hAnsi="宋体" w:eastAsia="宋体" w:cs="宋体"/>
            </w:rPr>
            <w:t>1.3大纲计划管理要求</w:t>
          </w:r>
        </w:p>
        <w:p w14:paraId="06E37A5E">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058C4181">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7142611B">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4620E941">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1556001F">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r w14:paraId="3198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48A13797">
          <w:pPr>
            <w:spacing w:line="440" w:lineRule="exact"/>
            <w:rPr>
              <w:rFonts w:ascii="宋体" w:hAnsi="宋体" w:eastAsia="宋体" w:cs="宋体"/>
            </w:rPr>
          </w:pPr>
          <w:r>
            <w:rPr>
              <w:rFonts w:hint="eastAsia" w:ascii="宋体" w:hAnsi="宋体" w:eastAsia="宋体" w:cs="宋体"/>
            </w:rPr>
            <w:t>1.1目的</w:t>
          </w:r>
        </w:p>
        <w:p w14:paraId="50B6185D">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317F104D">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749F5AF7">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2992467C">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122218E5">
          <w:pPr>
            <w:spacing w:line="440" w:lineRule="exact"/>
            <w:rPr>
              <w:rFonts w:ascii="宋体" w:hAnsi="宋体" w:eastAsia="宋体" w:cs="宋体"/>
            </w:rPr>
          </w:pPr>
          <w:r>
            <w:rPr>
              <w:rFonts w:hint="eastAsia" w:ascii="宋体" w:hAnsi="宋体" w:eastAsia="宋体" w:cs="宋体"/>
            </w:rPr>
            <w:t>1.2 适用范围</w:t>
          </w:r>
        </w:p>
        <w:p w14:paraId="4E53F8D0">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4EEF0A36">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5A46D0EE">
          <w:pPr>
            <w:spacing w:line="440" w:lineRule="exact"/>
            <w:rPr>
              <w:rFonts w:ascii="宋体" w:hAnsi="宋体" w:eastAsia="宋体" w:cs="宋体"/>
            </w:rPr>
          </w:pPr>
          <w:r>
            <w:rPr>
              <w:rFonts w:hint="eastAsia" w:ascii="宋体" w:hAnsi="宋体" w:eastAsia="宋体" w:cs="宋体"/>
            </w:rPr>
            <w:t>1.3大纲计划管理要求</w:t>
          </w:r>
        </w:p>
        <w:p w14:paraId="0A0F26AE">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1D568104">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5477D8C0">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1A770450">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05BF11C3">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bl>
  <w:p w14:paraId="29125D0B">
    <w:pPr>
      <w:pStyle w:val="5"/>
    </w:pPr>
  </w:p>
  <w:p w14:paraId="641EB68E">
    <w:pPr>
      <w:pStyle w:val="5"/>
    </w:pPr>
  </w:p>
  <w:p w14:paraId="5696391C">
    <w:pPr>
      <w:pStyle w:val="5"/>
    </w:pPr>
  </w:p>
  <w:p w14:paraId="3438055E">
    <w:pPr>
      <w:pStyle w:val="5"/>
    </w:pPr>
  </w:p>
  <w:p w14:paraId="1E669F96">
    <w:pPr>
      <w:pStyle w:val="5"/>
    </w:pPr>
  </w:p>
  <w:p w14:paraId="420D98C7">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4968F">
    <w:pPr>
      <w:pStyle w:val="5"/>
    </w:pPr>
  </w:p>
  <w:p w14:paraId="47F98DEC">
    <w:pPr>
      <w:pStyle w:val="5"/>
    </w:pPr>
  </w:p>
  <w:p w14:paraId="20CCD532">
    <w:pPr>
      <w:pStyle w:val="5"/>
    </w:pPr>
  </w:p>
  <w:tbl>
    <w:tblPr>
      <w:tblStyle w:val="7"/>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7"/>
    </w:tblGrid>
    <w:tr w14:paraId="702A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6AD6E731">
          <w:pPr>
            <w:spacing w:line="440" w:lineRule="exact"/>
            <w:rPr>
              <w:rFonts w:ascii="宋体" w:hAnsi="宋体" w:eastAsia="宋体" w:cs="宋体"/>
            </w:rPr>
          </w:pPr>
          <w:r>
            <w:rPr>
              <w:rFonts w:hint="eastAsia" w:ascii="宋体" w:hAnsi="宋体" w:eastAsia="宋体" w:cs="宋体"/>
            </w:rPr>
            <w:t>1.1目的</w:t>
          </w:r>
        </w:p>
        <w:p w14:paraId="0798DDC5">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777ADC77">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4D88FE78">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42CB2ABA">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622686F1">
          <w:pPr>
            <w:spacing w:line="440" w:lineRule="exact"/>
            <w:rPr>
              <w:rFonts w:ascii="宋体" w:hAnsi="宋体" w:eastAsia="宋体" w:cs="宋体"/>
            </w:rPr>
          </w:pPr>
          <w:r>
            <w:rPr>
              <w:rFonts w:hint="eastAsia" w:ascii="宋体" w:hAnsi="宋体" w:eastAsia="宋体" w:cs="宋体"/>
            </w:rPr>
            <w:t>1.2 适用范围</w:t>
          </w:r>
        </w:p>
        <w:p w14:paraId="07E3A86E">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3E1C10CE">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5374691C">
          <w:pPr>
            <w:spacing w:line="440" w:lineRule="exact"/>
            <w:rPr>
              <w:rFonts w:ascii="宋体" w:hAnsi="宋体" w:eastAsia="宋体" w:cs="宋体"/>
            </w:rPr>
          </w:pPr>
          <w:r>
            <w:rPr>
              <w:rFonts w:hint="eastAsia" w:ascii="宋体" w:hAnsi="宋体" w:eastAsia="宋体" w:cs="宋体"/>
            </w:rPr>
            <w:t>1.3大纲计划管理要求</w:t>
          </w:r>
        </w:p>
        <w:p w14:paraId="634AE477">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67FB2B20">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41BA0813">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7C2DC195">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6F5019B1">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r w14:paraId="66CA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2A6E4302">
          <w:pPr>
            <w:spacing w:line="440" w:lineRule="exact"/>
            <w:rPr>
              <w:rFonts w:ascii="宋体" w:hAnsi="宋体" w:eastAsia="宋体" w:cs="宋体"/>
            </w:rPr>
          </w:pPr>
          <w:r>
            <w:rPr>
              <w:rFonts w:hint="eastAsia" w:ascii="宋体" w:hAnsi="宋体" w:eastAsia="宋体" w:cs="宋体"/>
            </w:rPr>
            <w:t>1.1目的</w:t>
          </w:r>
        </w:p>
        <w:p w14:paraId="12FEF2BF">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4F6AE29C">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6CA5465F">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545A9D45">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177D3BFA">
          <w:pPr>
            <w:spacing w:line="440" w:lineRule="exact"/>
            <w:rPr>
              <w:rFonts w:ascii="宋体" w:hAnsi="宋体" w:eastAsia="宋体" w:cs="宋体"/>
            </w:rPr>
          </w:pPr>
          <w:r>
            <w:rPr>
              <w:rFonts w:hint="eastAsia" w:ascii="宋体" w:hAnsi="宋体" w:eastAsia="宋体" w:cs="宋体"/>
            </w:rPr>
            <w:t>1.2 适用范围</w:t>
          </w:r>
        </w:p>
        <w:p w14:paraId="4051DAC1">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4BABE15E">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40B07310">
          <w:pPr>
            <w:spacing w:line="440" w:lineRule="exact"/>
            <w:rPr>
              <w:rFonts w:ascii="宋体" w:hAnsi="宋体" w:eastAsia="宋体" w:cs="宋体"/>
            </w:rPr>
          </w:pPr>
          <w:r>
            <w:rPr>
              <w:rFonts w:hint="eastAsia" w:ascii="宋体" w:hAnsi="宋体" w:eastAsia="宋体" w:cs="宋体"/>
            </w:rPr>
            <w:t>1.3大纲计划管理要求</w:t>
          </w:r>
        </w:p>
        <w:p w14:paraId="413899EA">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5CFE31E2">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22866FFE">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16AEB567">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343C2C18">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bl>
  <w:p w14:paraId="77F51153">
    <w:pPr>
      <w:pStyle w:val="5"/>
    </w:pPr>
  </w:p>
  <w:p w14:paraId="2F691CDA">
    <w:pPr>
      <w:pStyle w:val="5"/>
    </w:pPr>
  </w:p>
  <w:p w14:paraId="5B4BD3EC">
    <w:pPr>
      <w:pStyle w:val="5"/>
    </w:pPr>
  </w:p>
  <w:p w14:paraId="7C51109E">
    <w:pPr>
      <w:pStyle w:val="5"/>
    </w:pPr>
  </w:p>
  <w:p w14:paraId="3F5E889D">
    <w:pPr>
      <w:pStyle w:val="5"/>
    </w:pPr>
  </w:p>
  <w:p w14:paraId="594F821C">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6AAD5">
    <w:pPr>
      <w:pStyle w:val="5"/>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366A6">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5AC52"/>
    <w:multiLevelType w:val="singleLevel"/>
    <w:tmpl w:val="9F35AC52"/>
    <w:lvl w:ilvl="0" w:tentative="0">
      <w:start w:val="1"/>
      <w:numFmt w:val="decimal"/>
      <w:lvlText w:val="%1."/>
      <w:lvlJc w:val="left"/>
      <w:pPr>
        <w:ind w:left="425" w:hanging="425"/>
      </w:pPr>
      <w:rPr>
        <w:rFonts w:hint="default"/>
      </w:rPr>
    </w:lvl>
  </w:abstractNum>
  <w:abstractNum w:abstractNumId="1">
    <w:nsid w:val="A2F7BC2B"/>
    <w:multiLevelType w:val="singleLevel"/>
    <w:tmpl w:val="A2F7BC2B"/>
    <w:lvl w:ilvl="0" w:tentative="0">
      <w:start w:val="1"/>
      <w:numFmt w:val="decimal"/>
      <w:lvlText w:val="%1)"/>
      <w:lvlJc w:val="left"/>
      <w:pPr>
        <w:ind w:left="425" w:hanging="425"/>
      </w:pPr>
      <w:rPr>
        <w:rFonts w:hint="default"/>
      </w:rPr>
    </w:lvl>
  </w:abstractNum>
  <w:abstractNum w:abstractNumId="2">
    <w:nsid w:val="AEB33A6E"/>
    <w:multiLevelType w:val="singleLevel"/>
    <w:tmpl w:val="AEB33A6E"/>
    <w:lvl w:ilvl="0" w:tentative="0">
      <w:start w:val="1"/>
      <w:numFmt w:val="decimal"/>
      <w:suff w:val="nothing"/>
      <w:lvlText w:val="%1、"/>
      <w:lvlJc w:val="left"/>
    </w:lvl>
  </w:abstractNum>
  <w:abstractNum w:abstractNumId="3">
    <w:nsid w:val="B68DB94E"/>
    <w:multiLevelType w:val="singleLevel"/>
    <w:tmpl w:val="B68DB94E"/>
    <w:lvl w:ilvl="0" w:tentative="0">
      <w:start w:val="3"/>
      <w:numFmt w:val="decimal"/>
      <w:suff w:val="space"/>
      <w:lvlText w:val="%1)"/>
      <w:lvlJc w:val="left"/>
    </w:lvl>
  </w:abstractNum>
  <w:abstractNum w:abstractNumId="4">
    <w:nsid w:val="0D42A33E"/>
    <w:multiLevelType w:val="singleLevel"/>
    <w:tmpl w:val="0D42A33E"/>
    <w:lvl w:ilvl="0" w:tentative="0">
      <w:start w:val="4"/>
      <w:numFmt w:val="decimal"/>
      <w:suff w:val="nothing"/>
      <w:lvlText w:val="%1）"/>
      <w:lvlJc w:val="left"/>
    </w:lvl>
  </w:abstractNum>
  <w:abstractNum w:abstractNumId="5">
    <w:nsid w:val="388B7C45"/>
    <w:multiLevelType w:val="singleLevel"/>
    <w:tmpl w:val="388B7C45"/>
    <w:lvl w:ilvl="0" w:tentative="0">
      <w:start w:val="1"/>
      <w:numFmt w:val="decimal"/>
      <w:lvlText w:val="(%1)"/>
      <w:lvlJc w:val="left"/>
      <w:pPr>
        <w:ind w:left="845" w:hanging="425"/>
      </w:pPr>
      <w:rPr>
        <w:rFonts w:hint="default"/>
      </w:rPr>
    </w:lvl>
  </w:abstractNum>
  <w:abstractNum w:abstractNumId="6">
    <w:nsid w:val="3C57460F"/>
    <w:multiLevelType w:val="singleLevel"/>
    <w:tmpl w:val="3C57460F"/>
    <w:lvl w:ilvl="0" w:tentative="0">
      <w:start w:val="1"/>
      <w:numFmt w:val="decimal"/>
      <w:lvlText w:val="(%1)"/>
      <w:lvlJc w:val="left"/>
      <w:pPr>
        <w:ind w:left="425" w:hanging="425"/>
      </w:pPr>
      <w:rPr>
        <w:rFonts w:hint="default"/>
      </w:rPr>
    </w:lvl>
  </w:abstractNum>
  <w:abstractNum w:abstractNumId="7">
    <w:nsid w:val="47B312EE"/>
    <w:multiLevelType w:val="multilevel"/>
    <w:tmpl w:val="47B312EE"/>
    <w:lvl w:ilvl="0" w:tentative="0">
      <w:start w:val="1"/>
      <w:numFmt w:val="lowerLetter"/>
      <w:lvlText w:val="%1."/>
      <w:lvlJc w:val="left"/>
      <w:pPr>
        <w:tabs>
          <w:tab w:val="left" w:pos="570"/>
        </w:tabs>
        <w:ind w:left="57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BADAE66"/>
    <w:multiLevelType w:val="singleLevel"/>
    <w:tmpl w:val="4BADAE66"/>
    <w:lvl w:ilvl="0" w:tentative="0">
      <w:start w:val="1"/>
      <w:numFmt w:val="decimal"/>
      <w:lvlText w:val="%1)"/>
      <w:lvlJc w:val="left"/>
      <w:pPr>
        <w:ind w:left="425" w:hanging="425"/>
      </w:pPr>
      <w:rPr>
        <w:rFonts w:hint="default"/>
      </w:rPr>
    </w:lvl>
  </w:abstractNum>
  <w:abstractNum w:abstractNumId="9">
    <w:nsid w:val="4EAB308A"/>
    <w:multiLevelType w:val="multilevel"/>
    <w:tmpl w:val="4EAB308A"/>
    <w:lvl w:ilvl="0" w:tentative="0">
      <w:start w:val="1"/>
      <w:numFmt w:val="lowerLetter"/>
      <w:lvlText w:val="%1."/>
      <w:lvlJc w:val="left"/>
      <w:pPr>
        <w:tabs>
          <w:tab w:val="left" w:pos="570"/>
        </w:tabs>
        <w:ind w:left="570" w:hanging="360"/>
      </w:pPr>
      <w:rPr>
        <w:rFonts w:hint="default"/>
      </w:rPr>
    </w:lvl>
    <w:lvl w:ilvl="1" w:tentative="0">
      <w:start w:val="1"/>
      <w:numFmt w:val="lowerLetter"/>
      <w:lvlText w:val="%2)"/>
      <w:lvlJc w:val="left"/>
      <w:pPr>
        <w:tabs>
          <w:tab w:val="left" w:pos="1050"/>
        </w:tabs>
        <w:ind w:left="1050" w:hanging="420"/>
      </w:pPr>
    </w:lvl>
    <w:lvl w:ilvl="2" w:tentative="0">
      <w:start w:val="1"/>
      <w:numFmt w:val="lowerRoman"/>
      <w:lvlText w:val="%3."/>
      <w:lvlJc w:val="right"/>
      <w:pPr>
        <w:tabs>
          <w:tab w:val="left" w:pos="1470"/>
        </w:tabs>
        <w:ind w:left="1470" w:hanging="420"/>
      </w:pPr>
    </w:lvl>
    <w:lvl w:ilvl="3" w:tentative="0">
      <w:start w:val="1"/>
      <w:numFmt w:val="decimal"/>
      <w:lvlText w:val="%4."/>
      <w:lvlJc w:val="left"/>
      <w:pPr>
        <w:tabs>
          <w:tab w:val="left" w:pos="1890"/>
        </w:tabs>
        <w:ind w:left="1890" w:hanging="420"/>
      </w:pPr>
    </w:lvl>
    <w:lvl w:ilvl="4" w:tentative="0">
      <w:start w:val="1"/>
      <w:numFmt w:val="lowerLetter"/>
      <w:lvlText w:val="%5)"/>
      <w:lvlJc w:val="left"/>
      <w:pPr>
        <w:tabs>
          <w:tab w:val="left" w:pos="2310"/>
        </w:tabs>
        <w:ind w:left="2310" w:hanging="420"/>
      </w:pPr>
    </w:lvl>
    <w:lvl w:ilvl="5" w:tentative="0">
      <w:start w:val="1"/>
      <w:numFmt w:val="lowerRoman"/>
      <w:lvlText w:val="%6."/>
      <w:lvlJc w:val="right"/>
      <w:pPr>
        <w:tabs>
          <w:tab w:val="left" w:pos="2730"/>
        </w:tabs>
        <w:ind w:left="2730" w:hanging="420"/>
      </w:pPr>
    </w:lvl>
    <w:lvl w:ilvl="6" w:tentative="0">
      <w:start w:val="1"/>
      <w:numFmt w:val="decimal"/>
      <w:lvlText w:val="%7."/>
      <w:lvlJc w:val="left"/>
      <w:pPr>
        <w:tabs>
          <w:tab w:val="left" w:pos="3150"/>
        </w:tabs>
        <w:ind w:left="3150" w:hanging="420"/>
      </w:pPr>
    </w:lvl>
    <w:lvl w:ilvl="7" w:tentative="0">
      <w:start w:val="1"/>
      <w:numFmt w:val="lowerLetter"/>
      <w:lvlText w:val="%8)"/>
      <w:lvlJc w:val="left"/>
      <w:pPr>
        <w:tabs>
          <w:tab w:val="left" w:pos="3570"/>
        </w:tabs>
        <w:ind w:left="3570" w:hanging="420"/>
      </w:pPr>
    </w:lvl>
    <w:lvl w:ilvl="8" w:tentative="0">
      <w:start w:val="1"/>
      <w:numFmt w:val="lowerRoman"/>
      <w:lvlText w:val="%9."/>
      <w:lvlJc w:val="right"/>
      <w:pPr>
        <w:tabs>
          <w:tab w:val="left" w:pos="3990"/>
        </w:tabs>
        <w:ind w:left="3990" w:hanging="420"/>
      </w:pPr>
    </w:lvl>
  </w:abstractNum>
  <w:abstractNum w:abstractNumId="10">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12"/>
      <w:suff w:val="nothing"/>
      <w:lvlText w:val="%1%2　"/>
      <w:lvlJc w:val="left"/>
      <w:pPr>
        <w:ind w:left="0" w:firstLine="0"/>
      </w:pPr>
      <w:rPr>
        <w:rFonts w:hint="eastAsia" w:ascii="黑体" w:hAnsi="Times New Roman" w:eastAsia="黑体"/>
        <w:b w:val="0"/>
        <w:i w:val="0"/>
        <w:sz w:val="21"/>
      </w:rPr>
    </w:lvl>
    <w:lvl w:ilvl="2" w:tentative="0">
      <w:start w:val="1"/>
      <w:numFmt w:val="decimal"/>
      <w:pStyle w:val="11"/>
      <w:suff w:val="nothing"/>
      <w:lvlText w:val="%1%2.%3　"/>
      <w:lvlJc w:val="left"/>
      <w:pPr>
        <w:ind w:left="0" w:firstLine="0"/>
      </w:pPr>
      <w:rPr>
        <w:rFonts w:hint="eastAsia" w:ascii="黑体" w:hAnsi="Times New Roman" w:eastAsia="黑体"/>
        <w:b w:val="0"/>
        <w:i w:val="0"/>
        <w:sz w:val="21"/>
      </w:rPr>
    </w:lvl>
    <w:lvl w:ilvl="3" w:tentative="0">
      <w:start w:val="1"/>
      <w:numFmt w:val="decimal"/>
      <w:pStyle w:val="14"/>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0"/>
  </w:num>
  <w:num w:numId="2">
    <w:abstractNumId w:val="9"/>
  </w:num>
  <w:num w:numId="3">
    <w:abstractNumId w:val="7"/>
  </w:num>
  <w:num w:numId="4">
    <w:abstractNumId w:val="0"/>
  </w:num>
  <w:num w:numId="5">
    <w:abstractNumId w:val="5"/>
  </w:num>
  <w:num w:numId="6">
    <w:abstractNumId w:val="1"/>
  </w:num>
  <w:num w:numId="7">
    <w:abstractNumId w:val="6"/>
  </w:num>
  <w:num w:numId="8">
    <w:abstractNumId w:val="4"/>
  </w:num>
  <w:num w:numId="9">
    <w:abstractNumId w:val="3"/>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iNWM0ZTE5NTFkMjJiOGIzYTE5YWMzZWRhNzcxNTYifQ=="/>
  </w:docVars>
  <w:rsids>
    <w:rsidRoot w:val="00000000"/>
    <w:rsid w:val="00D1154D"/>
    <w:rsid w:val="0187402D"/>
    <w:rsid w:val="02040A2F"/>
    <w:rsid w:val="025B06B5"/>
    <w:rsid w:val="02671768"/>
    <w:rsid w:val="02B04EBD"/>
    <w:rsid w:val="02B25E11"/>
    <w:rsid w:val="03167D2E"/>
    <w:rsid w:val="03C2759E"/>
    <w:rsid w:val="043438CC"/>
    <w:rsid w:val="049F37E8"/>
    <w:rsid w:val="04CA4709"/>
    <w:rsid w:val="051C1F3F"/>
    <w:rsid w:val="059834E7"/>
    <w:rsid w:val="05EB7052"/>
    <w:rsid w:val="0634136E"/>
    <w:rsid w:val="07AA7FD4"/>
    <w:rsid w:val="07E46E71"/>
    <w:rsid w:val="085F1AAE"/>
    <w:rsid w:val="089479CD"/>
    <w:rsid w:val="08F17FDE"/>
    <w:rsid w:val="09150D75"/>
    <w:rsid w:val="099472E7"/>
    <w:rsid w:val="0A134713"/>
    <w:rsid w:val="0A2F10A0"/>
    <w:rsid w:val="0A3A73E9"/>
    <w:rsid w:val="0A4A209B"/>
    <w:rsid w:val="0A60366D"/>
    <w:rsid w:val="0A6631B9"/>
    <w:rsid w:val="0AC46FD9"/>
    <w:rsid w:val="0B301E6C"/>
    <w:rsid w:val="0B325009"/>
    <w:rsid w:val="0B8852BE"/>
    <w:rsid w:val="0B971310"/>
    <w:rsid w:val="0BDC70EB"/>
    <w:rsid w:val="0C346B5F"/>
    <w:rsid w:val="0C3C6E54"/>
    <w:rsid w:val="0C7D625C"/>
    <w:rsid w:val="0CF31EB7"/>
    <w:rsid w:val="0D074BC0"/>
    <w:rsid w:val="0DFF10A3"/>
    <w:rsid w:val="0E0B0603"/>
    <w:rsid w:val="0EE505E5"/>
    <w:rsid w:val="0EFC5FAE"/>
    <w:rsid w:val="0F451097"/>
    <w:rsid w:val="0F4627D5"/>
    <w:rsid w:val="0F507CA5"/>
    <w:rsid w:val="0F583811"/>
    <w:rsid w:val="10575305"/>
    <w:rsid w:val="1074577C"/>
    <w:rsid w:val="10801075"/>
    <w:rsid w:val="10B62239"/>
    <w:rsid w:val="11A976A8"/>
    <w:rsid w:val="126D498A"/>
    <w:rsid w:val="126E7EFD"/>
    <w:rsid w:val="12906AB9"/>
    <w:rsid w:val="13315BA7"/>
    <w:rsid w:val="142F19B5"/>
    <w:rsid w:val="14302302"/>
    <w:rsid w:val="14357918"/>
    <w:rsid w:val="143A256D"/>
    <w:rsid w:val="14B971B2"/>
    <w:rsid w:val="14F40071"/>
    <w:rsid w:val="150030B9"/>
    <w:rsid w:val="15B87CB7"/>
    <w:rsid w:val="16024CCE"/>
    <w:rsid w:val="16200579"/>
    <w:rsid w:val="1695469E"/>
    <w:rsid w:val="17141A67"/>
    <w:rsid w:val="17471E3D"/>
    <w:rsid w:val="17BB0135"/>
    <w:rsid w:val="181F6915"/>
    <w:rsid w:val="18363C5F"/>
    <w:rsid w:val="18B90B18"/>
    <w:rsid w:val="1934019F"/>
    <w:rsid w:val="19C90EE9"/>
    <w:rsid w:val="1AA94F5A"/>
    <w:rsid w:val="1AC60382"/>
    <w:rsid w:val="1B485E51"/>
    <w:rsid w:val="1B492F3F"/>
    <w:rsid w:val="1B494B83"/>
    <w:rsid w:val="1BDB0DA5"/>
    <w:rsid w:val="1CE92A10"/>
    <w:rsid w:val="1D194148"/>
    <w:rsid w:val="1DAA4ED3"/>
    <w:rsid w:val="1DBA13AB"/>
    <w:rsid w:val="1E546D62"/>
    <w:rsid w:val="1FD91AA0"/>
    <w:rsid w:val="20672C08"/>
    <w:rsid w:val="20857532"/>
    <w:rsid w:val="21067287"/>
    <w:rsid w:val="21B46321"/>
    <w:rsid w:val="222F60E7"/>
    <w:rsid w:val="22625D7D"/>
    <w:rsid w:val="229C19B8"/>
    <w:rsid w:val="22E9024C"/>
    <w:rsid w:val="230C3838"/>
    <w:rsid w:val="236B5857"/>
    <w:rsid w:val="238910E7"/>
    <w:rsid w:val="246A0F18"/>
    <w:rsid w:val="24BE0D44"/>
    <w:rsid w:val="266556D2"/>
    <w:rsid w:val="26E641FB"/>
    <w:rsid w:val="27AC7A9A"/>
    <w:rsid w:val="28C85285"/>
    <w:rsid w:val="29263300"/>
    <w:rsid w:val="293F09A3"/>
    <w:rsid w:val="2940493E"/>
    <w:rsid w:val="29B63FED"/>
    <w:rsid w:val="2A157B78"/>
    <w:rsid w:val="2A740DBF"/>
    <w:rsid w:val="2AD90BA6"/>
    <w:rsid w:val="2B013C59"/>
    <w:rsid w:val="2BBE7D9C"/>
    <w:rsid w:val="2BD6635D"/>
    <w:rsid w:val="2BF755F4"/>
    <w:rsid w:val="2C9805ED"/>
    <w:rsid w:val="2D0D0FDB"/>
    <w:rsid w:val="2E021DEA"/>
    <w:rsid w:val="2E536EC1"/>
    <w:rsid w:val="2EE95803"/>
    <w:rsid w:val="2F735E66"/>
    <w:rsid w:val="2F7E4C28"/>
    <w:rsid w:val="2F88251A"/>
    <w:rsid w:val="2FBD0A96"/>
    <w:rsid w:val="2FCF2577"/>
    <w:rsid w:val="302E54F0"/>
    <w:rsid w:val="305B205D"/>
    <w:rsid w:val="32052280"/>
    <w:rsid w:val="322E5C7B"/>
    <w:rsid w:val="324E75E7"/>
    <w:rsid w:val="32B1065A"/>
    <w:rsid w:val="3422536C"/>
    <w:rsid w:val="34620DEE"/>
    <w:rsid w:val="34660E67"/>
    <w:rsid w:val="350518E6"/>
    <w:rsid w:val="354013A3"/>
    <w:rsid w:val="356C256A"/>
    <w:rsid w:val="35C778E0"/>
    <w:rsid w:val="35F03248"/>
    <w:rsid w:val="363E230E"/>
    <w:rsid w:val="366D0A0C"/>
    <w:rsid w:val="37094253"/>
    <w:rsid w:val="38A11003"/>
    <w:rsid w:val="38E946AA"/>
    <w:rsid w:val="394F0285"/>
    <w:rsid w:val="39730417"/>
    <w:rsid w:val="39A0637B"/>
    <w:rsid w:val="3A10210A"/>
    <w:rsid w:val="3A2235C8"/>
    <w:rsid w:val="3A2C3E7D"/>
    <w:rsid w:val="3A5D5977"/>
    <w:rsid w:val="3A6C44C5"/>
    <w:rsid w:val="3A7908DF"/>
    <w:rsid w:val="3A954331"/>
    <w:rsid w:val="3AE060E3"/>
    <w:rsid w:val="3B9433BB"/>
    <w:rsid w:val="3C4869A2"/>
    <w:rsid w:val="3C5938F5"/>
    <w:rsid w:val="3C5A2B95"/>
    <w:rsid w:val="3C6F4BE2"/>
    <w:rsid w:val="3C8B26BD"/>
    <w:rsid w:val="3C942B7F"/>
    <w:rsid w:val="3CB35CE0"/>
    <w:rsid w:val="3D744703"/>
    <w:rsid w:val="3D9A1D4C"/>
    <w:rsid w:val="3F9E5AC2"/>
    <w:rsid w:val="41190093"/>
    <w:rsid w:val="41286718"/>
    <w:rsid w:val="41567FC0"/>
    <w:rsid w:val="419F141C"/>
    <w:rsid w:val="41AD023F"/>
    <w:rsid w:val="425E5296"/>
    <w:rsid w:val="42693067"/>
    <w:rsid w:val="43797959"/>
    <w:rsid w:val="43A51B15"/>
    <w:rsid w:val="43BB4BF7"/>
    <w:rsid w:val="4487121B"/>
    <w:rsid w:val="44D5342A"/>
    <w:rsid w:val="45992913"/>
    <w:rsid w:val="465F404D"/>
    <w:rsid w:val="467C2B9E"/>
    <w:rsid w:val="46C72512"/>
    <w:rsid w:val="46E5026C"/>
    <w:rsid w:val="471D3993"/>
    <w:rsid w:val="476B4E24"/>
    <w:rsid w:val="481608EC"/>
    <w:rsid w:val="483E60F2"/>
    <w:rsid w:val="494D2A33"/>
    <w:rsid w:val="49885819"/>
    <w:rsid w:val="498B70B7"/>
    <w:rsid w:val="49A53A03"/>
    <w:rsid w:val="49E37C6E"/>
    <w:rsid w:val="4AD924FA"/>
    <w:rsid w:val="4B9E0683"/>
    <w:rsid w:val="4D0E0A9F"/>
    <w:rsid w:val="4D113D78"/>
    <w:rsid w:val="4D185106"/>
    <w:rsid w:val="4D901140"/>
    <w:rsid w:val="4F137576"/>
    <w:rsid w:val="4F573D80"/>
    <w:rsid w:val="4F6665FD"/>
    <w:rsid w:val="4F9C79A6"/>
    <w:rsid w:val="4FDD43E5"/>
    <w:rsid w:val="4FE62F39"/>
    <w:rsid w:val="500A4D88"/>
    <w:rsid w:val="505A0094"/>
    <w:rsid w:val="50960891"/>
    <w:rsid w:val="50B03BC6"/>
    <w:rsid w:val="515E7D23"/>
    <w:rsid w:val="52971E0E"/>
    <w:rsid w:val="53310CD0"/>
    <w:rsid w:val="53B612E9"/>
    <w:rsid w:val="53EF211D"/>
    <w:rsid w:val="54556EA3"/>
    <w:rsid w:val="54FC70BB"/>
    <w:rsid w:val="556B5782"/>
    <w:rsid w:val="556C0470"/>
    <w:rsid w:val="55AD03B6"/>
    <w:rsid w:val="56417C61"/>
    <w:rsid w:val="56743010"/>
    <w:rsid w:val="56C34BB0"/>
    <w:rsid w:val="56C9121F"/>
    <w:rsid w:val="573F6456"/>
    <w:rsid w:val="576D5795"/>
    <w:rsid w:val="577E20C0"/>
    <w:rsid w:val="585F3F16"/>
    <w:rsid w:val="5860543D"/>
    <w:rsid w:val="58E50AB2"/>
    <w:rsid w:val="59314365"/>
    <w:rsid w:val="593432C8"/>
    <w:rsid w:val="596D6547"/>
    <w:rsid w:val="599C2C1B"/>
    <w:rsid w:val="59B54286"/>
    <w:rsid w:val="5A0E3B19"/>
    <w:rsid w:val="5A262AF2"/>
    <w:rsid w:val="5A7F2242"/>
    <w:rsid w:val="5A8262B5"/>
    <w:rsid w:val="5A89319F"/>
    <w:rsid w:val="5B1B7851"/>
    <w:rsid w:val="5C440DF2"/>
    <w:rsid w:val="5C910A31"/>
    <w:rsid w:val="5CB309A7"/>
    <w:rsid w:val="5D3C5AD3"/>
    <w:rsid w:val="5DD44C9F"/>
    <w:rsid w:val="5DE11544"/>
    <w:rsid w:val="5E12244A"/>
    <w:rsid w:val="5EB37407"/>
    <w:rsid w:val="5ED66BCF"/>
    <w:rsid w:val="5EDF74B4"/>
    <w:rsid w:val="5EF105C1"/>
    <w:rsid w:val="5F2D2C93"/>
    <w:rsid w:val="5F40363E"/>
    <w:rsid w:val="5F9B75BB"/>
    <w:rsid w:val="5FBC7B73"/>
    <w:rsid w:val="5FE07D05"/>
    <w:rsid w:val="5FE5531C"/>
    <w:rsid w:val="60157ED1"/>
    <w:rsid w:val="6022031E"/>
    <w:rsid w:val="6037544B"/>
    <w:rsid w:val="60B3495F"/>
    <w:rsid w:val="60DE4400"/>
    <w:rsid w:val="61726851"/>
    <w:rsid w:val="61D92C5E"/>
    <w:rsid w:val="61F11B3C"/>
    <w:rsid w:val="625B7B17"/>
    <w:rsid w:val="629E0B91"/>
    <w:rsid w:val="63D556A7"/>
    <w:rsid w:val="63D970DD"/>
    <w:rsid w:val="645A392E"/>
    <w:rsid w:val="648543C8"/>
    <w:rsid w:val="64E90B6D"/>
    <w:rsid w:val="651F307E"/>
    <w:rsid w:val="65F6211F"/>
    <w:rsid w:val="668866BE"/>
    <w:rsid w:val="669B23CD"/>
    <w:rsid w:val="66CC190A"/>
    <w:rsid w:val="66F17E1D"/>
    <w:rsid w:val="68955405"/>
    <w:rsid w:val="68C43551"/>
    <w:rsid w:val="68C9025B"/>
    <w:rsid w:val="69677B46"/>
    <w:rsid w:val="6A6032F2"/>
    <w:rsid w:val="6A6C27FC"/>
    <w:rsid w:val="6A837C0B"/>
    <w:rsid w:val="6A9C0CCD"/>
    <w:rsid w:val="6AC935F6"/>
    <w:rsid w:val="6B122D3D"/>
    <w:rsid w:val="6B3717AA"/>
    <w:rsid w:val="6B415AAD"/>
    <w:rsid w:val="6B8D0D5A"/>
    <w:rsid w:val="6BCD297E"/>
    <w:rsid w:val="6BDD334B"/>
    <w:rsid w:val="6C0B610A"/>
    <w:rsid w:val="6D2307E5"/>
    <w:rsid w:val="6D45564C"/>
    <w:rsid w:val="6D6A271E"/>
    <w:rsid w:val="6DBB3B60"/>
    <w:rsid w:val="6DCD1231"/>
    <w:rsid w:val="6EB02F99"/>
    <w:rsid w:val="6F6F22B9"/>
    <w:rsid w:val="6F725BBB"/>
    <w:rsid w:val="6FF907FA"/>
    <w:rsid w:val="702754DC"/>
    <w:rsid w:val="709C170F"/>
    <w:rsid w:val="70B7060E"/>
    <w:rsid w:val="71153587"/>
    <w:rsid w:val="713D50BC"/>
    <w:rsid w:val="714065A2"/>
    <w:rsid w:val="71723F41"/>
    <w:rsid w:val="71A462ED"/>
    <w:rsid w:val="71F00744"/>
    <w:rsid w:val="724A7260"/>
    <w:rsid w:val="72646315"/>
    <w:rsid w:val="736A72E3"/>
    <w:rsid w:val="73C26880"/>
    <w:rsid w:val="73C36130"/>
    <w:rsid w:val="73E060CE"/>
    <w:rsid w:val="74152E80"/>
    <w:rsid w:val="74C22C68"/>
    <w:rsid w:val="74D474C2"/>
    <w:rsid w:val="75037A69"/>
    <w:rsid w:val="75E32780"/>
    <w:rsid w:val="768C42EB"/>
    <w:rsid w:val="773B0281"/>
    <w:rsid w:val="775B2380"/>
    <w:rsid w:val="78024BE7"/>
    <w:rsid w:val="780649BD"/>
    <w:rsid w:val="78462278"/>
    <w:rsid w:val="797634F8"/>
    <w:rsid w:val="7A187C44"/>
    <w:rsid w:val="7A614BD3"/>
    <w:rsid w:val="7ADF62B5"/>
    <w:rsid w:val="7B6E3FBF"/>
    <w:rsid w:val="7CAC0641"/>
    <w:rsid w:val="7CC06A9D"/>
    <w:rsid w:val="7D1B0177"/>
    <w:rsid w:val="7D676F18"/>
    <w:rsid w:val="7EBE0DBA"/>
    <w:rsid w:val="7F1B26B0"/>
    <w:rsid w:val="7FC31864"/>
    <w:rsid w:val="7FFA0CBF"/>
    <w:rsid w:val="7FFA7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Plain Text"/>
    <w:basedOn w:val="1"/>
    <w:autoRedefine/>
    <w:qFormat/>
    <w:uiPriority w:val="0"/>
    <w:rPr>
      <w:rFonts w:ascii="宋体" w:hAnsi="Courier New" w:eastAsia="宋体"/>
      <w:szCs w:val="20"/>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2"/>
    <w:basedOn w:val="1"/>
    <w:qFormat/>
    <w:uiPriority w:val="0"/>
    <w:pPr>
      <w:spacing w:line="280" w:lineRule="exact"/>
    </w:pPr>
    <w:rPr>
      <w:rFonts w:eastAsia="仿宋_GB2312"/>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标准文件_字母编号列项"/>
    <w:autoRedefine/>
    <w:qFormat/>
    <w:uiPriority w:val="0"/>
    <w:pPr>
      <w:spacing w:line="300" w:lineRule="exact"/>
      <w:ind w:left="370" w:leftChars="170" w:right="-50" w:rightChars="-50" w:hanging="200" w:hangingChars="200"/>
      <w:jc w:val="both"/>
    </w:pPr>
    <w:rPr>
      <w:rFonts w:ascii="宋体" w:hAnsi="Times New Roman" w:eastAsia="宋体" w:cs="Times New Roman"/>
      <w:sz w:val="21"/>
      <w:lang w:val="en-US" w:eastAsia="zh-CN" w:bidi="ar-SA"/>
    </w:rPr>
  </w:style>
  <w:style w:type="paragraph" w:customStyle="1" w:styleId="11">
    <w:name w:val="标准文件_一级条标题"/>
    <w:basedOn w:val="12"/>
    <w:next w:val="13"/>
    <w:autoRedefine/>
    <w:qFormat/>
    <w:uiPriority w:val="0"/>
    <w:pPr>
      <w:numPr>
        <w:ilvl w:val="2"/>
      </w:numPr>
      <w:spacing w:beforeLines="0" w:afterLines="0"/>
      <w:outlineLvl w:val="2"/>
    </w:pPr>
  </w:style>
  <w:style w:type="paragraph" w:customStyle="1" w:styleId="12">
    <w:name w:val="标准文件_章标题"/>
    <w:next w:val="13"/>
    <w:autoRedefine/>
    <w:qFormat/>
    <w:uiPriority w:val="0"/>
    <w:pPr>
      <w:numPr>
        <w:ilvl w:val="1"/>
        <w:numId w:val="1"/>
      </w:numPr>
      <w:spacing w:beforeLines="50" w:afterLines="50"/>
      <w:ind w:left="360" w:right="-50" w:rightChars="-50"/>
      <w:jc w:val="both"/>
      <w:outlineLvl w:val="1"/>
    </w:pPr>
    <w:rPr>
      <w:rFonts w:ascii="黑体" w:hAnsi="Times New Roman" w:eastAsia="黑体" w:cs="Times New Roman"/>
      <w:spacing w:val="2"/>
      <w:sz w:val="21"/>
      <w:lang w:val="en-US" w:eastAsia="zh-CN" w:bidi="ar-SA"/>
    </w:rPr>
  </w:style>
  <w:style w:type="paragraph" w:customStyle="1" w:styleId="13">
    <w:name w:val="标准文件_段"/>
    <w:autoRedefine/>
    <w:qFormat/>
    <w:uiPriority w:val="0"/>
    <w:pPr>
      <w:tabs>
        <w:tab w:val="left" w:pos="176"/>
      </w:tabs>
      <w:autoSpaceDE w:val="0"/>
      <w:autoSpaceDN w:val="0"/>
      <w:adjustRightInd w:val="0"/>
      <w:snapToGrid w:val="0"/>
      <w:spacing w:before="240"/>
      <w:ind w:left="176" w:leftChars="84" w:right="252" w:rightChars="120"/>
      <w:jc w:val="both"/>
    </w:pPr>
    <w:rPr>
      <w:rFonts w:ascii="宋体" w:hAnsi="宋体" w:eastAsia="宋体" w:cs="Times New Roman"/>
      <w:spacing w:val="-12"/>
      <w:sz w:val="30"/>
      <w:szCs w:val="30"/>
      <w:lang w:val="en-US" w:eastAsia="zh-CN" w:bidi="ar-SA"/>
    </w:rPr>
  </w:style>
  <w:style w:type="paragraph" w:customStyle="1" w:styleId="14">
    <w:name w:val="标准文件_二级条标题"/>
    <w:basedOn w:val="11"/>
    <w:next w:val="13"/>
    <w:autoRedefine/>
    <w:qFormat/>
    <w:uiPriority w:val="0"/>
    <w:pPr>
      <w:numPr>
        <w:ilvl w:val="3"/>
      </w:numPr>
      <w:outlineLvl w:val="3"/>
    </w:pPr>
  </w:style>
  <w:style w:type="paragraph" w:customStyle="1" w:styleId="15">
    <w:name w:val="WPSOffice手动目录 1"/>
    <w:qFormat/>
    <w:uiPriority w:val="0"/>
    <w:pPr>
      <w:ind w:leftChars="0"/>
    </w:pPr>
    <w:rPr>
      <w:rFonts w:asciiTheme="minorHAnsi" w:hAnsiTheme="minorHAnsi" w:eastAsiaTheme="minorEastAsia" w:cstheme="minorBidi"/>
      <w:sz w:val="20"/>
      <w:szCs w:val="20"/>
    </w:rPr>
  </w:style>
  <w:style w:type="paragraph" w:customStyle="1" w:styleId="16">
    <w:name w:val="WPSOffice手动目录 2"/>
    <w:qFormat/>
    <w:uiPriority w:val="0"/>
    <w:pPr>
      <w:ind w:leftChars="200"/>
    </w:pPr>
    <w:rPr>
      <w:rFonts w:asciiTheme="minorHAnsi" w:hAnsiTheme="minorHAnsi" w:eastAsiaTheme="minorEastAsia" w:cstheme="minorBidi"/>
      <w:sz w:val="20"/>
      <w:szCs w:val="20"/>
    </w:rPr>
  </w:style>
  <w:style w:type="character" w:customStyle="1" w:styleId="17">
    <w:name w:val="font21"/>
    <w:basedOn w:val="9"/>
    <w:qFormat/>
    <w:uiPriority w:val="0"/>
    <w:rPr>
      <w:rFonts w:hint="eastAsia" w:ascii="仿宋_GB2312" w:eastAsia="仿宋_GB2312" w:cs="仿宋_GB2312"/>
      <w:color w:val="000000"/>
      <w:sz w:val="21"/>
      <w:szCs w:val="21"/>
      <w:u w:val="none"/>
    </w:rPr>
  </w:style>
  <w:style w:type="character" w:customStyle="1" w:styleId="18">
    <w:name w:val="font11"/>
    <w:basedOn w:val="9"/>
    <w:qFormat/>
    <w:uiPriority w:val="0"/>
    <w:rPr>
      <w:rFonts w:hint="eastAsia" w:ascii="仿宋_GB2312" w:eastAsia="仿宋_GB2312" w:cs="仿宋_GB2312"/>
      <w:color w:val="000000"/>
      <w:sz w:val="21"/>
      <w:szCs w:val="21"/>
      <w:u w:val="none"/>
    </w:rPr>
  </w:style>
  <w:style w:type="character" w:customStyle="1" w:styleId="19">
    <w:name w:val="font41"/>
    <w:basedOn w:val="9"/>
    <w:qFormat/>
    <w:uiPriority w:val="0"/>
    <w:rPr>
      <w:rFonts w:hint="eastAsia" w:ascii="仿宋_GB2312" w:eastAsia="仿宋_GB2312" w:cs="仿宋_GB2312"/>
      <w:color w:val="000000"/>
      <w:sz w:val="21"/>
      <w:szCs w:val="21"/>
      <w:u w:val="none"/>
    </w:rPr>
  </w:style>
  <w:style w:type="character" w:customStyle="1" w:styleId="20">
    <w:name w:val="font31"/>
    <w:basedOn w:val="9"/>
    <w:qFormat/>
    <w:uiPriority w:val="0"/>
    <w:rPr>
      <w:rFonts w:hint="eastAsia" w:ascii="仿宋_GB2312" w:eastAsia="仿宋_GB2312" w:cs="仿宋_GB2312"/>
      <w:color w:val="000000"/>
      <w:sz w:val="21"/>
      <w:szCs w:val="21"/>
      <w:u w:val="none"/>
    </w:rPr>
  </w:style>
  <w:style w:type="character" w:customStyle="1" w:styleId="21">
    <w:name w:val="font71"/>
    <w:basedOn w:val="9"/>
    <w:qFormat/>
    <w:uiPriority w:val="0"/>
    <w:rPr>
      <w:rFonts w:hint="eastAsia" w:ascii="仿宋_GB2312" w:eastAsia="仿宋_GB2312" w:cs="仿宋_GB2312"/>
      <w:color w:val="005986"/>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8.png"/><Relationship Id="rId31" Type="http://schemas.openxmlformats.org/officeDocument/2006/relationships/image" Target="media/image7.jpeg"/><Relationship Id="rId30" Type="http://schemas.openxmlformats.org/officeDocument/2006/relationships/image" Target="media/image6.png"/><Relationship Id="rId3" Type="http://schemas.openxmlformats.org/officeDocument/2006/relationships/header" Target="header1.xml"/><Relationship Id="rId29" Type="http://schemas.openxmlformats.org/officeDocument/2006/relationships/image" Target="media/image5.png"/><Relationship Id="rId28" Type="http://schemas.openxmlformats.org/officeDocument/2006/relationships/image" Target="media/image4.png"/><Relationship Id="rId27" Type="http://schemas.openxmlformats.org/officeDocument/2006/relationships/image" Target="media/image3.png"/><Relationship Id="rId26" Type="http://schemas.openxmlformats.org/officeDocument/2006/relationships/image" Target="media/image2.jpeg"/><Relationship Id="rId25" Type="http://schemas.openxmlformats.org/officeDocument/2006/relationships/image" Target="media/image1.jpeg"/><Relationship Id="rId24" Type="http://schemas.openxmlformats.org/officeDocument/2006/relationships/theme" Target="theme/theme1.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header" Target="header5.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92</Pages>
  <Words>2542</Words>
  <Characters>3543</Characters>
  <Lines>0</Lines>
  <Paragraphs>0</Paragraphs>
  <TotalTime>27</TotalTime>
  <ScaleCrop>false</ScaleCrop>
  <LinksUpToDate>false</LinksUpToDate>
  <CharactersWithSpaces>3864</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2024-04-30T03:26:00Z</dcterms:created>
  <dc:creator>Administrator</dc:creator>
  <cp:lastModifiedBy>悠悠芭蕉叶</cp:lastModifiedBy>
  <cp:lastPrinted>2025-09-19T01:11:34Z</cp:lastPrinted>
  <dcterms:modified xsi:type="dcterms:W3CDTF">2025-09-19T01:17:11Z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B0A2929D8BB445EFAA4574F76AAAAD6B_12</vt:lpwstr>
  </property>
  <property fmtid="{D5CDD505-2E9C-101B-9397-08002B2CF9AE}" pid="4" name="KSOTemplateDocerSaveRecord">
    <vt:lpwstr>eyJoZGlkIjoiNDliNWM0ZTE5NTFkMjJiOGIzYTE5YWMzZWRhNzcxNTYiLCJ1c2VySWQiOiI1NDM0NDU0NDUifQ==</vt:lpwstr>
  </property>
</Properties>
</file>