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四川九洲投资控股集团有限公司职级薪点调整意见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根据《四川九洲投资控股集团有限公司薪酬管理办法》及前期薪酬协商结果，现将集团总部市场开发部副部长张瑜职级薪点确定如下：</w:t>
      </w:r>
    </w:p>
    <w:tbl>
      <w:tblPr>
        <w:tblStyle w:val="2"/>
        <w:tblW w:w="5133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824"/>
        <w:gridCol w:w="838"/>
        <w:gridCol w:w="676"/>
        <w:gridCol w:w="720"/>
        <w:gridCol w:w="1059"/>
        <w:gridCol w:w="1000"/>
        <w:gridCol w:w="982"/>
        <w:gridCol w:w="943"/>
        <w:gridCol w:w="2517"/>
        <w:gridCol w:w="792"/>
        <w:gridCol w:w="825"/>
        <w:gridCol w:w="869"/>
        <w:gridCol w:w="869"/>
        <w:gridCol w:w="8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8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9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120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建议职级薪点</w:t>
            </w:r>
          </w:p>
        </w:tc>
        <w:tc>
          <w:tcPr>
            <w:tcW w:w="6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津补贴</w:t>
            </w:r>
          </w:p>
        </w:tc>
        <w:tc>
          <w:tcPr>
            <w:tcW w:w="87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职级薪点调整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27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劳动合同关系</w:t>
            </w:r>
          </w:p>
        </w:tc>
        <w:tc>
          <w:tcPr>
            <w:tcW w:w="2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工资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关系</w:t>
            </w:r>
          </w:p>
        </w:tc>
        <w:tc>
          <w:tcPr>
            <w:tcW w:w="3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社保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关系</w:t>
            </w:r>
          </w:p>
        </w:tc>
        <w:tc>
          <w:tcPr>
            <w:tcW w:w="3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住房公积金关系</w:t>
            </w:r>
          </w:p>
        </w:tc>
        <w:tc>
          <w:tcPr>
            <w:tcW w:w="3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年金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2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职级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薪点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职级工资标准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（万元/月）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年薪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补贴（万元/年）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（万元/年）</w:t>
            </w:r>
          </w:p>
        </w:tc>
        <w:tc>
          <w:tcPr>
            <w:tcW w:w="87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张瑜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新任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副职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1.75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52.50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1.前期协商薪酬为55万元/年，按照一类资深副职（14级）确定。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2.属社会化引进的成熟型人才，试用期转正后职级薪点不调整。</w:t>
            </w:r>
          </w:p>
        </w:tc>
        <w:tc>
          <w:tcPr>
            <w:tcW w:w="14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集团总部</w:t>
            </w:r>
          </w:p>
        </w:tc>
      </w:tr>
    </w:tbl>
    <w:p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                                                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组织人事部</w:t>
      </w: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                                              2024年7月12日</w:t>
      </w:r>
    </w:p>
    <w:sectPr>
      <w:pgSz w:w="16838" w:h="11906" w:orient="landscape"/>
      <w:pgMar w:top="1984" w:right="1474" w:bottom="2098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汉仪仿宋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xODk5NGViYjA0MjhjYjE0NDdkMGM5Yjk1YTJmMDAifQ=="/>
  </w:docVars>
  <w:rsids>
    <w:rsidRoot w:val="00000000"/>
    <w:rsid w:val="009109CE"/>
    <w:rsid w:val="0C036A99"/>
    <w:rsid w:val="0CD13BCF"/>
    <w:rsid w:val="0FA337B4"/>
    <w:rsid w:val="27BC5F2F"/>
    <w:rsid w:val="286A7B4C"/>
    <w:rsid w:val="36E3DA13"/>
    <w:rsid w:val="41A849C2"/>
    <w:rsid w:val="6ED545DF"/>
    <w:rsid w:val="7854147D"/>
    <w:rsid w:val="793075E6"/>
    <w:rsid w:val="7A0348C4"/>
    <w:rsid w:val="7ECD0207"/>
    <w:rsid w:val="EE7BAA51"/>
    <w:rsid w:val="FE6AB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255</Words>
  <Characters>276</Characters>
  <Lines>0</Lines>
  <Paragraphs>0</Paragraphs>
  <TotalTime>4</TotalTime>
  <ScaleCrop>false</ScaleCrop>
  <LinksUpToDate>false</LinksUpToDate>
  <CharactersWithSpaces>398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2024-04-02T00:13:00Z</dcterms:created>
  <dc:creator>user</dc:creator>
  <cp:lastModifiedBy>小猪快跑</cp:lastModifiedBy>
  <dcterms:modified xsi:type="dcterms:W3CDTF">2024-07-13T17:51:30Z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A3F24364AF4540E4A2ED74E659C7C5ED_12</vt:lpwstr>
  </property>
</Properties>
</file>