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1EAFFB">
      <w:pPr>
        <w:keepNext w:val="0"/>
        <w:keepLines w:val="0"/>
        <w:widowControl/>
        <w:suppressLineNumbers w:val="0"/>
        <w:jc w:val="center"/>
        <w:rPr>
          <w:rFonts w:hint="eastAsia" w:ascii="仿宋" w:hAnsi="仿宋" w:eastAsia="仿宋" w:cs="仿宋"/>
          <w:color w:val="auto"/>
          <w:highlight w:val="none"/>
        </w:rPr>
      </w:pPr>
      <w:r>
        <w:rPr>
          <w:rFonts w:hint="eastAsia" w:ascii="仿宋" w:hAnsi="仿宋" w:eastAsia="仿宋" w:cs="仿宋"/>
          <w:color w:val="auto"/>
          <w:kern w:val="0"/>
          <w:sz w:val="43"/>
          <w:szCs w:val="43"/>
          <w:highlight w:val="none"/>
          <w:lang w:val="en-US" w:eastAsia="zh-CN" w:bidi="ar"/>
        </w:rPr>
        <w:t>商品混凝土（招采）事项</w:t>
      </w:r>
    </w:p>
    <w:p w14:paraId="4F2ADC7D">
      <w:pPr>
        <w:keepNext w:val="0"/>
        <w:keepLines w:val="0"/>
        <w:widowControl/>
        <w:suppressLineNumbers w:val="0"/>
        <w:jc w:val="center"/>
        <w:rPr>
          <w:rFonts w:hint="eastAsia" w:ascii="仿宋" w:hAnsi="仿宋" w:eastAsia="仿宋" w:cs="仿宋"/>
          <w:color w:val="auto"/>
          <w:highlight w:val="none"/>
        </w:rPr>
      </w:pPr>
      <w:r>
        <w:rPr>
          <w:rFonts w:hint="eastAsia" w:ascii="仿宋" w:hAnsi="仿宋" w:eastAsia="仿宋" w:cs="仿宋"/>
          <w:color w:val="auto"/>
          <w:kern w:val="0"/>
          <w:sz w:val="43"/>
          <w:szCs w:val="43"/>
          <w:highlight w:val="none"/>
          <w:lang w:val="en-US" w:eastAsia="zh-CN" w:bidi="ar"/>
        </w:rPr>
        <w:t>采购公告</w:t>
      </w:r>
    </w:p>
    <w:p w14:paraId="5802B9AA">
      <w:pPr>
        <w:keepNext w:val="0"/>
        <w:keepLines w:val="0"/>
        <w:widowControl/>
        <w:numPr>
          <w:ilvl w:val="0"/>
          <w:numId w:val="1"/>
        </w:numPr>
        <w:suppressLineNumbers w:val="0"/>
        <w:jc w:val="left"/>
        <w:rPr>
          <w:rFonts w:hint="eastAsia" w:ascii="仿宋" w:hAnsi="仿宋" w:eastAsia="仿宋" w:cs="仿宋"/>
          <w:color w:val="auto"/>
          <w:kern w:val="0"/>
          <w:sz w:val="31"/>
          <w:szCs w:val="31"/>
          <w:highlight w:val="none"/>
          <w:lang w:val="en-US" w:eastAsia="zh-CN" w:bidi="ar"/>
        </w:rPr>
      </w:pPr>
      <w:r>
        <w:rPr>
          <w:rFonts w:hint="eastAsia" w:ascii="仿宋" w:hAnsi="仿宋" w:eastAsia="仿宋" w:cs="仿宋"/>
          <w:color w:val="auto"/>
          <w:kern w:val="0"/>
          <w:sz w:val="31"/>
          <w:szCs w:val="31"/>
          <w:highlight w:val="none"/>
          <w:lang w:val="en-US" w:eastAsia="zh-CN" w:bidi="ar"/>
        </w:rPr>
        <w:t>采购单位：四川九洲汉地绿色建材有限责任公司；</w:t>
      </w:r>
    </w:p>
    <w:p w14:paraId="18BD3B06"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color w:val="auto"/>
          <w:kern w:val="0"/>
          <w:sz w:val="31"/>
          <w:szCs w:val="31"/>
          <w:highlight w:val="none"/>
          <w:lang w:val="en-US" w:eastAsia="zh-CN" w:bidi="ar"/>
        </w:rPr>
      </w:pPr>
      <w:r>
        <w:rPr>
          <w:rFonts w:hint="eastAsia" w:ascii="仿宋" w:hAnsi="仿宋" w:eastAsia="仿宋" w:cs="仿宋"/>
          <w:color w:val="auto"/>
          <w:kern w:val="0"/>
          <w:sz w:val="31"/>
          <w:szCs w:val="31"/>
          <w:highlight w:val="none"/>
          <w:lang w:val="en-US" w:eastAsia="zh-CN" w:bidi="ar"/>
        </w:rPr>
        <w:t>2.项目编号：JZHD-ZH-2025-XBCG-08；</w:t>
      </w:r>
    </w:p>
    <w:p w14:paraId="4BC2125B"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color w:val="auto"/>
          <w:kern w:val="0"/>
          <w:sz w:val="31"/>
          <w:szCs w:val="31"/>
          <w:highlight w:val="none"/>
          <w:lang w:val="en-US" w:eastAsia="zh-CN" w:bidi="ar"/>
        </w:rPr>
      </w:pPr>
      <w:r>
        <w:rPr>
          <w:rFonts w:hint="eastAsia" w:ascii="仿宋" w:hAnsi="仿宋" w:eastAsia="仿宋" w:cs="仿宋"/>
          <w:color w:val="auto"/>
          <w:kern w:val="0"/>
          <w:sz w:val="31"/>
          <w:szCs w:val="31"/>
          <w:highlight w:val="none"/>
          <w:lang w:val="en-US" w:eastAsia="zh-CN" w:bidi="ar"/>
        </w:rPr>
        <w:t>3.采购事项：商品混凝土；</w:t>
      </w:r>
    </w:p>
    <w:p w14:paraId="233407EB"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color w:val="auto"/>
          <w:kern w:val="0"/>
          <w:sz w:val="31"/>
          <w:szCs w:val="31"/>
          <w:highlight w:val="none"/>
          <w:lang w:val="en-US" w:eastAsia="zh-CN" w:bidi="ar"/>
        </w:rPr>
      </w:pPr>
      <w:r>
        <w:rPr>
          <w:rFonts w:hint="eastAsia" w:ascii="仿宋" w:hAnsi="仿宋" w:eastAsia="仿宋" w:cs="仿宋"/>
          <w:color w:val="auto"/>
          <w:kern w:val="0"/>
          <w:sz w:val="31"/>
          <w:szCs w:val="31"/>
          <w:highlight w:val="none"/>
          <w:lang w:val="en-US" w:eastAsia="zh-CN" w:bidi="ar"/>
        </w:rPr>
        <w:t>4.采购方式：询比采购；</w:t>
      </w:r>
    </w:p>
    <w:p w14:paraId="693B7F6C"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color w:val="auto"/>
          <w:kern w:val="0"/>
          <w:sz w:val="31"/>
          <w:szCs w:val="31"/>
          <w:highlight w:val="none"/>
          <w:lang w:val="en-US" w:eastAsia="zh-CN" w:bidi="ar"/>
        </w:rPr>
      </w:pPr>
      <w:r>
        <w:rPr>
          <w:rFonts w:hint="eastAsia" w:ascii="仿宋" w:hAnsi="仿宋" w:eastAsia="仿宋" w:cs="仿宋"/>
          <w:color w:val="auto"/>
          <w:kern w:val="0"/>
          <w:sz w:val="31"/>
          <w:szCs w:val="31"/>
          <w:highlight w:val="none"/>
          <w:lang w:val="en-US" w:eastAsia="zh-CN" w:bidi="ar"/>
        </w:rPr>
        <w:t>5.采购需求：详见询比文件清单；</w:t>
      </w:r>
    </w:p>
    <w:p w14:paraId="0747C96C"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color w:val="auto"/>
          <w:kern w:val="0"/>
          <w:sz w:val="31"/>
          <w:szCs w:val="31"/>
          <w:highlight w:val="none"/>
          <w:lang w:val="en-US" w:eastAsia="zh-CN" w:bidi="ar"/>
        </w:rPr>
      </w:pPr>
      <w:r>
        <w:rPr>
          <w:rFonts w:hint="eastAsia" w:ascii="仿宋" w:hAnsi="仿宋" w:eastAsia="仿宋" w:cs="仿宋"/>
          <w:color w:val="auto"/>
          <w:kern w:val="0"/>
          <w:sz w:val="31"/>
          <w:szCs w:val="31"/>
          <w:highlight w:val="none"/>
          <w:lang w:val="en-US" w:eastAsia="zh-CN" w:bidi="ar"/>
        </w:rPr>
        <w:t>6.供货地点：四川省绵阳市科技城集中发展区核心区；</w:t>
      </w:r>
    </w:p>
    <w:p w14:paraId="028364C6">
      <w:pPr>
        <w:pStyle w:val="5"/>
        <w:rPr>
          <w:rFonts w:hint="eastAsia" w:ascii="仿宋" w:hAnsi="仿宋" w:eastAsia="仿宋" w:cs="仿宋"/>
          <w:color w:val="auto"/>
          <w:kern w:val="0"/>
          <w:sz w:val="31"/>
          <w:szCs w:val="31"/>
          <w:highlight w:val="none"/>
          <w:lang w:val="en-US" w:eastAsia="zh-CN" w:bidi="ar"/>
        </w:rPr>
      </w:pPr>
      <w:r>
        <w:rPr>
          <w:rFonts w:hint="eastAsia" w:ascii="仿宋" w:hAnsi="仿宋" w:eastAsia="仿宋" w:cs="仿宋"/>
          <w:color w:val="auto"/>
          <w:kern w:val="0"/>
          <w:sz w:val="31"/>
          <w:szCs w:val="31"/>
          <w:highlight w:val="none"/>
          <w:lang w:val="en-US" w:eastAsia="zh-CN" w:bidi="ar"/>
        </w:rPr>
        <w:t>7.最高限价：本项目最高不含税限价：16554311.79 （大写：壹仟陆佰伍拾伍万肆仟叁佰壹拾壹元柒角玖分整）；</w:t>
      </w:r>
    </w:p>
    <w:p w14:paraId="3ACF7103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left="0" w:right="0" w:firstLine="0"/>
        <w:rPr>
          <w:rFonts w:hint="eastAsia" w:ascii="仿宋" w:hAnsi="仿宋" w:eastAsia="仿宋" w:cs="仿宋"/>
          <w:color w:val="auto"/>
          <w:kern w:val="0"/>
          <w:sz w:val="31"/>
          <w:szCs w:val="31"/>
          <w:highlight w:val="none"/>
          <w:lang w:val="en-US" w:eastAsia="zh-CN" w:bidi="ar"/>
        </w:rPr>
      </w:pPr>
      <w:r>
        <w:rPr>
          <w:rFonts w:hint="eastAsia" w:ascii="仿宋" w:hAnsi="仿宋" w:eastAsia="仿宋" w:cs="仿宋"/>
          <w:color w:val="auto"/>
          <w:kern w:val="0"/>
          <w:sz w:val="31"/>
          <w:szCs w:val="31"/>
          <w:highlight w:val="none"/>
          <w:lang w:val="en-US" w:eastAsia="zh-CN" w:bidi="ar"/>
        </w:rPr>
        <w:t>8.供应商的资格要求：</w:t>
      </w:r>
    </w:p>
    <w:p w14:paraId="0144D2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20" w:firstLineChars="20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1"/>
          <w:szCs w:val="31"/>
          <w:highlight w:val="none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1"/>
          <w:szCs w:val="31"/>
          <w:highlight w:val="none"/>
          <w:lang w:val="en-US" w:eastAsia="zh-CN" w:bidi="ar"/>
        </w:rPr>
        <w:t>①.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1"/>
          <w:szCs w:val="31"/>
          <w:highlight w:val="none"/>
          <w:lang w:val="zh-CN" w:eastAsia="zh-CN" w:bidi="ar"/>
        </w:rPr>
        <w:t>在中国境内注册、具有独立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1"/>
          <w:szCs w:val="31"/>
          <w:highlight w:val="none"/>
          <w:lang w:val="en-US" w:eastAsia="zh-CN" w:bidi="ar"/>
        </w:rPr>
        <w:t>承担法律责任的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1"/>
          <w:szCs w:val="31"/>
          <w:highlight w:val="none"/>
          <w:lang w:val="zh-CN" w:eastAsia="zh-CN" w:bidi="ar"/>
        </w:rPr>
        <w:t>法人资格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1"/>
          <w:szCs w:val="31"/>
          <w:highlight w:val="none"/>
          <w:lang w:val="en-US" w:eastAsia="zh-CN" w:bidi="ar"/>
        </w:rPr>
        <w:t>或其他组织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1"/>
          <w:szCs w:val="31"/>
          <w:highlight w:val="none"/>
          <w:lang w:val="zh-CN" w:eastAsia="zh-CN" w:bidi="ar"/>
        </w:rPr>
        <w:t>；</w:t>
      </w:r>
    </w:p>
    <w:p w14:paraId="6E91F9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20" w:firstLineChars="20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1"/>
          <w:szCs w:val="31"/>
          <w:highlight w:val="none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1"/>
          <w:szCs w:val="31"/>
          <w:highlight w:val="none"/>
          <w:lang w:val="en-US" w:eastAsia="zh-CN" w:bidi="ar"/>
        </w:rPr>
        <w:t>②.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1"/>
          <w:szCs w:val="31"/>
          <w:highlight w:val="none"/>
          <w:lang w:val="zh-CN" w:eastAsia="zh-CN" w:bidi="ar"/>
        </w:rPr>
        <w:t>具有有效的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1"/>
          <w:szCs w:val="31"/>
          <w:highlight w:val="none"/>
          <w:lang w:val="en-US" w:eastAsia="zh-CN" w:bidi="ar"/>
        </w:rPr>
        <w:t>《营业执照》或其他许可证明文件；</w:t>
      </w:r>
    </w:p>
    <w:p w14:paraId="568F14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20" w:firstLineChars="20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1"/>
          <w:szCs w:val="31"/>
          <w:highlight w:val="none"/>
          <w:lang w:val="zh-CN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1"/>
          <w:szCs w:val="31"/>
          <w:highlight w:val="none"/>
          <w:lang w:val="en-US" w:eastAsia="zh-CN" w:bidi="ar"/>
        </w:rPr>
        <w:t>③.具有有效的法定代表人或负责人身份证复印件；</w:t>
      </w:r>
    </w:p>
    <w:p w14:paraId="15B6E8BE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ind w:firstLine="620" w:firstLineChars="20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1"/>
          <w:szCs w:val="31"/>
          <w:highlight w:val="none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1"/>
          <w:szCs w:val="31"/>
          <w:highlight w:val="none"/>
          <w:lang w:val="en-US" w:eastAsia="zh-CN" w:bidi="ar"/>
        </w:rPr>
        <w:t>④.有效的法定代表人（负责人）授权委托书及委托代理人身份证复印件（法定代表人亲自参与的则不提供）；</w:t>
      </w:r>
    </w:p>
    <w:p w14:paraId="6601C6B3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ind w:firstLine="620" w:firstLineChars="20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1"/>
          <w:szCs w:val="31"/>
          <w:highlight w:val="none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1"/>
          <w:szCs w:val="31"/>
          <w:highlight w:val="none"/>
          <w:lang w:val="en-US" w:eastAsia="zh-CN" w:bidi="ar"/>
        </w:rPr>
        <w:t>⑤.具备一般纳税人资格或小规模纳税人资格（响应文件中应明确具体的开票税率）</w:t>
      </w:r>
    </w:p>
    <w:p w14:paraId="447C96FE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ind w:firstLine="620" w:firstLineChars="20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1"/>
          <w:szCs w:val="31"/>
          <w:highlight w:val="none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1"/>
          <w:szCs w:val="31"/>
          <w:highlight w:val="none"/>
          <w:lang w:val="en-US" w:eastAsia="zh-CN" w:bidi="ar"/>
        </w:rPr>
        <w:t>⑥.具有银行基本账户（开户许可证）；</w:t>
      </w:r>
    </w:p>
    <w:p w14:paraId="1C5C3081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ind w:firstLine="620" w:firstLineChars="200"/>
        <w:textAlignment w:val="auto"/>
        <w:rPr>
          <w:rFonts w:hint="eastAsia" w:ascii="仿宋" w:hAnsi="仿宋" w:eastAsia="仿宋" w:cs="仿宋"/>
          <w:color w:val="auto"/>
          <w:sz w:val="31"/>
          <w:szCs w:val="31"/>
          <w:highlight w:val="none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1"/>
          <w:szCs w:val="31"/>
          <w:highlight w:val="none"/>
          <w:lang w:val="en-US" w:eastAsia="zh-CN" w:bidi="ar"/>
        </w:rPr>
        <w:t>⑦.供应商认为有必要提供的其他证明文件；</w:t>
      </w:r>
    </w:p>
    <w:p w14:paraId="59EDE543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left="0" w:right="0" w:firstLine="0"/>
        <w:rPr>
          <w:rFonts w:hint="eastAsia" w:ascii="仿宋" w:hAnsi="仿宋" w:eastAsia="仿宋" w:cs="仿宋"/>
          <w:color w:val="auto"/>
          <w:kern w:val="0"/>
          <w:sz w:val="31"/>
          <w:szCs w:val="31"/>
          <w:highlight w:val="none"/>
          <w:lang w:val="en-US" w:eastAsia="zh-CN" w:bidi="ar"/>
        </w:rPr>
      </w:pPr>
      <w:r>
        <w:rPr>
          <w:rFonts w:hint="eastAsia" w:ascii="仿宋" w:hAnsi="仿宋" w:eastAsia="仿宋" w:cs="仿宋"/>
          <w:color w:val="auto"/>
          <w:kern w:val="0"/>
          <w:sz w:val="31"/>
          <w:szCs w:val="31"/>
          <w:highlight w:val="none"/>
          <w:lang w:val="en-US" w:eastAsia="zh-CN" w:bidi="ar"/>
        </w:rPr>
        <w:t>9.是否接受联合体投标：否；</w:t>
      </w:r>
    </w:p>
    <w:p w14:paraId="2C709345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left="0" w:right="0" w:firstLine="0"/>
        <w:rPr>
          <w:rFonts w:hint="eastAsia" w:ascii="仿宋" w:hAnsi="仿宋" w:eastAsia="仿宋" w:cs="仿宋"/>
          <w:color w:val="auto"/>
          <w:kern w:val="0"/>
          <w:sz w:val="31"/>
          <w:szCs w:val="31"/>
          <w:highlight w:val="none"/>
          <w:lang w:val="en-US" w:eastAsia="zh-CN" w:bidi="ar"/>
        </w:rPr>
      </w:pPr>
      <w:r>
        <w:rPr>
          <w:rFonts w:hint="eastAsia" w:ascii="仿宋" w:hAnsi="仿宋" w:eastAsia="仿宋" w:cs="仿宋"/>
          <w:color w:val="auto"/>
          <w:kern w:val="0"/>
          <w:sz w:val="31"/>
          <w:szCs w:val="31"/>
          <w:highlight w:val="none"/>
          <w:lang w:val="en-US" w:eastAsia="zh-CN" w:bidi="ar"/>
        </w:rPr>
        <w:t>10.评审方式：最低评标价法（不含税总价）；</w:t>
      </w:r>
    </w:p>
    <w:p w14:paraId="6CFCC593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left="0" w:right="0" w:firstLine="0"/>
        <w:rPr>
          <w:rFonts w:hint="eastAsia" w:ascii="仿宋" w:hAnsi="仿宋" w:eastAsia="仿宋" w:cs="仿宋"/>
          <w:color w:val="auto"/>
          <w:kern w:val="0"/>
          <w:sz w:val="31"/>
          <w:szCs w:val="31"/>
          <w:highlight w:val="none"/>
          <w:lang w:val="en-US" w:eastAsia="zh-CN" w:bidi="ar"/>
        </w:rPr>
      </w:pPr>
      <w:r>
        <w:rPr>
          <w:rFonts w:hint="eastAsia" w:ascii="仿宋" w:hAnsi="仿宋" w:eastAsia="仿宋" w:cs="仿宋"/>
          <w:color w:val="auto"/>
          <w:kern w:val="0"/>
          <w:sz w:val="31"/>
          <w:szCs w:val="31"/>
          <w:highlight w:val="none"/>
          <w:lang w:val="en-US" w:eastAsia="zh-CN" w:bidi="ar"/>
        </w:rPr>
        <w:t>11.报名方式及截止时间：</w:t>
      </w:r>
    </w:p>
    <w:p w14:paraId="31735555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right="0" w:firstLine="620" w:firstLineChars="200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  <w:highlight w:val="none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  <w:highlight w:val="none"/>
          <w:lang w:val="en-US" w:eastAsia="zh-CN"/>
        </w:rPr>
        <w:t>①.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  <w:highlight w:val="none"/>
        </w:rPr>
        <w:t>报名方式：电话咨询；</w:t>
      </w:r>
    </w:p>
    <w:p w14:paraId="41BF051F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right="0" w:firstLine="620" w:firstLineChars="200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  <w:highlight w:val="none"/>
          <w:lang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  <w:highlight w:val="none"/>
          <w:lang w:val="en-US" w:eastAsia="zh-CN"/>
        </w:rPr>
        <w:t>②.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  <w:highlight w:val="none"/>
        </w:rPr>
        <w:t>报名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  <w:highlight w:val="none"/>
          <w:lang w:val="en-US" w:eastAsia="zh-CN"/>
        </w:rPr>
        <w:t>截止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  <w:highlight w:val="none"/>
        </w:rPr>
        <w:t>时间（资格预审资料提交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  <w:highlight w:val="none"/>
          <w:lang w:val="en-US" w:eastAsia="zh-CN"/>
        </w:rPr>
        <w:t>截止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  <w:highlight w:val="none"/>
        </w:rPr>
        <w:t>时间）：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  <w:highlight w:val="none"/>
          <w:lang w:val="en-US" w:eastAsia="zh-CN"/>
        </w:rPr>
        <w:t>2025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  <w:highlight w:val="none"/>
        </w:rPr>
        <w:t>年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  <w:highlight w:val="none"/>
          <w:lang w:val="en-US" w:eastAsia="zh-CN"/>
        </w:rPr>
        <w:t>6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  <w:highlight w:val="none"/>
        </w:rPr>
        <w:t>月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  <w:highlight w:val="none"/>
          <w:lang w:val="en-US" w:eastAsia="zh-CN"/>
        </w:rPr>
        <w:t xml:space="preserve"> 6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  <w:highlight w:val="none"/>
        </w:rPr>
        <w:t>日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  <w:highlight w:val="none"/>
          <w:lang w:val="en-US" w:eastAsia="zh-CN"/>
        </w:rPr>
        <w:t>17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  <w:highlight w:val="none"/>
        </w:rPr>
        <w:t>时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  <w:highlight w:val="none"/>
          <w:lang w:val="en-US" w:eastAsia="zh-CN"/>
        </w:rPr>
        <w:t>00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  <w:highlight w:val="none"/>
        </w:rPr>
        <w:t>分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  <w:highlight w:val="none"/>
          <w:lang w:eastAsia="zh-CN"/>
        </w:rPr>
        <w:t>。</w:t>
      </w:r>
    </w:p>
    <w:p w14:paraId="40445B65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right="0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  <w:highlight w:val="none"/>
          <w:lang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  <w:highlight w:val="none"/>
          <w:lang w:val="en-US" w:eastAsia="zh-CN"/>
        </w:rPr>
        <w:t>12.询比采购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  <w:highlight w:val="none"/>
        </w:rPr>
        <w:t>文件获取方式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  <w:highlight w:val="none"/>
          <w:lang w:eastAsia="zh-CN"/>
        </w:rPr>
        <w:t>：</w:t>
      </w:r>
    </w:p>
    <w:p w14:paraId="3EB0BAAC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right="0" w:firstLine="620" w:firstLineChars="200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  <w:highlight w:val="none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  <w:highlight w:val="none"/>
        </w:rPr>
        <w:t>获取方式：资质预审通过后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  <w:highlight w:val="none"/>
          <w:lang w:val="en-US" w:eastAsia="zh-CN"/>
        </w:rPr>
        <w:t>邮箱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  <w:highlight w:val="none"/>
        </w:rPr>
        <w:t>发送或现场领取。</w:t>
      </w:r>
    </w:p>
    <w:p w14:paraId="6835B800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right="0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  <w:highlight w:val="none"/>
          <w:lang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  <w:highlight w:val="none"/>
          <w:lang w:val="en-US" w:eastAsia="zh-CN"/>
        </w:rPr>
        <w:t>13.响应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  <w:highlight w:val="none"/>
        </w:rPr>
        <w:t>文件递交截止时间及地点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  <w:highlight w:val="none"/>
          <w:lang w:eastAsia="zh-CN"/>
        </w:rPr>
        <w:t>：</w:t>
      </w:r>
    </w:p>
    <w:p w14:paraId="0EB0C4F9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right="0" w:firstLine="620" w:firstLineChars="200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  <w:highlight w:val="none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  <w:highlight w:val="none"/>
          <w:lang w:val="en-US" w:eastAsia="zh-CN"/>
        </w:rPr>
        <w:t>①.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  <w:highlight w:val="none"/>
        </w:rPr>
        <w:t>递交截止时间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  <w:highlight w:val="none"/>
          <w:lang w:val="en-US" w:eastAsia="zh-CN"/>
        </w:rPr>
        <w:t>（递交截止时间即响应时间）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  <w:highlight w:val="none"/>
        </w:rPr>
        <w:t>：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  <w:highlight w:val="none"/>
          <w:lang w:val="en-US" w:eastAsia="zh-CN"/>
        </w:rPr>
        <w:t>2025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  <w:highlight w:val="none"/>
        </w:rPr>
        <w:t>年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  <w:highlight w:val="none"/>
          <w:lang w:val="en-US" w:eastAsia="zh-CN"/>
        </w:rPr>
        <w:t>6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  <w:highlight w:val="none"/>
        </w:rPr>
        <w:t>月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  <w:highlight w:val="none"/>
          <w:lang w:val="en-US" w:eastAsia="zh-CN"/>
        </w:rPr>
        <w:t xml:space="preserve"> 10 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  <w:highlight w:val="none"/>
        </w:rPr>
        <w:t>日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  <w:highlight w:val="none"/>
          <w:lang w:val="en-US" w:eastAsia="zh-CN"/>
        </w:rPr>
        <w:t>10时00分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  <w:highlight w:val="none"/>
        </w:rPr>
        <w:t>；</w:t>
      </w:r>
    </w:p>
    <w:p w14:paraId="36BBCA10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right="0" w:firstLine="620" w:firstLineChars="200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  <w:highlight w:val="none"/>
          <w:lang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  <w:highlight w:val="none"/>
          <w:lang w:val="en-US" w:eastAsia="zh-CN"/>
        </w:rPr>
        <w:t>②.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  <w:highlight w:val="none"/>
        </w:rPr>
        <w:t>地点：</w:t>
      </w:r>
      <w:r>
        <w:rPr>
          <w:rFonts w:hint="eastAsia" w:ascii="仿宋" w:hAnsi="仿宋" w:eastAsia="仿宋" w:cs="仿宋"/>
          <w:color w:val="auto"/>
          <w:kern w:val="0"/>
          <w:sz w:val="31"/>
          <w:szCs w:val="31"/>
          <w:highlight w:val="none"/>
          <w:lang w:val="zh-CN" w:eastAsia="zh-CN" w:bidi="ar"/>
        </w:rPr>
        <w:t>绵阳市高新区绵兴东路83号汇巨大厦15楼</w:t>
      </w:r>
      <w:r>
        <w:rPr>
          <w:rFonts w:hint="eastAsia" w:ascii="仿宋" w:hAnsi="仿宋" w:eastAsia="仿宋" w:cs="仿宋"/>
          <w:color w:val="auto"/>
          <w:kern w:val="0"/>
          <w:sz w:val="31"/>
          <w:szCs w:val="31"/>
          <w:highlight w:val="none"/>
          <w:lang w:val="en-US" w:eastAsia="zh-CN" w:bidi="ar"/>
        </w:rPr>
        <w:t>现场开标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  <w:highlight w:val="none"/>
          <w:lang w:eastAsia="zh-CN"/>
        </w:rPr>
        <w:t>。</w:t>
      </w:r>
    </w:p>
    <w:p w14:paraId="17D383A6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right="0"/>
        <w:rPr>
          <w:rFonts w:hint="default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  <w:highlight w:val="none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  <w:highlight w:val="none"/>
          <w:lang w:val="en-US" w:eastAsia="zh-CN"/>
        </w:rPr>
        <w:t>14.</w:t>
      </w:r>
      <w:r>
        <w:rPr>
          <w:rFonts w:hint="eastAsia" w:ascii="仿宋" w:hAnsi="仿宋" w:eastAsia="仿宋" w:cs="仿宋"/>
          <w:color w:val="auto"/>
          <w:kern w:val="0"/>
          <w:sz w:val="31"/>
          <w:szCs w:val="31"/>
          <w:highlight w:val="none"/>
          <w:lang w:val="en-US" w:eastAsia="zh-CN" w:bidi="ar"/>
        </w:rPr>
        <w:t>公示期：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  <w:highlight w:val="none"/>
          <w:lang w:val="en-US" w:eastAsia="zh-CN"/>
        </w:rPr>
        <w:t>2025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  <w:highlight w:val="none"/>
        </w:rPr>
        <w:t>年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  <w:highlight w:val="none"/>
          <w:lang w:val="en-US" w:eastAsia="zh-CN"/>
        </w:rPr>
        <w:t>6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  <w:highlight w:val="none"/>
        </w:rPr>
        <w:t>月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  <w:highlight w:val="none"/>
          <w:lang w:val="en-US" w:eastAsia="zh-CN"/>
        </w:rPr>
        <w:t xml:space="preserve"> 5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  <w:highlight w:val="none"/>
        </w:rPr>
        <w:t>日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  <w:highlight w:val="none"/>
          <w:lang w:eastAsia="zh-CN"/>
        </w:rPr>
        <w:t>—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  <w:highlight w:val="none"/>
          <w:lang w:val="en-US" w:eastAsia="zh-CN"/>
        </w:rPr>
        <w:t>2025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  <w:highlight w:val="none"/>
        </w:rPr>
        <w:t>年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  <w:highlight w:val="none"/>
          <w:lang w:val="en-US" w:eastAsia="zh-CN"/>
        </w:rPr>
        <w:t>6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  <w:highlight w:val="none"/>
        </w:rPr>
        <w:t>月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  <w:highlight w:val="none"/>
          <w:lang w:val="en-US" w:eastAsia="zh-CN"/>
        </w:rPr>
        <w:t xml:space="preserve"> 6 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  <w:highlight w:val="none"/>
        </w:rPr>
        <w:t>日</w:t>
      </w:r>
      <w:bookmarkStart w:id="0" w:name="_GoBack"/>
      <w:bookmarkEnd w:id="0"/>
    </w:p>
    <w:p w14:paraId="04ED335B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0" w:lineRule="atLeast"/>
        <w:ind w:right="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  <w:highlight w:val="none"/>
        </w:rPr>
      </w:pPr>
    </w:p>
    <w:p w14:paraId="732A205C"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color w:val="auto"/>
          <w:sz w:val="31"/>
          <w:szCs w:val="31"/>
          <w:highlight w:val="none"/>
        </w:rPr>
      </w:pPr>
      <w:r>
        <w:rPr>
          <w:rFonts w:hint="eastAsia" w:ascii="仿宋" w:hAnsi="仿宋" w:eastAsia="仿宋" w:cs="仿宋"/>
          <w:color w:val="auto"/>
          <w:kern w:val="0"/>
          <w:sz w:val="31"/>
          <w:szCs w:val="31"/>
          <w:highlight w:val="none"/>
          <w:lang w:val="en-US" w:eastAsia="zh-CN" w:bidi="ar"/>
        </w:rPr>
        <w:t xml:space="preserve">联系人：唐女士 </w:t>
      </w:r>
    </w:p>
    <w:p w14:paraId="0ECD075C">
      <w:pPr>
        <w:keepNext w:val="0"/>
        <w:keepLines w:val="0"/>
        <w:widowControl/>
        <w:suppressLineNumbers w:val="0"/>
        <w:jc w:val="left"/>
        <w:rPr>
          <w:rFonts w:hint="default" w:ascii="仿宋" w:hAnsi="仿宋" w:eastAsia="仿宋" w:cs="仿宋"/>
          <w:color w:val="auto"/>
          <w:sz w:val="31"/>
          <w:szCs w:val="31"/>
          <w:highlight w:val="none"/>
          <w:lang w:val="en-US"/>
        </w:rPr>
      </w:pPr>
      <w:r>
        <w:rPr>
          <w:rFonts w:hint="eastAsia" w:ascii="仿宋" w:hAnsi="仿宋" w:eastAsia="仿宋" w:cs="仿宋"/>
          <w:color w:val="auto"/>
          <w:kern w:val="0"/>
          <w:sz w:val="31"/>
          <w:szCs w:val="31"/>
          <w:highlight w:val="none"/>
          <w:lang w:val="en-US" w:eastAsia="zh-CN" w:bidi="ar"/>
        </w:rPr>
        <w:t>联系电话：18030928711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DB5D1B8"/>
    <w:multiLevelType w:val="singleLevel"/>
    <w:tmpl w:val="6DB5D1B8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liMjk2ZDUwY2MxOTdkN2Q5MGU5ZmNmODc0MWIyYzgifQ=="/>
    <w:docVar w:name="KSO_WPS_MARK_KEY" w:val="5abd7ec3-e9a1-4a28-99ed-e091de575cd8"/>
  </w:docVars>
  <w:rsids>
    <w:rsidRoot w:val="47BD71D3"/>
    <w:rsid w:val="05657AB6"/>
    <w:rsid w:val="059A3C03"/>
    <w:rsid w:val="0792455A"/>
    <w:rsid w:val="07FF021A"/>
    <w:rsid w:val="09320D22"/>
    <w:rsid w:val="09557B18"/>
    <w:rsid w:val="09DC149B"/>
    <w:rsid w:val="0B4B443D"/>
    <w:rsid w:val="0B50371D"/>
    <w:rsid w:val="0E59465B"/>
    <w:rsid w:val="13916645"/>
    <w:rsid w:val="141936ED"/>
    <w:rsid w:val="14EB0551"/>
    <w:rsid w:val="160C0D2A"/>
    <w:rsid w:val="16376474"/>
    <w:rsid w:val="1C7E1D4C"/>
    <w:rsid w:val="1E192C64"/>
    <w:rsid w:val="1E5156AA"/>
    <w:rsid w:val="1F586CBB"/>
    <w:rsid w:val="209D2700"/>
    <w:rsid w:val="2217355A"/>
    <w:rsid w:val="242E7E73"/>
    <w:rsid w:val="27570214"/>
    <w:rsid w:val="28CA467C"/>
    <w:rsid w:val="2B667F60"/>
    <w:rsid w:val="2C751549"/>
    <w:rsid w:val="2CCD473A"/>
    <w:rsid w:val="2D061AEF"/>
    <w:rsid w:val="2DBF0F80"/>
    <w:rsid w:val="2EEA71C5"/>
    <w:rsid w:val="2F99755C"/>
    <w:rsid w:val="327E586E"/>
    <w:rsid w:val="32963820"/>
    <w:rsid w:val="354C0922"/>
    <w:rsid w:val="35566FA3"/>
    <w:rsid w:val="369B3A9D"/>
    <w:rsid w:val="3BD31641"/>
    <w:rsid w:val="3D4F6AA6"/>
    <w:rsid w:val="3E197353"/>
    <w:rsid w:val="3E283B48"/>
    <w:rsid w:val="40B82B29"/>
    <w:rsid w:val="420F4622"/>
    <w:rsid w:val="421309EA"/>
    <w:rsid w:val="42C817D4"/>
    <w:rsid w:val="44ED083A"/>
    <w:rsid w:val="46081EE8"/>
    <w:rsid w:val="461D1E37"/>
    <w:rsid w:val="46CE4ADA"/>
    <w:rsid w:val="47BD71D3"/>
    <w:rsid w:val="4B38548D"/>
    <w:rsid w:val="4B6C26CB"/>
    <w:rsid w:val="4C15076E"/>
    <w:rsid w:val="4C417F01"/>
    <w:rsid w:val="4E9D060F"/>
    <w:rsid w:val="51946BBA"/>
    <w:rsid w:val="529F5982"/>
    <w:rsid w:val="530D25C9"/>
    <w:rsid w:val="533B1B4E"/>
    <w:rsid w:val="541F15B3"/>
    <w:rsid w:val="54E75BC1"/>
    <w:rsid w:val="56B440F1"/>
    <w:rsid w:val="56F61689"/>
    <w:rsid w:val="59657925"/>
    <w:rsid w:val="5E7B72A3"/>
    <w:rsid w:val="5E837BCA"/>
    <w:rsid w:val="5EDE0879"/>
    <w:rsid w:val="61E63194"/>
    <w:rsid w:val="64084086"/>
    <w:rsid w:val="653A7EB8"/>
    <w:rsid w:val="67202EAC"/>
    <w:rsid w:val="678875D7"/>
    <w:rsid w:val="68637725"/>
    <w:rsid w:val="68B41D2F"/>
    <w:rsid w:val="6A2F2742"/>
    <w:rsid w:val="6A3D3FA6"/>
    <w:rsid w:val="6D2356D5"/>
    <w:rsid w:val="709D579F"/>
    <w:rsid w:val="727B1B10"/>
    <w:rsid w:val="733C6AD6"/>
    <w:rsid w:val="743F1AD1"/>
    <w:rsid w:val="75695C4F"/>
    <w:rsid w:val="772564A2"/>
    <w:rsid w:val="78767001"/>
    <w:rsid w:val="78DB1BF8"/>
    <w:rsid w:val="7A7E3A41"/>
    <w:rsid w:val="7E036BED"/>
    <w:rsid w:val="7E581338"/>
    <w:rsid w:val="7EB65E72"/>
    <w:rsid w:val="7EC56825"/>
    <w:rsid w:val="7F834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qFormat="1"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280" w:lineRule="exact"/>
      <w:jc w:val="left"/>
      <w:outlineLvl w:val="1"/>
    </w:pPr>
    <w:rPr>
      <w:rFonts w:ascii="Arial" w:hAnsi="Arial"/>
      <w:b/>
      <w:bCs/>
      <w:kern w:val="0"/>
      <w:sz w:val="28"/>
      <w:szCs w:val="32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qFormat/>
    <w:uiPriority w:val="0"/>
    <w:pPr>
      <w:widowControl w:val="0"/>
      <w:autoSpaceDE w:val="0"/>
      <w:autoSpaceDN w:val="0"/>
      <w:adjustRightInd w:val="0"/>
    </w:pPr>
    <w:rPr>
      <w:rFonts w:ascii="微软雅黑" w:hAnsi="Calibri" w:eastAsia="微软雅黑" w:cs="微软雅黑"/>
      <w:color w:val="000000"/>
      <w:sz w:val="24"/>
      <w:szCs w:val="24"/>
      <w:lang w:val="en-US" w:eastAsia="zh-CN" w:bidi="ar-SA"/>
    </w:rPr>
  </w:style>
  <w:style w:type="paragraph" w:styleId="4">
    <w:name w:val="Body Text"/>
    <w:basedOn w:val="1"/>
    <w:next w:val="1"/>
    <w:unhideWhenUsed/>
    <w:qFormat/>
    <w:uiPriority w:val="99"/>
    <w:rPr>
      <w:rFonts w:ascii="Times New Roman" w:hAnsi="Times New Roman"/>
      <w:sz w:val="28"/>
      <w:szCs w:val="28"/>
    </w:rPr>
  </w:style>
  <w:style w:type="paragraph" w:styleId="5">
    <w:name w:val="List"/>
    <w:basedOn w:val="1"/>
    <w:qFormat/>
    <w:uiPriority w:val="0"/>
    <w:pPr>
      <w:adjustRightInd w:val="0"/>
      <w:spacing w:line="360" w:lineRule="atLeast"/>
      <w:ind w:left="420" w:hanging="420"/>
      <w:jc w:val="left"/>
    </w:pPr>
    <w:rPr>
      <w:rFonts w:hint="eastAsia" w:ascii="宋体" w:hAnsi="Calibri" w:cs="Calibri"/>
      <w:kern w:val="0"/>
      <w:sz w:val="24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9">
    <w:name w:val="Strong"/>
    <w:basedOn w:val="8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594</Words>
  <Characters>672</Characters>
  <Lines>0</Lines>
  <Paragraphs>0</Paragraphs>
  <TotalTime>26</TotalTime>
  <ScaleCrop>false</ScaleCrop>
  <LinksUpToDate>false</LinksUpToDate>
  <CharactersWithSpaces>678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2024-05-08T00:55:00Z</dcterms:created>
  <dc:creator>admin</dc:creator>
  <cp:lastModifiedBy>珺焺</cp:lastModifiedBy>
  <dcterms:modified xsi:type="dcterms:W3CDTF">2025-06-04T07:38:12Z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A9E4C79FFB1F403C9A02A77468D08F06_13</vt:lpwstr>
  </property>
  <property fmtid="{D5CDD505-2E9C-101B-9397-08002B2CF9AE}" pid="4" name="KSOTemplateDocerSaveRecord">
    <vt:lpwstr>eyJoZGlkIjoiODliMjk2ZDUwY2MxOTdkN2Q5MGU5ZmNmODc0MWIyYzgiLCJ1c2VySWQiOiIzOTc0ODQyMjIifQ==</vt:lpwstr>
  </property>
</Properties>
</file>