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8FF6C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关于加强对上级单位跟班学习人员</w:t>
      </w:r>
    </w:p>
    <w:p w14:paraId="5C92BFAD">
      <w:pPr>
        <w:ind w:left="0" w:leftChars="0" w:firstLine="0" w:firstLineChars="0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工作调度管理和考核评价管理的通知</w:t>
      </w:r>
    </w:p>
    <w:p w14:paraId="37BEEBEE">
      <w:pPr>
        <w:ind w:left="0" w:leftChars="0" w:firstLine="0" w:firstLineChars="0"/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JZZRB-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-2024-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XX</w:t>
      </w:r>
    </w:p>
    <w:p w14:paraId="5B51F1C7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F4050D1">
      <w:pPr>
        <w:pStyle w:val="6"/>
        <w:bidi w:val="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为进一步</w:t>
      </w:r>
      <w:r>
        <w:rPr>
          <w:rFonts w:hint="eastAsia"/>
          <w:lang w:val="en-US" w:eastAsia="zh-CN"/>
        </w:rPr>
        <w:t>优化对在</w:t>
      </w:r>
      <w:r>
        <w:rPr>
          <w:rFonts w:hint="default"/>
          <w:lang w:val="en-US" w:eastAsia="zh-CN"/>
        </w:rPr>
        <w:t>上级单位跟班学习人员（以下简称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跟班学习人员</w:t>
      </w:r>
      <w:r>
        <w:rPr>
          <w:rFonts w:hint="eastAsia"/>
          <w:lang w:val="en-US" w:eastAsia="zh-CN"/>
        </w:rPr>
        <w:t>”</w:t>
      </w:r>
      <w:r>
        <w:rPr>
          <w:rFonts w:hint="default"/>
          <w:lang w:val="en-US" w:eastAsia="zh-CN"/>
        </w:rPr>
        <w:t>）的管理，确保跟班学习活动有序、高效进行</w:t>
      </w:r>
      <w:r>
        <w:rPr>
          <w:rFonts w:hint="eastAsia"/>
          <w:lang w:val="en-US" w:eastAsia="zh-CN"/>
        </w:rPr>
        <w:t>，推动企业与上级单位双向赋能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根据2024年第27次党委会要求，现就加强跟班学习人员工作调度管理</w:t>
      </w:r>
      <w:bookmarkStart w:id="0" w:name="_GoBack"/>
      <w:bookmarkEnd w:id="0"/>
      <w:r>
        <w:rPr>
          <w:rFonts w:hint="eastAsia"/>
          <w:lang w:val="en-US" w:eastAsia="zh-CN"/>
        </w:rPr>
        <w:t>和考核评价管理做以下要求：</w:t>
      </w:r>
    </w:p>
    <w:p w14:paraId="5F573BDD">
      <w:pPr>
        <w:pStyle w:val="6"/>
        <w:bidi w:val="0"/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一、建立规范的工作调度机制</w:t>
      </w:r>
    </w:p>
    <w:p w14:paraId="522B2785">
      <w:pPr>
        <w:pStyle w:val="6"/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1. </w:t>
      </w:r>
      <w:r>
        <w:rPr>
          <w:rFonts w:hint="default"/>
          <w:b/>
          <w:bCs/>
          <w:lang w:val="en-US" w:eastAsia="zh-CN"/>
        </w:rPr>
        <w:t>总部统筹跟班学习人员管理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default"/>
          <w:lang w:val="en-US" w:eastAsia="zh-CN"/>
        </w:rPr>
        <w:t>从即日起，总部各部门、各产业公司</w:t>
      </w:r>
      <w:r>
        <w:rPr>
          <w:rFonts w:hint="eastAsia"/>
          <w:lang w:val="en-US" w:eastAsia="zh-CN"/>
        </w:rPr>
        <w:t>（以下统称“各单位”）的</w:t>
      </w:r>
      <w:r>
        <w:rPr>
          <w:rFonts w:hint="default"/>
          <w:lang w:val="en-US" w:eastAsia="zh-CN"/>
        </w:rPr>
        <w:t>跟班学习人员，需所在单位申请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第一负责人签字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总部组织人事部审核，所在单位</w:t>
      </w:r>
      <w:r>
        <w:rPr>
          <w:rFonts w:hint="eastAsia"/>
          <w:lang w:val="en-US" w:eastAsia="zh-CN"/>
        </w:rPr>
        <w:t>分管公司领导和</w:t>
      </w:r>
      <w:r>
        <w:rPr>
          <w:rFonts w:hint="default"/>
          <w:lang w:val="en-US" w:eastAsia="zh-CN"/>
        </w:rPr>
        <w:t>集团人力资源分管领导审批</w:t>
      </w:r>
      <w:r>
        <w:rPr>
          <w:rFonts w:hint="eastAsia"/>
          <w:lang w:val="en-US" w:eastAsia="zh-CN"/>
        </w:rPr>
        <w:t>。</w:t>
      </w:r>
    </w:p>
    <w:p w14:paraId="6B814FCA">
      <w:pPr>
        <w:pStyle w:val="6"/>
        <w:bidi w:val="0"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2. </w:t>
      </w:r>
      <w:r>
        <w:rPr>
          <w:rFonts w:hint="default"/>
          <w:lang w:val="en-US" w:eastAsia="zh-CN"/>
        </w:rPr>
        <w:t>禁止未经</w:t>
      </w:r>
      <w:r>
        <w:rPr>
          <w:rFonts w:hint="eastAsia"/>
          <w:lang w:val="en-US" w:eastAsia="zh-CN"/>
        </w:rPr>
        <w:t>集团审批私</w:t>
      </w:r>
      <w:r>
        <w:rPr>
          <w:rFonts w:hint="default"/>
          <w:lang w:val="en-US" w:eastAsia="zh-CN"/>
        </w:rPr>
        <w:t>派人员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各单位</w:t>
      </w:r>
      <w:r>
        <w:rPr>
          <w:rFonts w:hint="default"/>
          <w:lang w:val="en-US" w:eastAsia="zh-CN"/>
        </w:rPr>
        <w:t>不得再擅自</w:t>
      </w:r>
      <w:r>
        <w:rPr>
          <w:rFonts w:hint="eastAsia"/>
          <w:lang w:val="en-US" w:eastAsia="zh-CN"/>
        </w:rPr>
        <w:t>派遣任何</w:t>
      </w:r>
      <w:r>
        <w:rPr>
          <w:rFonts w:hint="default"/>
          <w:lang w:val="en-US" w:eastAsia="zh-CN"/>
        </w:rPr>
        <w:t>人员</w:t>
      </w:r>
      <w:r>
        <w:rPr>
          <w:rFonts w:hint="eastAsia"/>
          <w:lang w:val="en-US" w:eastAsia="zh-CN"/>
        </w:rPr>
        <w:t>，对</w:t>
      </w:r>
      <w:r>
        <w:rPr>
          <w:rFonts w:hint="default"/>
          <w:lang w:val="en-US" w:eastAsia="zh-CN"/>
        </w:rPr>
        <w:t>未经</w:t>
      </w:r>
      <w:r>
        <w:rPr>
          <w:rFonts w:hint="eastAsia"/>
          <w:lang w:val="en-US" w:eastAsia="zh-CN"/>
        </w:rPr>
        <w:t>集团</w:t>
      </w:r>
      <w:r>
        <w:rPr>
          <w:rFonts w:hint="default"/>
          <w:lang w:val="en-US" w:eastAsia="zh-CN"/>
        </w:rPr>
        <w:t>批准而擅自派遣人员的行为予以严肃处理</w:t>
      </w:r>
      <w:r>
        <w:rPr>
          <w:rFonts w:hint="eastAsia"/>
          <w:lang w:val="en-US" w:eastAsia="zh-CN"/>
        </w:rPr>
        <w:t>，同时</w:t>
      </w:r>
      <w:r>
        <w:rPr>
          <w:rFonts w:hint="default"/>
          <w:lang w:val="en-US" w:eastAsia="zh-CN"/>
        </w:rPr>
        <w:t>追究</w:t>
      </w:r>
      <w:r>
        <w:rPr>
          <w:rFonts w:hint="eastAsia"/>
          <w:lang w:val="en-US" w:eastAsia="zh-CN"/>
        </w:rPr>
        <w:t>派出人员所在单位第一负责人及相关人员</w:t>
      </w:r>
      <w:r>
        <w:rPr>
          <w:rFonts w:hint="default"/>
          <w:lang w:val="en-US" w:eastAsia="zh-CN"/>
        </w:rPr>
        <w:t>的责任。</w:t>
      </w:r>
    </w:p>
    <w:p w14:paraId="7B7828BA">
      <w:pPr>
        <w:pStyle w:val="6"/>
        <w:bidi w:val="0"/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二、建立科学的考核评价机制</w:t>
      </w:r>
    </w:p>
    <w:p w14:paraId="3CB47380">
      <w:pPr>
        <w:pStyle w:val="6"/>
        <w:bidi w:val="0"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1. </w:t>
      </w:r>
      <w:r>
        <w:rPr>
          <w:rFonts w:hint="default"/>
          <w:b/>
          <w:bCs/>
          <w:lang w:val="en-US" w:eastAsia="zh-CN"/>
        </w:rPr>
        <w:t>多维度评价体系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b w:val="0"/>
          <w:bCs w:val="0"/>
          <w:lang w:val="en-US" w:eastAsia="zh-CN"/>
        </w:rPr>
        <w:t>根据上级单位实际管理情况，</w:t>
      </w:r>
      <w:r>
        <w:rPr>
          <w:rFonts w:hint="default"/>
          <w:lang w:val="en-US" w:eastAsia="zh-CN"/>
        </w:rPr>
        <w:t>结合定量与定性指标，从工作态度、学习能力、团队协作、任务完成度等多个维度进行综合评价。</w:t>
      </w:r>
    </w:p>
    <w:p w14:paraId="7B15A8B1">
      <w:pPr>
        <w:pStyle w:val="6"/>
        <w:bidi w:val="0"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2. </w:t>
      </w:r>
      <w:r>
        <w:rPr>
          <w:rFonts w:hint="default"/>
          <w:b/>
          <w:bCs/>
          <w:lang w:val="en-US" w:eastAsia="zh-CN"/>
        </w:rPr>
        <w:t>定期考核与反馈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default"/>
          <w:lang w:val="en-US" w:eastAsia="zh-CN"/>
        </w:rPr>
        <w:t>实施</w:t>
      </w:r>
      <w:r>
        <w:rPr>
          <w:rFonts w:hint="eastAsia"/>
          <w:lang w:val="en-US" w:eastAsia="zh-CN"/>
        </w:rPr>
        <w:t>年度</w:t>
      </w:r>
      <w:r>
        <w:rPr>
          <w:rFonts w:hint="default"/>
          <w:lang w:val="en-US" w:eastAsia="zh-CN"/>
        </w:rPr>
        <w:t>考核与反馈制度，通过工作汇报、项目评审、</w:t>
      </w:r>
      <w:r>
        <w:rPr>
          <w:rFonts w:hint="eastAsia"/>
          <w:lang w:val="en-US" w:eastAsia="zh-CN"/>
        </w:rPr>
        <w:t>本单位</w:t>
      </w:r>
      <w:r>
        <w:rPr>
          <w:rFonts w:hint="default"/>
          <w:lang w:val="en-US" w:eastAsia="zh-CN"/>
        </w:rPr>
        <w:t>评价等方式，了解跟班学习人员的表现与进展。</w:t>
      </w:r>
    </w:p>
    <w:p w14:paraId="74D6DF75">
      <w:pPr>
        <w:pStyle w:val="6"/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3. 考核结果的应用。</w:t>
      </w:r>
      <w:r>
        <w:rPr>
          <w:rFonts w:hint="eastAsia"/>
          <w:lang w:val="en-US" w:eastAsia="zh-CN"/>
        </w:rPr>
        <w:t>把跟班学习工作考核结果与年度考核、评先评优、职级晋升等相挂钩；跟班学习人员为试用期内人员的，试用期考核应充分考虑其跟班学习期间的表现。</w:t>
      </w:r>
    </w:p>
    <w:p w14:paraId="7C27EEDB">
      <w:pPr>
        <w:pStyle w:val="6"/>
        <w:bidi w:val="0"/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三、工作要求</w:t>
      </w:r>
    </w:p>
    <w:p w14:paraId="5915ACF2">
      <w:pPr>
        <w:pStyle w:val="6"/>
        <w:bidi w:val="0"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1. 强化组织领导。</w:t>
      </w:r>
      <w:r>
        <w:rPr>
          <w:rFonts w:hint="eastAsia"/>
          <w:lang w:val="en-US" w:eastAsia="zh-CN"/>
        </w:rPr>
        <w:t>各单位第一负责人是本单位跟班学习人员的第一责任人，要正确认识、高度负责，确保跟班学习人员在外派期间不与本单位“脱钩断链”。</w:t>
      </w:r>
    </w:p>
    <w:p w14:paraId="7F3BA75D">
      <w:pPr>
        <w:pStyle w:val="6"/>
        <w:bidi w:val="0"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2. 细化过程管理。</w:t>
      </w:r>
      <w:r>
        <w:rPr>
          <w:rFonts w:hint="eastAsia"/>
          <w:lang w:val="en-US" w:eastAsia="zh-CN"/>
        </w:rPr>
        <w:t>实行上级单位重点管理、所在单位自我管理的模式，所在单位负责抓好跟班人员的学习教育、成果反馈、管理监督等工作，加强对跟班学习人员的过程管理。</w:t>
      </w:r>
    </w:p>
    <w:p w14:paraId="1A564927">
      <w:pPr>
        <w:pStyle w:val="6"/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3. 明确纪律要求。</w:t>
      </w:r>
      <w:r>
        <w:rPr>
          <w:rFonts w:hint="eastAsia"/>
          <w:lang w:val="en-US" w:eastAsia="zh-CN"/>
        </w:rPr>
        <w:t>对违反上级单位劳动纪律的跟班学习人员，严格按照所在单位《劳动纪律管理办法》或相关制度进行处理。</w:t>
      </w:r>
    </w:p>
    <w:p w14:paraId="2C63B093">
      <w:pPr>
        <w:pStyle w:val="6"/>
        <w:bidi w:val="0"/>
        <w:jc w:val="both"/>
        <w:rPr>
          <w:rFonts w:hint="eastAsia"/>
          <w:lang w:val="en-US" w:eastAsia="zh-CN"/>
        </w:rPr>
      </w:pPr>
    </w:p>
    <w:p w14:paraId="34901F0F">
      <w:pPr>
        <w:pStyle w:val="6"/>
        <w:bidi w:val="0"/>
        <w:jc w:val="both"/>
        <w:rPr>
          <w:rFonts w:hint="default"/>
          <w:lang w:val="en-US" w:eastAsia="zh-CN"/>
        </w:rPr>
      </w:pPr>
    </w:p>
    <w:p w14:paraId="2DCF447E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四川九洲投资控股集团有限公司</w:t>
      </w:r>
    </w:p>
    <w:p w14:paraId="1C5E2EC0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组织人事部   </w:t>
      </w:r>
    </w:p>
    <w:p w14:paraId="2FB4259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2024年11月14日 </w:t>
      </w: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00C91F9-BF14-4E7A-B012-87368CBF6B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8D67564-8CFB-4D0A-9DEC-9188B83FF1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308C8A3-694D-414F-8F4C-3582102BFE6C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4E6FE98-8537-4495-B797-05F405DADA42}"/>
  </w:font>
  <w:font w:name="QisiAaBanSong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5" w:fontKey="{ED4486B0-49BA-4DF5-A744-F7B3C45C0747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6" w:fontKey="{60118D4A-2452-4109-9C25-319CE27C116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602DD2CE-C660-4BC3-B3E3-908B160FED2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8B29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A5FDB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A5FDB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E9201">
    <w:pPr>
      <w:widowControl w:val="0"/>
      <w:tabs>
        <w:tab w:val="center" w:pos="4153"/>
        <w:tab w:val="right" w:pos="8306"/>
      </w:tabs>
      <w:snapToGrid w:val="0"/>
      <w:spacing w:line="300" w:lineRule="exact"/>
      <w:ind w:firstLine="482" w:firstLineChars="200"/>
      <w:jc w:val="right"/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1"/>
        <w:szCs w:val="21"/>
        <w:lang w:val="en-US" w:eastAsia="zh-CN" w:bidi="ar-SA"/>
      </w:rPr>
    </w:pPr>
    <w:r>
      <w:rPr>
        <w:rFonts w:hint="eastAsia" w:ascii="QisiAaBanSong" w:hAnsi="QisiAaBanSong" w:eastAsia="QisiAaBanSong" w:cs="QisiAaBanSong"/>
        <w:b/>
        <w:color w:val="0070C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0070C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4874CB" w:themeColor="accent1"/>
        <w:spacing w:val="-20"/>
        <w:kern w:val="0"/>
        <w:sz w:val="22"/>
        <w:szCs w:val="22"/>
        <w:lang w:val="en-US" w:eastAsia="zh-CN" w:bidi="ar-SA"/>
        <w14:textFill>
          <w14:solidFill>
            <w14:schemeClr w14:val="accent1"/>
          </w14:solidFill>
        </w14:textFill>
      </w:rPr>
      <w:t xml:space="preserve">      </w:t>
    </w:r>
    <w:r>
      <w:rPr>
        <w:rFonts w:hint="eastAsia" w:ascii="QisiAaBanSong" w:hAnsi="QisiAaBanSong" w:eastAsia="QisiAaBanSong" w:cs="QisiAaBanSong"/>
        <w:b w:val="0"/>
        <w:bCs/>
        <w:color w:val="0070C0"/>
        <w:spacing w:val="-20"/>
        <w:kern w:val="0"/>
        <w:sz w:val="22"/>
        <w:szCs w:val="22"/>
        <w:lang w:val="en-US" w:eastAsia="zh-CN" w:bidi="ar-SA"/>
      </w:rPr>
      <w:t xml:space="preserve"> </w:t>
    </w:r>
    <w:r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2"/>
        <w:szCs w:val="22"/>
        <w:lang w:val="en-US" w:eastAsia="zh-CN" w:bidi="ar-SA"/>
      </w:rPr>
      <w:t xml:space="preserve"> </w:t>
    </w:r>
    <w:r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1"/>
        <w:szCs w:val="21"/>
        <w:lang w:val="en-US" w:eastAsia="zh-CN" w:bidi="ar-SA"/>
      </w:rPr>
      <w:t>客户第一  奋斗为本</w:t>
    </w:r>
  </w:p>
  <w:p w14:paraId="7140E5F2">
    <w:pPr>
      <w:widowControl w:val="0"/>
      <w:tabs>
        <w:tab w:val="center" w:pos="4153"/>
        <w:tab w:val="right" w:pos="8306"/>
      </w:tabs>
      <w:snapToGrid w:val="0"/>
      <w:spacing w:line="300" w:lineRule="exact"/>
      <w:ind w:firstLine="801" w:firstLineChars="200"/>
      <w:jc w:val="right"/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1"/>
        <w:szCs w:val="21"/>
        <w:lang w:val="en-US" w:eastAsia="zh-CN" w:bidi="ar-SA"/>
      </w:rPr>
    </w:pPr>
    <w:r>
      <w:rPr>
        <w:rFonts w:hint="eastAsia" w:ascii="华文新魏" w:hAnsi="Times New Roman" w:eastAsia="华文新魏" w:cs="Times New Roman"/>
        <w:b/>
        <w:color w:val="2E54A1" w:themeColor="accent1" w:themeShade="BF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1"/>
        <w:szCs w:val="21"/>
        <w:lang w:val="en-US" w:eastAsia="zh-CN" w:bidi="ar-SA"/>
      </w:rPr>
      <w:t xml:space="preserve">                                                                                                   整体至上  团结协作</w:t>
    </w:r>
  </w:p>
  <w:p w14:paraId="6EB16C5A">
    <w:pPr>
      <w:widowControl w:val="0"/>
      <w:tabs>
        <w:tab w:val="center" w:pos="4153"/>
        <w:tab w:val="right" w:pos="8306"/>
      </w:tabs>
      <w:snapToGrid w:val="0"/>
      <w:spacing w:line="300" w:lineRule="exact"/>
      <w:ind w:firstLine="7310" w:firstLineChars="4300"/>
      <w:jc w:val="right"/>
      <w:rPr>
        <w:rStyle w:val="8"/>
        <w:rFonts w:hint="eastAsia" w:ascii="Times New Roman" w:hAnsi="Times New Roman" w:eastAsia="仿宋_GB2312" w:cstheme="minorBidi"/>
        <w:color w:val="2E54A1" w:themeColor="accent1" w:themeShade="BF"/>
        <w:sz w:val="32"/>
        <w:lang w:val="en-US" w:eastAsia="zh-CN"/>
        <w:woUserID w:val="0"/>
      </w:rPr>
    </w:pPr>
    <w:r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0"/>
        <w:kern w:val="0"/>
        <w:sz w:val="21"/>
        <w:szCs w:val="21"/>
        <w:lang w:val="en-US" w:eastAsia="zh-CN" w:bidi="ar-SA"/>
      </w:rPr>
      <w:t>自我革新  开放包容</w:t>
    </w:r>
  </w:p>
  <w:p w14:paraId="527B5A5A">
    <w:pPr>
      <w:keepNext w:val="0"/>
      <w:keepLines w:val="0"/>
      <w:pageBreakBefore w:val="0"/>
      <w:widowControl w:val="0"/>
      <w:tabs>
        <w:tab w:val="center" w:pos="4153"/>
        <w:tab w:val="right" w:pos="8306"/>
      </w:tabs>
      <w:kinsoku/>
      <w:wordWrap/>
      <w:overflowPunct/>
      <w:topLinePunct w:val="0"/>
      <w:bidi w:val="0"/>
      <w:adjustRightInd/>
      <w:snapToGrid w:val="0"/>
      <w:spacing w:line="300" w:lineRule="exact"/>
      <w:ind w:left="0" w:leftChars="0" w:firstLine="0" w:firstLineChars="0"/>
      <w:jc w:val="both"/>
      <w:textAlignment w:val="auto"/>
      <w:rPr>
        <w:rFonts w:ascii="等线" w:hAnsi="等线" w:eastAsia="等线" w:cs="Times New Roman"/>
        <w:color w:val="2E54A1" w:themeColor="accent1" w:themeShade="BF"/>
        <w:kern w:val="2"/>
        <w:sz w:val="18"/>
        <w:szCs w:val="18"/>
        <w:lang w:val="en-US" w:eastAsia="zh-CN" w:bidi="ar-SA"/>
      </w:rPr>
    </w:pPr>
    <w:r>
      <w:rPr>
        <w:rFonts w:hint="eastAsia" w:ascii="QisiAaBanSong" w:hAnsi="QisiAaBanSong" w:eastAsia="QisiAaBanSong" w:cs="QisiAaBanSong"/>
        <w:b w:val="0"/>
        <w:bCs/>
        <w:color w:val="2E54A1" w:themeColor="accent1" w:themeShade="BF"/>
        <w:spacing w:val="-23"/>
        <w:kern w:val="0"/>
        <w:sz w:val="21"/>
        <w:szCs w:val="21"/>
        <w:u w:val="single"/>
        <w:vertAlign w:val="superscript"/>
        <w:lang w:val="en-US" w:eastAsia="zh-CN" w:bidi="ar-SA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74F76ECF">
    <w:pPr>
      <w:pStyle w:val="5"/>
      <w:ind w:left="0" w:leftChars="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xYzhlMTMxY2UwN2JlZGU1ZDcxZTVlYzAzYzkwYmEifQ=="/>
  </w:docVars>
  <w:rsids>
    <w:rsidRoot w:val="4B58507F"/>
    <w:rsid w:val="03830824"/>
    <w:rsid w:val="05776166"/>
    <w:rsid w:val="06D03D80"/>
    <w:rsid w:val="071A4FFB"/>
    <w:rsid w:val="08F5726E"/>
    <w:rsid w:val="092F0423"/>
    <w:rsid w:val="0A2D780A"/>
    <w:rsid w:val="0AC43BFC"/>
    <w:rsid w:val="0B6158EF"/>
    <w:rsid w:val="0BBF43C3"/>
    <w:rsid w:val="0D2546FA"/>
    <w:rsid w:val="0D3C38D7"/>
    <w:rsid w:val="0D7D62E4"/>
    <w:rsid w:val="0E4F7C80"/>
    <w:rsid w:val="0E574D87"/>
    <w:rsid w:val="105804EB"/>
    <w:rsid w:val="11C20769"/>
    <w:rsid w:val="11F02ED9"/>
    <w:rsid w:val="136A5CDB"/>
    <w:rsid w:val="142676D5"/>
    <w:rsid w:val="158F3DB1"/>
    <w:rsid w:val="167069E6"/>
    <w:rsid w:val="17B15508"/>
    <w:rsid w:val="17E53404"/>
    <w:rsid w:val="1AAD645B"/>
    <w:rsid w:val="1B74042F"/>
    <w:rsid w:val="1BC549CD"/>
    <w:rsid w:val="1E025426"/>
    <w:rsid w:val="1E4F7829"/>
    <w:rsid w:val="1FA173F5"/>
    <w:rsid w:val="236C6787"/>
    <w:rsid w:val="250550E5"/>
    <w:rsid w:val="25627E42"/>
    <w:rsid w:val="26430B84"/>
    <w:rsid w:val="265772D8"/>
    <w:rsid w:val="27B0758A"/>
    <w:rsid w:val="28EF7C3E"/>
    <w:rsid w:val="2C464019"/>
    <w:rsid w:val="2D0068BE"/>
    <w:rsid w:val="2EA43279"/>
    <w:rsid w:val="306C6018"/>
    <w:rsid w:val="30FD7076"/>
    <w:rsid w:val="311420E5"/>
    <w:rsid w:val="32A41A99"/>
    <w:rsid w:val="32B51EF8"/>
    <w:rsid w:val="331210F9"/>
    <w:rsid w:val="34311A53"/>
    <w:rsid w:val="35446C9F"/>
    <w:rsid w:val="36D14E27"/>
    <w:rsid w:val="386B2921"/>
    <w:rsid w:val="397877DC"/>
    <w:rsid w:val="3A437DEA"/>
    <w:rsid w:val="3AA60379"/>
    <w:rsid w:val="3D4520CB"/>
    <w:rsid w:val="3DA60DBB"/>
    <w:rsid w:val="3E75078E"/>
    <w:rsid w:val="3ED41958"/>
    <w:rsid w:val="3F8213B4"/>
    <w:rsid w:val="42044303"/>
    <w:rsid w:val="425C5EED"/>
    <w:rsid w:val="432F3601"/>
    <w:rsid w:val="483C0939"/>
    <w:rsid w:val="49FB423D"/>
    <w:rsid w:val="4B58507F"/>
    <w:rsid w:val="4CEC60BF"/>
    <w:rsid w:val="4ED432AF"/>
    <w:rsid w:val="501C4F0D"/>
    <w:rsid w:val="51C242F8"/>
    <w:rsid w:val="52E55A8A"/>
    <w:rsid w:val="53F817ED"/>
    <w:rsid w:val="54891C1A"/>
    <w:rsid w:val="55E4027B"/>
    <w:rsid w:val="59345563"/>
    <w:rsid w:val="59C56616"/>
    <w:rsid w:val="5A4B613A"/>
    <w:rsid w:val="5AF70A51"/>
    <w:rsid w:val="5CE45005"/>
    <w:rsid w:val="5CE768A3"/>
    <w:rsid w:val="5EAD5C33"/>
    <w:rsid w:val="61860438"/>
    <w:rsid w:val="64356146"/>
    <w:rsid w:val="66817666"/>
    <w:rsid w:val="678361D2"/>
    <w:rsid w:val="67D5499E"/>
    <w:rsid w:val="69194288"/>
    <w:rsid w:val="7027728A"/>
    <w:rsid w:val="70F058CE"/>
    <w:rsid w:val="71B92164"/>
    <w:rsid w:val="720A29C0"/>
    <w:rsid w:val="730833A3"/>
    <w:rsid w:val="735F6D3B"/>
    <w:rsid w:val="7476433D"/>
    <w:rsid w:val="76E77774"/>
    <w:rsid w:val="77ED0DBA"/>
    <w:rsid w:val="78034139"/>
    <w:rsid w:val="79D73ACF"/>
    <w:rsid w:val="7C346A0D"/>
    <w:rsid w:val="7CF93D5D"/>
    <w:rsid w:val="7CFF69B4"/>
    <w:rsid w:val="7E9C6B39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firstLine="440" w:firstLineChars="200"/>
      <w:jc w:val="both"/>
    </w:pPr>
    <w:rPr>
      <w:rFonts w:ascii="宋体" w:hAnsi="宋体" w:eastAsia="仿宋_GB2312" w:cs="宋体"/>
      <w:color w:val="000000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440" w:firstLineChars="200"/>
      <w:jc w:val="left"/>
      <w:outlineLvl w:val="1"/>
    </w:pPr>
    <w:rPr>
      <w:rFonts w:eastAsia="黑体" w:cs="宋体" w:asciiTheme="minorEastAsia" w:hAnsiTheme="minorEastAsia"/>
      <w:bCs/>
      <w:color w:val="000000"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ind w:firstLine="440" w:firstLineChars="200"/>
      <w:jc w:val="left"/>
      <w:outlineLvl w:val="2"/>
    </w:pPr>
    <w:rPr>
      <w:rFonts w:ascii="Times New Roman" w:hAnsi="Times New Roman" w:eastAsia="仿宋_GB2312" w:cs="Times New Roman"/>
      <w:b/>
      <w:bCs/>
      <w:color w:val="000000"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2"/>
    <w:basedOn w:val="1"/>
    <w:qFormat/>
    <w:uiPriority w:val="0"/>
    <w:pPr>
      <w:spacing w:afterLines="0" w:afterAutospacing="0" w:line="560" w:lineRule="exact"/>
    </w:pPr>
    <w:rPr>
      <w:rFonts w:ascii="Times New Roman" w:hAnsi="Times New Roman" w:eastAsia="仿宋_GB231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878</Words>
  <Characters>907</Characters>
  <Lines>0</Lines>
  <Paragraphs>0</Paragraphs>
  <TotalTime>38</TotalTime>
  <ScaleCrop>false</ScaleCrop>
  <LinksUpToDate>false</LinksUpToDate>
  <CharactersWithSpaces>977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2024-11-01T01:05:00Z</dcterms:created>
  <dc:creator>钟灵</dc:creator>
  <cp:lastModifiedBy>123456</cp:lastModifiedBy>
  <dcterms:modified xsi:type="dcterms:W3CDTF">2024-11-14T03:58:21Z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D23DE3DC908C47B480E75D1E46A03493_11</vt:lpwstr>
  </property>
</Properties>
</file>