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line="640" w:lineRule="exact"/>
        <w:jc w:val="center"/>
        <w:textAlignment w:val="auto"/>
        <w:outlineLvl w:val="1"/>
        <w:rPr>
          <w:rFonts w:hint="eastAsia" w:ascii="方正小标宋简体" w:hAnsi="黑体" w:eastAsia="方正小标宋简体" w:cs="宋体"/>
          <w:b w:val="0"/>
          <w:bCs w:val="0"/>
          <w:color w:val="000000"/>
          <w:kern w:val="0"/>
          <w:sz w:val="44"/>
          <w:szCs w:val="44"/>
        </w:rPr>
      </w:pPr>
    </w:p>
    <w:p>
      <w:pPr>
        <w:keepNext w:val="0"/>
        <w:keepLines w:val="0"/>
        <w:pageBreakBefore w:val="0"/>
        <w:widowControl/>
        <w:shd w:val="clear" w:color="auto" w:fill="FFFFFF"/>
        <w:kinsoku/>
        <w:wordWrap/>
        <w:overflowPunct/>
        <w:topLinePunct w:val="0"/>
        <w:autoSpaceDE/>
        <w:autoSpaceDN/>
        <w:bidi w:val="0"/>
        <w:adjustRightInd/>
        <w:snapToGrid/>
        <w:spacing w:line="640" w:lineRule="exact"/>
        <w:jc w:val="center"/>
        <w:textAlignment w:val="auto"/>
        <w:outlineLvl w:val="1"/>
        <w:rPr>
          <w:rFonts w:hint="eastAsia" w:ascii="方正小标宋简体" w:hAnsi="黑体" w:eastAsia="方正小标宋简体" w:cs="宋体"/>
          <w:b w:val="0"/>
          <w:bCs w:val="0"/>
          <w:color w:val="000000"/>
          <w:kern w:val="0"/>
          <w:sz w:val="44"/>
          <w:szCs w:val="44"/>
          <w:highlight w:val="none"/>
          <w:lang w:val="en-US" w:eastAsia="zh-CN"/>
        </w:rPr>
      </w:pPr>
      <w:r>
        <w:rPr>
          <w:rFonts w:hint="eastAsia" w:ascii="方正小标宋简体" w:hAnsi="黑体" w:eastAsia="方正小标宋简体" w:cs="宋体"/>
          <w:b w:val="0"/>
          <w:bCs w:val="0"/>
          <w:color w:val="000000"/>
          <w:kern w:val="0"/>
          <w:sz w:val="44"/>
          <w:szCs w:val="44"/>
        </w:rPr>
        <w:t>关于</w:t>
      </w:r>
      <w:r>
        <w:rPr>
          <w:rFonts w:hint="eastAsia" w:ascii="方正小标宋简体" w:hAnsi="黑体" w:eastAsia="方正小标宋简体" w:cs="宋体"/>
          <w:b w:val="0"/>
          <w:bCs w:val="0"/>
          <w:color w:val="000000"/>
          <w:kern w:val="0"/>
          <w:sz w:val="44"/>
          <w:szCs w:val="44"/>
          <w:lang w:val="en-US" w:eastAsia="zh-CN"/>
        </w:rPr>
        <w:t>2024年一季度专项考核兑现</w:t>
      </w:r>
      <w:r>
        <w:rPr>
          <w:rFonts w:hint="eastAsia" w:ascii="方正小标宋简体" w:hAnsi="黑体" w:eastAsia="方正小标宋简体" w:cs="宋体"/>
          <w:b w:val="0"/>
          <w:bCs w:val="0"/>
          <w:color w:val="000000"/>
          <w:kern w:val="0"/>
          <w:sz w:val="44"/>
          <w:szCs w:val="44"/>
        </w:rPr>
        <w:t>的</w:t>
      </w:r>
      <w:r>
        <w:rPr>
          <w:rFonts w:hint="eastAsia" w:ascii="方正小标宋简体" w:hAnsi="黑体" w:eastAsia="方正小标宋简体" w:cs="宋体"/>
          <w:b w:val="0"/>
          <w:bCs w:val="0"/>
          <w:color w:val="000000"/>
          <w:kern w:val="0"/>
          <w:sz w:val="44"/>
          <w:szCs w:val="44"/>
          <w:highlight w:val="none"/>
          <w:lang w:val="en-US" w:eastAsia="zh-CN"/>
        </w:rPr>
        <w:t>请示</w:t>
      </w:r>
    </w:p>
    <w:p>
      <w:pPr>
        <w:pStyle w:val="2"/>
        <w:keepNext w:val="0"/>
        <w:keepLines w:val="0"/>
        <w:pageBreakBefore w:val="0"/>
        <w:kinsoku/>
        <w:wordWrap/>
        <w:overflowPunct/>
        <w:topLinePunct w:val="0"/>
        <w:autoSpaceDE/>
        <w:autoSpaceDN/>
        <w:bidi w:val="0"/>
        <w:adjustRightInd/>
        <w:snapToGrid/>
        <w:spacing w:line="640" w:lineRule="exact"/>
        <w:ind w:left="998" w:leftChars="475" w:firstLine="5280" w:firstLineChars="2200"/>
        <w:textAlignment w:val="auto"/>
        <w:rPr>
          <w:rFonts w:hint="default"/>
          <w:lang w:val="en-US"/>
        </w:rPr>
      </w:pPr>
      <w:r>
        <w:rPr>
          <w:rFonts w:hint="eastAsia" w:ascii="仿宋_GB2312" w:hAnsi="仿宋_GB2312" w:eastAsia="仿宋_GB2312" w:cs="仿宋_GB2312"/>
          <w:b w:val="0"/>
          <w:bCs/>
          <w:color w:val="auto"/>
          <w:spacing w:val="-20"/>
          <w:kern w:val="0"/>
          <w:sz w:val="28"/>
          <w:szCs w:val="28"/>
          <w:lang w:val="en-US" w:eastAsia="zh-CN" w:bidi="ar-SA"/>
        </w:rPr>
        <w:t>JZZRB-请示-2024-46</w:t>
      </w:r>
    </w:p>
    <w:p>
      <w:pPr>
        <w:keepNext w:val="0"/>
        <w:keepLines w:val="0"/>
        <w:pageBreakBefore w:val="0"/>
        <w:widowControl/>
        <w:shd w:val="clear" w:color="auto" w:fill="FFFFFF"/>
        <w:kinsoku/>
        <w:wordWrap/>
        <w:overflowPunct/>
        <w:topLinePunct w:val="0"/>
        <w:autoSpaceDE/>
        <w:autoSpaceDN/>
        <w:bidi w:val="0"/>
        <w:adjustRightInd/>
        <w:snapToGrid/>
        <w:spacing w:line="640" w:lineRule="exact"/>
        <w:jc w:val="left"/>
        <w:textAlignment w:val="auto"/>
        <w:rPr>
          <w:rFonts w:hint="eastAsia" w:ascii="仿宋_GB2312" w:hAnsi="宋体" w:eastAsia="仿宋_GB2312" w:cs="宋体"/>
          <w:color w:val="000000"/>
          <w:kern w:val="0"/>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640" w:lineRule="exact"/>
        <w:jc w:val="left"/>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公司领导：</w:t>
      </w:r>
    </w:p>
    <w:p>
      <w:pPr>
        <w:keepNext w:val="0"/>
        <w:keepLines w:val="0"/>
        <w:pageBreakBefore w:val="0"/>
        <w:widowControl/>
        <w:shd w:val="clear" w:color="auto" w:fill="FFFFFF"/>
        <w:kinsoku/>
        <w:wordWrap/>
        <w:overflowPunct/>
        <w:topLinePunct w:val="0"/>
        <w:autoSpaceDE/>
        <w:autoSpaceDN/>
        <w:bidi w:val="0"/>
        <w:adjustRightInd/>
        <w:snapToGrid/>
        <w:spacing w:line="64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宋体" w:eastAsia="仿宋_GB2312" w:cs="宋体"/>
          <w:color w:val="000000"/>
          <w:kern w:val="0"/>
          <w:sz w:val="32"/>
          <w:szCs w:val="32"/>
        </w:rPr>
        <w:t>根据</w:t>
      </w:r>
      <w:r>
        <w:rPr>
          <w:rFonts w:hint="eastAsia" w:ascii="仿宋_GB2312" w:hAnsi="宋体" w:eastAsia="仿宋_GB2312" w:cs="宋体"/>
          <w:color w:val="000000"/>
          <w:kern w:val="0"/>
          <w:sz w:val="32"/>
          <w:szCs w:val="32"/>
          <w:lang w:val="en-US" w:eastAsia="zh-CN"/>
        </w:rPr>
        <w:t>薪酬与绩效委员会第3次会议要求，对集团中层及以上管理人员和产业公司经营负责人进行了一季度专项考核。对一季度指标完成率高于全集团水平，</w:t>
      </w:r>
      <w:r>
        <w:rPr>
          <w:rFonts w:hint="eastAsia" w:ascii="仿宋_GB2312" w:hAnsi="仿宋_GB2312" w:eastAsia="仿宋_GB2312" w:cs="仿宋_GB2312"/>
          <w:sz w:val="32"/>
          <w:szCs w:val="32"/>
          <w:lang w:val="en-US" w:eastAsia="zh-CN"/>
        </w:rPr>
        <w:t>且营业收入、利润总额与上年同期相比均实现双增长的8家产业公司经营负责人（含公司分管领导）及</w:t>
      </w:r>
      <w:r>
        <w:rPr>
          <w:rFonts w:hint="eastAsia" w:ascii="仿宋_GB2312" w:hAnsi="宋体" w:eastAsia="仿宋_GB2312" w:cs="宋体"/>
          <w:color w:val="000000"/>
          <w:kern w:val="0"/>
          <w:sz w:val="32"/>
          <w:szCs w:val="32"/>
          <w:lang w:val="en-US" w:eastAsia="zh-CN"/>
        </w:rPr>
        <w:t>深入践行公司核心价值观的中层及以上人员</w:t>
      </w:r>
      <w:r>
        <w:rPr>
          <w:rFonts w:hint="eastAsia" w:ascii="仿宋_GB2312" w:hAnsi="仿宋_GB2312" w:eastAsia="仿宋_GB2312" w:cs="仿宋_GB2312"/>
          <w:sz w:val="32"/>
          <w:szCs w:val="32"/>
          <w:lang w:val="en-US" w:eastAsia="zh-CN"/>
        </w:rPr>
        <w:t>予以奖励，共计60.5万元。</w:t>
      </w:r>
    </w:p>
    <w:p>
      <w:pPr>
        <w:keepNext w:val="0"/>
        <w:keepLines w:val="0"/>
        <w:pageBreakBefore w:val="0"/>
        <w:widowControl/>
        <w:shd w:val="clear" w:color="auto" w:fill="FFFFFF"/>
        <w:kinsoku/>
        <w:wordWrap/>
        <w:overflowPunct/>
        <w:topLinePunct w:val="0"/>
        <w:autoSpaceDE/>
        <w:autoSpaceDN/>
        <w:bidi w:val="0"/>
        <w:adjustRightInd/>
        <w:snapToGrid/>
        <w:spacing w:line="64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按照《薪酬与绩效委员会会议纪要》（</w:t>
      </w:r>
      <w:r>
        <w:rPr>
          <w:rFonts w:hint="eastAsia" w:ascii="仿宋_GB2312" w:eastAsia="仿宋_GB2312"/>
          <w:sz w:val="32"/>
          <w:szCs w:val="32"/>
        </w:rPr>
        <w:t>纪〔</w:t>
      </w:r>
      <w:r>
        <w:rPr>
          <w:rFonts w:hint="eastAsia" w:ascii="仿宋_GB2312" w:eastAsia="仿宋_GB2312"/>
          <w:sz w:val="32"/>
          <w:szCs w:val="32"/>
          <w:lang w:eastAsia="zh-CN"/>
        </w:rPr>
        <w:t>202</w:t>
      </w:r>
      <w:r>
        <w:rPr>
          <w:rFonts w:hint="eastAsia" w:ascii="仿宋_GB2312" w:eastAsia="仿宋_GB2312"/>
          <w:sz w:val="32"/>
          <w:szCs w:val="32"/>
          <w:lang w:val="en-US" w:eastAsia="zh-CN"/>
        </w:rPr>
        <w:t>4</w:t>
      </w:r>
      <w:r>
        <w:rPr>
          <w:rFonts w:hint="eastAsia" w:ascii="仿宋_GB2312" w:eastAsia="仿宋_GB2312"/>
          <w:sz w:val="32"/>
          <w:szCs w:val="32"/>
        </w:rPr>
        <w:t>〕</w:t>
      </w:r>
      <w:r>
        <w:rPr>
          <w:rFonts w:hint="eastAsia" w:ascii="仿宋_GB2312" w:eastAsia="仿宋_GB2312"/>
          <w:sz w:val="32"/>
          <w:szCs w:val="32"/>
          <w:lang w:val="en-US" w:eastAsia="zh-CN"/>
        </w:rPr>
        <w:t>9</w:t>
      </w:r>
      <w:r>
        <w:rPr>
          <w:rFonts w:hint="eastAsia" w:ascii="仿宋_GB2312" w:eastAsia="仿宋_GB2312"/>
          <w:sz w:val="32"/>
          <w:szCs w:val="32"/>
        </w:rPr>
        <w:t>号</w:t>
      </w:r>
      <w:r>
        <w:rPr>
          <w:rFonts w:hint="eastAsia" w:ascii="仿宋_GB2312" w:eastAsia="仿宋_GB2312"/>
          <w:sz w:val="32"/>
          <w:szCs w:val="32"/>
          <w:lang w:eastAsia="zh-CN"/>
        </w:rPr>
        <w:t>）</w:t>
      </w:r>
      <w:r>
        <w:rPr>
          <w:rFonts w:hint="eastAsia" w:ascii="仿宋_GB2312" w:eastAsia="仿宋_GB2312"/>
          <w:sz w:val="32"/>
          <w:szCs w:val="32"/>
          <w:lang w:val="en-US" w:eastAsia="zh-CN"/>
        </w:rPr>
        <w:t>要求，产业公司经营班子奖励金额由各产业公司根据集团公司核定的专项奖金包提出具体分配方案，</w:t>
      </w:r>
      <w:r>
        <w:rPr>
          <w:rFonts w:hint="eastAsia" w:ascii="仿宋_GB2312" w:hAnsi="仿宋_GB2312" w:eastAsia="仿宋_GB2312" w:cs="仿宋_GB2312"/>
          <w:spacing w:val="0"/>
          <w:sz w:val="32"/>
          <w:szCs w:val="32"/>
          <w:lang w:val="en-US" w:eastAsia="zh-CN"/>
        </w:rPr>
        <w:t>经集团公司分管领导审核后报集团公司组织人事部备案。集团公司领导按照1万元/人的标准进行奖金核定分配。</w:t>
      </w:r>
      <w:r>
        <w:rPr>
          <w:rFonts w:hint="eastAsia" w:ascii="仿宋_GB2312" w:hAnsi="仿宋_GB2312" w:eastAsia="仿宋_GB2312" w:cs="仿宋_GB2312"/>
          <w:sz w:val="32"/>
          <w:szCs w:val="32"/>
          <w:lang w:val="en-US" w:eastAsia="zh-CN"/>
        </w:rPr>
        <w:t>专项奖金分配情况具体如下：</w:t>
      </w:r>
    </w:p>
    <w:p>
      <w:pPr>
        <w:pStyle w:val="2"/>
        <w:keepNext w:val="0"/>
        <w:keepLines w:val="0"/>
        <w:pageBreakBefore w:val="0"/>
        <w:widowControl w:val="0"/>
        <w:kinsoku/>
        <w:wordWrap/>
        <w:overflowPunct/>
        <w:topLinePunct w:val="0"/>
        <w:autoSpaceDE/>
        <w:autoSpaceDN/>
        <w:bidi w:val="0"/>
        <w:adjustRightInd/>
        <w:snapToGrid/>
        <w:spacing w:after="157" w:afterLines="50" w:line="640" w:lineRule="exact"/>
        <w:ind w:left="0"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一、2024年一季度产业公司经营负责人专项奖</w:t>
      </w:r>
    </w:p>
    <w:tbl>
      <w:tblPr>
        <w:tblStyle w:val="21"/>
        <w:tblW w:w="0" w:type="auto"/>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0"/>
        <w:gridCol w:w="2383"/>
        <w:gridCol w:w="1812"/>
        <w:gridCol w:w="1812"/>
        <w:gridCol w:w="16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blHeader/>
        </w:trPr>
        <w:tc>
          <w:tcPr>
            <w:tcW w:w="1140"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b/>
                <w:bCs/>
                <w:color w:val="000000"/>
                <w:kern w:val="0"/>
                <w:sz w:val="28"/>
                <w:szCs w:val="28"/>
                <w:vertAlign w:val="baseline"/>
                <w:lang w:val="en-US" w:eastAsia="zh-CN"/>
              </w:rPr>
            </w:pPr>
            <w:r>
              <w:rPr>
                <w:rFonts w:hint="eastAsia" w:ascii="仿宋_GB2312" w:hAnsi="仿宋_GB2312" w:eastAsia="仿宋_GB2312" w:cs="仿宋_GB2312"/>
                <w:b/>
                <w:bCs/>
                <w:color w:val="000000"/>
                <w:kern w:val="0"/>
                <w:sz w:val="28"/>
                <w:szCs w:val="28"/>
                <w:vertAlign w:val="baseline"/>
                <w:lang w:val="en-US" w:eastAsia="zh-CN"/>
              </w:rPr>
              <w:t>序号</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b/>
                <w:bCs/>
                <w:color w:val="000000"/>
                <w:kern w:val="0"/>
                <w:sz w:val="28"/>
                <w:szCs w:val="28"/>
                <w:vertAlign w:val="baseline"/>
                <w:lang w:val="en-US" w:eastAsia="zh-CN"/>
              </w:rPr>
            </w:pPr>
            <w:r>
              <w:rPr>
                <w:rFonts w:hint="eastAsia" w:ascii="仿宋_GB2312" w:hAnsi="仿宋_GB2312" w:eastAsia="仿宋_GB2312" w:cs="仿宋_GB2312"/>
                <w:b/>
                <w:bCs/>
                <w:color w:val="000000"/>
                <w:kern w:val="0"/>
                <w:sz w:val="28"/>
                <w:szCs w:val="28"/>
                <w:vertAlign w:val="baseline"/>
                <w:lang w:val="en-US" w:eastAsia="zh-CN"/>
              </w:rPr>
              <w:t>公司名称</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b/>
                <w:bCs/>
                <w:color w:val="000000"/>
                <w:kern w:val="0"/>
                <w:sz w:val="28"/>
                <w:szCs w:val="28"/>
                <w:vertAlign w:val="baseline"/>
                <w:lang w:val="en-US" w:eastAsia="zh-CN"/>
              </w:rPr>
            </w:pPr>
            <w:r>
              <w:rPr>
                <w:rFonts w:hint="eastAsia" w:ascii="仿宋_GB2312" w:hAnsi="仿宋_GB2312" w:eastAsia="仿宋_GB2312" w:cs="仿宋_GB2312"/>
                <w:b/>
                <w:bCs/>
                <w:color w:val="000000"/>
                <w:kern w:val="0"/>
                <w:sz w:val="28"/>
                <w:szCs w:val="28"/>
                <w:vertAlign w:val="baseline"/>
                <w:lang w:val="en-US" w:eastAsia="zh-CN"/>
              </w:rPr>
              <w:t>姓名</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280" w:lineRule="exact"/>
              <w:jc w:val="center"/>
              <w:textAlignment w:val="auto"/>
              <w:rPr>
                <w:rFonts w:hint="eastAsia" w:ascii="仿宋_GB2312" w:hAnsi="仿宋_GB2312" w:eastAsia="仿宋_GB2312" w:cs="仿宋_GB2312"/>
                <w:b/>
                <w:bCs/>
                <w:color w:val="000000"/>
                <w:kern w:val="0"/>
                <w:sz w:val="28"/>
                <w:szCs w:val="28"/>
                <w:vertAlign w:val="baseline"/>
                <w:lang w:val="en-US" w:eastAsia="zh-CN"/>
              </w:rPr>
            </w:pPr>
            <w:r>
              <w:rPr>
                <w:rFonts w:hint="eastAsia" w:ascii="仿宋_GB2312" w:hAnsi="仿宋_GB2312" w:eastAsia="仿宋_GB2312" w:cs="仿宋_GB2312"/>
                <w:b/>
                <w:bCs/>
                <w:color w:val="000000"/>
                <w:kern w:val="0"/>
                <w:sz w:val="28"/>
                <w:szCs w:val="28"/>
                <w:vertAlign w:val="baseline"/>
                <w:lang w:val="en-US" w:eastAsia="zh-CN"/>
              </w:rPr>
              <w:t>分配金额</w:t>
            </w:r>
          </w:p>
          <w:p>
            <w:pPr>
              <w:keepNext w:val="0"/>
              <w:keepLines w:val="0"/>
              <w:pageBreakBefore w:val="0"/>
              <w:widowControl w:val="0"/>
              <w:kinsoku/>
              <w:wordWrap/>
              <w:overflowPunct/>
              <w:topLinePunct w:val="0"/>
              <w:autoSpaceDE/>
              <w:autoSpaceDN/>
              <w:bidi w:val="0"/>
              <w:adjustRightInd/>
              <w:snapToGrid/>
              <w:spacing w:beforeLines="0" w:afterLines="0" w:line="280" w:lineRule="exact"/>
              <w:jc w:val="center"/>
              <w:textAlignment w:val="auto"/>
              <w:rPr>
                <w:rFonts w:hint="eastAsia" w:ascii="仿宋_GB2312" w:hAnsi="仿宋_GB2312" w:eastAsia="仿宋_GB2312" w:cs="仿宋_GB2312"/>
                <w:b/>
                <w:bCs/>
                <w:color w:val="000000"/>
                <w:kern w:val="0"/>
                <w:sz w:val="28"/>
                <w:szCs w:val="28"/>
                <w:vertAlign w:val="baseline"/>
                <w:lang w:val="en-US" w:eastAsia="zh-CN"/>
              </w:rPr>
            </w:pPr>
            <w:r>
              <w:rPr>
                <w:rFonts w:hint="eastAsia" w:ascii="仿宋_GB2312" w:hAnsi="仿宋_GB2312" w:eastAsia="仿宋_GB2312" w:cs="仿宋_GB2312"/>
                <w:b/>
                <w:bCs/>
                <w:color w:val="000000"/>
                <w:kern w:val="0"/>
                <w:sz w:val="28"/>
                <w:szCs w:val="28"/>
                <w:vertAlign w:val="baseline"/>
                <w:lang w:val="en-US" w:eastAsia="zh-CN"/>
              </w:rPr>
              <w:t>（万元）</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b/>
                <w:bCs/>
                <w:color w:val="000000"/>
                <w:kern w:val="0"/>
                <w:sz w:val="28"/>
                <w:szCs w:val="28"/>
                <w:vertAlign w:val="baseline"/>
                <w:lang w:val="en-US" w:eastAsia="zh-CN"/>
              </w:rPr>
            </w:pPr>
            <w:r>
              <w:rPr>
                <w:rFonts w:hint="eastAsia" w:ascii="仿宋_GB2312" w:hAnsi="仿宋_GB2312" w:eastAsia="仿宋_GB2312" w:cs="仿宋_GB2312"/>
                <w:b/>
                <w:bCs/>
                <w:color w:val="000000"/>
                <w:kern w:val="0"/>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黄异嵘</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刘志刚</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sz w:val="28"/>
                <w:szCs w:val="28"/>
              </w:rPr>
              <w:t>徐海滨</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sz w:val="28"/>
                <w:szCs w:val="28"/>
              </w:rPr>
              <w:t>胡峻洁</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5</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sz w:val="28"/>
                <w:szCs w:val="28"/>
              </w:rPr>
              <w:t>张亮</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6</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sz w:val="28"/>
                <w:szCs w:val="28"/>
              </w:rPr>
              <w:t>王奇</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7</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sz w:val="28"/>
                <w:szCs w:val="28"/>
              </w:rPr>
              <w:t>张莹</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8</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sz w:val="28"/>
                <w:szCs w:val="28"/>
              </w:rPr>
              <w:t>高凯</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9</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sz w:val="28"/>
                <w:szCs w:val="28"/>
              </w:rPr>
              <w:t>朱刚</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10</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sz w:val="28"/>
                <w:szCs w:val="28"/>
              </w:rPr>
              <w:t>文波</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11</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sz w:val="28"/>
                <w:szCs w:val="28"/>
              </w:rPr>
              <w:t>李军</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12</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sz w:val="28"/>
                <w:szCs w:val="28"/>
              </w:rPr>
              <w:t>庞志刚</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13</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sz w:val="28"/>
                <w:szCs w:val="28"/>
              </w:rPr>
              <w:t>张鹏飞</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14</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刘恒</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15</w:t>
            </w:r>
          </w:p>
        </w:tc>
        <w:tc>
          <w:tcPr>
            <w:tcW w:w="2383"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九洲软件合并</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宋晓晨</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16</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九州科技合并</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刘志刚</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17</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九州科技合并</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袁红</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18</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九州科技合并</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肖娓娓</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19</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九州科技合并</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兰盈杰</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1.8</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20</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九州科技合并</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陈婷婷</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21</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九州科技合并</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刘鸿</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22</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九州科技合并</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王姝颖</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23</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九州科技合并</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曹巧云</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24</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九州科技合并</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贾金强</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1.8</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25</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九州科技合并</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孙锐</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26</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九州科技合并</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郑洲</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27</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九州科技合并</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石旭科</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0.8</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28</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九州科技合并</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程啸飞</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0.8</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29</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九州科技合并</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韩小洁</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0.4</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30</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九洲防控</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程旗</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31</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九洲防控</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刘志刚</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32</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九洲防控</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吴琳拥</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33</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九洲防控</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龚俊僖</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34</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九洲防控</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廖洪健</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35</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九洲防控</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李春林</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36</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九洲隆瓴</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刘志刚</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37</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九洲隆瓴</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陈丹</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38</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九洲隆瓴</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殷丽美</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39</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九洲线缆</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范付忠</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40</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九洲线缆</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曾邱</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41</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九洲线缆</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冯雪峰</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1.5</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42</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九洲线缆</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杜彬</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0.85</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43</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九洲线缆</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林洪梅</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0.9</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44</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九洲线缆</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王鹏</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0.85</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45</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九洲线缆</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甘露</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0.9</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46</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九洲线缆</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杨华勇</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47</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四川科瑞</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黄异嵘</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48</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四川科瑞</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徐海滨</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49</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四川科瑞</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刘阁</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50</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四川科瑞</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李兴梅</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51</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四川科瑞</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何志伟</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52</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四川科瑞</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刘川杰</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53</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依顿电子</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肖娓娓</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54</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依顿电子</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张邯</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1.2</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55</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依顿电子</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何刚</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0.8</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56</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依顿电子</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易守彬</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57</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九洲保代</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袁红</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4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58</w:t>
            </w:r>
          </w:p>
        </w:tc>
        <w:tc>
          <w:tcPr>
            <w:tcW w:w="2383"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九洲保代</w:t>
            </w:r>
          </w:p>
        </w:tc>
        <w:tc>
          <w:tcPr>
            <w:tcW w:w="18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i w:val="0"/>
                <w:iCs w:val="0"/>
                <w:color w:val="000000"/>
                <w:kern w:val="0"/>
                <w:sz w:val="28"/>
                <w:szCs w:val="28"/>
                <w:u w:val="none"/>
                <w:lang w:val="en-US" w:eastAsia="zh-CN" w:bidi="ar"/>
              </w:rPr>
              <w:t>刘勇</w:t>
            </w:r>
          </w:p>
        </w:tc>
        <w:tc>
          <w:tcPr>
            <w:tcW w:w="1812" w:type="dxa"/>
            <w:vAlign w:val="center"/>
          </w:tcPr>
          <w:p>
            <w:pPr>
              <w:keepNext w:val="0"/>
              <w:keepLines w:val="0"/>
              <w:widowControl/>
              <w:suppressLineNumbers w:val="0"/>
              <w:jc w:val="center"/>
              <w:textAlignment w:val="center"/>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i w:val="0"/>
                <w:iCs w:val="0"/>
                <w:color w:val="000000"/>
                <w:kern w:val="0"/>
                <w:sz w:val="28"/>
                <w:szCs w:val="28"/>
                <w:u w:val="none"/>
                <w:lang w:val="en-US" w:eastAsia="zh-CN" w:bidi="ar"/>
              </w:rPr>
              <w:t>1</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3523" w:type="dxa"/>
            <w:gridSpan w:val="2"/>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合计</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8"/>
                <w:szCs w:val="28"/>
              </w:rPr>
            </w:pP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 w:hAnsi="仿宋" w:eastAsia="仿宋" w:cs="仿宋"/>
                <w:color w:val="000000"/>
                <w:kern w:val="0"/>
                <w:sz w:val="28"/>
                <w:szCs w:val="28"/>
                <w:vertAlign w:val="baseline"/>
                <w:lang w:val="en-US" w:eastAsia="zh-CN"/>
              </w:rPr>
            </w:pPr>
            <w:r>
              <w:rPr>
                <w:rFonts w:hint="eastAsia" w:ascii="仿宋" w:hAnsi="仿宋" w:eastAsia="仿宋" w:cs="仿宋"/>
                <w:color w:val="000000"/>
                <w:kern w:val="0"/>
                <w:sz w:val="28"/>
                <w:szCs w:val="28"/>
                <w:vertAlign w:val="baseline"/>
                <w:lang w:val="en-US" w:eastAsia="zh-CN"/>
              </w:rPr>
              <w:t>59</w:t>
            </w:r>
          </w:p>
        </w:tc>
        <w:tc>
          <w:tcPr>
            <w:tcW w:w="1628"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ind w:firstLine="641"/>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二、2024年一季度中层及以上管理人员专项奖励</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3026"/>
        <w:gridCol w:w="1812"/>
        <w:gridCol w:w="2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blHeader/>
          <w:jc w:val="center"/>
        </w:trPr>
        <w:tc>
          <w:tcPr>
            <w:tcW w:w="1217"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b/>
                <w:bCs/>
                <w:color w:val="000000"/>
                <w:kern w:val="0"/>
                <w:sz w:val="28"/>
                <w:szCs w:val="28"/>
                <w:vertAlign w:val="baseline"/>
                <w:lang w:val="en-US" w:eastAsia="zh-CN"/>
              </w:rPr>
            </w:pPr>
            <w:r>
              <w:rPr>
                <w:rFonts w:hint="eastAsia" w:ascii="仿宋_GB2312" w:hAnsi="仿宋_GB2312" w:eastAsia="仿宋_GB2312" w:cs="仿宋_GB2312"/>
                <w:b/>
                <w:bCs/>
                <w:color w:val="000000"/>
                <w:kern w:val="0"/>
                <w:sz w:val="28"/>
                <w:szCs w:val="28"/>
                <w:vertAlign w:val="baseline"/>
                <w:lang w:val="en-US" w:eastAsia="zh-CN"/>
              </w:rPr>
              <w:t>序号</w:t>
            </w:r>
          </w:p>
        </w:tc>
        <w:tc>
          <w:tcPr>
            <w:tcW w:w="3026"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b/>
                <w:bCs/>
                <w:color w:val="000000"/>
                <w:kern w:val="0"/>
                <w:sz w:val="28"/>
                <w:szCs w:val="28"/>
                <w:vertAlign w:val="baseline"/>
                <w:lang w:val="en-US" w:eastAsia="zh-CN"/>
              </w:rPr>
            </w:pPr>
            <w:r>
              <w:rPr>
                <w:rFonts w:hint="eastAsia" w:ascii="仿宋_GB2312" w:hAnsi="仿宋_GB2312" w:eastAsia="仿宋_GB2312" w:cs="仿宋_GB2312"/>
                <w:b/>
                <w:bCs/>
                <w:color w:val="000000"/>
                <w:kern w:val="0"/>
                <w:sz w:val="28"/>
                <w:szCs w:val="28"/>
                <w:vertAlign w:val="baseline"/>
                <w:lang w:val="en-US" w:eastAsia="zh-CN"/>
              </w:rPr>
              <w:t>姓名</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280" w:lineRule="exact"/>
              <w:jc w:val="center"/>
              <w:textAlignment w:val="auto"/>
              <w:rPr>
                <w:rFonts w:hint="eastAsia" w:ascii="仿宋_GB2312" w:hAnsi="仿宋_GB2312" w:eastAsia="仿宋_GB2312" w:cs="仿宋_GB2312"/>
                <w:b/>
                <w:bCs/>
                <w:color w:val="000000"/>
                <w:kern w:val="0"/>
                <w:sz w:val="28"/>
                <w:szCs w:val="28"/>
                <w:vertAlign w:val="baseline"/>
                <w:lang w:val="en-US" w:eastAsia="zh-CN"/>
              </w:rPr>
            </w:pPr>
            <w:r>
              <w:rPr>
                <w:rFonts w:hint="eastAsia" w:ascii="仿宋_GB2312" w:hAnsi="仿宋_GB2312" w:eastAsia="仿宋_GB2312" w:cs="仿宋_GB2312"/>
                <w:b/>
                <w:bCs/>
                <w:color w:val="000000"/>
                <w:kern w:val="0"/>
                <w:sz w:val="28"/>
                <w:szCs w:val="28"/>
                <w:vertAlign w:val="baseline"/>
                <w:lang w:val="en-US" w:eastAsia="zh-CN"/>
              </w:rPr>
              <w:t>分配金额</w:t>
            </w:r>
          </w:p>
          <w:p>
            <w:pPr>
              <w:keepNext w:val="0"/>
              <w:keepLines w:val="0"/>
              <w:pageBreakBefore w:val="0"/>
              <w:widowControl w:val="0"/>
              <w:kinsoku/>
              <w:wordWrap/>
              <w:overflowPunct/>
              <w:topLinePunct w:val="0"/>
              <w:autoSpaceDE/>
              <w:autoSpaceDN/>
              <w:bidi w:val="0"/>
              <w:adjustRightInd/>
              <w:snapToGrid/>
              <w:spacing w:beforeLines="0" w:afterLines="0" w:line="280" w:lineRule="exact"/>
              <w:jc w:val="center"/>
              <w:textAlignment w:val="auto"/>
              <w:rPr>
                <w:rFonts w:hint="eastAsia" w:ascii="仿宋_GB2312" w:hAnsi="仿宋_GB2312" w:eastAsia="仿宋_GB2312" w:cs="仿宋_GB2312"/>
                <w:b/>
                <w:bCs/>
                <w:color w:val="000000"/>
                <w:kern w:val="0"/>
                <w:sz w:val="28"/>
                <w:szCs w:val="28"/>
                <w:vertAlign w:val="baseline"/>
                <w:lang w:val="en-US" w:eastAsia="zh-CN"/>
              </w:rPr>
            </w:pPr>
            <w:r>
              <w:rPr>
                <w:rFonts w:hint="eastAsia" w:ascii="仿宋_GB2312" w:hAnsi="仿宋_GB2312" w:eastAsia="仿宋_GB2312" w:cs="仿宋_GB2312"/>
                <w:b/>
                <w:bCs/>
                <w:color w:val="000000"/>
                <w:kern w:val="0"/>
                <w:sz w:val="28"/>
                <w:szCs w:val="28"/>
                <w:vertAlign w:val="baseline"/>
                <w:lang w:val="en-US" w:eastAsia="zh-CN"/>
              </w:rPr>
              <w:t>（万元）</w:t>
            </w:r>
          </w:p>
        </w:tc>
        <w:tc>
          <w:tcPr>
            <w:tcW w:w="2417"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b/>
                <w:bCs/>
                <w:color w:val="000000"/>
                <w:kern w:val="0"/>
                <w:sz w:val="28"/>
                <w:szCs w:val="28"/>
                <w:vertAlign w:val="baseline"/>
                <w:lang w:val="en-US" w:eastAsia="zh-CN"/>
              </w:rPr>
            </w:pPr>
            <w:r>
              <w:rPr>
                <w:rFonts w:hint="eastAsia" w:ascii="仿宋_GB2312" w:hAnsi="仿宋_GB2312" w:eastAsia="仿宋_GB2312" w:cs="仿宋_GB2312"/>
                <w:b/>
                <w:bCs/>
                <w:color w:val="000000"/>
                <w:kern w:val="0"/>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17"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3026"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肖娓娓</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default"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0.5</w:t>
            </w:r>
          </w:p>
        </w:tc>
        <w:tc>
          <w:tcPr>
            <w:tcW w:w="2417"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17"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3026"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兰盈杰</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default"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0.5</w:t>
            </w:r>
          </w:p>
        </w:tc>
        <w:tc>
          <w:tcPr>
            <w:tcW w:w="2417"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17" w:type="dxa"/>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3026"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sz w:val="28"/>
                <w:szCs w:val="28"/>
                <w:lang w:val="en-US" w:eastAsia="zh-CN"/>
              </w:rPr>
              <w:t>陈丹</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default"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0.5</w:t>
            </w:r>
          </w:p>
        </w:tc>
        <w:tc>
          <w:tcPr>
            <w:tcW w:w="2417"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43" w:type="dxa"/>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合计</w:t>
            </w:r>
          </w:p>
        </w:tc>
        <w:tc>
          <w:tcPr>
            <w:tcW w:w="1812"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default" w:ascii="仿宋_GB2312" w:hAnsi="仿宋_GB2312" w:eastAsia="仿宋_GB2312" w:cs="仿宋_GB2312"/>
                <w:color w:val="000000"/>
                <w:kern w:val="0"/>
                <w:sz w:val="28"/>
                <w:szCs w:val="28"/>
                <w:vertAlign w:val="baseline"/>
                <w:lang w:val="en-US" w:eastAsia="zh-CN"/>
              </w:rPr>
            </w:pPr>
            <w:r>
              <w:rPr>
                <w:rFonts w:hint="eastAsia" w:ascii="仿宋_GB2312" w:hAnsi="仿宋_GB2312" w:eastAsia="仿宋_GB2312" w:cs="仿宋_GB2312"/>
                <w:color w:val="000000"/>
                <w:kern w:val="0"/>
                <w:sz w:val="28"/>
                <w:szCs w:val="28"/>
                <w:vertAlign w:val="baseline"/>
                <w:lang w:val="en-US" w:eastAsia="zh-CN"/>
              </w:rPr>
              <w:t>1.5</w:t>
            </w:r>
          </w:p>
        </w:tc>
        <w:tc>
          <w:tcPr>
            <w:tcW w:w="2417" w:type="dxa"/>
            <w:vAlign w:val="center"/>
          </w:tcPr>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eastAsia" w:ascii="仿宋_GB2312" w:hAnsi="仿宋_GB2312" w:eastAsia="仿宋_GB2312" w:cs="仿宋_GB2312"/>
                <w:color w:val="000000"/>
                <w:kern w:val="0"/>
                <w:sz w:val="28"/>
                <w:szCs w:val="28"/>
                <w:vertAlign w:val="baseline"/>
                <w:lang w:val="en-US" w:eastAsia="zh-CN"/>
              </w:rPr>
            </w:pPr>
          </w:p>
        </w:tc>
      </w:tr>
    </w:tbl>
    <w:p>
      <w:pPr>
        <w:pStyle w:val="2"/>
        <w:keepNext w:val="0"/>
        <w:keepLines w:val="0"/>
        <w:pageBreakBefore w:val="0"/>
        <w:widowControl w:val="0"/>
        <w:kinsoku/>
        <w:wordWrap/>
        <w:overflowPunct/>
        <w:topLinePunct w:val="0"/>
        <w:autoSpaceDE/>
        <w:autoSpaceDN/>
        <w:bidi w:val="0"/>
        <w:adjustRightInd/>
        <w:snapToGrid/>
        <w:ind w:left="0"/>
        <w:textAlignment w:val="auto"/>
        <w:rPr>
          <w:rFonts w:hint="eastAsia"/>
          <w:lang w:val="en-US" w:eastAsia="zh-CN"/>
        </w:rPr>
      </w:pPr>
      <w:r>
        <w:rPr>
          <w:rFonts w:hint="eastAsia"/>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ind w:left="0"/>
        <w:textAlignment w:val="auto"/>
        <w:rPr>
          <w:rFonts w:hint="eastAsia"/>
          <w:lang w:val="en-US" w:eastAsia="zh-CN"/>
        </w:rPr>
      </w:pPr>
    </w:p>
    <w:p>
      <w:pPr>
        <w:pStyle w:val="2"/>
        <w:keepNext w:val="0"/>
        <w:keepLines w:val="0"/>
        <w:pageBreakBefore w:val="0"/>
        <w:widowControl w:val="0"/>
        <w:kinsoku/>
        <w:wordWrap/>
        <w:overflowPunct/>
        <w:topLinePunct w:val="0"/>
        <w:autoSpaceDE/>
        <w:autoSpaceDN/>
        <w:bidi w:val="0"/>
        <w:adjustRightInd/>
        <w:snapToGrid/>
        <w:ind w:left="0" w:leftChars="0" w:firstLine="6400" w:firstLineChars="20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组织人事部</w:t>
      </w:r>
    </w:p>
    <w:p>
      <w:pPr>
        <w:pStyle w:val="2"/>
        <w:keepNext w:val="0"/>
        <w:keepLines w:val="0"/>
        <w:pageBreakBefore w:val="0"/>
        <w:widowControl w:val="0"/>
        <w:kinsoku/>
        <w:wordWrap/>
        <w:overflowPunct/>
        <w:topLinePunct w:val="0"/>
        <w:autoSpaceDE/>
        <w:autoSpaceDN/>
        <w:bidi w:val="0"/>
        <w:adjustRightInd/>
        <w:snapToGrid/>
        <w:ind w:left="1277" w:leftChars="608" w:firstLine="4800" w:firstLineChars="1500"/>
        <w:textAlignment w:val="auto"/>
        <w:rPr>
          <w:rFonts w:hint="default"/>
          <w:lang w:val="en-US" w:eastAsia="zh-CN"/>
        </w:rPr>
      </w:pPr>
      <w:r>
        <w:rPr>
          <w:rFonts w:hint="eastAsia" w:ascii="仿宋_GB2312" w:hAnsi="仿宋_GB2312" w:eastAsia="仿宋_GB2312" w:cs="仿宋_GB2312"/>
          <w:sz w:val="32"/>
          <w:szCs w:val="32"/>
          <w:lang w:val="en-US" w:eastAsia="zh-CN"/>
        </w:rPr>
        <w:t>2024年6月12日</w:t>
      </w:r>
      <w:r>
        <w:rPr>
          <w:rFonts w:hint="eastAsia"/>
          <w:lang w:val="en-US" w:eastAsia="zh-CN"/>
        </w:rPr>
        <w:t xml:space="preserve">   </w:t>
      </w:r>
    </w:p>
    <w:sectPr>
      <w:headerReference r:id="rId3" w:type="default"/>
      <w:footerReference r:id="rId4"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altName w:val="汉仪中等线KW"/>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方正小标宋简体">
    <w:altName w:val="汉仪书宋二KW"/>
    <w:panose1 w:val="02000000000000000000"/>
    <w:charset w:val="86"/>
    <w:family w:val="script"/>
    <w:pitch w:val="default"/>
    <w:sig w:usb0="00000000" w:usb1="00000000" w:usb2="00000000" w:usb3="00000000" w:csb0="00040000" w:csb1="00000000"/>
  </w:font>
  <w:font w:name="仿宋_GB2312">
    <w:altName w:val="汉仪仿宋KW"/>
    <w:panose1 w:val="02010609030101010101"/>
    <w:charset w:val="86"/>
    <w:family w:val="modern"/>
    <w:pitch w:val="default"/>
    <w:sig w:usb0="00000000" w:usb1="00000000" w:usb2="00000000" w:usb3="00000000" w:csb0="00040000" w:csb1="00000000"/>
  </w:font>
  <w:font w:name="仿宋">
    <w:altName w:val="汉仪仿宋KW"/>
    <w:panose1 w:val="02010609060101010101"/>
    <w:charset w:val="86"/>
    <w:family w:val="auto"/>
    <w:pitch w:val="default"/>
    <w:sig w:usb0="00000000" w:usb1="00000000" w:usb2="00000016" w:usb3="00000000" w:csb0="00040001" w:csb1="00000000"/>
  </w:font>
  <w:font w:name="QisiAaBanSong">
    <w:altName w:val="汉仪中黑KW"/>
    <w:panose1 w:val="00020600040101010101"/>
    <w:charset w:val="86"/>
    <w:family w:val="auto"/>
    <w:pitch w:val="default"/>
    <w:sig w:usb0="00000000" w:usb1="00000000" w:usb2="00000016" w:usb3="00000000" w:csb0="0004009F" w:csb1="DFD70000"/>
  </w:font>
  <w:font w:name="华文新魏">
    <w:panose1 w:val="02010800040101010101"/>
    <w:charset w:val="86"/>
    <w:family w:val="auto"/>
    <w:pitch w:val="default"/>
    <w:sig w:usb0="00000001" w:usb1="080F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汉仪仿宋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bookmarkStart w:id="0" w:name="_GoBack"/>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dTTrC1QAAAAQBAAAPAAAAAAAAAAEAIAAAACIAAABkcnMvZG93bnJl&#10;di54bWxQSwECFAAUAAAACACHTuJAVcQ22jkCAABjBAAADgAAAAAAAAABACAAAAAkAQAAZHJzL2Uy&#10;b0RvYy54bWxQSwUGAAAAAAYABgBZAQAAzwUAAAAA&#10;">
              <v:fill on="f" focussize="0,0"/>
              <v:stroke on="f" weight="0.5pt"/>
              <v:imagedata o:title=""/>
              <o:lock v:ext="edit" aspectratio="f"/>
              <v:textbox inset="0mm,0mm,0mm,0mm">
                <w:txbxContent>
                  <w:p>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line="300" w:lineRule="exact"/>
      <w:jc w:val="left"/>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color w:val="FF0000"/>
        <w:spacing w:val="-20"/>
        <w:kern w:val="0"/>
        <w:sz w:val="28"/>
        <w:szCs w:val="28"/>
        <w:lang w:val="en-US" w:eastAsia="zh-CN" w:bidi="ar-SA"/>
      </w:rPr>
      <w:t xml:space="preserve">          </w:t>
    </w:r>
    <w:r>
      <w:rPr>
        <w:rFonts w:hint="eastAsia" w:ascii="QisiAaBanSong" w:hAnsi="QisiAaBanSong" w:eastAsia="QisiAaBanSong" w:cs="QisiAaBanSong"/>
        <w:b w:val="0"/>
        <w:bCs/>
        <w:color w:val="FF0000"/>
        <w:spacing w:val="-20"/>
        <w:kern w:val="0"/>
        <w:sz w:val="22"/>
        <w:szCs w:val="22"/>
        <w:lang w:val="en-US" w:eastAsia="zh-CN" w:bidi="ar-SA"/>
      </w:rPr>
      <w:t xml:space="preserve">                                                                                          </w:t>
    </w: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客户第一  奋斗为本</w:t>
    </w:r>
  </w:p>
  <w:p>
    <w:pPr>
      <w:pStyle w:val="15"/>
      <w:spacing w:line="300" w:lineRule="exact"/>
      <w:jc w:val="cente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华文新魏" w:hAnsi="Times New Roman" w:eastAsia="华文新魏" w:cs="Times New Roman"/>
        <w:b/>
        <w:color w:val="FF0000"/>
        <w:spacing w:val="-20"/>
        <w:kern w:val="0"/>
        <w:sz w:val="44"/>
        <w:szCs w:val="44"/>
        <w:lang w:val="en-US" w:eastAsia="zh-CN" w:bidi="ar-SA"/>
      </w:rPr>
      <w:drawing>
        <wp:anchor distT="0" distB="0" distL="114300" distR="114300" simplePos="0" relativeHeight="251660288" behindDoc="1" locked="0" layoutInCell="1" allowOverlap="1">
          <wp:simplePos x="0" y="0"/>
          <wp:positionH relativeFrom="column">
            <wp:posOffset>-29210</wp:posOffset>
          </wp:positionH>
          <wp:positionV relativeFrom="paragraph">
            <wp:posOffset>10795</wp:posOffset>
          </wp:positionV>
          <wp:extent cx="1913890" cy="241935"/>
          <wp:effectExtent l="0" t="0" r="10160" b="5715"/>
          <wp:wrapTight wrapText="bothSides">
            <wp:wrapPolygon>
              <wp:start x="215" y="0"/>
              <wp:lineTo x="0" y="1644"/>
              <wp:lineTo x="0" y="16441"/>
              <wp:lineTo x="215" y="19729"/>
              <wp:lineTo x="2365" y="19729"/>
              <wp:lineTo x="21285" y="18085"/>
              <wp:lineTo x="21285" y="4932"/>
              <wp:lineTo x="2365" y="0"/>
              <wp:lineTo x="215" y="0"/>
            </wp:wrapPolygon>
          </wp:wrapTight>
          <wp:docPr id="10"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 xml:space="preserve">                                                                                                                整体至上  团结协作</w:t>
    </w:r>
  </w:p>
  <w:p>
    <w:pPr>
      <w:pStyle w:val="15"/>
      <w:spacing w:line="300" w:lineRule="exact"/>
      <w:ind w:firstLine="7310" w:firstLineChars="4300"/>
      <w:jc w:val="left"/>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自我革新  开放包容</w:t>
    </w:r>
  </w:p>
  <w:p>
    <w:pPr>
      <w:pStyle w:val="15"/>
      <w:jc w:val="both"/>
    </w:pPr>
    <w:r>
      <w:rPr>
        <w:rFonts w:hint="eastAsia" w:ascii="QisiAaBanSong" w:hAnsi="QisiAaBanSong" w:eastAsia="QisiAaBanSong" w:cs="QisiAaBanSong"/>
        <w:b w:val="0"/>
        <w:bCs/>
        <w:color w:val="215F9A" w:themeColor="text2" w:themeTint="BF"/>
        <w:spacing w:val="-23"/>
        <w:kern w:val="0"/>
        <w:sz w:val="21"/>
        <w:szCs w:val="21"/>
        <w:u w:val="single"/>
        <w:vertAlign w:val="superscript"/>
        <w:lang w:val="en-US" w:eastAsia="zh-CN" w:bidi="ar-SA"/>
        <w14:textFill>
          <w14:solidFill>
            <w14:schemeClr w14:val="tx2">
              <w14:lumMod w14:val="75000"/>
              <w14:lumOff w14:val="25000"/>
            </w14:schemeClr>
          </w14:solidFill>
        </w14:textFil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yYmE0NmQyMDJiYzNkMWZjYzM2Nzg5MDE3YmQzMTgifQ=="/>
  </w:docVars>
  <w:rsids>
    <w:rsidRoot w:val="00D26C17"/>
    <w:rsid w:val="00004294"/>
    <w:rsid w:val="00077BB8"/>
    <w:rsid w:val="003815EF"/>
    <w:rsid w:val="003D138F"/>
    <w:rsid w:val="00411E7D"/>
    <w:rsid w:val="00522E5A"/>
    <w:rsid w:val="00666A9B"/>
    <w:rsid w:val="007B2113"/>
    <w:rsid w:val="00933E5B"/>
    <w:rsid w:val="009731F3"/>
    <w:rsid w:val="00996404"/>
    <w:rsid w:val="00D1064C"/>
    <w:rsid w:val="00D26C17"/>
    <w:rsid w:val="00D51E8B"/>
    <w:rsid w:val="00D77774"/>
    <w:rsid w:val="00DE63A2"/>
    <w:rsid w:val="00EE3721"/>
    <w:rsid w:val="00F069A3"/>
    <w:rsid w:val="00FF7664"/>
    <w:rsid w:val="017B11E4"/>
    <w:rsid w:val="01AF5332"/>
    <w:rsid w:val="01C3381D"/>
    <w:rsid w:val="022369EF"/>
    <w:rsid w:val="02355837"/>
    <w:rsid w:val="02671768"/>
    <w:rsid w:val="027125E7"/>
    <w:rsid w:val="02A209F3"/>
    <w:rsid w:val="02D908B8"/>
    <w:rsid w:val="02F2197A"/>
    <w:rsid w:val="03675EC4"/>
    <w:rsid w:val="03827295"/>
    <w:rsid w:val="03AD4DDD"/>
    <w:rsid w:val="03B7227C"/>
    <w:rsid w:val="044955CA"/>
    <w:rsid w:val="048F2C7D"/>
    <w:rsid w:val="04EC7024"/>
    <w:rsid w:val="053242B0"/>
    <w:rsid w:val="05485881"/>
    <w:rsid w:val="05665D07"/>
    <w:rsid w:val="05A52CD4"/>
    <w:rsid w:val="06577AD4"/>
    <w:rsid w:val="068E3768"/>
    <w:rsid w:val="06E17D3B"/>
    <w:rsid w:val="079046C9"/>
    <w:rsid w:val="07983414"/>
    <w:rsid w:val="07D7219C"/>
    <w:rsid w:val="07EC0B14"/>
    <w:rsid w:val="08094D85"/>
    <w:rsid w:val="082A3964"/>
    <w:rsid w:val="08D613F6"/>
    <w:rsid w:val="090A6581"/>
    <w:rsid w:val="09165225"/>
    <w:rsid w:val="09313F0E"/>
    <w:rsid w:val="098146E6"/>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E12B5A"/>
    <w:rsid w:val="10086339"/>
    <w:rsid w:val="103435D2"/>
    <w:rsid w:val="108F6A5A"/>
    <w:rsid w:val="10AC13BA"/>
    <w:rsid w:val="116752E1"/>
    <w:rsid w:val="11771B12"/>
    <w:rsid w:val="11987B90"/>
    <w:rsid w:val="119F6E8B"/>
    <w:rsid w:val="11B47634"/>
    <w:rsid w:val="11E20E0C"/>
    <w:rsid w:val="125E66E4"/>
    <w:rsid w:val="12733E70"/>
    <w:rsid w:val="12BE3627"/>
    <w:rsid w:val="12CE0C99"/>
    <w:rsid w:val="13143749"/>
    <w:rsid w:val="13217712"/>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EA6AAF"/>
    <w:rsid w:val="1A321DA9"/>
    <w:rsid w:val="1A473E72"/>
    <w:rsid w:val="1A4E703E"/>
    <w:rsid w:val="1AD11A1D"/>
    <w:rsid w:val="1ADE5862"/>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20144886"/>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CB23C4"/>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A30A29"/>
    <w:rsid w:val="29A92DEF"/>
    <w:rsid w:val="2A4B5348"/>
    <w:rsid w:val="2A924D25"/>
    <w:rsid w:val="2AB90504"/>
    <w:rsid w:val="2AC7692A"/>
    <w:rsid w:val="2B040F10"/>
    <w:rsid w:val="2B762C31"/>
    <w:rsid w:val="2B784A89"/>
    <w:rsid w:val="2BB553E6"/>
    <w:rsid w:val="2BD001FB"/>
    <w:rsid w:val="2BF23635"/>
    <w:rsid w:val="2C8965FC"/>
    <w:rsid w:val="2C9C1E8B"/>
    <w:rsid w:val="2CA977F2"/>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F1F4A"/>
    <w:rsid w:val="30CC6AB7"/>
    <w:rsid w:val="312D57A8"/>
    <w:rsid w:val="31CB6D6E"/>
    <w:rsid w:val="31D9592F"/>
    <w:rsid w:val="320504D2"/>
    <w:rsid w:val="329459AD"/>
    <w:rsid w:val="329E4165"/>
    <w:rsid w:val="32C00582"/>
    <w:rsid w:val="335C6818"/>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A03AE"/>
    <w:rsid w:val="380A6843"/>
    <w:rsid w:val="38370F4F"/>
    <w:rsid w:val="387C536A"/>
    <w:rsid w:val="388C3574"/>
    <w:rsid w:val="38957D3E"/>
    <w:rsid w:val="38A62B0D"/>
    <w:rsid w:val="38B86F56"/>
    <w:rsid w:val="3922196A"/>
    <w:rsid w:val="394F6C6F"/>
    <w:rsid w:val="39763A64"/>
    <w:rsid w:val="3A63048C"/>
    <w:rsid w:val="3AC71D0D"/>
    <w:rsid w:val="3B8406BA"/>
    <w:rsid w:val="3B963A4D"/>
    <w:rsid w:val="3B9F48B6"/>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40006363"/>
    <w:rsid w:val="409E3FCC"/>
    <w:rsid w:val="40D55514"/>
    <w:rsid w:val="40ED3BA3"/>
    <w:rsid w:val="412F51E3"/>
    <w:rsid w:val="41B17D2F"/>
    <w:rsid w:val="424E1A22"/>
    <w:rsid w:val="42611755"/>
    <w:rsid w:val="429531AD"/>
    <w:rsid w:val="42D8613A"/>
    <w:rsid w:val="42FA7159"/>
    <w:rsid w:val="43AF3320"/>
    <w:rsid w:val="43F92FEC"/>
    <w:rsid w:val="441B1E39"/>
    <w:rsid w:val="44501A81"/>
    <w:rsid w:val="44600F13"/>
    <w:rsid w:val="446B68BB"/>
    <w:rsid w:val="447517CB"/>
    <w:rsid w:val="4484172B"/>
    <w:rsid w:val="44A41DCD"/>
    <w:rsid w:val="44FF34A7"/>
    <w:rsid w:val="45442C68"/>
    <w:rsid w:val="457A48DC"/>
    <w:rsid w:val="45DE1D77"/>
    <w:rsid w:val="45FB5626"/>
    <w:rsid w:val="460F7548"/>
    <w:rsid w:val="462A2F7C"/>
    <w:rsid w:val="4654337F"/>
    <w:rsid w:val="4694464B"/>
    <w:rsid w:val="47617B01"/>
    <w:rsid w:val="477A0BC3"/>
    <w:rsid w:val="47A04ACD"/>
    <w:rsid w:val="47D81FA9"/>
    <w:rsid w:val="486B440C"/>
    <w:rsid w:val="494E5D41"/>
    <w:rsid w:val="49583186"/>
    <w:rsid w:val="49A03796"/>
    <w:rsid w:val="49A53CC1"/>
    <w:rsid w:val="49BF7253"/>
    <w:rsid w:val="49C83E68"/>
    <w:rsid w:val="49F3676E"/>
    <w:rsid w:val="4A3E237C"/>
    <w:rsid w:val="4AF85673"/>
    <w:rsid w:val="4B6B71A0"/>
    <w:rsid w:val="4B982BB3"/>
    <w:rsid w:val="4BF7108D"/>
    <w:rsid w:val="4BFC429C"/>
    <w:rsid w:val="4C9B5863"/>
    <w:rsid w:val="4CC50B32"/>
    <w:rsid w:val="4CE0771A"/>
    <w:rsid w:val="4D096C71"/>
    <w:rsid w:val="4D7C38E7"/>
    <w:rsid w:val="4DA44BEC"/>
    <w:rsid w:val="4DAE1633"/>
    <w:rsid w:val="4DB82445"/>
    <w:rsid w:val="4DEB45C9"/>
    <w:rsid w:val="4E30647F"/>
    <w:rsid w:val="4EFF13E5"/>
    <w:rsid w:val="4F8C0F92"/>
    <w:rsid w:val="4FBA7B2E"/>
    <w:rsid w:val="4FCD544B"/>
    <w:rsid w:val="4FF77255"/>
    <w:rsid w:val="50376EC1"/>
    <w:rsid w:val="50442E41"/>
    <w:rsid w:val="50EF1724"/>
    <w:rsid w:val="511104C5"/>
    <w:rsid w:val="51772403"/>
    <w:rsid w:val="5245097E"/>
    <w:rsid w:val="52575455"/>
    <w:rsid w:val="526F57C8"/>
    <w:rsid w:val="527B604B"/>
    <w:rsid w:val="53603363"/>
    <w:rsid w:val="538E6122"/>
    <w:rsid w:val="543E18F6"/>
    <w:rsid w:val="54C811C0"/>
    <w:rsid w:val="54DE6C35"/>
    <w:rsid w:val="551E4A4E"/>
    <w:rsid w:val="55724DC3"/>
    <w:rsid w:val="55760C1C"/>
    <w:rsid w:val="55B335CC"/>
    <w:rsid w:val="55DB13C7"/>
    <w:rsid w:val="564662EE"/>
    <w:rsid w:val="565D20C7"/>
    <w:rsid w:val="57284198"/>
    <w:rsid w:val="57D22CC7"/>
    <w:rsid w:val="58003366"/>
    <w:rsid w:val="58C47EF0"/>
    <w:rsid w:val="58C90767"/>
    <w:rsid w:val="59032FB6"/>
    <w:rsid w:val="594D4389"/>
    <w:rsid w:val="597933D0"/>
    <w:rsid w:val="59AF0BA0"/>
    <w:rsid w:val="59BC506B"/>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60673F83"/>
    <w:rsid w:val="60A76AF7"/>
    <w:rsid w:val="60B10AFA"/>
    <w:rsid w:val="60FD670A"/>
    <w:rsid w:val="61265BEC"/>
    <w:rsid w:val="61483335"/>
    <w:rsid w:val="61CE3B8D"/>
    <w:rsid w:val="61D75138"/>
    <w:rsid w:val="624C78D4"/>
    <w:rsid w:val="62785DEC"/>
    <w:rsid w:val="62CD2097"/>
    <w:rsid w:val="62E3123D"/>
    <w:rsid w:val="64570A13"/>
    <w:rsid w:val="64810435"/>
    <w:rsid w:val="64FE29DC"/>
    <w:rsid w:val="65021D19"/>
    <w:rsid w:val="655D5954"/>
    <w:rsid w:val="65E55147"/>
    <w:rsid w:val="66372649"/>
    <w:rsid w:val="66EFA82E"/>
    <w:rsid w:val="67222BCE"/>
    <w:rsid w:val="682B7F8C"/>
    <w:rsid w:val="68404A74"/>
    <w:rsid w:val="685A261F"/>
    <w:rsid w:val="68AF64C7"/>
    <w:rsid w:val="68B0082B"/>
    <w:rsid w:val="68C72CFE"/>
    <w:rsid w:val="68F840FA"/>
    <w:rsid w:val="6A2124C5"/>
    <w:rsid w:val="6AE54422"/>
    <w:rsid w:val="6BA92830"/>
    <w:rsid w:val="6BD154E6"/>
    <w:rsid w:val="6C0E5BFA"/>
    <w:rsid w:val="6CDA3D2E"/>
    <w:rsid w:val="6D257FA0"/>
    <w:rsid w:val="6D400F45"/>
    <w:rsid w:val="6DC42A14"/>
    <w:rsid w:val="6DCE3893"/>
    <w:rsid w:val="6DD55F01"/>
    <w:rsid w:val="6F245233"/>
    <w:rsid w:val="6F854425"/>
    <w:rsid w:val="6F8D6E36"/>
    <w:rsid w:val="6FA14932"/>
    <w:rsid w:val="6FC974CE"/>
    <w:rsid w:val="6FE401BA"/>
    <w:rsid w:val="6FF10FE9"/>
    <w:rsid w:val="701778DC"/>
    <w:rsid w:val="70661C93"/>
    <w:rsid w:val="70A87041"/>
    <w:rsid w:val="70AE3508"/>
    <w:rsid w:val="71353C29"/>
    <w:rsid w:val="7189187F"/>
    <w:rsid w:val="71C172BE"/>
    <w:rsid w:val="71E075D7"/>
    <w:rsid w:val="71FA1A60"/>
    <w:rsid w:val="726B5B54"/>
    <w:rsid w:val="729F75AC"/>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86A065C"/>
    <w:rsid w:val="788A29CD"/>
    <w:rsid w:val="788E2CEB"/>
    <w:rsid w:val="78AA2807"/>
    <w:rsid w:val="78E35D19"/>
    <w:rsid w:val="790A599B"/>
    <w:rsid w:val="791800B8"/>
    <w:rsid w:val="79256331"/>
    <w:rsid w:val="792A55F5"/>
    <w:rsid w:val="793D367B"/>
    <w:rsid w:val="794C1B10"/>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DDCC68"/>
    <w:rsid w:val="7DF2480A"/>
    <w:rsid w:val="7E400DFB"/>
    <w:rsid w:val="7E437985"/>
    <w:rsid w:val="7E691D39"/>
    <w:rsid w:val="7E8F6E89"/>
    <w:rsid w:val="7EC62364"/>
    <w:rsid w:val="7EDE145C"/>
    <w:rsid w:val="7EEF1432"/>
    <w:rsid w:val="7F303C81"/>
    <w:rsid w:val="7FAF5848"/>
    <w:rsid w:val="7FCE2AAE"/>
    <w:rsid w:val="F7F796C2"/>
    <w:rsid w:val="FD7F821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25"/>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2"/>
    <w:basedOn w:val="1"/>
    <w:qFormat/>
    <w:uiPriority w:val="0"/>
    <w:pPr>
      <w:widowControl w:val="0"/>
      <w:kinsoku/>
      <w:autoSpaceDE/>
      <w:autoSpaceDN/>
      <w:spacing w:line="600" w:lineRule="exact"/>
      <w:ind w:left="1280" w:hanging="1280" w:hangingChars="400"/>
      <w:textAlignment w:val="auto"/>
    </w:pPr>
  </w:style>
  <w:style w:type="paragraph" w:styleId="12">
    <w:name w:val="Body Text"/>
    <w:basedOn w:val="1"/>
    <w:next w:val="1"/>
    <w:semiHidden/>
    <w:unhideWhenUsed/>
    <w:qFormat/>
    <w:uiPriority w:val="99"/>
    <w:pPr>
      <w:spacing w:after="120"/>
    </w:pPr>
  </w:style>
  <w:style w:type="paragraph" w:styleId="13">
    <w:name w:val="Plain Text"/>
    <w:basedOn w:val="1"/>
    <w:qFormat/>
    <w:uiPriority w:val="0"/>
    <w:rPr>
      <w:rFonts w:ascii="宋体" w:hAnsi="Courier New" w:cs="Courier New"/>
      <w:szCs w:val="21"/>
    </w:rPr>
  </w:style>
  <w:style w:type="paragraph" w:styleId="14">
    <w:name w:val="footer"/>
    <w:basedOn w:val="1"/>
    <w:next w:val="1"/>
    <w:link w:val="42"/>
    <w:unhideWhenUsed/>
    <w:qFormat/>
    <w:uiPriority w:val="99"/>
    <w:pPr>
      <w:tabs>
        <w:tab w:val="center" w:pos="4153"/>
        <w:tab w:val="right" w:pos="8306"/>
      </w:tabs>
      <w:snapToGrid w:val="0"/>
      <w:jc w:val="left"/>
    </w:pPr>
    <w:rPr>
      <w:sz w:val="18"/>
      <w:szCs w:val="18"/>
    </w:rPr>
  </w:style>
  <w:style w:type="paragraph" w:styleId="15">
    <w:name w:val="header"/>
    <w:basedOn w:val="1"/>
    <w:link w:val="41"/>
    <w:unhideWhenUsed/>
    <w:qFormat/>
    <w:uiPriority w:val="99"/>
    <w:pPr>
      <w:tabs>
        <w:tab w:val="center" w:pos="4153"/>
        <w:tab w:val="right" w:pos="8306"/>
      </w:tabs>
      <w:snapToGrid w:val="0"/>
      <w:jc w:val="center"/>
    </w:pPr>
    <w:rPr>
      <w:sz w:val="18"/>
      <w:szCs w:val="18"/>
    </w:rPr>
  </w:style>
  <w:style w:type="paragraph" w:styleId="16">
    <w:name w:val="toc 1"/>
    <w:basedOn w:val="1"/>
    <w:next w:val="1"/>
    <w:semiHidden/>
    <w:qFormat/>
    <w:uiPriority w:val="0"/>
    <w:rPr>
      <w:rFonts w:ascii="Calibri" w:hAnsi="Calibri"/>
    </w:rPr>
  </w:style>
  <w:style w:type="paragraph" w:styleId="17">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标题 1 字符"/>
    <w:basedOn w:val="22"/>
    <w:link w:val="3"/>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2"/>
    <w:link w:val="4"/>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2"/>
    <w:link w:val="5"/>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2"/>
    <w:link w:val="6"/>
    <w:semiHidden/>
    <w:qFormat/>
    <w:uiPriority w:val="9"/>
    <w:rPr>
      <w:rFonts w:cstheme="majorBidi"/>
      <w:color w:val="104862" w:themeColor="accent1" w:themeShade="BF"/>
      <w:sz w:val="28"/>
      <w:szCs w:val="28"/>
    </w:rPr>
  </w:style>
  <w:style w:type="character" w:customStyle="1" w:styleId="27">
    <w:name w:val="标题 5 字符"/>
    <w:basedOn w:val="22"/>
    <w:link w:val="7"/>
    <w:semiHidden/>
    <w:qFormat/>
    <w:uiPriority w:val="9"/>
    <w:rPr>
      <w:rFonts w:cstheme="majorBidi"/>
      <w:color w:val="104862" w:themeColor="accent1" w:themeShade="BF"/>
      <w:sz w:val="24"/>
      <w:szCs w:val="24"/>
    </w:rPr>
  </w:style>
  <w:style w:type="character" w:customStyle="1" w:styleId="28">
    <w:name w:val="标题 6 字符"/>
    <w:basedOn w:val="22"/>
    <w:link w:val="8"/>
    <w:semiHidden/>
    <w:qFormat/>
    <w:uiPriority w:val="9"/>
    <w:rPr>
      <w:rFonts w:cstheme="majorBidi"/>
      <w:b/>
      <w:bCs/>
      <w:color w:val="104862" w:themeColor="accent1" w:themeShade="BF"/>
    </w:rPr>
  </w:style>
  <w:style w:type="character" w:customStyle="1" w:styleId="29">
    <w:name w:val="标题 7 字符"/>
    <w:basedOn w:val="22"/>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2"/>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2"/>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2"/>
    <w:link w:val="19"/>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2"/>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2"/>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
    <w:basedOn w:val="22"/>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2"/>
    <w:link w:val="38"/>
    <w:qFormat/>
    <w:uiPriority w:val="30"/>
    <w:rPr>
      <w:i/>
      <w:iCs/>
      <w:color w:val="104862" w:themeColor="accent1" w:themeShade="BF"/>
    </w:rPr>
  </w:style>
  <w:style w:type="character" w:customStyle="1" w:styleId="40">
    <w:name w:val="Intense Reference"/>
    <w:basedOn w:val="22"/>
    <w:qFormat/>
    <w:uiPriority w:val="32"/>
    <w:rPr>
      <w:b/>
      <w:bCs/>
      <w:smallCaps/>
      <w:color w:val="104862" w:themeColor="accent1" w:themeShade="BF"/>
      <w:spacing w:val="5"/>
    </w:rPr>
  </w:style>
  <w:style w:type="character" w:customStyle="1" w:styleId="41">
    <w:name w:val="页眉 字符"/>
    <w:basedOn w:val="22"/>
    <w:link w:val="15"/>
    <w:qFormat/>
    <w:uiPriority w:val="99"/>
    <w:rPr>
      <w:sz w:val="18"/>
      <w:szCs w:val="18"/>
    </w:rPr>
  </w:style>
  <w:style w:type="character" w:customStyle="1" w:styleId="42">
    <w:name w:val="页脚 字符"/>
    <w:basedOn w:val="22"/>
    <w:link w:val="14"/>
    <w:qFormat/>
    <w:uiPriority w:val="99"/>
    <w:rPr>
      <w:sz w:val="18"/>
      <w:szCs w:val="18"/>
    </w:rPr>
  </w:style>
  <w:style w:type="paragraph" w:customStyle="1" w:styleId="4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956</Words>
  <Characters>1078</Characters>
  <Lines>25</Lines>
  <Paragraphs>7</Paragraphs>
  <TotalTime>9</TotalTime>
  <ScaleCrop>false</ScaleCrop>
  <LinksUpToDate>false</LinksUpToDate>
  <CharactersWithSpaces>1134</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2024-01-22T20:35:00Z</dcterms:created>
  <dc:creator>a15280976656@outlook.com</dc:creator>
  <cp:lastModifiedBy>WPS_1500648098</cp:lastModifiedBy>
  <cp:lastPrinted>2024-06-08T19:19:00Z</cp:lastPrinted>
  <dcterms:modified xsi:type="dcterms:W3CDTF">2024-06-16T00:09:39Z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1AEC7F117AEC4EB3B1370A2748E54D07_13</vt:lpwstr>
  </property>
</Properties>
</file>