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B2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九洲一生活区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16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vertAlign w:val="superscript"/>
        </w:rPr>
        <w:t>#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-20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vertAlign w:val="superscript"/>
        </w:rPr>
        <w:t>#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C级危房处置的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请示</w:t>
      </w:r>
    </w:p>
    <w:p w14:paraId="2CAF5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公司领导：</w:t>
      </w:r>
    </w:p>
    <w:p w14:paraId="61FC2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按照前期黄波副市长现场调研指示精神，九洲一生活区C级危房可考虑待跃进路文化产业园打造情况明确后再行处置，可以先行观察使用，因此C级危房处置工作暂未启动。根据2024年8月2日绵阳市国资委下发的《关于加快推进C、D级危房整治工作的通知》、2024年8月6日文广旅专班印发的《绵阳市跃进路文化产业园建设工作方案》以及2024年8月7日黄波副市长主持召开的“全市住建领域重点工作暨生态环保问题整改工作调度会议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</w:rPr>
        <w:t>的精神，要求加快C、D级危房处置，明确九洲一生活区C级危房要在2024年8月30日前拿出处置方案，2025年6月完成加固修缮。为尽快完成C级危房处置，建议立即启动对16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栋C级危房测绘、勘察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</w:rPr>
        <w:t>第三方单位的选聘工作。</w:t>
      </w:r>
    </w:p>
    <w:p w14:paraId="397B9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一、C级危房基本情况</w:t>
      </w:r>
    </w:p>
    <w:p w14:paraId="47AFD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九洲一生活区16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栋房屋于70年代初建成，全部为公有房屋，均为4层，总建筑面积约7500㎡，有208套住房，目前居住有203套。按照上级文件要求，2023年对16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栋房屋的安全性和抗震性进行了鉴定，鉴定结论为C 级。为做好C级危房的排查工作，园区服务中心每天对16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栋房屋进行了巡查巡视工作，主要巡查房屋有无明显变形及其它损坏。</w:t>
      </w:r>
    </w:p>
    <w:p w14:paraId="666D7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二、现场踏看情况</w:t>
      </w:r>
    </w:p>
    <w:p w14:paraId="33EAB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近期园区服务中心再次邀请了省建科院、核工业西南勘察设计院、原鉴定机构，进行了现场踏看，一致认为虽然16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栋C级危房使用年限已经超过50年，但外观情况保存基本完好，鉴于周边地貌情况非常复杂，周边楼间距非常狭窄，结合消防疏散重要要求，判定16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栋房屋难以满足原地重建条件，建议采用加固修缮处理方式。在不改变使用功能情况下，踏看单位认为需要对屋面木结构全部更换（前期屋面修缮经测算约为200万）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，以及</w:t>
      </w:r>
      <w:r>
        <w:rPr>
          <w:rFonts w:hint="eastAsia" w:ascii="仿宋_GB2312" w:hAnsi="仿宋_GB2312" w:eastAsia="仿宋_GB2312" w:cs="仿宋_GB2312"/>
          <w:sz w:val="32"/>
        </w:rPr>
        <w:t>对不合格构件进行加固修缮，方能消除房屋安全隐患。经咨询得出该区域C级危房综合加固修缮费用约1500元/㎡（主要包含主体结构构件、屋面、外立面装饰），加固建安费用约1125万元（具体以设计方案核算为准），建设其他费约110万，处理总费用约为1235万元。</w:t>
      </w:r>
    </w:p>
    <w:p w14:paraId="2C4CD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三、建议意见</w:t>
      </w:r>
    </w:p>
    <w:p w14:paraId="4A51B5D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2"/>
        </w:rPr>
        <w:t>（一）</w:t>
      </w:r>
      <w:r>
        <w:rPr>
          <w:rFonts w:hint="eastAsia" w:ascii="仿宋_GB2312" w:hAnsi="仿宋_GB2312" w:eastAsia="仿宋_GB2312" w:cs="仿宋_GB2312"/>
          <w:sz w:val="32"/>
        </w:rPr>
        <w:t>由于16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栋C级危房没有建筑资料，需要对其进行测绘，结合前期实施项目和市场咨询费用约3万元。建议</w:t>
      </w:r>
      <w:r>
        <w:rPr>
          <w:rFonts w:hint="eastAsia" w:ascii="仿宋_GB2312" w:hAnsi="仿宋_GB2312" w:eastAsia="仿宋_GB2312" w:cs="仿宋_GB2312"/>
          <w:kern w:val="0"/>
          <w:sz w:val="32"/>
          <w:szCs w:val="22"/>
        </w:rPr>
        <w:t>按照公司相关规定，单一来源方式及时选聘一家房产测绘单位，立即开展九洲一生活区</w:t>
      </w:r>
      <w:r>
        <w:rPr>
          <w:rFonts w:hint="eastAsia" w:ascii="仿宋_GB2312" w:hAnsi="仿宋_GB2312" w:eastAsia="仿宋_GB2312" w:cs="仿宋_GB2312"/>
          <w:sz w:val="32"/>
        </w:rPr>
        <w:t>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</w:t>
      </w:r>
      <w:r>
        <w:rPr>
          <w:rFonts w:hint="eastAsia" w:ascii="仿宋_GB2312" w:hAnsi="仿宋_GB2312" w:eastAsia="仿宋_GB2312" w:cs="仿宋_GB2312"/>
          <w:kern w:val="0"/>
          <w:sz w:val="32"/>
          <w:szCs w:val="22"/>
        </w:rPr>
        <w:t>危房测绘工作，测绘费用控制在3万元以内。</w:t>
      </w:r>
    </w:p>
    <w:p w14:paraId="12C4836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2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2"/>
        </w:rPr>
        <w:t>（二）为保障顺利进行</w:t>
      </w:r>
      <w:r>
        <w:rPr>
          <w:rFonts w:hint="eastAsia" w:ascii="仿宋_GB2312" w:hAnsi="仿宋_GB2312" w:eastAsia="仿宋_GB2312" w:cs="仿宋_GB2312"/>
          <w:color w:val="auto"/>
          <w:sz w:val="32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color w:val="auto"/>
          <w:sz w:val="32"/>
        </w:rPr>
        <w:t>-20</w:t>
      </w:r>
      <w:r>
        <w:rPr>
          <w:rFonts w:hint="eastAsia" w:ascii="仿宋_GB2312" w:hAnsi="仿宋_GB2312" w:eastAsia="仿宋_GB2312" w:cs="仿宋_GB2312"/>
          <w:color w:val="auto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color w:val="auto"/>
          <w:sz w:val="32"/>
        </w:rPr>
        <w:t>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2"/>
        </w:rPr>
        <w:t>排危工作，按期完成危房处置，需比选出一家加固设计经验丰富、实力强、信誉好的设计单位，</w:t>
      </w:r>
      <w:r>
        <w:rPr>
          <w:rFonts w:hint="eastAsia" w:ascii="仿宋_GB2312" w:hAnsi="仿宋_GB2312" w:eastAsia="仿宋_GB2312" w:cs="仿宋_GB2312"/>
          <w:color w:val="auto"/>
          <w:sz w:val="32"/>
        </w:rPr>
        <w:t>达到既能解决C级危房处置又能有效节约成本。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2"/>
        </w:rPr>
        <w:t>按照《工程勘察设计收费管理规定》（计价〔2002〕10号）计算，标准设计费用约60万元，建议本次设计公司选聘以标准收费的八折48元为控制价，选聘出</w:t>
      </w:r>
      <w:r>
        <w:rPr>
          <w:rFonts w:hint="eastAsia" w:ascii="仿宋_GB2312" w:hAnsi="仿宋_GB2312" w:eastAsia="仿宋_GB2312" w:cs="仿宋_GB2312"/>
          <w:color w:val="auto"/>
          <w:sz w:val="32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color w:val="auto"/>
          <w:sz w:val="32"/>
        </w:rPr>
        <w:t>-20</w:t>
      </w:r>
      <w:r>
        <w:rPr>
          <w:rFonts w:hint="eastAsia" w:ascii="仿宋_GB2312" w:hAnsi="仿宋_GB2312" w:eastAsia="仿宋_GB2312" w:cs="仿宋_GB2312"/>
          <w:color w:val="auto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color w:val="auto"/>
          <w:sz w:val="32"/>
        </w:rPr>
        <w:t>栋C级危房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2"/>
        </w:rPr>
        <w:t>加固修缮设计单位。</w:t>
      </w:r>
    </w:p>
    <w:p w14:paraId="53CC717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2"/>
        </w:rPr>
        <w:t>（三）</w:t>
      </w:r>
      <w:r>
        <w:rPr>
          <w:rFonts w:hint="eastAsia" w:ascii="仿宋_GB2312" w:hAnsi="仿宋_GB2312" w:eastAsia="仿宋_GB2312" w:cs="仿宋_GB2312"/>
          <w:sz w:val="32"/>
        </w:rPr>
        <w:t>16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-20</w:t>
      </w:r>
      <w:r>
        <w:rPr>
          <w:rFonts w:hint="eastAsia" w:ascii="仿宋_GB2312" w:hAnsi="仿宋_GB2312" w:eastAsia="仿宋_GB2312" w:cs="仿宋_GB2312"/>
          <w:sz w:val="32"/>
          <w:vertAlign w:val="superscript"/>
        </w:rPr>
        <w:t>#</w:t>
      </w:r>
      <w:r>
        <w:rPr>
          <w:rFonts w:hint="eastAsia" w:ascii="仿宋_GB2312" w:hAnsi="仿宋_GB2312" w:eastAsia="仿宋_GB2312" w:cs="仿宋_GB2312"/>
          <w:sz w:val="32"/>
        </w:rPr>
        <w:t>栋C级危房建设年代久远，地质资料已经全部遗失，为保障加固修缮区域的地基稳定性，为设计提供有效的地质文件，建议参照</w:t>
      </w:r>
      <w:r>
        <w:rPr>
          <w:rFonts w:hint="eastAsia" w:ascii="仿宋_GB2312" w:hAnsi="仿宋_GB2312" w:eastAsia="仿宋_GB2312" w:cs="仿宋_GB2312"/>
          <w:kern w:val="0"/>
          <w:sz w:val="32"/>
          <w:szCs w:val="22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22"/>
          <w:vertAlign w:val="superscript"/>
        </w:rPr>
        <w:t>#</w:t>
      </w:r>
      <w:r>
        <w:rPr>
          <w:rFonts w:hint="eastAsia" w:ascii="仿宋_GB2312" w:hAnsi="仿宋_GB2312" w:eastAsia="仿宋_GB2312" w:cs="仿宋_GB2312"/>
          <w:kern w:val="0"/>
          <w:sz w:val="32"/>
          <w:szCs w:val="22"/>
        </w:rPr>
        <w:t>、2</w:t>
      </w:r>
      <w:r>
        <w:rPr>
          <w:rFonts w:hint="eastAsia" w:ascii="仿宋_GB2312" w:hAnsi="仿宋_GB2312" w:eastAsia="仿宋_GB2312" w:cs="仿宋_GB2312"/>
          <w:kern w:val="0"/>
          <w:sz w:val="32"/>
          <w:szCs w:val="22"/>
          <w:vertAlign w:val="superscript"/>
        </w:rPr>
        <w:t>#</w:t>
      </w:r>
      <w:r>
        <w:rPr>
          <w:rFonts w:hint="eastAsia" w:ascii="仿宋_GB2312" w:hAnsi="仿宋_GB2312" w:eastAsia="仿宋_GB2312" w:cs="仿宋_GB2312"/>
          <w:kern w:val="0"/>
          <w:sz w:val="32"/>
          <w:szCs w:val="22"/>
        </w:rPr>
        <w:t>栋地勘费用，以3.8万为控制价，尽快落实地勘单位。</w:t>
      </w:r>
    </w:p>
    <w:p w14:paraId="11CF5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32"/>
        </w:rPr>
        <w:t>上述费用均从预算外支出。</w:t>
      </w:r>
    </w:p>
    <w:p w14:paraId="3DB58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妥否，请批示。</w:t>
      </w:r>
    </w:p>
    <w:p w14:paraId="24890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</w:p>
    <w:p w14:paraId="1FFFD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</w:rPr>
        <w:t>园区服务中心</w:t>
      </w:r>
    </w:p>
    <w:p w14:paraId="557A2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</w:rPr>
        <w:t xml:space="preserve">2024年8月9日        </w:t>
      </w:r>
    </w:p>
    <w:sectPr>
      <w:pgSz w:w="11906" w:h="16838"/>
      <w:pgMar w:top="2098" w:right="1474" w:bottom="1984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MzBiMTFiMjExMWUzMGI2MGQyNjkyNzAwZDhlNWRkMTkifQ=="/>
  </w:docVars>
  <w:rsids>
    <w:rsidRoot w:val="00770528"/>
    <w:rsid w:val="000B105E"/>
    <w:rsid w:val="000C0B3E"/>
    <w:rsid w:val="001161E7"/>
    <w:rsid w:val="001475A4"/>
    <w:rsid w:val="00151BC2"/>
    <w:rsid w:val="001A7F15"/>
    <w:rsid w:val="00202F7C"/>
    <w:rsid w:val="00243346"/>
    <w:rsid w:val="003C71B2"/>
    <w:rsid w:val="003C7434"/>
    <w:rsid w:val="003E15C4"/>
    <w:rsid w:val="003E34B7"/>
    <w:rsid w:val="00426AE8"/>
    <w:rsid w:val="004712C6"/>
    <w:rsid w:val="0047299F"/>
    <w:rsid w:val="004B6611"/>
    <w:rsid w:val="00505C61"/>
    <w:rsid w:val="00513FEC"/>
    <w:rsid w:val="0056342C"/>
    <w:rsid w:val="00577E08"/>
    <w:rsid w:val="005A6BD2"/>
    <w:rsid w:val="005A7535"/>
    <w:rsid w:val="0064595D"/>
    <w:rsid w:val="00654DC5"/>
    <w:rsid w:val="0072559D"/>
    <w:rsid w:val="00747537"/>
    <w:rsid w:val="00770528"/>
    <w:rsid w:val="007B788A"/>
    <w:rsid w:val="007F68B4"/>
    <w:rsid w:val="00865783"/>
    <w:rsid w:val="008E6A8F"/>
    <w:rsid w:val="009F5912"/>
    <w:rsid w:val="00A23831"/>
    <w:rsid w:val="00A330C1"/>
    <w:rsid w:val="00A9294F"/>
    <w:rsid w:val="00AB4423"/>
    <w:rsid w:val="00AF1D3D"/>
    <w:rsid w:val="00B41BD6"/>
    <w:rsid w:val="00B56915"/>
    <w:rsid w:val="00B8737D"/>
    <w:rsid w:val="00B91350"/>
    <w:rsid w:val="00C77CCF"/>
    <w:rsid w:val="00CA6F72"/>
    <w:rsid w:val="00D01411"/>
    <w:rsid w:val="00D22935"/>
    <w:rsid w:val="00D83EEF"/>
    <w:rsid w:val="00D900AE"/>
    <w:rsid w:val="00E1202B"/>
    <w:rsid w:val="00E16AB8"/>
    <w:rsid w:val="00F00285"/>
    <w:rsid w:val="00F651F2"/>
    <w:rsid w:val="05044481"/>
    <w:rsid w:val="05E54DC6"/>
    <w:rsid w:val="0BAA1044"/>
    <w:rsid w:val="0BC1013B"/>
    <w:rsid w:val="0CD21ED4"/>
    <w:rsid w:val="131E5E73"/>
    <w:rsid w:val="138F28CD"/>
    <w:rsid w:val="158043D2"/>
    <w:rsid w:val="22252D7A"/>
    <w:rsid w:val="2C6D76E9"/>
    <w:rsid w:val="2E7109C8"/>
    <w:rsid w:val="38003C16"/>
    <w:rsid w:val="3DC95DC0"/>
    <w:rsid w:val="3E1F21E1"/>
    <w:rsid w:val="4250579A"/>
    <w:rsid w:val="431E31A2"/>
    <w:rsid w:val="45F76114"/>
    <w:rsid w:val="4A595408"/>
    <w:rsid w:val="4D597A74"/>
    <w:rsid w:val="4D622825"/>
    <w:rsid w:val="545D490F"/>
    <w:rsid w:val="55B479DC"/>
    <w:rsid w:val="5E6463FD"/>
    <w:rsid w:val="69B53FB1"/>
    <w:rsid w:val="6A7A48B2"/>
    <w:rsid w:val="6D100517"/>
    <w:rsid w:val="6FF33502"/>
    <w:rsid w:val="713565A5"/>
    <w:rsid w:val="761D0B85"/>
    <w:rsid w:val="76E6581C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qFormat="1" w:uiPriority="3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unhideWhenUsed/>
    <w:qFormat/>
    <w:uiPriority w:val="39"/>
    <w:pPr>
      <w:ind w:left="420" w:leftChars="200"/>
    </w:pPr>
    <w:rPr>
      <w:rFonts w:ascii="Calibri" w:hAnsi="Calibri" w:eastAsia="宋体" w:cs="Times New Roman"/>
      <w:kern w:val="2"/>
      <w:szCs w:val="24"/>
    </w:rPr>
  </w:style>
  <w:style w:type="character" w:customStyle="1" w:styleId="7">
    <w:name w:val="页眉 Char"/>
    <w:basedOn w:val="6"/>
    <w:link w:val="3"/>
    <w:qFormat/>
    <w:uiPriority w:val="0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AE5B2D-A3AC-4621-BF2C-3ED61CFE65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1174</Words>
  <Characters>1300</Characters>
  <Lines>9</Lines>
  <Paragraphs>2</Paragraphs>
  <TotalTime>152</TotalTime>
  <ScaleCrop>false</ScaleCrop>
  <LinksUpToDate>false</LinksUpToDate>
  <CharactersWithSpaces>1320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2024-05-09T08:14:00Z</dcterms:created>
  <dc:creator>admin</dc:creator>
  <cp:lastModifiedBy>落叶知秋</cp:lastModifiedBy>
  <dcterms:modified xsi:type="dcterms:W3CDTF">2024-08-09T06:21:32Z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DD5468C28F89454EB648BE51B6F959B1_13</vt:lpwstr>
  </property>
</Properties>
</file>