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lang w:eastAsia="zh-CN"/>
        </w:rPr>
      </w:pPr>
    </w:p>
    <w:p>
      <w:pPr>
        <w:pStyle w:val="1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lang w:val="en-US" w:eastAsia="zh-CN"/>
        </w:rPr>
        <w:t>下达2024年“两金”管控目标任务</w:t>
      </w:r>
      <w:r>
        <w:rPr>
          <w:rFonts w:hint="eastAsia" w:ascii="方正小标宋简体" w:hAnsi="方正小标宋简体" w:eastAsia="方正小标宋简体" w:cs="方正小标宋简体"/>
          <w:sz w:val="44"/>
          <w:szCs w:val="44"/>
          <w:lang w:eastAsia="zh-CN"/>
        </w:rPr>
        <w:t>的</w:t>
      </w:r>
    </w:p>
    <w:p>
      <w:pPr>
        <w:pStyle w:val="1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通  知</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ascii="仿宋_GB2312" w:hAnsi="仿宋_GB2312" w:eastAsia="仿宋_GB2312" w:cs="仿宋_GB2312"/>
          <w:b w:val="0"/>
          <w:bCs/>
          <w:color w:val="auto"/>
          <w:spacing w:val="-20"/>
          <w:kern w:val="0"/>
          <w:sz w:val="28"/>
          <w:szCs w:val="28"/>
          <w:lang w:val="en-US" w:eastAsia="zh-CN" w:bidi="ar-SA"/>
        </w:rPr>
        <w:t xml:space="preserve">                                                           </w:t>
      </w:r>
    </w:p>
    <w:p>
      <w:pPr>
        <w:pStyle w:val="1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各产业公司：</w:t>
      </w:r>
    </w:p>
    <w:p>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为强化“两金”管理，集团以提升效率、防范风险为目标，拟定了2024年“两金”管控目标任务，现予以下达。</w:t>
      </w:r>
    </w:p>
    <w:p>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公司要高度重视，严格落实主体责任，深化业财协同，群策群力，推动“两金”治理水平和治理成效双提升。一是要进一步提高各级次对“两金”管理重要性的认识，提高推进“两金”管理改善的内驱力；二是要制定“两金”工作实施细则或方案，逐级分解任务，层层压实责任，上到班子成员下至业务人员，做到“人人头上有指标，千斤重担人人扛”；三是要重视过程改善，实现系统提升，加强“两金”管理月度监控、调度和分析，确保指标持续改善；四是要进一步压实“两金”占用全周期的风险控制，对账龄在1年以上或坏账风险较高的应收账款以及毁损报废、呆滞积压、低效无效的各类非正常存货加强清收处置，提升“两金”管理质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附表：2024年“两金”管控目标任务表</w:t>
      </w: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四川九洲投资控股集团有限公司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lang w:val="en-US" w:eastAsia="zh-CN"/>
        </w:rPr>
      </w:pPr>
      <w:r>
        <w:rPr>
          <w:rFonts w:hint="eastAsia" w:ascii="仿宋_GB2312" w:hAnsi="仿宋_GB2312" w:eastAsia="仿宋_GB2312" w:cs="仿宋_GB2312"/>
          <w:b w:val="0"/>
          <w:bCs w:val="0"/>
          <w:sz w:val="32"/>
          <w:szCs w:val="32"/>
          <w:lang w:val="en-US" w:eastAsia="zh-CN"/>
        </w:rPr>
        <w:t xml:space="preserve">                               2024年6月13日</w:t>
      </w:r>
    </w:p>
    <w:p>
      <w:pPr>
        <w:pStyle w:val="2"/>
        <w:rPr>
          <w:rFonts w:hint="default"/>
          <w:lang w:val="en-US" w:eastAsia="zh-CN"/>
        </w:rPr>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附表：</w:t>
      </w:r>
    </w:p>
    <w:p>
      <w:pPr>
        <w:pStyle w:val="2"/>
        <w:spacing w:line="240" w:lineRule="auto"/>
        <w:ind w:left="0" w:firstLine="0" w:firstLineChars="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2024年“两金”管控目标任务表</w:t>
      </w:r>
    </w:p>
    <w:p>
      <w:pPr>
        <w:pStyle w:val="2"/>
        <w:spacing w:line="240" w:lineRule="auto"/>
        <w:ind w:left="0" w:firstLine="0" w:firstLineChars="0"/>
        <w:jc w:val="right"/>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24"/>
          <w:szCs w:val="24"/>
          <w:lang w:val="en-US" w:eastAsia="zh-CN"/>
        </w:rPr>
        <w:t>单位：次，万元</w:t>
      </w:r>
    </w:p>
    <w:tbl>
      <w:tblPr>
        <w:tblStyle w:val="20"/>
        <w:tblW w:w="14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2"/>
        <w:gridCol w:w="2483"/>
        <w:gridCol w:w="1033"/>
        <w:gridCol w:w="884"/>
        <w:gridCol w:w="883"/>
        <w:gridCol w:w="883"/>
        <w:gridCol w:w="1784"/>
        <w:gridCol w:w="1850"/>
        <w:gridCol w:w="1016"/>
        <w:gridCol w:w="34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blHeader/>
          <w:jc w:val="center"/>
        </w:trPr>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24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公司名称</w:t>
            </w:r>
          </w:p>
        </w:tc>
        <w:tc>
          <w:tcPr>
            <w:tcW w:w="1917"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应收账款周转率</w:t>
            </w:r>
          </w:p>
        </w:tc>
        <w:tc>
          <w:tcPr>
            <w:tcW w:w="17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存货周转率</w:t>
            </w:r>
          </w:p>
        </w:tc>
        <w:tc>
          <w:tcPr>
            <w:tcW w:w="46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扣分事项（不得超过控制目标）</w:t>
            </w:r>
          </w:p>
        </w:tc>
        <w:tc>
          <w:tcPr>
            <w:tcW w:w="34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4" w:hRule="atLeast"/>
          <w:tblHeader/>
          <w:jc w:val="center"/>
        </w:trPr>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c>
          <w:tcPr>
            <w:tcW w:w="24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2024年</w:t>
            </w:r>
          </w:p>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目标</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较上年提升</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2024年</w:t>
            </w:r>
          </w:p>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目标</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较上年提升</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逾期应收账款</w:t>
            </w:r>
          </w:p>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（净值控制目标）</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呆滞积压存货</w:t>
            </w:r>
          </w:p>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（净值控制目标）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“两金”增幅</w:t>
            </w:r>
          </w:p>
        </w:tc>
        <w:tc>
          <w:tcPr>
            <w:tcW w:w="34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九洲电器（单体）-主业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1.91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0.87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791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34,119 </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p>
          <w:p>
            <w:pPr>
              <w:pStyle w:val="2"/>
              <w:rPr>
                <w:rFonts w:hint="eastAsia" w:ascii="仿宋" w:hAnsi="仿宋" w:eastAsia="仿宋" w:cs="仿宋"/>
                <w:b/>
                <w:bCs/>
                <w:i w:val="0"/>
                <w:iCs w:val="0"/>
                <w:color w:val="000000"/>
                <w:kern w:val="0"/>
                <w:sz w:val="20"/>
                <w:szCs w:val="20"/>
                <w:u w:val="none"/>
                <w:lang w:val="en-US" w:eastAsia="zh-CN" w:bidi="ar"/>
              </w:rPr>
            </w:pPr>
          </w:p>
          <w:p>
            <w:pPr>
              <w:pStyle w:val="2"/>
              <w:rPr>
                <w:rFonts w:hint="eastAsia" w:ascii="仿宋" w:hAnsi="仿宋" w:eastAsia="仿宋" w:cs="仿宋"/>
                <w:b/>
                <w:bCs/>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控制目标：</w:t>
            </w:r>
            <w:r>
              <w:rPr>
                <w:rFonts w:hint="eastAsia" w:ascii="仿宋" w:hAnsi="仿宋" w:eastAsia="仿宋" w:cs="仿宋"/>
                <w:i w:val="0"/>
                <w:iCs w:val="0"/>
                <w:color w:val="000000"/>
                <w:kern w:val="0"/>
                <w:sz w:val="20"/>
                <w:szCs w:val="20"/>
                <w:u w:val="none"/>
                <w:lang w:val="en-US" w:eastAsia="zh-CN" w:bidi="ar"/>
              </w:rPr>
              <w:t>“两金”增幅不超过营收增幅</w:t>
            </w: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pPr>
              <w:pStyle w:val="2"/>
              <w:rPr>
                <w:rFonts w:hint="eastAsia" w:ascii="仿宋" w:hAnsi="仿宋" w:eastAsia="仿宋" w:cs="仿宋"/>
                <w:i w:val="0"/>
                <w:iCs w:val="0"/>
                <w:color w:val="000000"/>
                <w:kern w:val="0"/>
                <w:sz w:val="20"/>
                <w:szCs w:val="20"/>
                <w:u w:val="none"/>
                <w:lang w:val="en-US" w:eastAsia="zh-CN" w:bidi="ar"/>
              </w:rPr>
            </w:pPr>
          </w:p>
          <w:p>
            <w:pPr>
              <w:pStyle w:val="2"/>
              <w:rPr>
                <w:rFonts w:hint="eastAsia" w:ascii="仿宋" w:hAnsi="仿宋" w:eastAsia="仿宋" w:cs="仿宋"/>
                <w:i w:val="0"/>
                <w:iCs w:val="0"/>
                <w:color w:val="000000"/>
                <w:kern w:val="0"/>
                <w:sz w:val="20"/>
                <w:szCs w:val="20"/>
                <w:u w:val="none"/>
                <w:lang w:val="en-US" w:eastAsia="zh-CN" w:bidi="ar"/>
              </w:rPr>
            </w:pPr>
          </w:p>
          <w:p>
            <w:pPr>
              <w:pStyle w:val="2"/>
              <w:rPr>
                <w:rFonts w:hint="eastAsia" w:ascii="仿宋" w:hAnsi="仿宋" w:eastAsia="仿宋" w:cs="仿宋"/>
                <w:i w:val="0"/>
                <w:iCs w:val="0"/>
                <w:color w:val="000000"/>
                <w:kern w:val="0"/>
                <w:sz w:val="20"/>
                <w:szCs w:val="20"/>
                <w:u w:val="none"/>
                <w:lang w:val="en-US" w:eastAsia="zh-CN" w:bidi="ar"/>
              </w:rPr>
            </w:pPr>
          </w:p>
          <w:p>
            <w:pPr>
              <w:pStyle w:val="2"/>
              <w:rPr>
                <w:rFonts w:hint="eastAsia" w:ascii="仿宋" w:hAnsi="仿宋" w:eastAsia="仿宋" w:cs="仿宋"/>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控制目标：</w:t>
            </w:r>
            <w:r>
              <w:rPr>
                <w:rFonts w:hint="eastAsia" w:ascii="仿宋" w:hAnsi="仿宋" w:eastAsia="仿宋" w:cs="仿宋"/>
                <w:i w:val="0"/>
                <w:iCs w:val="0"/>
                <w:color w:val="000000"/>
                <w:kern w:val="0"/>
                <w:sz w:val="20"/>
                <w:szCs w:val="20"/>
                <w:u w:val="none"/>
                <w:lang w:val="en-US" w:eastAsia="zh-CN" w:bidi="ar"/>
              </w:rPr>
              <w:t>“两金”增幅不超过营收增幅</w:t>
            </w: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志良电子</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1.50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1.84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九强通信-主业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5.62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7.56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260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九洲空管</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0.99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2.00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九洲迪飞</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2.20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2.00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474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九洲防控</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2.01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3.27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九洲星熠</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1.64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2.42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256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336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九州科技（合并）</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2.43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7.98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FF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FF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2,656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FF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452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含九州科技、深九电器；计算周转率指标剔除深九电器非核心业务及房屋租赁业务；对标行业周转率平均值按收入权重对各公司对标行业平均值进行加权计算。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九州光电子</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2.66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5.14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2,926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309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3"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湖山电器（合并）</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3.26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2.66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FF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2,347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FF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4,439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含湖山电器、深圳九洲光电；对标行业周转率平均值按收入权重对各公司对标行业平均值进行加权计算。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四川九洲光电</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0.70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4.53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4,037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674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四川科瑞-主业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5.27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8.40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auto"/>
                <w:sz w:val="20"/>
                <w:szCs w:val="20"/>
                <w:u w:val="none"/>
                <w:lang w:val="en-US"/>
              </w:rPr>
            </w:pPr>
            <w:r>
              <w:rPr>
                <w:rFonts w:hint="eastAsia" w:ascii="仿宋" w:hAnsi="仿宋" w:eastAsia="仿宋" w:cs="仿宋"/>
                <w:i w:val="0"/>
                <w:iCs w:val="0"/>
                <w:color w:val="auto"/>
                <w:kern w:val="0"/>
                <w:sz w:val="20"/>
                <w:szCs w:val="20"/>
                <w:u w:val="none"/>
                <w:lang w:val="en-US" w:eastAsia="zh-CN" w:bidi="ar"/>
              </w:rPr>
              <w:t>九洲软件（合并）</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1.56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 xml:space="preserve">4.21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auto"/>
                <w:sz w:val="20"/>
                <w:szCs w:val="20"/>
                <w:u w:val="none"/>
              </w:rPr>
            </w:pPr>
            <w:r>
              <w:rPr>
                <w:rFonts w:hint="eastAsia" w:ascii="仿宋" w:hAnsi="仿宋" w:eastAsia="仿宋" w:cs="仿宋"/>
                <w:i w:val="0"/>
                <w:iCs w:val="0"/>
                <w:color w:val="auto"/>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FF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4,317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FF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含九洲软件、成都九洲电子、九洲视讯、九洲北斗位置；计算周转率指标剔除成都九洲电子历史遗留；对标行业周转率平均值按收入权重对各公司对标行业平均值进行加权计算。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依顿电子</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3.27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7.91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3,073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微精电机</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1.10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1.76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安和精密</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4.07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3.94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31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九洲线缆-主业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2.58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7.48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5,426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428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九洲隆瓴-主业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3.13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2.50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47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九洲千城-管理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0.46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九洲建工</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7.08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32.32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913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九洲智和</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2.57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2.05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638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506 </w:t>
            </w: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w:t>
            </w:r>
          </w:p>
        </w:tc>
        <w:tc>
          <w:tcPr>
            <w:tcW w:w="2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香港九洲控股-主业</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3.91 </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10.00%</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22.15 </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5,810 </w:t>
            </w: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0"/>
                <w:szCs w:val="20"/>
                <w:u w:val="none"/>
              </w:rPr>
            </w:pPr>
          </w:p>
        </w:tc>
        <w:tc>
          <w:tcPr>
            <w:tcW w:w="3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r>
    </w:tbl>
    <w:p>
      <w:pPr>
        <w:pStyle w:val="2"/>
        <w:spacing w:line="240" w:lineRule="auto"/>
        <w:ind w:left="0" w:firstLine="0" w:firstLineChars="0"/>
        <w:jc w:val="center"/>
        <w:rPr>
          <w:rFonts w:hint="default" w:ascii="仿宋_GB2312" w:hAnsi="仿宋_GB2312" w:eastAsia="仿宋_GB2312" w:cs="仿宋_GB2312"/>
          <w:b/>
          <w:bCs/>
          <w:sz w:val="32"/>
          <w:szCs w:val="32"/>
          <w:lang w:val="en-US" w:eastAsia="zh-CN"/>
        </w:rPr>
      </w:pPr>
    </w:p>
    <w:sectPr>
      <w:pgSz w:w="16838" w:h="11906" w:orient="landscape"/>
      <w:pgMar w:top="1474" w:right="1871" w:bottom="1361" w:left="187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方正小标宋简体">
    <w:altName w:val="汉仪书宋二KW"/>
    <w:panose1 w:val="02010601030101010101"/>
    <w:charset w:val="86"/>
    <w:family w:val="script"/>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ind w:left="3134" w:hanging="3124" w:hangingChars="1300"/>
      <w:jc w:val="righ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pPr>
      <w:pStyle w:val="15"/>
      <w:spacing w:line="300" w:lineRule="exact"/>
      <w:jc w:val="righ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pPr>
      <w:pStyle w:val="15"/>
      <w:spacing w:line="300" w:lineRule="exact"/>
      <w:jc w:val="righ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pPr>
      <w:pStyle w:val="15"/>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xZTUyMjQ3MDg3NjZiNmY0ZDFhNzFkNmVmY2RkM2EifQ=="/>
  </w:docVars>
  <w:rsids>
    <w:rsidRoot w:val="00D26C17"/>
    <w:rsid w:val="00004294"/>
    <w:rsid w:val="00077BB8"/>
    <w:rsid w:val="003815EF"/>
    <w:rsid w:val="003D138F"/>
    <w:rsid w:val="00411E7D"/>
    <w:rsid w:val="00522E5A"/>
    <w:rsid w:val="00666A9B"/>
    <w:rsid w:val="007B2113"/>
    <w:rsid w:val="00933E5B"/>
    <w:rsid w:val="009731F3"/>
    <w:rsid w:val="00996404"/>
    <w:rsid w:val="00AE5A37"/>
    <w:rsid w:val="00D1064C"/>
    <w:rsid w:val="00D26C17"/>
    <w:rsid w:val="00D51E8B"/>
    <w:rsid w:val="00D77774"/>
    <w:rsid w:val="00DE63A2"/>
    <w:rsid w:val="00EE3721"/>
    <w:rsid w:val="00F069A3"/>
    <w:rsid w:val="00FF7664"/>
    <w:rsid w:val="017B11E4"/>
    <w:rsid w:val="01AF5332"/>
    <w:rsid w:val="01C3381D"/>
    <w:rsid w:val="01F42D45"/>
    <w:rsid w:val="020C62E0"/>
    <w:rsid w:val="022369EF"/>
    <w:rsid w:val="02355837"/>
    <w:rsid w:val="02671768"/>
    <w:rsid w:val="027125E7"/>
    <w:rsid w:val="02A209F3"/>
    <w:rsid w:val="02D908B8"/>
    <w:rsid w:val="02F2197A"/>
    <w:rsid w:val="032445D4"/>
    <w:rsid w:val="03675EC4"/>
    <w:rsid w:val="03827295"/>
    <w:rsid w:val="03990C67"/>
    <w:rsid w:val="03AD4DDD"/>
    <w:rsid w:val="03B7227C"/>
    <w:rsid w:val="044955CA"/>
    <w:rsid w:val="048F2C7D"/>
    <w:rsid w:val="04EC7024"/>
    <w:rsid w:val="053242B0"/>
    <w:rsid w:val="05485881"/>
    <w:rsid w:val="05665D07"/>
    <w:rsid w:val="05A52CD4"/>
    <w:rsid w:val="05C36427"/>
    <w:rsid w:val="06577AD4"/>
    <w:rsid w:val="068E3768"/>
    <w:rsid w:val="06E17D3B"/>
    <w:rsid w:val="079046C9"/>
    <w:rsid w:val="07983414"/>
    <w:rsid w:val="07D7219C"/>
    <w:rsid w:val="07EC0B14"/>
    <w:rsid w:val="08094D85"/>
    <w:rsid w:val="082A3964"/>
    <w:rsid w:val="08D613F6"/>
    <w:rsid w:val="090A6581"/>
    <w:rsid w:val="09165225"/>
    <w:rsid w:val="09313F0E"/>
    <w:rsid w:val="098146E6"/>
    <w:rsid w:val="0A0D52EB"/>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0C2142"/>
    <w:rsid w:val="0E2854AC"/>
    <w:rsid w:val="0E67321C"/>
    <w:rsid w:val="0F3B0205"/>
    <w:rsid w:val="0F4F16B2"/>
    <w:rsid w:val="0F576BBF"/>
    <w:rsid w:val="0F95376E"/>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2D4593F"/>
    <w:rsid w:val="13143749"/>
    <w:rsid w:val="13217712"/>
    <w:rsid w:val="13685340"/>
    <w:rsid w:val="13786942"/>
    <w:rsid w:val="13913519"/>
    <w:rsid w:val="13A97E33"/>
    <w:rsid w:val="13CE5AEB"/>
    <w:rsid w:val="13DD7DC5"/>
    <w:rsid w:val="145D1EEE"/>
    <w:rsid w:val="14773A8D"/>
    <w:rsid w:val="14777F31"/>
    <w:rsid w:val="14D64ED9"/>
    <w:rsid w:val="15065976"/>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764F41"/>
    <w:rsid w:val="178B5F49"/>
    <w:rsid w:val="17B57F25"/>
    <w:rsid w:val="1843750D"/>
    <w:rsid w:val="18730A0F"/>
    <w:rsid w:val="18891510"/>
    <w:rsid w:val="19307018"/>
    <w:rsid w:val="194F441F"/>
    <w:rsid w:val="19AC41D9"/>
    <w:rsid w:val="19EA6AAF"/>
    <w:rsid w:val="1A321DA9"/>
    <w:rsid w:val="1A473E72"/>
    <w:rsid w:val="1A4E703E"/>
    <w:rsid w:val="1AB53561"/>
    <w:rsid w:val="1AD11A1D"/>
    <w:rsid w:val="1AFC6A9A"/>
    <w:rsid w:val="1B1526BF"/>
    <w:rsid w:val="1B1535E6"/>
    <w:rsid w:val="1B2E59C9"/>
    <w:rsid w:val="1B33028B"/>
    <w:rsid w:val="1B5B645A"/>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0487D"/>
    <w:rsid w:val="1EB353CC"/>
    <w:rsid w:val="1EC975DB"/>
    <w:rsid w:val="1EE10644"/>
    <w:rsid w:val="1F257349"/>
    <w:rsid w:val="1F4D7724"/>
    <w:rsid w:val="1F6D61B8"/>
    <w:rsid w:val="20144886"/>
    <w:rsid w:val="208A4797"/>
    <w:rsid w:val="20F76FFF"/>
    <w:rsid w:val="21176FBB"/>
    <w:rsid w:val="21736403"/>
    <w:rsid w:val="218B39C0"/>
    <w:rsid w:val="21AA07BF"/>
    <w:rsid w:val="21DE15EF"/>
    <w:rsid w:val="220F79FB"/>
    <w:rsid w:val="223631D9"/>
    <w:rsid w:val="22600256"/>
    <w:rsid w:val="23005595"/>
    <w:rsid w:val="23136EEB"/>
    <w:rsid w:val="233C3E4E"/>
    <w:rsid w:val="23E57486"/>
    <w:rsid w:val="24106586"/>
    <w:rsid w:val="241E3F33"/>
    <w:rsid w:val="2425014F"/>
    <w:rsid w:val="24C665EE"/>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7F531EF"/>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70F5A"/>
    <w:rsid w:val="2B784A89"/>
    <w:rsid w:val="2BB553E6"/>
    <w:rsid w:val="2BD001FB"/>
    <w:rsid w:val="2BF23635"/>
    <w:rsid w:val="2C8965FC"/>
    <w:rsid w:val="2C9C1E8B"/>
    <w:rsid w:val="2CB91C59"/>
    <w:rsid w:val="2D067C4C"/>
    <w:rsid w:val="2DA757CD"/>
    <w:rsid w:val="2DFB3240"/>
    <w:rsid w:val="2E2E2FB7"/>
    <w:rsid w:val="2E5C63D4"/>
    <w:rsid w:val="2E5D564A"/>
    <w:rsid w:val="2E905A1F"/>
    <w:rsid w:val="2E9A2FA9"/>
    <w:rsid w:val="2EAE7D0D"/>
    <w:rsid w:val="2EB3170E"/>
    <w:rsid w:val="2EC21951"/>
    <w:rsid w:val="2EFC4E63"/>
    <w:rsid w:val="2F155F25"/>
    <w:rsid w:val="2F536A54"/>
    <w:rsid w:val="2F770234"/>
    <w:rsid w:val="2F8F5CD7"/>
    <w:rsid w:val="2FF9194E"/>
    <w:rsid w:val="30104B22"/>
    <w:rsid w:val="301D0797"/>
    <w:rsid w:val="30713C53"/>
    <w:rsid w:val="30797323"/>
    <w:rsid w:val="309F1F4A"/>
    <w:rsid w:val="30CC6AB7"/>
    <w:rsid w:val="30F67B06"/>
    <w:rsid w:val="312D57A8"/>
    <w:rsid w:val="31CB6D6E"/>
    <w:rsid w:val="31D9592F"/>
    <w:rsid w:val="320504D2"/>
    <w:rsid w:val="32621684"/>
    <w:rsid w:val="329459AD"/>
    <w:rsid w:val="329E4165"/>
    <w:rsid w:val="32C00582"/>
    <w:rsid w:val="335C6818"/>
    <w:rsid w:val="336820ED"/>
    <w:rsid w:val="33C26591"/>
    <w:rsid w:val="33FB52BF"/>
    <w:rsid w:val="346F0006"/>
    <w:rsid w:val="34F565DC"/>
    <w:rsid w:val="35B415EC"/>
    <w:rsid w:val="35B51550"/>
    <w:rsid w:val="35C83CF1"/>
    <w:rsid w:val="35E328D9"/>
    <w:rsid w:val="36000EF9"/>
    <w:rsid w:val="365C3DBB"/>
    <w:rsid w:val="367571F9"/>
    <w:rsid w:val="369235A5"/>
    <w:rsid w:val="36F7E60D"/>
    <w:rsid w:val="36FD5C1C"/>
    <w:rsid w:val="37002CBB"/>
    <w:rsid w:val="37193A7A"/>
    <w:rsid w:val="37225683"/>
    <w:rsid w:val="37472E3B"/>
    <w:rsid w:val="37645C9B"/>
    <w:rsid w:val="37743902"/>
    <w:rsid w:val="37796E87"/>
    <w:rsid w:val="378325C5"/>
    <w:rsid w:val="37C63FD3"/>
    <w:rsid w:val="37FA03AE"/>
    <w:rsid w:val="380A6843"/>
    <w:rsid w:val="38370F4F"/>
    <w:rsid w:val="387C536A"/>
    <w:rsid w:val="388C3574"/>
    <w:rsid w:val="38957D3E"/>
    <w:rsid w:val="38A62B0D"/>
    <w:rsid w:val="38B86F56"/>
    <w:rsid w:val="3922196A"/>
    <w:rsid w:val="392C04C3"/>
    <w:rsid w:val="394F6C6F"/>
    <w:rsid w:val="39763A64"/>
    <w:rsid w:val="3A63048C"/>
    <w:rsid w:val="3AC71D0D"/>
    <w:rsid w:val="3B2A61EB"/>
    <w:rsid w:val="3B8406BA"/>
    <w:rsid w:val="3B963A4D"/>
    <w:rsid w:val="3B9F48B6"/>
    <w:rsid w:val="3BB645EB"/>
    <w:rsid w:val="3C2B34B5"/>
    <w:rsid w:val="3C2D0D52"/>
    <w:rsid w:val="3C9B3F0D"/>
    <w:rsid w:val="3CD4717D"/>
    <w:rsid w:val="3D121CF5"/>
    <w:rsid w:val="3D404AB5"/>
    <w:rsid w:val="3D897F97"/>
    <w:rsid w:val="3D8F1598"/>
    <w:rsid w:val="3E2B12C1"/>
    <w:rsid w:val="3E4505B4"/>
    <w:rsid w:val="3E5C147A"/>
    <w:rsid w:val="3E66679D"/>
    <w:rsid w:val="3E7E2A01"/>
    <w:rsid w:val="3E7F0194"/>
    <w:rsid w:val="3E9C57AC"/>
    <w:rsid w:val="3EBF7C5B"/>
    <w:rsid w:val="3EC6070F"/>
    <w:rsid w:val="3ED51742"/>
    <w:rsid w:val="3F0F0BE2"/>
    <w:rsid w:val="3F5F64EF"/>
    <w:rsid w:val="3F744EE9"/>
    <w:rsid w:val="3F7B6278"/>
    <w:rsid w:val="3FA30A38"/>
    <w:rsid w:val="3FCB250F"/>
    <w:rsid w:val="3FCB2D5B"/>
    <w:rsid w:val="3FD15E98"/>
    <w:rsid w:val="3FDF2363"/>
    <w:rsid w:val="3FEF2C48"/>
    <w:rsid w:val="40006363"/>
    <w:rsid w:val="409E3FCC"/>
    <w:rsid w:val="40D55514"/>
    <w:rsid w:val="40ED3BA3"/>
    <w:rsid w:val="412F51E3"/>
    <w:rsid w:val="41B17D2F"/>
    <w:rsid w:val="424E1A22"/>
    <w:rsid w:val="42611755"/>
    <w:rsid w:val="429531AD"/>
    <w:rsid w:val="42D8613A"/>
    <w:rsid w:val="42FA7159"/>
    <w:rsid w:val="43A0087D"/>
    <w:rsid w:val="43AF3320"/>
    <w:rsid w:val="43F92FEC"/>
    <w:rsid w:val="441B1E39"/>
    <w:rsid w:val="44501A81"/>
    <w:rsid w:val="44600F13"/>
    <w:rsid w:val="446B68BB"/>
    <w:rsid w:val="447517CB"/>
    <w:rsid w:val="4484172B"/>
    <w:rsid w:val="44A41DCD"/>
    <w:rsid w:val="44FF34A7"/>
    <w:rsid w:val="45442C68"/>
    <w:rsid w:val="457A48DC"/>
    <w:rsid w:val="45DE1D77"/>
    <w:rsid w:val="45FB5626"/>
    <w:rsid w:val="45FC26BC"/>
    <w:rsid w:val="460F7548"/>
    <w:rsid w:val="462A2F7C"/>
    <w:rsid w:val="465348A0"/>
    <w:rsid w:val="4654337F"/>
    <w:rsid w:val="4694464B"/>
    <w:rsid w:val="47617B01"/>
    <w:rsid w:val="477A0BC3"/>
    <w:rsid w:val="47A04ACD"/>
    <w:rsid w:val="47D81FA9"/>
    <w:rsid w:val="486B440C"/>
    <w:rsid w:val="49035C10"/>
    <w:rsid w:val="49044BE8"/>
    <w:rsid w:val="494E5D41"/>
    <w:rsid w:val="49583186"/>
    <w:rsid w:val="49A03796"/>
    <w:rsid w:val="49A53CC1"/>
    <w:rsid w:val="49BF7253"/>
    <w:rsid w:val="49C83E68"/>
    <w:rsid w:val="49F3676E"/>
    <w:rsid w:val="4A3E237C"/>
    <w:rsid w:val="4A657908"/>
    <w:rsid w:val="4AA20B5D"/>
    <w:rsid w:val="4AF85673"/>
    <w:rsid w:val="4B6B71A0"/>
    <w:rsid w:val="4B982BB3"/>
    <w:rsid w:val="4BF7108D"/>
    <w:rsid w:val="4BFC429C"/>
    <w:rsid w:val="4C9B5863"/>
    <w:rsid w:val="4CC50B32"/>
    <w:rsid w:val="4CE0771A"/>
    <w:rsid w:val="4D096C71"/>
    <w:rsid w:val="4D0E7EDC"/>
    <w:rsid w:val="4D3F63C5"/>
    <w:rsid w:val="4DA44BEC"/>
    <w:rsid w:val="4DAE1633"/>
    <w:rsid w:val="4DB82445"/>
    <w:rsid w:val="4DEB45C9"/>
    <w:rsid w:val="4E30647F"/>
    <w:rsid w:val="4EFF13E5"/>
    <w:rsid w:val="4F8C0F92"/>
    <w:rsid w:val="4FBA7B2E"/>
    <w:rsid w:val="4FCD544B"/>
    <w:rsid w:val="4FF77255"/>
    <w:rsid w:val="50376EC1"/>
    <w:rsid w:val="50442E41"/>
    <w:rsid w:val="50EF1724"/>
    <w:rsid w:val="511104C5"/>
    <w:rsid w:val="51772403"/>
    <w:rsid w:val="5245097E"/>
    <w:rsid w:val="52575455"/>
    <w:rsid w:val="526F57C8"/>
    <w:rsid w:val="527B604B"/>
    <w:rsid w:val="528261F1"/>
    <w:rsid w:val="53603363"/>
    <w:rsid w:val="536F35A6"/>
    <w:rsid w:val="53745D4C"/>
    <w:rsid w:val="5382777D"/>
    <w:rsid w:val="538E6122"/>
    <w:rsid w:val="543E18F6"/>
    <w:rsid w:val="54C811C0"/>
    <w:rsid w:val="54DE6C35"/>
    <w:rsid w:val="551E4A4E"/>
    <w:rsid w:val="55724DC3"/>
    <w:rsid w:val="55760C1C"/>
    <w:rsid w:val="55935C72"/>
    <w:rsid w:val="55B335CC"/>
    <w:rsid w:val="55DB13C7"/>
    <w:rsid w:val="56254699"/>
    <w:rsid w:val="564662EE"/>
    <w:rsid w:val="565D20C7"/>
    <w:rsid w:val="56666EE2"/>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B8D4F11"/>
    <w:rsid w:val="5C2238AB"/>
    <w:rsid w:val="5C300B46"/>
    <w:rsid w:val="5C6F45EB"/>
    <w:rsid w:val="5C91170D"/>
    <w:rsid w:val="5CC44887"/>
    <w:rsid w:val="5D9D46E7"/>
    <w:rsid w:val="5E0707E8"/>
    <w:rsid w:val="5E343D6A"/>
    <w:rsid w:val="5E516DC3"/>
    <w:rsid w:val="5E836CBA"/>
    <w:rsid w:val="5EB93F9B"/>
    <w:rsid w:val="5ED131DB"/>
    <w:rsid w:val="5EEA61D6"/>
    <w:rsid w:val="5EF05EE3"/>
    <w:rsid w:val="5F2B2A77"/>
    <w:rsid w:val="5F6E1D2C"/>
    <w:rsid w:val="5FA82319"/>
    <w:rsid w:val="5FB05505"/>
    <w:rsid w:val="5FB76230"/>
    <w:rsid w:val="5FDC6B40"/>
    <w:rsid w:val="5FF437B1"/>
    <w:rsid w:val="601356A0"/>
    <w:rsid w:val="60673F83"/>
    <w:rsid w:val="60A76AF7"/>
    <w:rsid w:val="60B10AFA"/>
    <w:rsid w:val="60DE798C"/>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73F7C75"/>
    <w:rsid w:val="678A0D5D"/>
    <w:rsid w:val="680E5CFC"/>
    <w:rsid w:val="682B7F8C"/>
    <w:rsid w:val="68404A74"/>
    <w:rsid w:val="685A261F"/>
    <w:rsid w:val="68AF64C7"/>
    <w:rsid w:val="68B0082B"/>
    <w:rsid w:val="68C72CFE"/>
    <w:rsid w:val="68F840FA"/>
    <w:rsid w:val="6A2124C5"/>
    <w:rsid w:val="6A4316ED"/>
    <w:rsid w:val="6A6B28C1"/>
    <w:rsid w:val="6AE54422"/>
    <w:rsid w:val="6B7439F8"/>
    <w:rsid w:val="6BA92830"/>
    <w:rsid w:val="6BD154E6"/>
    <w:rsid w:val="6C0E5BFA"/>
    <w:rsid w:val="6CDA3D2E"/>
    <w:rsid w:val="6D257FA0"/>
    <w:rsid w:val="6D400F45"/>
    <w:rsid w:val="6DC42A14"/>
    <w:rsid w:val="6DCE3893"/>
    <w:rsid w:val="6DD55F01"/>
    <w:rsid w:val="6F245233"/>
    <w:rsid w:val="6F6A011A"/>
    <w:rsid w:val="6F854425"/>
    <w:rsid w:val="6F8D6E36"/>
    <w:rsid w:val="6FC974CE"/>
    <w:rsid w:val="6FE401BA"/>
    <w:rsid w:val="6FF10FE9"/>
    <w:rsid w:val="701778DC"/>
    <w:rsid w:val="70661C93"/>
    <w:rsid w:val="70A87041"/>
    <w:rsid w:val="70AE3508"/>
    <w:rsid w:val="71353C29"/>
    <w:rsid w:val="7189187F"/>
    <w:rsid w:val="71C172BE"/>
    <w:rsid w:val="71CA14B5"/>
    <w:rsid w:val="71E075D7"/>
    <w:rsid w:val="71FA1A60"/>
    <w:rsid w:val="725B321B"/>
    <w:rsid w:val="726B5B54"/>
    <w:rsid w:val="729F75AC"/>
    <w:rsid w:val="731F06ED"/>
    <w:rsid w:val="733C4DFB"/>
    <w:rsid w:val="73566279"/>
    <w:rsid w:val="7390086C"/>
    <w:rsid w:val="73B66440"/>
    <w:rsid w:val="742A559B"/>
    <w:rsid w:val="746A1C1D"/>
    <w:rsid w:val="746C1710"/>
    <w:rsid w:val="74817FA7"/>
    <w:rsid w:val="74962C31"/>
    <w:rsid w:val="74C829A2"/>
    <w:rsid w:val="75FB0F9D"/>
    <w:rsid w:val="76366479"/>
    <w:rsid w:val="765E7927"/>
    <w:rsid w:val="76742AFE"/>
    <w:rsid w:val="76870A83"/>
    <w:rsid w:val="76A038F3"/>
    <w:rsid w:val="76B455F0"/>
    <w:rsid w:val="770B16B4"/>
    <w:rsid w:val="7715608F"/>
    <w:rsid w:val="77511D71"/>
    <w:rsid w:val="786A065C"/>
    <w:rsid w:val="788A29CD"/>
    <w:rsid w:val="788E2CEB"/>
    <w:rsid w:val="78A07EF6"/>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CDD2019"/>
    <w:rsid w:val="7D015845"/>
    <w:rsid w:val="7D140B97"/>
    <w:rsid w:val="7D731D61"/>
    <w:rsid w:val="7D87580C"/>
    <w:rsid w:val="7D965AF2"/>
    <w:rsid w:val="7D980636"/>
    <w:rsid w:val="7DF2480A"/>
    <w:rsid w:val="7E400DFB"/>
    <w:rsid w:val="7E437985"/>
    <w:rsid w:val="7E691D39"/>
    <w:rsid w:val="7E8F6E89"/>
    <w:rsid w:val="7EC62364"/>
    <w:rsid w:val="7EDE145C"/>
    <w:rsid w:val="7EEF1432"/>
    <w:rsid w:val="7F303C81"/>
    <w:rsid w:val="7F93A7B1"/>
    <w:rsid w:val="7FAF5848"/>
    <w:rsid w:val="7FCE2AAE"/>
    <w:rsid w:val="7FDF6256"/>
    <w:rsid w:val="9F67917F"/>
    <w:rsid w:val="ECBFCE4E"/>
    <w:rsid w:val="EF3D5DB7"/>
    <w:rsid w:val="FF732BB6"/>
    <w:rsid w:val="FF7372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widowControl w:val="0"/>
      <w:kinsoku/>
      <w:autoSpaceDE/>
      <w:autoSpaceDN/>
      <w:spacing w:line="600" w:lineRule="exact"/>
      <w:ind w:left="1280" w:hanging="1280" w:hangingChars="400"/>
      <w:textAlignment w:val="auto"/>
    </w:p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footer"/>
    <w:basedOn w:val="1"/>
    <w:next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toc 1"/>
    <w:basedOn w:val="1"/>
    <w:next w:val="1"/>
    <w:semiHidden/>
    <w:qFormat/>
    <w:uiPriority w:val="0"/>
    <w:rPr>
      <w:rFonts w:ascii="Calibri" w:hAnsi="Calibri"/>
    </w:rPr>
  </w:style>
  <w:style w:type="paragraph" w:styleId="17">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3"/>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4"/>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5"/>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6"/>
    <w:semiHidden/>
    <w:qFormat/>
    <w:uiPriority w:val="9"/>
    <w:rPr>
      <w:rFonts w:cstheme="majorBidi"/>
      <w:color w:val="104862" w:themeColor="accent1" w:themeShade="BF"/>
      <w:sz w:val="28"/>
      <w:szCs w:val="28"/>
    </w:rPr>
  </w:style>
  <w:style w:type="character" w:customStyle="1" w:styleId="27">
    <w:name w:val="标题 5 字符"/>
    <w:basedOn w:val="22"/>
    <w:link w:val="7"/>
    <w:semiHidden/>
    <w:qFormat/>
    <w:uiPriority w:val="9"/>
    <w:rPr>
      <w:rFonts w:cstheme="majorBidi"/>
      <w:color w:val="104862" w:themeColor="accent1" w:themeShade="BF"/>
      <w:sz w:val="24"/>
      <w:szCs w:val="24"/>
    </w:rPr>
  </w:style>
  <w:style w:type="character" w:customStyle="1" w:styleId="28">
    <w:name w:val="标题 6 字符"/>
    <w:basedOn w:val="22"/>
    <w:link w:val="8"/>
    <w:semiHidden/>
    <w:qFormat/>
    <w:uiPriority w:val="9"/>
    <w:rPr>
      <w:rFonts w:cstheme="majorBidi"/>
      <w:b/>
      <w:bCs/>
      <w:color w:val="104862" w:themeColor="accent1" w:themeShade="BF"/>
    </w:rPr>
  </w:style>
  <w:style w:type="character" w:customStyle="1" w:styleId="29">
    <w:name w:val="标题 7 字符"/>
    <w:basedOn w:val="22"/>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Intense Reference"/>
    <w:basedOn w:val="22"/>
    <w:qFormat/>
    <w:uiPriority w:val="32"/>
    <w:rPr>
      <w:b/>
      <w:bCs/>
      <w:smallCaps/>
      <w:color w:val="104862" w:themeColor="accent1" w:themeShade="BF"/>
      <w:spacing w:val="5"/>
    </w:rPr>
  </w:style>
  <w:style w:type="character" w:customStyle="1" w:styleId="41">
    <w:name w:val="页眉 字符"/>
    <w:basedOn w:val="22"/>
    <w:link w:val="15"/>
    <w:qFormat/>
    <w:uiPriority w:val="99"/>
    <w:rPr>
      <w:sz w:val="18"/>
      <w:szCs w:val="18"/>
    </w:rPr>
  </w:style>
  <w:style w:type="character" w:customStyle="1" w:styleId="42">
    <w:name w:val="页脚 字符"/>
    <w:basedOn w:val="22"/>
    <w:link w:val="14"/>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994</Words>
  <Characters>1384</Characters>
  <Lines>25</Lines>
  <Paragraphs>7</Paragraphs>
  <TotalTime>6</TotalTime>
  <ScaleCrop>false</ScaleCrop>
  <LinksUpToDate>false</LinksUpToDate>
  <CharactersWithSpaces>1575</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2024-01-24T20:35:00Z</dcterms:created>
  <dc:creator>a15280976656@outlook.com</dc:creator>
  <cp:lastModifiedBy>慕德</cp:lastModifiedBy>
  <cp:lastPrinted>2024-02-04T16:47:00Z</cp:lastPrinted>
  <dcterms:modified xsi:type="dcterms:W3CDTF">2024-06-16T22:54:00Z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94CF98BADB484982AD7942432F264B38</vt:lpwstr>
  </property>
</Properties>
</file>