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540" w:lineRule="exact"/>
        <w:ind w:left="0" w:right="0"/>
        <w:jc w:val="center"/>
        <w:rPr>
          <w:rFonts w:hint="default" w:ascii="Arial" w:hAnsi="Arial" w:eastAsia="黑体" w:cs="Arial"/>
          <w:kern w:val="2"/>
          <w:sz w:val="36"/>
          <w:szCs w:val="36"/>
        </w:rPr>
      </w:pPr>
      <w:r>
        <w:rPr>
          <w:rFonts w:hint="default" w:ascii="黑体" w:hAnsi="宋体" w:eastAsia="黑体" w:cs="黑体"/>
          <w:kern w:val="2"/>
          <w:sz w:val="36"/>
          <w:szCs w:val="36"/>
          <w:lang w:val="en-US" w:eastAsia="zh-CN" w:bidi="ar"/>
        </w:rPr>
        <w:t>四川九洲投资控股集团有限公司</w:t>
      </w:r>
    </w:p>
    <w:p>
      <w:pPr>
        <w:pStyle w:val="6"/>
        <w:keepNext w:val="0"/>
        <w:keepLines w:val="0"/>
        <w:widowControl/>
        <w:suppressLineNumbers w:val="0"/>
        <w:spacing w:before="312" w:beforeLines="100" w:beforeAutospacing="0" w:after="312" w:afterLines="100" w:afterAutospacing="0" w:line="360" w:lineRule="auto"/>
        <w:ind w:left="0" w:right="0"/>
        <w:jc w:val="center"/>
        <w:rPr>
          <w:rFonts w:hint="default" w:ascii="Arial" w:hAnsi="Arial" w:eastAsia="黑体" w:cs="Arial"/>
          <w:sz w:val="36"/>
          <w:szCs w:val="36"/>
        </w:rPr>
      </w:pPr>
      <w:r>
        <w:rPr>
          <w:rFonts w:hint="default" w:ascii="黑体" w:hAnsi="宋体" w:eastAsia="黑体" w:cs="黑体"/>
          <w:kern w:val="0"/>
          <w:sz w:val="36"/>
          <w:szCs w:val="36"/>
          <w:lang w:eastAsia="zh-CN" w:bidi="ar"/>
        </w:rPr>
        <w:t>产业公司市场化选聘高级管理人员管理办法</w:t>
      </w:r>
    </w:p>
    <w:p>
      <w:pPr>
        <w:pStyle w:val="6"/>
        <w:keepNext w:val="0"/>
        <w:keepLines w:val="0"/>
        <w:widowControl/>
        <w:suppressLineNumbers w:val="0"/>
        <w:spacing w:before="0" w:beforeAutospacing="0" w:after="0" w:afterAutospacing="0" w:line="360" w:lineRule="auto"/>
        <w:ind w:left="0" w:right="0"/>
        <w:jc w:val="center"/>
        <w:rPr>
          <w:rFonts w:hint="default" w:ascii="Arial" w:hAnsi="Arial" w:eastAsia="黑体" w:cs="Arial"/>
          <w:sz w:val="28"/>
          <w:szCs w:val="28"/>
        </w:rPr>
      </w:pPr>
      <w:r>
        <w:rPr>
          <w:rFonts w:hint="default" w:ascii="Arial" w:hAnsi="Arial" w:eastAsia="黑体" w:cs="Arial"/>
          <w:kern w:val="0"/>
          <w:sz w:val="28"/>
          <w:szCs w:val="28"/>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480" w:beforeAutospacing="0" w:after="0" w:afterAutospacing="0"/>
        <w:ind w:left="0" w:right="0"/>
        <w:jc w:val="center"/>
        <w:rPr>
          <w:rFonts w:hint="default" w:ascii="Arial" w:hAnsi="Arial" w:eastAsia="黑体" w:cs="Arial"/>
          <w:sz w:val="22"/>
          <w:szCs w:val="22"/>
        </w:rPr>
      </w:pPr>
      <w:r>
        <w:rPr>
          <w:rFonts w:hint="default" w:ascii="Arial" w:hAnsi="Arial" w:eastAsia="黑体" w:cs="Arial"/>
          <w:kern w:val="0"/>
          <w:sz w:val="22"/>
          <w:szCs w:val="22"/>
          <w:lang w:val="en-US" w:eastAsia="zh-CN" w:bidi="ar"/>
        </w:rPr>
        <w:t xml:space="preserve"> </w:t>
      </w:r>
    </w:p>
    <w:p>
      <w:pPr>
        <w:pStyle w:val="6"/>
        <w:keepNext w:val="0"/>
        <w:keepLines w:val="0"/>
        <w:widowControl/>
        <w:suppressLineNumbers w:val="0"/>
        <w:spacing w:before="0" w:beforeAutospacing="0" w:after="0" w:afterAutospacing="0" w:line="360" w:lineRule="auto"/>
        <w:ind w:left="0" w:right="0"/>
        <w:jc w:val="right"/>
        <w:rPr>
          <w:rFonts w:hint="default" w:ascii="Arial" w:hAnsi="Arial" w:eastAsia="黑体" w:cs="Arial"/>
          <w:sz w:val="28"/>
          <w:szCs w:val="28"/>
        </w:rPr>
      </w:pPr>
      <w:r>
        <w:rPr>
          <w:rFonts w:hint="default" w:ascii="黑体" w:hAnsi="宋体" w:eastAsia="黑体" w:cs="黑体"/>
          <w:kern w:val="0"/>
          <w:sz w:val="28"/>
          <w:szCs w:val="28"/>
          <w:lang w:val="en-US" w:eastAsia="zh-CN" w:bidi="ar"/>
        </w:rPr>
        <w:t>编号：</w:t>
      </w:r>
      <w:r>
        <w:rPr>
          <w:rFonts w:hint="default" w:ascii="Arial" w:hAnsi="Arial" w:eastAsia="黑体" w:cs="Arial"/>
          <w:kern w:val="0"/>
          <w:sz w:val="28"/>
          <w:szCs w:val="28"/>
          <w:lang w:val="en-US" w:eastAsia="zh-CN" w:bidi="ar"/>
        </w:rPr>
        <w:t>JZJT-</w:t>
      </w:r>
      <w:r>
        <w:rPr>
          <w:rFonts w:hint="default" w:ascii="Arial" w:hAnsi="Arial" w:eastAsia="黑体" w:cs="Arial"/>
          <w:kern w:val="0"/>
          <w:sz w:val="28"/>
          <w:szCs w:val="28"/>
          <w:lang w:eastAsia="zh-CN" w:bidi="ar"/>
        </w:rPr>
        <w:t>RL</w:t>
      </w:r>
      <w:r>
        <w:rPr>
          <w:rFonts w:hint="default" w:ascii="Arial" w:hAnsi="Arial" w:eastAsia="黑体" w:cs="Arial"/>
          <w:kern w:val="0"/>
          <w:sz w:val="28"/>
          <w:szCs w:val="28"/>
          <w:lang w:val="en-US" w:eastAsia="zh-CN" w:bidi="ar"/>
        </w:rPr>
        <w:t>-</w:t>
      </w:r>
      <w:r>
        <w:rPr>
          <w:rFonts w:hint="default" w:ascii="Arial" w:hAnsi="Arial" w:eastAsia="黑体" w:cs="Arial"/>
          <w:kern w:val="0"/>
          <w:sz w:val="28"/>
          <w:szCs w:val="28"/>
          <w:lang w:eastAsia="zh-CN" w:bidi="ar"/>
        </w:rPr>
        <w:t>2024</w:t>
      </w:r>
      <w:r>
        <w:rPr>
          <w:rFonts w:hint="default" w:ascii="Arial" w:hAnsi="Arial" w:eastAsia="黑体" w:cs="Arial"/>
          <w:kern w:val="0"/>
          <w:sz w:val="28"/>
          <w:szCs w:val="28"/>
          <w:lang w:val="en-US" w:eastAsia="zh-CN" w:bidi="ar"/>
        </w:rPr>
        <w:t>-</w:t>
      </w:r>
      <w:r>
        <w:rPr>
          <w:rFonts w:hint="default" w:ascii="Arial" w:hAnsi="Arial" w:eastAsia="黑体" w:cs="Arial"/>
          <w:kern w:val="0"/>
          <w:sz w:val="28"/>
          <w:szCs w:val="28"/>
          <w:lang w:eastAsia="zh-CN" w:bidi="ar"/>
        </w:rPr>
        <w:t>000</w:t>
      </w:r>
      <w:r>
        <w:rPr>
          <w:rFonts w:hint="default" w:ascii="Arial" w:hAnsi="Arial" w:eastAsia="黑体" w:cs="Arial"/>
          <w:kern w:val="0"/>
          <w:sz w:val="28"/>
          <w:szCs w:val="28"/>
          <w:highlight w:val="yellow"/>
          <w:lang w:eastAsia="zh-CN" w:bidi="ar"/>
        </w:rPr>
        <w:t>X</w:t>
      </w:r>
    </w:p>
    <w:p>
      <w:pPr>
        <w:pStyle w:val="6"/>
        <w:keepNext w:val="0"/>
        <w:keepLines w:val="0"/>
        <w:widowControl/>
        <w:suppressLineNumbers w:val="0"/>
        <w:spacing w:before="0" w:beforeAutospacing="0" w:after="0" w:afterAutospacing="0" w:line="360" w:lineRule="auto"/>
        <w:ind w:left="0" w:right="0"/>
        <w:jc w:val="right"/>
        <w:rPr>
          <w:rFonts w:hint="default" w:ascii="Arial" w:hAnsi="Arial" w:eastAsia="黑体" w:cs="Arial"/>
          <w:sz w:val="28"/>
          <w:szCs w:val="28"/>
        </w:rPr>
      </w:pPr>
      <w:r>
        <w:rPr>
          <w:rFonts w:hint="default" w:ascii="黑体" w:hAnsi="宋体" w:eastAsia="黑体" w:cs="黑体"/>
          <w:kern w:val="0"/>
          <w:sz w:val="28"/>
          <w:szCs w:val="28"/>
          <w:lang w:val="en-US" w:eastAsia="zh-CN" w:bidi="ar"/>
        </w:rPr>
        <w:t>版本号：</w:t>
      </w:r>
      <w:r>
        <w:rPr>
          <w:rFonts w:hint="default" w:ascii="Arial" w:hAnsi="Arial" w:eastAsia="黑体" w:cs="Arial"/>
          <w:kern w:val="0"/>
          <w:sz w:val="28"/>
          <w:szCs w:val="28"/>
          <w:lang w:val="en-US" w:eastAsia="zh-CN" w:bidi="ar"/>
        </w:rPr>
        <w:t>202</w:t>
      </w:r>
      <w:r>
        <w:rPr>
          <w:rFonts w:hint="default" w:ascii="Arial" w:hAnsi="Arial" w:eastAsia="黑体" w:cs="Arial"/>
          <w:kern w:val="0"/>
          <w:sz w:val="28"/>
          <w:szCs w:val="28"/>
          <w:lang w:eastAsia="zh-CN" w:bidi="ar"/>
        </w:rPr>
        <w:t>4</w:t>
      </w:r>
      <w:r>
        <w:rPr>
          <w:rFonts w:hint="default" w:ascii="黑体" w:hAnsi="宋体" w:eastAsia="黑体" w:cs="黑体"/>
          <w:kern w:val="0"/>
          <w:sz w:val="28"/>
          <w:szCs w:val="28"/>
          <w:lang w:val="en-US" w:eastAsia="zh-CN" w:bidi="ar"/>
        </w:rPr>
        <w:t>（</w:t>
      </w:r>
      <w:r>
        <w:rPr>
          <w:rFonts w:hint="default" w:ascii="黑体" w:hAnsi="宋体" w:eastAsia="黑体" w:cs="黑体"/>
          <w:kern w:val="0"/>
          <w:sz w:val="28"/>
          <w:szCs w:val="28"/>
          <w:lang w:eastAsia="zh-CN" w:bidi="ar"/>
        </w:rPr>
        <w:t>01</w:t>
      </w:r>
      <w:r>
        <w:rPr>
          <w:rFonts w:hint="default" w:ascii="黑体" w:hAnsi="宋体" w:eastAsia="黑体" w:cs="黑体"/>
          <w:kern w:val="0"/>
          <w:sz w:val="28"/>
          <w:szCs w:val="28"/>
          <w:lang w:val="en-US" w:eastAsia="zh-CN" w:bidi="ar"/>
        </w:rPr>
        <w:t>）版</w:t>
      </w:r>
    </w:p>
    <w:p>
      <w:pPr>
        <w:pStyle w:val="6"/>
        <w:keepNext w:val="0"/>
        <w:keepLines w:val="0"/>
        <w:widowControl w:val="0"/>
        <w:suppressLineNumbers w:val="0"/>
        <w:spacing w:before="0" w:beforeAutospacing="1" w:after="120" w:afterAutospacing="0" w:line="560" w:lineRule="exact"/>
        <w:ind w:left="0" w:leftChars="0" w:right="0" w:firstLine="4760" w:firstLineChars="1700"/>
        <w:jc w:val="both"/>
        <w:rPr>
          <w:rFonts w:hint="default" w:ascii="Arial" w:hAnsi="Arial" w:eastAsia="黑体" w:cs="Arial"/>
          <w:kern w:val="2"/>
          <w:sz w:val="21"/>
          <w:szCs w:val="21"/>
        </w:rPr>
      </w:pPr>
      <w:r>
        <w:rPr>
          <w:rFonts w:hint="default" w:ascii="黑体" w:hAnsi="宋体" w:eastAsia="黑体" w:cs="黑体"/>
          <w:kern w:val="2"/>
          <w:sz w:val="28"/>
          <w:szCs w:val="28"/>
          <w:lang w:val="en-US" w:eastAsia="zh-CN" w:bidi="ar"/>
        </w:rPr>
        <w:t>生效日期：</w:t>
      </w:r>
      <w:r>
        <w:rPr>
          <w:rFonts w:hint="default" w:ascii="Arial" w:hAnsi="Arial" w:eastAsia="黑体" w:cs="Arial"/>
          <w:kern w:val="2"/>
          <w:sz w:val="28"/>
          <w:szCs w:val="28"/>
          <w:highlight w:val="yellow"/>
          <w:lang w:val="en-US" w:eastAsia="zh-CN" w:bidi="ar"/>
        </w:rPr>
        <w:t xml:space="preserve">    </w:t>
      </w:r>
      <w:r>
        <w:rPr>
          <w:rFonts w:hint="default" w:ascii="黑体" w:hAnsi="宋体" w:eastAsia="黑体" w:cs="黑体"/>
          <w:kern w:val="2"/>
          <w:sz w:val="28"/>
          <w:szCs w:val="28"/>
          <w:highlight w:val="yellow"/>
          <w:lang w:val="en-US" w:eastAsia="zh-CN" w:bidi="ar"/>
        </w:rPr>
        <w:t>年</w:t>
      </w:r>
      <w:r>
        <w:rPr>
          <w:rFonts w:hint="default" w:ascii="Arial" w:hAnsi="Arial" w:eastAsia="黑体" w:cs="Arial"/>
          <w:kern w:val="2"/>
          <w:sz w:val="28"/>
          <w:szCs w:val="28"/>
          <w:highlight w:val="yellow"/>
          <w:lang w:val="en-US" w:eastAsia="zh-CN" w:bidi="ar"/>
        </w:rPr>
        <w:t xml:space="preserve">    </w:t>
      </w:r>
      <w:r>
        <w:rPr>
          <w:rFonts w:hint="default" w:ascii="黑体" w:hAnsi="宋体" w:eastAsia="黑体" w:cs="黑体"/>
          <w:kern w:val="2"/>
          <w:sz w:val="28"/>
          <w:szCs w:val="28"/>
          <w:highlight w:val="yellow"/>
          <w:lang w:val="en-US" w:eastAsia="zh-CN" w:bidi="ar"/>
        </w:rPr>
        <w:t>月</w:t>
      </w:r>
      <w:r>
        <w:rPr>
          <w:rFonts w:hint="default" w:ascii="Arial" w:hAnsi="Arial" w:eastAsia="黑体" w:cs="Arial"/>
          <w:kern w:val="2"/>
          <w:sz w:val="28"/>
          <w:szCs w:val="28"/>
          <w:highlight w:val="yellow"/>
          <w:lang w:val="en-US" w:eastAsia="zh-CN" w:bidi="ar"/>
        </w:rPr>
        <w:t xml:space="preserve">    </w:t>
      </w:r>
      <w:r>
        <w:rPr>
          <w:rFonts w:hint="default" w:ascii="黑体" w:hAnsi="宋体" w:eastAsia="黑体" w:cs="黑体"/>
          <w:kern w:val="2"/>
          <w:sz w:val="28"/>
          <w:szCs w:val="28"/>
          <w:highlight w:val="yellow"/>
          <w:lang w:val="en-US" w:eastAsia="zh-CN" w:bidi="ar"/>
        </w:rPr>
        <w:t>日</w:t>
      </w:r>
    </w:p>
    <w:p>
      <w:pPr>
        <w:keepNext w:val="0"/>
        <w:keepLines w:val="0"/>
        <w:widowControl w:val="0"/>
        <w:suppressLineNumbers w:val="0"/>
        <w:spacing w:before="0" w:beforeAutospacing="0" w:after="0" w:afterAutospacing="0"/>
        <w:ind w:left="0" w:right="0"/>
        <w:jc w:val="both"/>
        <w:rPr>
          <w:rFonts w:hint="default" w:ascii="Arial" w:hAnsi="Arial" w:eastAsia="等线" w:cs="Arial"/>
          <w:kern w:val="2"/>
          <w:sz w:val="21"/>
          <w:szCs w:val="21"/>
        </w:rPr>
      </w:pPr>
      <w:r>
        <w:rPr>
          <w:rFonts w:hint="default" w:ascii="Arial" w:hAnsi="Arial" w:eastAsia="等线" w:cs="Arial"/>
          <w:kern w:val="2"/>
          <w:sz w:val="21"/>
          <w:szCs w:val="21"/>
          <w:lang w:val="en-US" w:eastAsia="zh-CN" w:bidi="ar"/>
        </w:rPr>
        <w:t xml:space="preserve"> </w:t>
      </w:r>
    </w:p>
    <w:p>
      <w:pPr>
        <w:keepNext w:val="0"/>
        <w:keepLines w:val="0"/>
        <w:widowControl w:val="0"/>
        <w:suppressLineNumbers w:val="0"/>
        <w:spacing w:before="0" w:beforeAutospacing="0" w:after="0" w:afterAutospacing="0"/>
        <w:ind w:left="0" w:right="0"/>
        <w:jc w:val="both"/>
        <w:rPr>
          <w:rFonts w:hint="default" w:ascii="Arial" w:hAnsi="Arial" w:eastAsia="等线" w:cs="Arial"/>
          <w:kern w:val="2"/>
          <w:sz w:val="21"/>
          <w:szCs w:val="21"/>
        </w:rPr>
      </w:pPr>
      <w:r>
        <w:rPr>
          <w:rFonts w:hint="default" w:ascii="Arial" w:hAnsi="Arial" w:eastAsia="等线" w:cs="Arial"/>
          <w:kern w:val="2"/>
          <w:sz w:val="21"/>
          <w:szCs w:val="21"/>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36"/>
          <w:lang w:eastAsia="zh-CN"/>
        </w:rPr>
        <w:sectPr>
          <w:footerReference r:id="rId5" w:type="default"/>
          <w:pgSz w:w="11906" w:h="16838"/>
          <w:pgMar w:top="2098" w:right="1474" w:bottom="1984" w:left="1587" w:header="851" w:footer="1701" w:gutter="0"/>
          <w:pgNumType w:fmt="decimal" w:start="1"/>
          <w:cols w:space="0" w:num="1"/>
          <w:rtlGutter w:val="0"/>
          <w:docGrid w:type="lines" w:linePitch="312" w:charSpace="0"/>
        </w:sectPr>
      </w:pPr>
    </w:p>
    <w:p>
      <w:pPr>
        <w:pStyle w:val="2"/>
        <w:widowControl/>
        <w:spacing w:before="0" w:beforeAutospacing="0" w:after="0" w:afterAutospacing="0" w:line="560" w:lineRule="exact"/>
        <w:jc w:val="center"/>
        <w:rPr>
          <w:rFonts w:hint="default" w:ascii="方正小标宋简体" w:hAnsi="方正小标宋简体" w:eastAsia="方正小标宋简体" w:cs="方正小标宋简体"/>
          <w:b w:val="0"/>
          <w:bCs w:val="0"/>
          <w:kern w:val="2"/>
          <w:sz w:val="32"/>
          <w:szCs w:val="32"/>
        </w:rPr>
      </w:pPr>
      <w:r>
        <w:rPr>
          <w:rFonts w:hint="default" w:ascii="方正小标宋简体" w:hAnsi="方正小标宋简体" w:eastAsia="方正小标宋简体" w:cs="方正小标宋简体"/>
          <w:b w:val="0"/>
          <w:bCs w:val="0"/>
          <w:kern w:val="2"/>
          <w:sz w:val="32"/>
          <w:szCs w:val="32"/>
        </w:rPr>
        <w:t>制度履历表</w:t>
      </w:r>
    </w:p>
    <w:p>
      <w:pPr>
        <w:keepNext w:val="0"/>
        <w:keepLines w:val="0"/>
        <w:widowControl w:val="0"/>
        <w:suppressLineNumbers w:val="0"/>
        <w:spacing w:before="0" w:beforeAutospacing="0" w:after="0" w:afterAutospacing="0"/>
        <w:ind w:left="0" w:right="0" w:firstLine="6960" w:firstLineChars="2900"/>
        <w:jc w:val="both"/>
        <w:rPr>
          <w:rFonts w:hint="default" w:ascii="Arial" w:hAnsi="Arial" w:eastAsia="仿宋_GB2312" w:cs="Arial"/>
          <w:kern w:val="2"/>
          <w:sz w:val="24"/>
          <w:szCs w:val="24"/>
        </w:rPr>
      </w:pPr>
      <w:r>
        <w:rPr>
          <w:rFonts w:hint="default" w:ascii="Arial" w:hAnsi="Arial" w:eastAsia="仿宋_GB2312" w:cs="Arial"/>
          <w:kern w:val="2"/>
          <w:sz w:val="24"/>
          <w:szCs w:val="24"/>
          <w:lang w:val="en-US" w:eastAsia="zh-CN" w:bidi="ar"/>
        </w:rPr>
        <w:t xml:space="preserve"> </w:t>
      </w:r>
    </w:p>
    <w:tbl>
      <w:tblPr>
        <w:tblStyle w:val="7"/>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53"/>
        <w:gridCol w:w="2611"/>
        <w:gridCol w:w="878"/>
        <w:gridCol w:w="823"/>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制度名称</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eastAsia="仿宋_GB2312" w:cs="Times New Roman"/>
                <w:b w:val="0"/>
                <w:bCs w:val="0"/>
                <w:kern w:val="2"/>
                <w:sz w:val="21"/>
                <w:szCs w:val="21"/>
              </w:rPr>
              <w:t>产业公司市场化选聘高级管理人员管理办法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关键词</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eastAsia="仿宋_GB2312" w:cs="Times New Roman"/>
                <w:b w:val="0"/>
                <w:bCs w:val="0"/>
                <w:kern w:val="2"/>
                <w:sz w:val="21"/>
                <w:szCs w:val="21"/>
              </w:rPr>
              <w:t>市场化、中层管理人员、高级管理人员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适用范围</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各下属公司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主责部门</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组织人事部</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审批机构</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党委书记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制度类别</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重要制度</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业务领域</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人力资源管理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7"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上位制度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kern w:val="2"/>
                <w:sz w:val="21"/>
                <w:szCs w:val="21"/>
              </w:rPr>
            </w:pPr>
            <w:r>
              <w:rPr>
                <w:rFonts w:hint="default" w:eastAsia="仿宋_GB2312" w:cs="Times New Roman"/>
                <w:kern w:val="2"/>
                <w:sz w:val="21"/>
                <w:szCs w:val="21"/>
              </w:rPr>
              <w:t>无</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下位制度</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关联制度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中层管理人员选拔任用管理办法、</w:t>
            </w:r>
            <w:r>
              <w:rPr>
                <w:rFonts w:hint="default" w:ascii="仿宋_GB2312" w:eastAsia="仿宋_GB2312" w:cs="仿宋_GB2312"/>
                <w:kern w:val="2"/>
                <w:sz w:val="21"/>
                <w:szCs w:val="21"/>
                <w:lang w:eastAsia="zh-CN" w:bidi="ar"/>
              </w:rPr>
              <w:t>中层管理岗位职数管理办法、推进管理人员能上能下实施办法</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替代制度</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tcBorders>
              <w:top w:val="nil"/>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会签部门</w:t>
            </w: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法务审计部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Arial" w:hAnsi="Arial" w:eastAsia="仿宋_GB2312" w:cs="Times New Roman"/>
                <w:b w:val="0"/>
                <w:bCs w:val="0"/>
                <w:kern w:val="2"/>
                <w:sz w:val="21"/>
                <w:szCs w:val="21"/>
              </w:rPr>
              <w:t>战略发展部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jc w:val="center"/>
        </w:trPr>
        <w:tc>
          <w:tcPr>
            <w:tcW w:w="1753" w:type="dxa"/>
            <w:vMerge w:val="restart"/>
            <w:tcBorders>
              <w:top w:val="nil"/>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历史记录</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Arial" w:hAnsi="Arial" w:eastAsia="仿宋_GB2312" w:cs="Times New Roman"/>
                <w:kern w:val="2"/>
                <w:sz w:val="21"/>
                <w:szCs w:val="21"/>
              </w:rPr>
            </w:pPr>
            <w:r>
              <w:rPr>
                <w:rFonts w:hint="default" w:ascii="仿宋_GB2312" w:hAnsi="等线" w:eastAsia="仿宋_GB2312" w:cs="仿宋_GB2312"/>
                <w:b w:val="0"/>
                <w:bCs w:val="0"/>
                <w:kern w:val="2"/>
                <w:sz w:val="21"/>
                <w:szCs w:val="21"/>
                <w:lang w:val="en-US" w:eastAsia="zh-CN" w:bidi="ar"/>
              </w:rPr>
              <w:t>2020年12</w:t>
            </w:r>
            <w:r>
              <w:rPr>
                <w:rFonts w:hint="default" w:ascii="仿宋_GB2312" w:hAnsi="等线" w:eastAsia="仿宋_GB2312" w:cs="仿宋_GB2312"/>
                <w:kern w:val="2"/>
                <w:sz w:val="21"/>
                <w:szCs w:val="21"/>
                <w:lang w:val="en-US" w:eastAsia="zh-CN" w:bidi="ar"/>
              </w:rPr>
              <w:t>月</w:t>
            </w:r>
            <w:r>
              <w:rPr>
                <w:rFonts w:hint="default" w:ascii="仿宋_GB2312" w:hAnsi="等线" w:eastAsia="仿宋_GB2312" w:cs="仿宋_GB2312"/>
                <w:kern w:val="2"/>
                <w:sz w:val="21"/>
                <w:szCs w:val="21"/>
                <w:lang w:eastAsia="zh-CN" w:bidi="ar"/>
              </w:rPr>
              <w:t>31</w:t>
            </w:r>
            <w:r>
              <w:rPr>
                <w:rFonts w:hint="default" w:ascii="仿宋_GB2312" w:hAnsi="等线" w:eastAsia="仿宋_GB2312" w:cs="仿宋_GB2312"/>
                <w:b w:val="0"/>
                <w:bCs w:val="0"/>
                <w:kern w:val="2"/>
                <w:sz w:val="21"/>
                <w:szCs w:val="21"/>
                <w:lang w:val="en-US" w:eastAsia="zh-CN" w:bidi="ar"/>
              </w:rPr>
              <w:t>日经党委书记</w:t>
            </w:r>
            <w:r>
              <w:rPr>
                <w:rFonts w:hint="default" w:ascii="仿宋_GB2312" w:hAnsi="等线" w:eastAsia="仿宋_GB2312" w:cs="仿宋_GB2312"/>
                <w:kern w:val="2"/>
                <w:sz w:val="21"/>
                <w:szCs w:val="21"/>
                <w:lang w:val="en-US" w:eastAsia="zh-CN" w:bidi="ar"/>
              </w:rPr>
              <w:t>审批通</w:t>
            </w:r>
            <w:r>
              <w:rPr>
                <w:rFonts w:hint="default" w:ascii="仿宋_GB2312" w:hAnsi="等线" w:eastAsia="仿宋_GB2312" w:cs="仿宋_GB2312"/>
                <w:b w:val="0"/>
                <w:bCs w:val="0"/>
                <w:kern w:val="2"/>
                <w:sz w:val="21"/>
                <w:szCs w:val="21"/>
                <w:lang w:val="en-US" w:eastAsia="zh-CN" w:bidi="ar"/>
              </w:rPr>
              <w:t>过，于2020年12月</w:t>
            </w:r>
            <w:r>
              <w:rPr>
                <w:rFonts w:hint="default" w:ascii="仿宋_GB2312" w:hAnsi="等线" w:eastAsia="仿宋_GB2312" w:cs="仿宋_GB2312"/>
                <w:b w:val="0"/>
                <w:bCs w:val="0"/>
                <w:kern w:val="2"/>
                <w:sz w:val="21"/>
                <w:szCs w:val="21"/>
                <w:lang w:eastAsia="zh-CN" w:bidi="ar"/>
              </w:rPr>
              <w:t>31</w:t>
            </w:r>
            <w:r>
              <w:rPr>
                <w:rFonts w:hint="default" w:ascii="仿宋_GB2312" w:hAnsi="等线" w:eastAsia="仿宋_GB2312" w:cs="仿宋_GB2312"/>
                <w:b w:val="0"/>
                <w:bCs w:val="0"/>
                <w:kern w:val="2"/>
                <w:sz w:val="21"/>
                <w:szCs w:val="21"/>
                <w:lang w:val="en-US" w:eastAsia="zh-CN" w:bidi="ar"/>
              </w:rPr>
              <w:t>日起施行。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8"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rPr>
                <w:rFonts w:hint="default" w:ascii="Times New Roman" w:hAnsi="Times New Roman" w:cs="Times New Roman"/>
                <w:sz w:val="20"/>
                <w:szCs w:val="20"/>
              </w:rPr>
            </w:pP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仿宋_GB2312" w:hAnsi="等线" w:eastAsia="仿宋_GB2312" w:cs="Times New Roman"/>
                <w:kern w:val="2"/>
                <w:sz w:val="21"/>
                <w:szCs w:val="21"/>
              </w:rPr>
            </w:pPr>
            <w:r>
              <w:rPr>
                <w:rFonts w:hint="default" w:ascii="仿宋_GB2312" w:hAnsi="等线" w:eastAsia="仿宋_GB2312" w:cs="仿宋_GB2312"/>
                <w:b w:val="0"/>
                <w:bCs w:val="0"/>
                <w:kern w:val="2"/>
                <w:sz w:val="21"/>
                <w:szCs w:val="21"/>
                <w:lang w:eastAsia="zh-CN" w:bidi="ar"/>
              </w:rPr>
              <w:t>2024</w:t>
            </w:r>
            <w:r>
              <w:rPr>
                <w:rFonts w:hint="default" w:ascii="仿宋_GB2312" w:hAnsi="等线" w:eastAsia="仿宋_GB2312" w:cs="仿宋_GB2312"/>
                <w:b w:val="0"/>
                <w:bCs w:val="0"/>
                <w:kern w:val="2"/>
                <w:sz w:val="21"/>
                <w:szCs w:val="21"/>
                <w:lang w:val="en-US" w:eastAsia="zh-CN" w:bidi="ar"/>
              </w:rPr>
              <w:t>年</w:t>
            </w:r>
            <w:r>
              <w:rPr>
                <w:rFonts w:hint="default" w:ascii="仿宋_GB2312" w:hAnsi="等线" w:eastAsia="仿宋_GB2312" w:cs="仿宋_GB2312"/>
                <w:kern w:val="2"/>
                <w:sz w:val="21"/>
                <w:szCs w:val="21"/>
                <w:lang w:eastAsia="zh-CN" w:bidi="ar"/>
              </w:rPr>
              <w:t>7</w:t>
            </w:r>
            <w:r>
              <w:rPr>
                <w:rFonts w:hint="default" w:ascii="仿宋_GB2312" w:hAnsi="等线" w:eastAsia="仿宋_GB2312" w:cs="仿宋_GB2312"/>
                <w:kern w:val="2"/>
                <w:sz w:val="21"/>
                <w:szCs w:val="21"/>
                <w:lang w:val="en-US" w:eastAsia="zh-CN" w:bidi="ar"/>
              </w:rPr>
              <w:t>月</w:t>
            </w:r>
            <w:r>
              <w:rPr>
                <w:rFonts w:hint="default" w:ascii="仿宋_GB2312" w:hAnsi="等线" w:eastAsia="仿宋_GB2312" w:cs="仿宋_GB2312"/>
                <w:b/>
                <w:bCs w:val="0"/>
                <w:kern w:val="2"/>
                <w:sz w:val="21"/>
                <w:szCs w:val="21"/>
                <w:highlight w:val="yellow"/>
                <w:lang w:val="en-US" w:eastAsia="zh-CN" w:bidi="ar"/>
              </w:rPr>
              <w:t xml:space="preserve">  </w:t>
            </w:r>
            <w:r>
              <w:rPr>
                <w:rFonts w:hint="default" w:ascii="仿宋_GB2312" w:hAnsi="等线" w:eastAsia="仿宋_GB2312" w:cs="仿宋_GB2312"/>
                <w:kern w:val="2"/>
                <w:sz w:val="21"/>
                <w:szCs w:val="21"/>
                <w:highlight w:val="yellow"/>
                <w:lang w:val="en-US" w:eastAsia="zh-CN" w:bidi="ar"/>
              </w:rPr>
              <w:t>日</w:t>
            </w:r>
            <w:r>
              <w:rPr>
                <w:rFonts w:hint="default" w:ascii="仿宋_GB2312" w:hAnsi="等线" w:eastAsia="仿宋_GB2312" w:cs="仿宋_GB2312"/>
                <w:kern w:val="2"/>
                <w:sz w:val="21"/>
                <w:szCs w:val="21"/>
                <w:lang w:val="en-US" w:eastAsia="zh-CN" w:bidi="ar"/>
              </w:rPr>
              <w:t>第一次修订，经审批通过，</w:t>
            </w:r>
            <w:r>
              <w:rPr>
                <w:rFonts w:hint="default" w:ascii="仿宋_GB2312" w:hAnsi="等线" w:eastAsia="仿宋_GB2312" w:cs="仿宋_GB2312"/>
                <w:kern w:val="2"/>
                <w:sz w:val="21"/>
                <w:szCs w:val="21"/>
                <w:highlight w:val="yellow"/>
                <w:lang w:val="en-US" w:eastAsia="zh-CN" w:bidi="ar"/>
              </w:rPr>
              <w:t>于</w:t>
            </w:r>
            <w:r>
              <w:rPr>
                <w:rFonts w:hint="default" w:ascii="仿宋_GB2312" w:hAnsi="等线" w:eastAsia="仿宋_GB2312" w:cs="仿宋_GB2312"/>
                <w:b/>
                <w:bCs w:val="0"/>
                <w:kern w:val="2"/>
                <w:sz w:val="21"/>
                <w:szCs w:val="21"/>
                <w:highlight w:val="yellow"/>
                <w:lang w:val="en-US" w:eastAsia="zh-CN" w:bidi="ar"/>
              </w:rPr>
              <w:t xml:space="preserve">    </w:t>
            </w:r>
            <w:r>
              <w:rPr>
                <w:rFonts w:hint="default" w:ascii="仿宋_GB2312" w:hAnsi="等线" w:eastAsia="仿宋_GB2312" w:cs="仿宋_GB2312"/>
                <w:kern w:val="2"/>
                <w:sz w:val="21"/>
                <w:szCs w:val="21"/>
                <w:highlight w:val="yellow"/>
                <w:lang w:val="en-US" w:eastAsia="zh-CN" w:bidi="ar"/>
              </w:rPr>
              <w:t>年</w:t>
            </w:r>
            <w:r>
              <w:rPr>
                <w:rFonts w:hint="default" w:ascii="仿宋_GB2312" w:hAnsi="等线" w:eastAsia="仿宋_GB2312" w:cs="仿宋_GB2312"/>
                <w:b/>
                <w:bCs w:val="0"/>
                <w:kern w:val="2"/>
                <w:sz w:val="21"/>
                <w:szCs w:val="21"/>
                <w:highlight w:val="yellow"/>
                <w:lang w:val="en-US" w:eastAsia="zh-CN" w:bidi="ar"/>
              </w:rPr>
              <w:t xml:space="preserve">  </w:t>
            </w:r>
            <w:r>
              <w:rPr>
                <w:rFonts w:hint="default" w:ascii="仿宋_GB2312" w:hAnsi="等线" w:eastAsia="仿宋_GB2312" w:cs="仿宋_GB2312"/>
                <w:kern w:val="2"/>
                <w:sz w:val="21"/>
                <w:szCs w:val="21"/>
                <w:highlight w:val="yellow"/>
                <w:lang w:val="en-US" w:eastAsia="zh-CN" w:bidi="ar"/>
              </w:rPr>
              <w:t>月</w:t>
            </w:r>
            <w:r>
              <w:rPr>
                <w:rFonts w:hint="default" w:ascii="仿宋_GB2312" w:hAnsi="等线" w:eastAsia="仿宋_GB2312" w:cs="Times New Roman"/>
                <w:kern w:val="2"/>
                <w:sz w:val="21"/>
                <w:szCs w:val="21"/>
                <w:highlight w:val="yellow"/>
                <w:lang w:val="en-US" w:eastAsia="zh-CN" w:bidi="ar"/>
              </w:rPr>
              <w:t xml:space="preserve"> </w:t>
            </w:r>
            <w:r>
              <w:rPr>
                <w:rFonts w:hint="default" w:ascii="仿宋_GB2312" w:hAnsi="等线" w:eastAsia="仿宋_GB2312" w:cs="仿宋_GB2312"/>
                <w:kern w:val="2"/>
                <w:sz w:val="21"/>
                <w:szCs w:val="21"/>
                <w:highlight w:val="yellow"/>
                <w:lang w:val="en-US" w:eastAsia="zh-CN" w:bidi="ar"/>
              </w:rPr>
              <w:t xml:space="preserve"> 日</w:t>
            </w:r>
            <w:r>
              <w:rPr>
                <w:rFonts w:hint="default" w:ascii="仿宋_GB2312" w:hAnsi="等线" w:eastAsia="仿宋_GB2312" w:cs="仿宋_GB2312"/>
                <w:kern w:val="2"/>
                <w:sz w:val="21"/>
                <w:szCs w:val="21"/>
                <w:lang w:val="en-US" w:eastAsia="zh-CN" w:bidi="ar"/>
              </w:rPr>
              <w:t>起施行，原版本同时失效。主要修订点简要如下：</w:t>
            </w:r>
          </w:p>
          <w:p>
            <w:pPr>
              <w:keepNext w:val="0"/>
              <w:keepLines w:val="0"/>
              <w:widowControl/>
              <w:numPr>
                <w:ilvl w:val="0"/>
                <w:numId w:val="1"/>
              </w:numPr>
              <w:suppressLineNumbers w:val="0"/>
              <w:kinsoku w:val="0"/>
              <w:autoSpaceDE w:val="0"/>
              <w:autoSpaceDN w:val="0"/>
              <w:adjustRightInd w:val="0"/>
              <w:snapToGrid w:val="0"/>
              <w:spacing w:before="0" w:beforeAutospacing="0" w:after="0" w:afterAutospacing="0" w:line="360" w:lineRule="exact"/>
              <w:ind w:left="0" w:right="0"/>
              <w:jc w:val="left"/>
              <w:textAlignment w:val="baseline"/>
              <w:rPr>
                <w:rFonts w:hint="default" w:ascii="仿宋_GB2312" w:hAnsi="等线" w:eastAsia="仿宋_GB2312" w:cs="仿宋_GB2312"/>
                <w:kern w:val="2"/>
                <w:sz w:val="21"/>
                <w:szCs w:val="21"/>
                <w:lang w:val="en-US" w:eastAsia="zh-CN" w:bidi="ar"/>
              </w:rPr>
            </w:pPr>
            <w:r>
              <w:rPr>
                <w:rFonts w:hint="default" w:ascii="仿宋_GB2312" w:hAnsi="等线" w:eastAsia="仿宋_GB2312" w:cs="仿宋_GB2312"/>
                <w:kern w:val="2"/>
                <w:sz w:val="21"/>
                <w:szCs w:val="21"/>
                <w:lang w:val="en-US" w:eastAsia="zh-CN" w:bidi="ar"/>
              </w:rPr>
              <w:t>进一步明确对产业公司市场化选聘高级管理人员的劳动合同和聘任协议要求。</w:t>
            </w:r>
          </w:p>
          <w:p>
            <w:pPr>
              <w:keepNext w:val="0"/>
              <w:keepLines w:val="0"/>
              <w:widowControl w:val="0"/>
              <w:numPr>
                <w:ilvl w:val="0"/>
                <w:numId w:val="1"/>
              </w:numPr>
              <w:suppressLineNumbers w:val="0"/>
              <w:spacing w:before="0" w:beforeAutospacing="0" w:after="0" w:afterAutospacing="0" w:line="360" w:lineRule="exact"/>
              <w:ind w:left="0" w:right="0"/>
              <w:jc w:val="both"/>
              <w:rPr>
                <w:rFonts w:hint="default" w:ascii="仿宋_GB2312" w:hAnsi="等线" w:eastAsia="仿宋_GB2312" w:cs="仿宋_GB2312"/>
                <w:kern w:val="2"/>
                <w:sz w:val="21"/>
                <w:szCs w:val="21"/>
                <w:lang w:val="en-US" w:eastAsia="zh-CN" w:bidi="ar"/>
              </w:rPr>
            </w:pPr>
            <w:r>
              <w:rPr>
                <w:rFonts w:hint="default" w:ascii="仿宋_GB2312" w:hAnsi="等线" w:eastAsia="仿宋_GB2312" w:cs="仿宋_GB2312"/>
                <w:kern w:val="2"/>
                <w:sz w:val="21"/>
                <w:szCs w:val="21"/>
                <w:lang w:eastAsia="zh-CN" w:bidi="ar"/>
              </w:rPr>
              <w:t>进一步</w:t>
            </w:r>
            <w:r>
              <w:rPr>
                <w:rFonts w:hint="default" w:ascii="仿宋_GB2312" w:hAnsi="等线" w:eastAsia="仿宋_GB2312" w:cs="仿宋_GB2312"/>
                <w:kern w:val="2"/>
                <w:sz w:val="21"/>
                <w:szCs w:val="21"/>
                <w:lang w:val="en-US" w:eastAsia="zh-CN" w:bidi="ar"/>
              </w:rPr>
              <w:t>细化集团党委授权产业公司董事会开展市场化选聘高级管理人员的审批主体和流程</w:t>
            </w:r>
            <w:r>
              <w:rPr>
                <w:rFonts w:hint="default" w:ascii="仿宋_GB2312" w:hAnsi="等线" w:eastAsia="仿宋_GB2312" w:cs="仿宋_GB2312"/>
                <w:kern w:val="2"/>
                <w:sz w:val="21"/>
                <w:szCs w:val="21"/>
                <w:lang w:eastAsia="zh-CN" w:bidi="ar"/>
              </w:rPr>
              <w:t>。</w:t>
            </w:r>
          </w:p>
          <w:p>
            <w:pPr>
              <w:keepNext w:val="0"/>
              <w:keepLines w:val="0"/>
              <w:widowControl/>
              <w:numPr>
                <w:ilvl w:val="0"/>
                <w:numId w:val="1"/>
              </w:numPr>
              <w:suppressLineNumbers w:val="0"/>
              <w:kinsoku w:val="0"/>
              <w:autoSpaceDE w:val="0"/>
              <w:autoSpaceDN w:val="0"/>
              <w:adjustRightInd w:val="0"/>
              <w:snapToGrid w:val="0"/>
              <w:spacing w:before="0" w:beforeAutospacing="0" w:after="0" w:afterAutospacing="0" w:line="360" w:lineRule="exact"/>
              <w:ind w:left="0" w:right="0"/>
              <w:jc w:val="left"/>
              <w:textAlignment w:val="baseline"/>
              <w:rPr>
                <w:rFonts w:hint="default" w:ascii="仿宋_GB2312" w:hAnsi="等线" w:eastAsia="仿宋_GB2312" w:cs="仿宋_GB2312"/>
                <w:kern w:val="2"/>
                <w:sz w:val="21"/>
                <w:szCs w:val="21"/>
                <w:lang w:val="en-US" w:eastAsia="zh-CN" w:bidi="ar"/>
              </w:rPr>
            </w:pPr>
            <w:r>
              <w:rPr>
                <w:rFonts w:hint="default" w:ascii="仿宋_GB2312" w:hAnsi="等线" w:eastAsia="仿宋_GB2312" w:cs="仿宋_GB2312"/>
                <w:kern w:val="2"/>
                <w:sz w:val="21"/>
                <w:szCs w:val="21"/>
                <w:lang w:eastAsia="zh-CN" w:bidi="ar"/>
              </w:rPr>
              <w:t>进一步</w:t>
            </w:r>
            <w:r>
              <w:rPr>
                <w:rFonts w:hint="default" w:ascii="仿宋_GB2312" w:hAnsi="等线" w:eastAsia="仿宋_GB2312" w:cs="仿宋_GB2312"/>
                <w:kern w:val="2"/>
                <w:sz w:val="21"/>
                <w:szCs w:val="21"/>
                <w:lang w:val="en-US" w:eastAsia="zh-CN" w:bidi="ar"/>
              </w:rPr>
              <w:t>完善对于集团党委授权产业公司董事会开展市场化选聘高级管理人员的出国境管理要求</w:t>
            </w:r>
            <w:r>
              <w:rPr>
                <w:rFonts w:hint="default" w:ascii="仿宋_GB2312" w:hAnsi="等线" w:eastAsia="仿宋_GB2312" w:cs="仿宋_GB2312"/>
                <w:kern w:val="2"/>
                <w:sz w:val="21"/>
                <w:szCs w:val="21"/>
                <w:lang w:eastAsia="zh-CN" w:bidi="ar"/>
              </w:rPr>
              <w:t>。</w:t>
            </w:r>
          </w:p>
          <w:p>
            <w:pPr>
              <w:keepNext w:val="0"/>
              <w:keepLines w:val="0"/>
              <w:widowControl/>
              <w:numPr>
                <w:ilvl w:val="0"/>
                <w:numId w:val="1"/>
              </w:numPr>
              <w:suppressLineNumbers w:val="0"/>
              <w:kinsoku w:val="0"/>
              <w:autoSpaceDE w:val="0"/>
              <w:autoSpaceDN w:val="0"/>
              <w:adjustRightInd w:val="0"/>
              <w:snapToGrid w:val="0"/>
              <w:spacing w:before="0" w:beforeAutospacing="0" w:after="0" w:afterAutospacing="0" w:line="360" w:lineRule="exact"/>
              <w:ind w:left="0" w:right="0"/>
              <w:jc w:val="left"/>
              <w:textAlignment w:val="baseline"/>
              <w:rPr>
                <w:rFonts w:hint="default" w:ascii="仿宋_GB2312" w:hAnsi="等线" w:eastAsia="仿宋_GB2312" w:cs="仿宋_GB2312"/>
                <w:kern w:val="2"/>
                <w:sz w:val="21"/>
                <w:szCs w:val="21"/>
                <w:lang w:val="en-US" w:eastAsia="zh-CN" w:bidi="ar"/>
              </w:rPr>
            </w:pPr>
            <w:r>
              <w:rPr>
                <w:rFonts w:hint="default" w:ascii="仿宋_GB2312" w:hAnsi="等线" w:eastAsia="仿宋_GB2312" w:cs="仿宋_GB2312"/>
                <w:kern w:val="2"/>
                <w:sz w:val="21"/>
                <w:szCs w:val="21"/>
                <w:lang w:eastAsia="zh-CN" w:bidi="ar"/>
              </w:rPr>
              <w:t>进一步</w:t>
            </w:r>
            <w:r>
              <w:rPr>
                <w:rFonts w:hint="default" w:ascii="仿宋_GB2312" w:hAnsi="等线" w:eastAsia="仿宋_GB2312" w:cs="仿宋_GB2312"/>
                <w:kern w:val="2"/>
                <w:sz w:val="21"/>
                <w:szCs w:val="21"/>
                <w:lang w:val="en-US" w:eastAsia="zh-CN" w:bidi="ar"/>
              </w:rPr>
              <w:t>完善和强化对薪酬的规范性管理</w:t>
            </w:r>
            <w:r>
              <w:rPr>
                <w:rFonts w:hint="default" w:ascii="仿宋_GB2312" w:hAnsi="等线" w:eastAsia="仿宋_GB2312" w:cs="仿宋_GB2312"/>
                <w:kern w:val="2"/>
                <w:sz w:val="21"/>
                <w:szCs w:val="21"/>
                <w:lang w:eastAsia="zh-CN" w:bidi="ar"/>
              </w:rPr>
              <w:t>。</w:t>
            </w:r>
          </w:p>
        </w:tc>
      </w:tr>
    </w:tbl>
    <w:p>
      <w:pPr>
        <w:keepNext w:val="0"/>
        <w:keepLines w:val="0"/>
        <w:pageBreakBefore w:val="0"/>
        <w:widowControl/>
        <w:kinsoku/>
        <w:wordWrap/>
        <w:overflowPunct w:val="0"/>
        <w:topLinePunct w:val="0"/>
        <w:autoSpaceDE w:val="0"/>
        <w:autoSpaceDN w:val="0"/>
        <w:bidi w:val="0"/>
        <w:adjustRightInd w:val="0"/>
        <w:snapToGrid w:val="0"/>
        <w:spacing w:line="240" w:lineRule="auto"/>
        <w:jc w:val="center"/>
        <w:textAlignment w:val="baseline"/>
        <w:rPr>
          <w:rFonts w:hint="eastAsia" w:ascii="方正小标宋简体" w:hAnsi="方正小标宋简体" w:eastAsia="方正小标宋简体" w:cs="方正小标宋简体"/>
          <w:b w:val="0"/>
          <w:bCs w:val="0"/>
          <w:sz w:val="44"/>
          <w:szCs w:val="44"/>
          <w:highlight w:val="none"/>
        </w:rPr>
        <w:sectPr>
          <w:headerReference r:id="rId6" w:type="default"/>
          <w:footerReference r:id="rId7" w:type="default"/>
          <w:pgSz w:w="11910" w:h="16850"/>
          <w:pgMar w:top="2098" w:right="1474" w:bottom="1984" w:left="1587" w:header="0" w:footer="1701" w:gutter="0"/>
          <w:pgNumType w:fmt="decimal"/>
          <w:cols w:space="720" w:num="1"/>
        </w:sectPr>
      </w:pP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bookmarkStart w:id="0" w:name="_bookmark9"/>
      <w:bookmarkEnd w:id="0"/>
      <w:bookmarkStart w:id="1" w:name="_bookmark8"/>
      <w:bookmarkEnd w:id="1"/>
      <w:r>
        <w:rPr>
          <w:rFonts w:hint="eastAsia" w:ascii="黑体" w:hAnsi="黑体" w:eastAsia="黑体" w:cs="黑体"/>
          <w:b w:val="0"/>
          <w:bCs w:val="0"/>
          <w:sz w:val="32"/>
          <w:szCs w:val="32"/>
          <w:highlight w:val="none"/>
        </w:rPr>
        <w:t>第一章 总 则</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第一条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为进一步深化公司人事制度改革，完善市场化选人用人机制，增强企业活力和竞争力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更加突出落实董事会选人用人权，激发产业公司经理层成员内生动力，</w:t>
      </w:r>
      <w:r>
        <w:rPr>
          <w:rFonts w:hint="eastAsia" w:ascii="仿宋_GB2312" w:hAnsi="仿宋_GB2312" w:eastAsia="仿宋_GB2312" w:cs="仿宋_GB2312"/>
          <w:sz w:val="32"/>
          <w:szCs w:val="32"/>
          <w:highlight w:val="none"/>
        </w:rPr>
        <w:t>培养造就一支高素质的管理人才队伍，根据</w:t>
      </w:r>
      <w:r>
        <w:rPr>
          <w:rFonts w:hint="eastAsia" w:ascii="仿宋_GB2312" w:hAnsi="仿宋_GB2312" w:eastAsia="仿宋_GB2312" w:cs="仿宋_GB2312"/>
          <w:sz w:val="32"/>
          <w:szCs w:val="32"/>
          <w:highlight w:val="none"/>
          <w:lang w:val="en-US" w:eastAsia="zh-CN"/>
        </w:rPr>
        <w:t>《四川省属企业子公司职业经理人制度操作规范》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绵阳市属国有企业职业经理人工作制度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公司</w:t>
      </w:r>
      <w:r>
        <w:rPr>
          <w:rFonts w:hint="eastAsia" w:ascii="仿宋_GB2312" w:hAnsi="仿宋_GB2312" w:eastAsia="仿宋_GB2312" w:cs="仿宋_GB2312"/>
          <w:sz w:val="32"/>
          <w:szCs w:val="32"/>
          <w:highlight w:val="none"/>
        </w:rPr>
        <w:t>中层管理人员选拔任用管理办法》《</w:t>
      </w:r>
      <w:r>
        <w:rPr>
          <w:rFonts w:hint="eastAsia" w:ascii="仿宋_GB2312" w:hAnsi="仿宋_GB2312" w:eastAsia="仿宋_GB2312" w:cs="仿宋_GB2312"/>
          <w:sz w:val="32"/>
          <w:szCs w:val="32"/>
          <w:highlight w:val="none"/>
          <w:lang w:val="en-US" w:eastAsia="zh-CN"/>
        </w:rPr>
        <w:t>公司</w:t>
      </w:r>
      <w:r>
        <w:rPr>
          <w:rFonts w:hint="eastAsia" w:ascii="仿宋_GB2312" w:hAnsi="仿宋_GB2312" w:eastAsia="仿宋_GB2312" w:cs="仿宋_GB2312"/>
          <w:sz w:val="32"/>
          <w:szCs w:val="32"/>
          <w:highlight w:val="none"/>
        </w:rPr>
        <w:t>中层管理岗位职数管理办法》等规定，结合公司实际，制定本办法。</w:t>
      </w:r>
    </w:p>
    <w:p>
      <w:pPr>
        <w:keepNext w:val="0"/>
        <w:keepLines w:val="0"/>
        <w:pageBreakBefore w:val="0"/>
        <w:widowControl w:val="0"/>
        <w:kinsoku/>
        <w:wordWrap/>
        <w:overflowPunct w:val="0"/>
        <w:topLinePunct w:val="0"/>
        <w:autoSpaceDE/>
        <w:autoSpaceDN w:val="0"/>
        <w:bidi w:val="0"/>
        <w:adjustRightInd w:val="0"/>
        <w:snapToGrid w:val="0"/>
        <w:spacing w:line="560" w:lineRule="exact"/>
        <w:ind w:leftChars="0" w:firstLine="641"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第二条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本办法所称市场化选聘高级管理人员，是指</w:t>
      </w:r>
      <w:r>
        <w:rPr>
          <w:rFonts w:hint="default" w:ascii="仿宋_GB2312" w:hAnsi="仿宋_GB2312" w:eastAsia="仿宋_GB2312" w:cs="仿宋_GB2312"/>
          <w:sz w:val="32"/>
          <w:szCs w:val="32"/>
          <w:highlight w:val="none"/>
        </w:rPr>
        <w:t>占九洲集团中层管理岗位职数，由</w:t>
      </w:r>
      <w:r>
        <w:rPr>
          <w:rFonts w:hint="eastAsia" w:ascii="仿宋_GB2312" w:hAnsi="仿宋_GB2312" w:eastAsia="仿宋_GB2312" w:cs="仿宋_GB2312"/>
          <w:sz w:val="32"/>
          <w:szCs w:val="32"/>
          <w:highlight w:val="none"/>
        </w:rPr>
        <w:t>九洲集团下属产业公司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以下简称产业公司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通过市场化选聘，实行任期制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契约化管理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差异化薪酬和市场化退出</w:t>
      </w:r>
      <w:r>
        <w:rPr>
          <w:rFonts w:hint="eastAsia" w:ascii="仿宋_GB2312" w:hAnsi="仿宋_GB2312" w:eastAsia="仿宋_GB2312" w:cs="仿宋_GB2312"/>
          <w:sz w:val="32"/>
          <w:szCs w:val="32"/>
          <w:highlight w:val="none"/>
        </w:rPr>
        <w:t>的经理层班子成员，包括总经理、副总经理、财务负责人和公司章程规定的</w:t>
      </w:r>
      <w:r>
        <w:rPr>
          <w:rFonts w:hint="eastAsia" w:ascii="仿宋_GB2312" w:hAnsi="仿宋_GB2312" w:eastAsia="仿宋_GB2312" w:cs="仿宋_GB2312"/>
          <w:sz w:val="32"/>
          <w:szCs w:val="32"/>
          <w:highlight w:val="none"/>
          <w:lang w:val="en-US" w:eastAsia="zh-CN"/>
        </w:rPr>
        <w:t>其他</w:t>
      </w:r>
      <w:r>
        <w:rPr>
          <w:rFonts w:hint="eastAsia" w:ascii="仿宋_GB2312" w:hAnsi="仿宋_GB2312" w:eastAsia="仿宋_GB2312" w:cs="仿宋_GB2312"/>
          <w:sz w:val="32"/>
          <w:szCs w:val="32"/>
          <w:highlight w:val="none"/>
        </w:rPr>
        <w:t>高级管理人</w:t>
      </w:r>
      <w:r>
        <w:rPr>
          <w:rFonts w:hint="eastAsia" w:ascii="仿宋_GB2312" w:hAnsi="仿宋_GB2312" w:eastAsia="仿宋_GB2312" w:cs="仿宋_GB2312"/>
          <w:sz w:val="32"/>
          <w:szCs w:val="32"/>
          <w:highlight w:val="none"/>
          <w:lang w:val="en-US" w:eastAsia="zh-CN"/>
        </w:rPr>
        <w:t>员。</w:t>
      </w:r>
      <w:r>
        <w:rPr>
          <w:rFonts w:hint="eastAsia" w:ascii="仿宋_GB2312" w:hAnsi="仿宋_GB2312" w:eastAsia="仿宋_GB2312" w:cs="仿宋_GB2312"/>
          <w:bCs w:val="0"/>
          <w:sz w:val="32"/>
          <w:szCs w:val="32"/>
          <w:highlight w:val="none"/>
          <w:lang w:val="en-US" w:eastAsia="zh-CN"/>
        </w:rPr>
        <w:t>按照公司中层管理岗位职数管理相关规定，</w:t>
      </w:r>
      <w:r>
        <w:rPr>
          <w:rFonts w:hint="default" w:ascii="仿宋_GB2312" w:hAnsi="仿宋_GB2312" w:eastAsia="仿宋_GB2312" w:cs="仿宋_GB2312"/>
          <w:bCs w:val="0"/>
          <w:sz w:val="32"/>
          <w:szCs w:val="32"/>
          <w:highlight w:val="none"/>
          <w:lang w:eastAsia="zh-CN"/>
        </w:rPr>
        <w:t>此类人员虽</w:t>
      </w:r>
      <w:r>
        <w:rPr>
          <w:rFonts w:hint="eastAsia" w:ascii="仿宋_GB2312" w:hAnsi="仿宋_GB2312" w:eastAsia="仿宋_GB2312" w:cs="仿宋_GB2312"/>
          <w:bCs w:val="0"/>
          <w:sz w:val="32"/>
          <w:szCs w:val="32"/>
          <w:highlight w:val="none"/>
          <w:lang w:val="en-US" w:eastAsia="zh-CN"/>
        </w:rPr>
        <w:t>占</w:t>
      </w:r>
      <w:r>
        <w:rPr>
          <w:rFonts w:hint="default" w:ascii="仿宋_GB2312" w:hAnsi="仿宋_GB2312" w:eastAsia="仿宋_GB2312" w:cs="仿宋_GB2312"/>
          <w:bCs w:val="0"/>
          <w:sz w:val="32"/>
          <w:szCs w:val="32"/>
          <w:highlight w:val="none"/>
          <w:lang w:eastAsia="zh-CN"/>
        </w:rPr>
        <w:t>九洲集团中层管理岗位</w:t>
      </w:r>
      <w:r>
        <w:rPr>
          <w:rFonts w:hint="eastAsia" w:ascii="仿宋_GB2312" w:hAnsi="仿宋_GB2312" w:eastAsia="仿宋_GB2312" w:cs="仿宋_GB2312"/>
          <w:bCs w:val="0"/>
          <w:sz w:val="32"/>
          <w:szCs w:val="32"/>
          <w:highlight w:val="none"/>
          <w:lang w:val="en-US" w:eastAsia="zh-CN"/>
        </w:rPr>
        <w:t>职数，但授权产业公司董事会按照市场化的方式进行管理。</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市场化选聘高级管理人员遵循以下原则：</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坚持党管干部、党管人才；</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坚持业绩导向、市场导向；</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坚持五湖四海、任人唯贤；</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坚持公平公正、竞争择优；</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坚持权利与责任义务统一，激励与监督约束并重。</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第二章  资格条件</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第四条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市场化选聘高级管理人员应具备以下资格条件：</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政治思想素质好，遵规守法，勤勉敬业，事业心、责任感强，清正廉洁；</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熟悉现代企业经营管理、相关法律法规和政策规定，具有企业或经济管理工作经历、必要的任职经历、履行职位职责的能力</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大学本科及以上</w:t>
      </w:r>
      <w:r>
        <w:rPr>
          <w:rFonts w:hint="eastAsia" w:ascii="仿宋_GB2312" w:hAnsi="仿宋_GB2312" w:eastAsia="仿宋_GB2312" w:cs="仿宋_GB2312"/>
          <w:sz w:val="32"/>
          <w:szCs w:val="32"/>
          <w:highlight w:val="none"/>
          <w:lang w:val="en-US" w:eastAsia="zh-CN"/>
        </w:rPr>
        <w:t>文化程度</w:t>
      </w:r>
      <w:r>
        <w:rPr>
          <w:rFonts w:hint="eastAsia" w:ascii="仿宋_GB2312" w:hAnsi="仿宋_GB2312" w:eastAsia="仿宋_GB2312" w:cs="仿宋_GB2312"/>
          <w:sz w:val="32"/>
          <w:szCs w:val="32"/>
          <w:highlight w:val="none"/>
        </w:rPr>
        <w:t>，具有相关专业知识；</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具有良好的心理素质和正常履职的身体条件；</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符合国家</w:t>
      </w:r>
      <w:r>
        <w:rPr>
          <w:rFonts w:hint="eastAsia" w:ascii="仿宋_GB2312" w:hAnsi="仿宋_GB2312" w:eastAsia="仿宋_GB2312" w:cs="仿宋_GB2312"/>
          <w:sz w:val="32"/>
          <w:szCs w:val="32"/>
          <w:highlight w:val="none"/>
          <w:lang w:val="en-US" w:eastAsia="zh-CN"/>
        </w:rPr>
        <w:t>保密、</w:t>
      </w:r>
      <w:r>
        <w:rPr>
          <w:rFonts w:hint="eastAsia" w:ascii="仿宋_GB2312" w:hAnsi="仿宋_GB2312" w:eastAsia="仿宋_GB2312" w:cs="仿宋_GB2312"/>
          <w:sz w:val="32"/>
          <w:szCs w:val="32"/>
          <w:highlight w:val="none"/>
        </w:rPr>
        <w:t>安全管理以及《</w:t>
      </w:r>
      <w:r>
        <w:rPr>
          <w:rFonts w:hint="eastAsia" w:ascii="仿宋_GB2312" w:hAnsi="仿宋_GB2312" w:eastAsia="仿宋_GB2312" w:cs="仿宋_GB2312"/>
          <w:sz w:val="32"/>
          <w:szCs w:val="32"/>
          <w:highlight w:val="none"/>
          <w:lang w:val="en-US" w:eastAsia="zh-CN"/>
        </w:rPr>
        <w:t>中华人民共和国</w:t>
      </w:r>
      <w:r>
        <w:rPr>
          <w:rFonts w:hint="eastAsia" w:ascii="仿宋_GB2312" w:hAnsi="仿宋_GB2312" w:eastAsia="仿宋_GB2312" w:cs="仿宋_GB2312"/>
          <w:sz w:val="32"/>
          <w:szCs w:val="32"/>
          <w:highlight w:val="none"/>
        </w:rPr>
        <w:t>公司法》规定的相关条件，符合任职回避的相关规定。</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bookmarkStart w:id="2" w:name="_bookmark10"/>
      <w:bookmarkEnd w:id="2"/>
      <w:r>
        <w:rPr>
          <w:rFonts w:hint="eastAsia" w:ascii="黑体" w:hAnsi="黑体" w:eastAsia="黑体" w:cs="黑体"/>
          <w:b w:val="0"/>
          <w:bCs w:val="0"/>
          <w:sz w:val="32"/>
          <w:szCs w:val="32"/>
          <w:highlight w:val="none"/>
        </w:rPr>
        <w:t>第三章  选 聘</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第五条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w:t>
      </w:r>
      <w:r>
        <w:rPr>
          <w:rFonts w:hint="eastAsia" w:ascii="仿宋_GB2312" w:hAnsi="仿宋_GB2312" w:eastAsia="仿宋_GB2312" w:cs="仿宋_GB2312"/>
          <w:sz w:val="32"/>
          <w:szCs w:val="32"/>
          <w:highlight w:val="none"/>
          <w:lang w:val="en-US" w:eastAsia="zh-CN"/>
        </w:rPr>
        <w:t>主要采用社会公开招聘的方式进行。</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第六条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社会公开招聘市场化</w:t>
      </w:r>
      <w:r>
        <w:rPr>
          <w:rFonts w:hint="eastAsia" w:ascii="仿宋_GB2312" w:hAnsi="仿宋_GB2312" w:eastAsia="仿宋_GB2312" w:cs="仿宋_GB2312"/>
          <w:sz w:val="32"/>
          <w:szCs w:val="32"/>
          <w:highlight w:val="none"/>
        </w:rPr>
        <w:t>高级管理人员按以下程序进行</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确定选聘职位。产业公司在中层管理岗位职数空缺时，由产业公司董事会提出市场化选聘申请，产业</w:t>
      </w:r>
      <w:r>
        <w:rPr>
          <w:rFonts w:hint="eastAsia" w:ascii="仿宋_GB2312" w:hAnsi="仿宋_GB2312" w:eastAsia="仿宋_GB2312" w:cs="仿宋_GB2312"/>
          <w:sz w:val="32"/>
          <w:szCs w:val="32"/>
          <w:highlight w:val="none"/>
          <w:lang w:val="en-US" w:eastAsia="zh-CN"/>
        </w:rPr>
        <w:t>公司</w:t>
      </w:r>
      <w:r>
        <w:rPr>
          <w:rFonts w:hint="eastAsia" w:ascii="仿宋_GB2312" w:hAnsi="仿宋_GB2312" w:eastAsia="仿宋_GB2312" w:cs="仿宋_GB2312"/>
          <w:sz w:val="32"/>
          <w:szCs w:val="32"/>
          <w:highlight w:val="none"/>
        </w:rPr>
        <w:t>分管领导</w:t>
      </w:r>
      <w:r>
        <w:rPr>
          <w:rFonts w:hint="eastAsia" w:ascii="仿宋_GB2312" w:hAnsi="仿宋_GB2312" w:eastAsia="仿宋_GB2312" w:cs="仿宋_GB2312"/>
          <w:sz w:val="32"/>
          <w:szCs w:val="32"/>
          <w:highlight w:val="none"/>
          <w:lang w:val="en-US" w:eastAsia="zh-CN"/>
        </w:rPr>
        <w:t>审核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经总部组织人事部符合性审查</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val="0"/>
          <w:bCs/>
          <w:sz w:val="32"/>
          <w:szCs w:val="32"/>
          <w:highlight w:val="none"/>
          <w:lang w:val="en-US" w:eastAsia="zh-CN"/>
        </w:rPr>
        <w:t>经组织人事分管领导和党委主要领导审批后实施</w:t>
      </w:r>
      <w:r>
        <w:rPr>
          <w:rFonts w:hint="eastAsia" w:ascii="仿宋_GB2312" w:hAnsi="仿宋_GB2312" w:eastAsia="仿宋_GB2312" w:cs="仿宋_GB2312"/>
          <w:sz w:val="32"/>
          <w:szCs w:val="32"/>
          <w:highlight w:val="none"/>
        </w:rPr>
        <w:t>，启动选聘工作。</w:t>
      </w:r>
      <w:r>
        <w:rPr>
          <w:rFonts w:hint="eastAsia" w:ascii="仿宋_GB2312" w:hAnsi="仿宋_GB2312" w:eastAsia="仿宋_GB2312" w:cs="仿宋_GB2312"/>
          <w:sz w:val="32"/>
          <w:szCs w:val="32"/>
          <w:highlight w:val="none"/>
          <w:lang w:val="en-US" w:eastAsia="zh-CN"/>
        </w:rPr>
        <w:t>集团总部</w:t>
      </w:r>
      <w:r>
        <w:rPr>
          <w:rFonts w:hint="default" w:ascii="仿宋_GB2312" w:hAnsi="仿宋_GB2312" w:eastAsia="仿宋_GB2312" w:cs="仿宋_GB2312"/>
          <w:sz w:val="32"/>
          <w:szCs w:val="32"/>
          <w:highlight w:val="none"/>
          <w:lang w:eastAsia="zh-CN"/>
        </w:rPr>
        <w:t>组织人事部</w:t>
      </w:r>
      <w:r>
        <w:rPr>
          <w:rFonts w:hint="eastAsia" w:ascii="仿宋_GB2312" w:hAnsi="仿宋_GB2312" w:eastAsia="仿宋_GB2312" w:cs="仿宋_GB2312"/>
          <w:sz w:val="32"/>
          <w:szCs w:val="32"/>
          <w:highlight w:val="none"/>
        </w:rPr>
        <w:t>也可根据发展需要，向产业公司提出市场化选聘职位的意见。</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制定选聘方案。产业公司董事会牵头，</w:t>
      </w:r>
      <w:r>
        <w:rPr>
          <w:rFonts w:hint="eastAsia" w:ascii="仿宋_GB2312" w:hAnsi="仿宋_GB2312" w:eastAsia="仿宋_GB2312" w:cs="仿宋_GB2312"/>
          <w:sz w:val="32"/>
          <w:szCs w:val="32"/>
          <w:highlight w:val="none"/>
          <w:lang w:val="en-US" w:eastAsia="zh-CN"/>
        </w:rPr>
        <w:t>总部组织人事</w:t>
      </w:r>
      <w:r>
        <w:rPr>
          <w:rFonts w:hint="eastAsia" w:ascii="仿宋_GB2312" w:hAnsi="仿宋_GB2312" w:eastAsia="仿宋_GB2312" w:cs="仿宋_GB2312"/>
          <w:sz w:val="32"/>
          <w:szCs w:val="32"/>
          <w:highlight w:val="none"/>
        </w:rPr>
        <w:t>部等部门参与，制定选聘工作方案，产业</w:t>
      </w:r>
      <w:r>
        <w:rPr>
          <w:rFonts w:hint="eastAsia" w:ascii="仿宋_GB2312" w:hAnsi="仿宋_GB2312" w:eastAsia="仿宋_GB2312" w:cs="仿宋_GB2312"/>
          <w:sz w:val="32"/>
          <w:szCs w:val="32"/>
          <w:highlight w:val="none"/>
          <w:lang w:val="en-US" w:eastAsia="zh-CN"/>
        </w:rPr>
        <w:t>公司</w:t>
      </w:r>
      <w:r>
        <w:rPr>
          <w:rFonts w:hint="eastAsia" w:ascii="仿宋_GB2312" w:hAnsi="仿宋_GB2312" w:eastAsia="仿宋_GB2312" w:cs="仿宋_GB2312"/>
          <w:sz w:val="32"/>
          <w:szCs w:val="32"/>
          <w:highlight w:val="none"/>
        </w:rPr>
        <w:t>分管领导审核，</w:t>
      </w:r>
      <w:r>
        <w:rPr>
          <w:rFonts w:hint="eastAsia" w:ascii="仿宋_GB2312" w:hAnsi="仿宋_GB2312" w:eastAsia="仿宋_GB2312" w:cs="仿宋_GB2312"/>
          <w:b w:val="0"/>
          <w:bCs/>
          <w:sz w:val="32"/>
          <w:szCs w:val="32"/>
          <w:highlight w:val="none"/>
          <w:lang w:val="en-US" w:eastAsia="zh-CN"/>
        </w:rPr>
        <w:t>经组织人事分管领导和党委主要领导审批后实施</w:t>
      </w:r>
      <w:r>
        <w:rPr>
          <w:rFonts w:hint="eastAsia" w:ascii="仿宋_GB2312" w:hAnsi="仿宋_GB2312" w:eastAsia="仿宋_GB2312" w:cs="仿宋_GB2312"/>
          <w:sz w:val="32"/>
          <w:szCs w:val="32"/>
          <w:highlight w:val="none"/>
        </w:rPr>
        <w:t>。选聘方案包括：选聘职位、资格条件、选聘方式、选聘程序、聘任期限、</w:t>
      </w:r>
      <w:r>
        <w:rPr>
          <w:rFonts w:hint="eastAsia" w:ascii="仿宋_GB2312" w:hAnsi="仿宋_GB2312" w:eastAsia="仿宋_GB2312" w:cs="仿宋_GB2312"/>
          <w:sz w:val="32"/>
          <w:szCs w:val="32"/>
          <w:highlight w:val="none"/>
          <w:lang w:val="en-US" w:eastAsia="zh-CN"/>
        </w:rPr>
        <w:t>劳动合同期限、</w:t>
      </w:r>
      <w:r>
        <w:rPr>
          <w:rFonts w:hint="eastAsia" w:ascii="仿宋_GB2312" w:hAnsi="仿宋_GB2312" w:eastAsia="仿宋_GB2312" w:cs="仿宋_GB2312"/>
          <w:sz w:val="32"/>
          <w:szCs w:val="32"/>
          <w:highlight w:val="none"/>
        </w:rPr>
        <w:t>薪酬标准、业绩目标、考核规定、退出规定等。</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初选。产业公司董事会牵头，</w:t>
      </w:r>
      <w:r>
        <w:rPr>
          <w:rFonts w:hint="eastAsia" w:ascii="仿宋_GB2312" w:hAnsi="仿宋_GB2312" w:eastAsia="仿宋_GB2312" w:cs="仿宋_GB2312"/>
          <w:sz w:val="32"/>
          <w:szCs w:val="32"/>
          <w:highlight w:val="none"/>
          <w:lang w:val="en-US" w:eastAsia="zh-CN"/>
        </w:rPr>
        <w:t>总部组织人事部等部门</w:t>
      </w:r>
      <w:r>
        <w:rPr>
          <w:rFonts w:hint="eastAsia" w:ascii="仿宋_GB2312" w:hAnsi="仿宋_GB2312" w:eastAsia="仿宋_GB2312" w:cs="仿宋_GB2312"/>
          <w:sz w:val="32"/>
          <w:szCs w:val="32"/>
          <w:highlight w:val="none"/>
        </w:rPr>
        <w:t>参与，根据选聘方案组织开展选聘工作，接受应聘报名或推荐报名，进行资格审查，实施综合考评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测评、面试评估等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。面试评估一般应有外部专家参与。</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考察或背景调查。产业公司董事会根据综合考评结果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集体研究确定初步人选。对确定的初步人选进行考察</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或背景调查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形成考察报告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背景调查材料</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并</w:t>
      </w:r>
      <w:r>
        <w:rPr>
          <w:rFonts w:hint="eastAsia" w:ascii="仿宋_GB2312" w:hAnsi="仿宋_GB2312" w:eastAsia="仿宋_GB2312" w:cs="仿宋_GB2312"/>
          <w:sz w:val="32"/>
          <w:szCs w:val="32"/>
          <w:highlight w:val="none"/>
          <w:lang w:val="en-US" w:eastAsia="zh-CN"/>
        </w:rPr>
        <w:t>向集团党委</w:t>
      </w:r>
      <w:r>
        <w:rPr>
          <w:rFonts w:hint="eastAsia" w:ascii="仿宋_GB2312" w:hAnsi="仿宋_GB2312" w:eastAsia="仿宋_GB2312" w:cs="仿宋_GB2312"/>
          <w:sz w:val="32"/>
          <w:szCs w:val="32"/>
          <w:highlight w:val="none"/>
        </w:rPr>
        <w:t>提出拟聘任人选</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确定聘任对象。九洲集团党委</w:t>
      </w:r>
      <w:r>
        <w:rPr>
          <w:rFonts w:hint="eastAsia" w:ascii="仿宋_GB2312" w:hAnsi="仿宋_GB2312" w:eastAsia="仿宋_GB2312" w:cs="仿宋_GB2312"/>
          <w:sz w:val="32"/>
          <w:szCs w:val="32"/>
          <w:highlight w:val="none"/>
          <w:lang w:val="en-US" w:eastAsia="zh-CN"/>
        </w:rPr>
        <w:t>会</w:t>
      </w:r>
      <w:r>
        <w:rPr>
          <w:rFonts w:hint="eastAsia" w:ascii="仿宋_GB2312" w:hAnsi="仿宋_GB2312" w:eastAsia="仿宋_GB2312" w:cs="仿宋_GB2312"/>
          <w:sz w:val="32"/>
          <w:szCs w:val="32"/>
          <w:highlight w:val="none"/>
        </w:rPr>
        <w:t>研究确定聘任对象。</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履行聘任手续。产业公司董事会按法定程序聘任市场化选聘高级管理人员。</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bookmarkStart w:id="3" w:name="_bookmark11"/>
      <w:bookmarkEnd w:id="3"/>
      <w:bookmarkStart w:id="4" w:name="_bookmark12"/>
      <w:bookmarkEnd w:id="4"/>
      <w:r>
        <w:rPr>
          <w:rFonts w:hint="eastAsia" w:ascii="黑体" w:hAnsi="黑体" w:eastAsia="黑体" w:cs="黑体"/>
          <w:b w:val="0"/>
          <w:bCs w:val="0"/>
          <w:sz w:val="32"/>
          <w:szCs w:val="32"/>
          <w:highlight w:val="none"/>
        </w:rPr>
        <w:t>第四章  任 期</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市场化选聘高级管理人员实行</w:t>
      </w:r>
      <w:r>
        <w:rPr>
          <w:rFonts w:hint="eastAsia" w:ascii="仿宋_GB2312" w:hAnsi="仿宋_GB2312" w:eastAsia="仿宋_GB2312" w:cs="仿宋_GB2312"/>
          <w:sz w:val="32"/>
          <w:szCs w:val="32"/>
          <w:highlight w:val="none"/>
          <w:lang w:val="en-US" w:eastAsia="zh-CN"/>
        </w:rPr>
        <w:t>试用期制、</w:t>
      </w:r>
      <w:r>
        <w:rPr>
          <w:rFonts w:hint="eastAsia" w:ascii="仿宋_GB2312" w:hAnsi="仿宋_GB2312" w:eastAsia="仿宋_GB2312" w:cs="仿宋_GB2312"/>
          <w:sz w:val="32"/>
          <w:szCs w:val="32"/>
          <w:highlight w:val="none"/>
        </w:rPr>
        <w:t>聘任制、任期制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每届任期3年，首次聘任试用期6个月，试用期合格后正式聘任</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市场化选聘高级管理人员实行契约化管理，由产业公司董事会</w:t>
      </w:r>
      <w:r>
        <w:rPr>
          <w:rFonts w:hint="default" w:ascii="仿宋_GB2312" w:hAnsi="仿宋_GB2312" w:eastAsia="仿宋_GB2312" w:cs="仿宋_GB2312"/>
          <w:sz w:val="32"/>
          <w:szCs w:val="32"/>
          <w:highlight w:val="none"/>
        </w:rPr>
        <w:t>聘任，并由产业公司</w:t>
      </w:r>
      <w:r>
        <w:rPr>
          <w:rFonts w:hint="eastAsia" w:ascii="仿宋_GB2312" w:hAnsi="仿宋_GB2312" w:eastAsia="仿宋_GB2312" w:cs="仿宋_GB2312"/>
          <w:sz w:val="32"/>
          <w:szCs w:val="32"/>
          <w:highlight w:val="none"/>
        </w:rPr>
        <w:t>与市场化选聘高级管理人员签订劳动合同、</w:t>
      </w:r>
      <w:r>
        <w:rPr>
          <w:rFonts w:hint="default" w:ascii="仿宋_GB2312" w:hAnsi="仿宋_GB2312" w:eastAsia="仿宋_GB2312" w:cs="仿宋_GB2312"/>
          <w:sz w:val="32"/>
          <w:szCs w:val="32"/>
          <w:highlight w:val="none"/>
        </w:rPr>
        <w:t>聘任协议、</w:t>
      </w:r>
      <w:r>
        <w:rPr>
          <w:rFonts w:hint="eastAsia" w:ascii="仿宋_GB2312" w:hAnsi="仿宋_GB2312" w:eastAsia="仿宋_GB2312" w:cs="仿宋_GB2312"/>
          <w:sz w:val="32"/>
          <w:szCs w:val="32"/>
          <w:highlight w:val="none"/>
        </w:rPr>
        <w:t>经营业绩责任书等，以契约方式明确聘任岗位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聘任期限、任务目标、权利义务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考核评价、薪酬标准及福利、奖惩措施、续聘和解聘条件、保密要求、违约责任等内容。市场化选聘高级管理人员签订的劳动合同</w:t>
      </w:r>
      <w:r>
        <w:rPr>
          <w:rFonts w:hint="eastAsia" w:ascii="仿宋_GB2312" w:hAnsi="仿宋_GB2312" w:eastAsia="仿宋_GB2312" w:cs="仿宋_GB2312"/>
          <w:sz w:val="32"/>
          <w:szCs w:val="32"/>
          <w:highlight w:val="none"/>
          <w:lang w:val="en-US" w:eastAsia="zh-CN"/>
        </w:rPr>
        <w:t>期限与聘任协议期限保持一致，其中劳动合同、</w:t>
      </w:r>
      <w:r>
        <w:rPr>
          <w:rFonts w:hint="eastAsia" w:ascii="仿宋_GB2312" w:hAnsi="仿宋_GB2312" w:eastAsia="仿宋_GB2312" w:cs="仿宋_GB2312"/>
          <w:sz w:val="32"/>
          <w:szCs w:val="32"/>
          <w:highlight w:val="none"/>
        </w:rPr>
        <w:t>聘任协议、经营业绩责任书等报</w:t>
      </w:r>
      <w:r>
        <w:rPr>
          <w:rFonts w:hint="default" w:ascii="仿宋_GB2312" w:hAnsi="仿宋_GB2312" w:eastAsia="仿宋_GB2312" w:cs="仿宋_GB2312"/>
          <w:sz w:val="32"/>
          <w:szCs w:val="32"/>
          <w:highlight w:val="none"/>
        </w:rPr>
        <w:t>总部</w:t>
      </w:r>
      <w:r>
        <w:rPr>
          <w:rFonts w:hint="eastAsia" w:ascii="仿宋_GB2312" w:hAnsi="仿宋_GB2312" w:eastAsia="仿宋_GB2312" w:cs="仿宋_GB2312"/>
          <w:sz w:val="32"/>
          <w:szCs w:val="32"/>
          <w:highlight w:val="none"/>
          <w:lang w:val="en-US" w:eastAsia="zh-CN"/>
        </w:rPr>
        <w:t>组织人事部</w:t>
      </w:r>
      <w:r>
        <w:rPr>
          <w:rFonts w:hint="eastAsia" w:ascii="仿宋_GB2312" w:hAnsi="仿宋_GB2312" w:eastAsia="仿宋_GB2312" w:cs="仿宋_GB2312"/>
          <w:sz w:val="32"/>
          <w:szCs w:val="32"/>
          <w:highlight w:val="none"/>
        </w:rPr>
        <w:t>备案。</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九</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市场化选聘高级管理人员任期届满，考核合格的，可以续聘，重新签订聘用协议</w:t>
      </w:r>
      <w:r>
        <w:rPr>
          <w:rFonts w:hint="eastAsia" w:ascii="仿宋_GB2312" w:hAnsi="仿宋_GB2312" w:eastAsia="仿宋_GB2312" w:cs="仿宋_GB2312"/>
          <w:sz w:val="32"/>
          <w:szCs w:val="32"/>
          <w:highlight w:val="none"/>
          <w:lang w:val="en-US" w:eastAsia="zh-CN"/>
        </w:rPr>
        <w:t>和劳动合同，</w:t>
      </w:r>
      <w:r>
        <w:rPr>
          <w:rFonts w:hint="eastAsia" w:ascii="仿宋_GB2312" w:hAnsi="仿宋_GB2312" w:eastAsia="仿宋_GB2312" w:cs="仿宋_GB2312"/>
          <w:sz w:val="32"/>
          <w:szCs w:val="32"/>
          <w:highlight w:val="none"/>
        </w:rPr>
        <w:t>办理聘用手续。产业公司董事会在决定续聘或解聘市场化选聘高级管理人员前，报九洲集团党委同意后实施。</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第五章  管 理</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第十条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按照九洲集团中层管理岗位职数管理的规定，</w:t>
      </w:r>
      <w:r>
        <w:rPr>
          <w:rFonts w:hint="eastAsia" w:ascii="仿宋_GB2312" w:hAnsi="仿宋_GB2312" w:eastAsia="仿宋_GB2312" w:cs="仿宋_GB2312"/>
          <w:sz w:val="32"/>
          <w:szCs w:val="32"/>
          <w:highlight w:val="none"/>
        </w:rPr>
        <w:t>产业公司市场化选聘的高级管理人员</w:t>
      </w:r>
      <w:r>
        <w:rPr>
          <w:rFonts w:hint="eastAsia" w:ascii="仿宋_GB2312" w:hAnsi="仿宋_GB2312" w:eastAsia="仿宋_GB2312" w:cs="仿宋_GB2312"/>
          <w:sz w:val="32"/>
          <w:szCs w:val="32"/>
          <w:highlight w:val="none"/>
          <w:lang w:val="en-US" w:eastAsia="zh-CN"/>
        </w:rPr>
        <w:t>为九洲集团中层管理岗位职数范围内的干部。</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一</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市场化选聘高级管理人员在聘用期内按照《中华人民共和国公司法》和产业公司章程有关规定，在九洲集团和产业公司授权范围内行使选聘岗位职务规定的职权。</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市场化选聘的总经理对产业公司董事会负责，定期向董事会报告工作。主持公司的经营管理工作，落实董事会决议，组织实施年度经营计划，拟订公司内部管理机构设置方案，制定公司具体规章，决定聘任或解聘应由董事会决定聘任或解聘以外的</w:t>
      </w:r>
      <w:r>
        <w:rPr>
          <w:rFonts w:hint="eastAsia" w:ascii="仿宋_GB2312" w:hAnsi="仿宋_GB2312" w:eastAsia="仿宋_GB2312" w:cs="仿宋_GB2312"/>
          <w:sz w:val="32"/>
          <w:szCs w:val="32"/>
          <w:highlight w:val="none"/>
          <w:lang w:val="en-US" w:eastAsia="zh-CN"/>
        </w:rPr>
        <w:t>经营管理</w:t>
      </w:r>
      <w:r>
        <w:rPr>
          <w:rFonts w:hint="eastAsia" w:ascii="仿宋_GB2312" w:hAnsi="仿宋_GB2312" w:eastAsia="仿宋_GB2312" w:cs="仿宋_GB2312"/>
          <w:sz w:val="32"/>
          <w:szCs w:val="32"/>
          <w:highlight w:val="none"/>
        </w:rPr>
        <w:t>人员等</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市场化选聘</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rPr>
        <w:t>副总经理协助总经理按照分工开展工作，对分管领域工作负责，定期向总经理报告分管工作情况。</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市场化选聘高级管理人员必须遵守国家法律法规和九洲集团、产业公司各项规章制度，忠实履行职责，</w:t>
      </w:r>
      <w:r>
        <w:rPr>
          <w:rFonts w:hint="default" w:ascii="仿宋_GB2312" w:hAnsi="仿宋_GB2312" w:eastAsia="仿宋_GB2312" w:cs="仿宋_GB2312"/>
          <w:sz w:val="32"/>
          <w:szCs w:val="32"/>
          <w:highlight w:val="none"/>
        </w:rPr>
        <w:t>坚持整体至上</w:t>
      </w:r>
      <w:r>
        <w:rPr>
          <w:rFonts w:hint="eastAsia" w:ascii="仿宋_GB2312" w:hAnsi="仿宋_GB2312" w:eastAsia="仿宋_GB2312" w:cs="仿宋_GB2312"/>
          <w:sz w:val="32"/>
          <w:szCs w:val="32"/>
          <w:highlight w:val="none"/>
        </w:rPr>
        <w:t>，完成九洲集团下达的经营任务指标等工作目标并接受监督考核。</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市场化选聘高级管理人员兼职事项按管理权限审批，兼职期间不得擅自领取薪酬及其他收入。未经同意</w:t>
      </w:r>
      <w:r>
        <w:rPr>
          <w:rFonts w:hint="default"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市场化选聘高级管理人员不得在其他企事业单位、营利性组织和社会服务机构兼职。</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市场化选聘高级管理人员不得利用职权谋取私利，不得自营或者为他人经营与产业公司同类业务或者从事损害产业公司利益的活动。</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第十五条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开展市场化选聘高级管理人员的产业公司，必须建立完善的出国（境）管理制度，并向</w:t>
      </w:r>
      <w:r>
        <w:rPr>
          <w:rFonts w:hint="default" w:ascii="仿宋_GB2312" w:hAnsi="仿宋_GB2312" w:eastAsia="仿宋_GB2312" w:cs="仿宋_GB2312"/>
          <w:sz w:val="32"/>
          <w:szCs w:val="32"/>
          <w:highlight w:val="none"/>
          <w:lang w:eastAsia="zh-CN"/>
        </w:rPr>
        <w:t>总部</w:t>
      </w:r>
      <w:r>
        <w:rPr>
          <w:rFonts w:hint="eastAsia" w:ascii="仿宋_GB2312" w:hAnsi="仿宋_GB2312" w:eastAsia="仿宋_GB2312" w:cs="仿宋_GB2312"/>
          <w:sz w:val="32"/>
          <w:szCs w:val="32"/>
          <w:highlight w:val="none"/>
          <w:lang w:val="en-US" w:eastAsia="zh-CN"/>
        </w:rPr>
        <w:t>组织人事部备案。市场化选聘高级管理人员出国（境）相关证件由所在产业公司党组织集中保管，出国（境）时应当根据有关规定履行审批手续。</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rPr>
        <w:t>第六章  考 核</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产业公司董事会按照</w:t>
      </w:r>
      <w:r>
        <w:rPr>
          <w:rFonts w:hint="eastAsia" w:ascii="仿宋_GB2312" w:hAnsi="仿宋_GB2312" w:eastAsia="仿宋_GB2312" w:cs="仿宋_GB2312"/>
          <w:sz w:val="32"/>
          <w:szCs w:val="32"/>
          <w:highlight w:val="none"/>
          <w:lang w:val="en-US" w:eastAsia="zh-CN"/>
        </w:rPr>
        <w:t>集团对产业公司经营业绩考核管理的相关要求</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确定市场化选聘高级管理人员经营业绩责任考核的指标和内容，并报总部组织人事部进行事前备案。</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市场化选聘高级管理人员的经营业绩责任书约定的</w:t>
      </w:r>
      <w:r>
        <w:rPr>
          <w:rFonts w:hint="eastAsia" w:ascii="仿宋_GB2312" w:hAnsi="仿宋_GB2312" w:eastAsia="仿宋_GB2312" w:cs="仿宋_GB2312"/>
          <w:sz w:val="32"/>
          <w:szCs w:val="32"/>
          <w:highlight w:val="none"/>
        </w:rPr>
        <w:t>考核指标，主要包括</w:t>
      </w:r>
      <w:r>
        <w:rPr>
          <w:rFonts w:hint="eastAsia" w:ascii="仿宋_GB2312" w:hAnsi="仿宋_GB2312" w:eastAsia="仿宋_GB2312" w:cs="仿宋_GB2312"/>
          <w:sz w:val="32"/>
          <w:szCs w:val="32"/>
          <w:highlight w:val="none"/>
          <w:lang w:val="en-US" w:eastAsia="zh-CN"/>
        </w:rPr>
        <w:t>营业收入、利润总额、人力资源效能、运营能力、</w:t>
      </w:r>
      <w:r>
        <w:rPr>
          <w:rFonts w:hint="eastAsia" w:ascii="仿宋_GB2312" w:hAnsi="仿宋_GB2312" w:eastAsia="仿宋_GB2312" w:cs="仿宋_GB2312"/>
          <w:sz w:val="32"/>
          <w:szCs w:val="32"/>
          <w:highlight w:val="none"/>
        </w:rPr>
        <w:t>两金占比、工业总产值、科技创新、重大能力建设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党风廉政、安全保密、逾期应收账款等。市场化选聘高级管理人员考核指标目标值设定应当具有较强的挑战性，力争跑赢市场、优于同行。考核指标目标值应当结合本企业历史业绩、同行业可比企业业绩情况等综合确定</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第十八条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市场化选聘高级管理人员的考核周期为年度考核和任期考核。</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第七章  薪 酬</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十九</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市场化选聘高级管理人员实行市场化薪酬，薪酬总水平按照“业绩与薪酬双对标”的原则，根据行业特点、企业发展战略目标、经营业绩、行业薪酬水平等确定。</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实行年薪制，薪酬结构可以包括基本年薪、绩效年薪、任期激励。基本年薪是年度基本收入，按月发放；绩效年薪是与年度经营业绩考核结果相挂钩的浮动收入，原则上占年度薪酬的比例不低于60%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按考核年度</w:t>
      </w:r>
      <w:r>
        <w:rPr>
          <w:rFonts w:hint="eastAsia" w:ascii="仿宋_GB2312" w:hAnsi="仿宋_GB2312" w:eastAsia="仿宋_GB2312" w:cs="仿宋_GB2312"/>
          <w:sz w:val="32"/>
          <w:szCs w:val="32"/>
          <w:highlight w:val="none"/>
          <w:lang w:val="en-US" w:eastAsia="zh-CN"/>
        </w:rPr>
        <w:t>结合“两金”考核进行</w:t>
      </w:r>
      <w:r>
        <w:rPr>
          <w:rFonts w:hint="eastAsia" w:ascii="仿宋_GB2312" w:hAnsi="仿宋_GB2312" w:eastAsia="仿宋_GB2312" w:cs="仿宋_GB2312"/>
          <w:sz w:val="32"/>
          <w:szCs w:val="32"/>
          <w:highlight w:val="none"/>
        </w:rPr>
        <w:t>兑现；任期激励是与任期经营业绩考核结果相挂钩的收入，按任职考核结果和审计结果兑现。</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一</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产业公司董事会负责制定市场化选聘高级管理人员的基本年薪、绩效年薪、任期激励</w:t>
      </w:r>
      <w:r>
        <w:rPr>
          <w:rFonts w:hint="eastAsia" w:ascii="仿宋_GB2312" w:hAnsi="仿宋_GB2312" w:eastAsia="仿宋_GB2312" w:cs="仿宋_GB2312"/>
          <w:sz w:val="32"/>
          <w:szCs w:val="32"/>
          <w:highlight w:val="none"/>
          <w:lang w:val="en-US" w:eastAsia="zh-CN"/>
        </w:rPr>
        <w:t>核算</w:t>
      </w:r>
      <w:r>
        <w:rPr>
          <w:rFonts w:hint="eastAsia" w:ascii="仿宋_GB2312" w:hAnsi="仿宋_GB2312" w:eastAsia="仿宋_GB2312" w:cs="仿宋_GB2312"/>
          <w:sz w:val="32"/>
          <w:szCs w:val="32"/>
          <w:highlight w:val="none"/>
        </w:rPr>
        <w:t>方案，向</w:t>
      </w:r>
      <w:r>
        <w:rPr>
          <w:rFonts w:hint="default" w:ascii="仿宋_GB2312" w:hAnsi="仿宋_GB2312" w:eastAsia="仿宋_GB2312" w:cs="仿宋_GB2312"/>
          <w:sz w:val="32"/>
          <w:szCs w:val="32"/>
          <w:highlight w:val="none"/>
        </w:rPr>
        <w:t>总部</w:t>
      </w:r>
      <w:r>
        <w:rPr>
          <w:rFonts w:hint="eastAsia" w:ascii="仿宋_GB2312" w:hAnsi="仿宋_GB2312" w:eastAsia="仿宋_GB2312" w:cs="仿宋_GB2312"/>
          <w:sz w:val="32"/>
          <w:szCs w:val="32"/>
          <w:highlight w:val="none"/>
          <w:lang w:val="en-US" w:eastAsia="zh-CN"/>
        </w:rPr>
        <w:t>组织人事部事前</w:t>
      </w:r>
      <w:r>
        <w:rPr>
          <w:rFonts w:hint="eastAsia" w:ascii="仿宋_GB2312" w:hAnsi="仿宋_GB2312" w:eastAsia="仿宋_GB2312" w:cs="仿宋_GB2312"/>
          <w:sz w:val="32"/>
          <w:szCs w:val="32"/>
          <w:highlight w:val="none"/>
        </w:rPr>
        <w:t>备案，由产业公司董事会具体实施。</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市场化选聘高级管理人员除按规定领取个人薪酬外，</w:t>
      </w:r>
      <w:r>
        <w:rPr>
          <w:rFonts w:hint="eastAsia" w:ascii="仿宋" w:hAnsi="仿宋" w:eastAsia="仿宋" w:cs="仿宋"/>
          <w:sz w:val="32"/>
          <w:szCs w:val="32"/>
          <w:highlight w:val="none"/>
        </w:rPr>
        <w:t>非经九洲集团薪酬与绩效委员会审批同意</w:t>
      </w:r>
      <w:r>
        <w:rPr>
          <w:rFonts w:hint="default" w:ascii="仿宋" w:hAnsi="仿宋" w:eastAsia="仿宋" w:cs="仿宋"/>
          <w:sz w:val="32"/>
          <w:szCs w:val="32"/>
          <w:highlight w:val="none"/>
        </w:rPr>
        <w:t>，</w:t>
      </w:r>
      <w:r>
        <w:rPr>
          <w:rFonts w:hint="eastAsia" w:ascii="仿宋_GB2312" w:hAnsi="仿宋_GB2312" w:eastAsia="仿宋_GB2312" w:cs="仿宋_GB2312"/>
          <w:sz w:val="32"/>
          <w:szCs w:val="32"/>
          <w:highlight w:val="none"/>
        </w:rPr>
        <w:t>不得在产业公司内领取其他任何收入。</w:t>
      </w:r>
      <w:r>
        <w:rPr>
          <w:rFonts w:hint="default" w:ascii="仿宋_GB2312" w:hAnsi="仿宋_GB2312" w:eastAsia="仿宋_GB2312" w:cs="仿宋_GB2312"/>
          <w:sz w:val="32"/>
          <w:szCs w:val="32"/>
          <w:highlight w:val="none"/>
        </w:rPr>
        <w:t>若</w:t>
      </w:r>
      <w:r>
        <w:rPr>
          <w:rFonts w:hint="eastAsia" w:ascii="仿宋_GB2312" w:hAnsi="仿宋_GB2312" w:eastAsia="仿宋_GB2312" w:cs="仿宋_GB2312"/>
          <w:color w:val="auto"/>
          <w:sz w:val="32"/>
          <w:szCs w:val="32"/>
          <w:highlight w:val="none"/>
          <w:shd w:val="clear"/>
          <w:lang w:val="en-US" w:eastAsia="zh-CN"/>
        </w:rPr>
        <w:t>在规定外领取</w:t>
      </w:r>
      <w:r>
        <w:rPr>
          <w:rFonts w:hint="default" w:ascii="仿宋_GB2312" w:hAnsi="仿宋_GB2312" w:eastAsia="仿宋_GB2312" w:cs="仿宋_GB2312"/>
          <w:color w:val="auto"/>
          <w:sz w:val="32"/>
          <w:szCs w:val="32"/>
          <w:highlight w:val="none"/>
          <w:shd w:val="clear"/>
          <w:lang w:eastAsia="zh-CN"/>
        </w:rPr>
        <w:t>了</w:t>
      </w:r>
      <w:r>
        <w:rPr>
          <w:rFonts w:hint="eastAsia" w:ascii="仿宋_GB2312" w:hAnsi="仿宋_GB2312" w:eastAsia="仿宋_GB2312" w:cs="仿宋_GB2312"/>
          <w:color w:val="auto"/>
          <w:sz w:val="32"/>
          <w:szCs w:val="32"/>
          <w:highlight w:val="none"/>
          <w:shd w:val="clear"/>
          <w:lang w:val="en-US" w:eastAsia="zh-CN"/>
        </w:rPr>
        <w:t>任何收入</w:t>
      </w:r>
      <w:r>
        <w:rPr>
          <w:rFonts w:hint="default" w:ascii="仿宋_GB2312" w:hAnsi="仿宋_GB2312" w:eastAsia="仿宋_GB2312" w:cs="仿宋_GB2312"/>
          <w:color w:val="auto"/>
          <w:sz w:val="32"/>
          <w:szCs w:val="32"/>
          <w:highlight w:val="none"/>
          <w:shd w:val="clear"/>
          <w:lang w:eastAsia="zh-CN"/>
        </w:rPr>
        <w:t>（包括但不限于</w:t>
      </w:r>
      <w:r>
        <w:rPr>
          <w:rFonts w:hint="eastAsia" w:ascii="仿宋" w:hAnsi="仿宋" w:eastAsia="仿宋" w:cs="仿宋"/>
          <w:sz w:val="32"/>
          <w:szCs w:val="32"/>
          <w:highlight w:val="none"/>
        </w:rPr>
        <w:t>政府政策性奖励到个人的资金</w:t>
      </w:r>
      <w:r>
        <w:rPr>
          <w:rFonts w:hint="default" w:ascii="仿宋_GB2312" w:hAnsi="仿宋_GB2312" w:eastAsia="仿宋_GB2312" w:cs="仿宋_GB2312"/>
          <w:color w:val="auto"/>
          <w:sz w:val="32"/>
          <w:szCs w:val="32"/>
          <w:highlight w:val="none"/>
          <w:shd w:val="clear"/>
          <w:lang w:eastAsia="zh-CN"/>
        </w:rPr>
        <w:t>），</w:t>
      </w:r>
      <w:r>
        <w:rPr>
          <w:rFonts w:hint="eastAsia" w:ascii="仿宋_GB2312" w:hAnsi="仿宋_GB2312" w:eastAsia="仿宋_GB2312" w:cs="仿宋_GB2312"/>
          <w:color w:val="auto"/>
          <w:sz w:val="32"/>
          <w:szCs w:val="32"/>
          <w:highlight w:val="none"/>
          <w:shd w:val="clear"/>
          <w:lang w:val="en-US" w:eastAsia="zh-CN"/>
        </w:rPr>
        <w:t>均作为已领年度薪酬，在结算和兑现绩效年薪和任期激励时扣除。</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产业公司应根据九洲集团统一要求，探索建立市场化选聘高级管理人员长效激励机制，引导市场化选聘高级管理人员关注企业长远发展。</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对市场化选聘高级管理人员任期内因故意或重大过失，给</w:t>
      </w:r>
      <w:r>
        <w:rPr>
          <w:rFonts w:hint="default" w:ascii="仿宋_GB2312" w:hAnsi="仿宋_GB2312" w:eastAsia="仿宋_GB2312" w:cs="仿宋_GB2312"/>
          <w:sz w:val="32"/>
          <w:szCs w:val="32"/>
          <w:highlight w:val="none"/>
        </w:rPr>
        <w:t>公司</w:t>
      </w:r>
      <w:r>
        <w:rPr>
          <w:rFonts w:hint="eastAsia" w:ascii="仿宋_GB2312" w:hAnsi="仿宋_GB2312" w:eastAsia="仿宋_GB2312" w:cs="仿宋_GB2312"/>
          <w:sz w:val="32"/>
          <w:szCs w:val="32"/>
          <w:highlight w:val="none"/>
        </w:rPr>
        <w:t>造成重大损失的，追索扣回已发绩效和相关激励收入</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第八章 培 养</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产业公司要加强对市场化选聘高级管理人员的思想政治教育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提高市场化选聘高级管理人员的政治素质，充分发挥其干事创业的积极性。</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产业公司要加强市场化选聘高级管理人员的培训，建立健全符合市场化选聘高级管理人员特点的培养体系，提升专业能力和职业素养，将其才能转化为生产力，增强企业竞争力，促进企业改革发展。</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产业公司要加强对市场化选聘高级管理人员的关心和支持，妥善安排其工作、生活，帮助其解决困难和问题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充分发挥</w:t>
      </w:r>
      <w:r>
        <w:rPr>
          <w:rFonts w:hint="eastAsia" w:ascii="仿宋_GB2312" w:hAnsi="仿宋_GB2312" w:eastAsia="仿宋_GB2312" w:cs="仿宋_GB2312"/>
          <w:sz w:val="32"/>
          <w:szCs w:val="32"/>
          <w:highlight w:val="none"/>
          <w:lang w:val="en-US" w:eastAsia="zh-CN"/>
        </w:rPr>
        <w:t>其</w:t>
      </w:r>
      <w:r>
        <w:rPr>
          <w:rFonts w:hint="eastAsia" w:ascii="仿宋_GB2312" w:hAnsi="仿宋_GB2312" w:eastAsia="仿宋_GB2312" w:cs="仿宋_GB2312"/>
          <w:sz w:val="32"/>
          <w:szCs w:val="32"/>
          <w:highlight w:val="none"/>
        </w:rPr>
        <w:t>作用。</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第九章 退 出</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市场化选聘高级管理人员，凡有下列情形之一的，应当予以解聘，并报九洲集团党委事前备案。</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连续两年未完成年度目标的；</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经考核不能胜任工作的；</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聘期内有重大失误，造成严重损失或不良后果的；</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身体状况不能胜任岗位工作需要的；</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个人提出辞职的；</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聘期内发生违纪违法行为的；</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九洲集团相关职能部门提出免职建议并经九洲集团党委同意的；</w:t>
      </w:r>
    </w:p>
    <w:p>
      <w:pPr>
        <w:keepNext w:val="0"/>
        <w:keepLines w:val="0"/>
        <w:pageBreakBefore w:val="0"/>
        <w:kinsoku/>
        <w:wordWrap/>
        <w:overflowPunct w:val="0"/>
        <w:topLinePunct w:val="0"/>
        <w:bidi w:val="0"/>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八</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产业公司董事会认定不适宜继续聘任的其他情形</w:t>
      </w:r>
      <w:r>
        <w:rPr>
          <w:rFonts w:hint="eastAsia" w:ascii="仿宋_GB2312" w:hAnsi="仿宋_GB2312" w:eastAsia="仿宋_GB2312" w:cs="仿宋_GB2312"/>
          <w:sz w:val="32"/>
          <w:szCs w:val="32"/>
          <w:highlight w:val="none"/>
          <w:lang w:val="en-US" w:eastAsia="zh-CN"/>
        </w:rPr>
        <w:t>或者契约化协议中约定应当解聘的情形；</w:t>
      </w:r>
    </w:p>
    <w:p>
      <w:pPr>
        <w:keepNext w:val="0"/>
        <w:keepLines w:val="0"/>
        <w:pageBreakBefore w:val="0"/>
        <w:kinsoku/>
        <w:wordWrap/>
        <w:overflowPunct w:val="0"/>
        <w:topLinePunct w:val="0"/>
        <w:bidi w:val="0"/>
        <w:spacing w:line="560" w:lineRule="exact"/>
        <w:ind w:firstLine="640" w:firstLineChars="200"/>
        <w:jc w:val="both"/>
        <w:rPr>
          <w:rFonts w:hint="default"/>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九）</w:t>
      </w:r>
      <w:r>
        <w:rPr>
          <w:rFonts w:hint="default" w:ascii="仿宋_GB2312" w:hAnsi="仿宋_GB2312" w:eastAsia="仿宋_GB2312" w:cs="仿宋_GB2312"/>
          <w:sz w:val="32"/>
          <w:szCs w:val="32"/>
          <w:highlight w:val="none"/>
          <w:lang w:eastAsia="zh-CN"/>
        </w:rPr>
        <w:t>《九洲集团推进管理人员能上能下实施办法》</w:t>
      </w:r>
      <w:r>
        <w:rPr>
          <w:rFonts w:hint="eastAsia" w:ascii="仿宋_GB2312" w:hAnsi="仿宋_GB2312" w:eastAsia="仿宋_GB2312" w:cs="仿宋_GB2312"/>
          <w:sz w:val="32"/>
          <w:szCs w:val="32"/>
          <w:highlight w:val="none"/>
          <w:lang w:val="en-US" w:eastAsia="zh-CN"/>
        </w:rPr>
        <w:t>规定的解聘情形。</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二十九</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考核后未被继续聘任的，经本人申请，产业公司</w:t>
      </w:r>
      <w:r>
        <w:rPr>
          <w:rFonts w:hint="eastAsia" w:ascii="仿宋_GB2312" w:hAnsi="仿宋_GB2312" w:eastAsia="仿宋_GB2312" w:cs="仿宋_GB2312"/>
          <w:sz w:val="32"/>
          <w:szCs w:val="32"/>
          <w:highlight w:val="none"/>
          <w:lang w:val="en-US" w:eastAsia="zh-CN"/>
        </w:rPr>
        <w:t>结合年度招聘计划，报经产业公司</w:t>
      </w:r>
      <w:r>
        <w:rPr>
          <w:rFonts w:hint="eastAsia" w:ascii="仿宋_GB2312" w:hAnsi="仿宋_GB2312" w:eastAsia="仿宋_GB2312" w:cs="仿宋_GB2312"/>
          <w:sz w:val="32"/>
          <w:szCs w:val="32"/>
          <w:highlight w:val="none"/>
        </w:rPr>
        <w:t>董事会批准，可安排至产业公司其他合适岗位，按新岗位明确薪酬福利和考核标准。</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因个人原因提出辞职的，应提前</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个月向产业公司董事会报告，产业公司董事会及时向九洲集团党委报告。未</w:t>
      </w:r>
      <w:r>
        <w:rPr>
          <w:rFonts w:hint="default" w:ascii="仿宋_GB2312" w:hAnsi="仿宋_GB2312" w:eastAsia="仿宋_GB2312" w:cs="仿宋_GB2312"/>
          <w:sz w:val="32"/>
          <w:szCs w:val="32"/>
          <w:highlight w:val="none"/>
        </w:rPr>
        <w:t>正式离职</w:t>
      </w:r>
      <w:r>
        <w:rPr>
          <w:rFonts w:hint="eastAsia" w:ascii="仿宋_GB2312" w:hAnsi="仿宋_GB2312" w:eastAsia="仿宋_GB2312" w:cs="仿宋_GB2312"/>
          <w:sz w:val="32"/>
          <w:szCs w:val="32"/>
          <w:highlight w:val="none"/>
        </w:rPr>
        <w:t>前，应继续履行职责，擅自离职</w:t>
      </w:r>
      <w:r>
        <w:rPr>
          <w:rFonts w:hint="default" w:ascii="仿宋_GB2312" w:hAnsi="仿宋_GB2312" w:eastAsia="仿宋_GB2312" w:cs="仿宋_GB2312"/>
          <w:sz w:val="32"/>
          <w:szCs w:val="32"/>
          <w:highlight w:val="none"/>
        </w:rPr>
        <w:t>给公司造成损失的</w:t>
      </w:r>
      <w:r>
        <w:rPr>
          <w:rFonts w:hint="eastAsia" w:ascii="仿宋_GB2312" w:hAnsi="仿宋_GB2312" w:eastAsia="仿宋_GB2312" w:cs="仿宋_GB2312"/>
          <w:sz w:val="32"/>
          <w:szCs w:val="32"/>
          <w:highlight w:val="none"/>
        </w:rPr>
        <w:t>，依法追究相应责任。</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一</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离职后继续对原聘任单位的商业秘密和核心技术负有保密义务，保密期限按照国家和原任职单位的规定执行</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符合竞业限制条件的，应根据相关协议继续履行竞业限制义务。</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调离、辞职或解聘时，应进行离任审计，确认经营业绩情况及遗留问题。审计一般在离任后3个月内完成，审计结论可作为对市场化选聘高级管理人员进行追责的依据。</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第十章  组织保障</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九洲集团党委对产业公司市场化选聘高级管理人员的方案确定、中层管理岗位职数使用、人选推荐等发挥领导把关作用，对相关选聘工作进行指导和监督。</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w:t>
      </w:r>
      <w:r>
        <w:rPr>
          <w:rFonts w:hint="eastAsia" w:ascii="仿宋_GB2312" w:hAnsi="仿宋_GB2312" w:eastAsia="仿宋_GB2312" w:cs="仿宋_GB2312"/>
          <w:sz w:val="32"/>
          <w:szCs w:val="32"/>
          <w:highlight w:val="none"/>
          <w:lang w:val="en-US" w:eastAsia="zh-CN"/>
        </w:rPr>
        <w:t>公司</w:t>
      </w:r>
      <w:r>
        <w:rPr>
          <w:rFonts w:hint="eastAsia" w:ascii="仿宋_GB2312" w:hAnsi="仿宋_GB2312" w:eastAsia="仿宋_GB2312" w:cs="仿宋_GB2312"/>
          <w:sz w:val="32"/>
          <w:szCs w:val="32"/>
          <w:highlight w:val="none"/>
        </w:rPr>
        <w:t>分管领导负责市场化选聘高级管理人员工作，产业公司董事会具体负责市场化选聘高级管理人员工作的组织实施和日常管理。产业公司要完善制度，严格程序，规范运作，加强管理，确保工作质量和效果。</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产业公司党组织要坚持党管干部、党管人才原则，加强对市场化选聘高级管理人员各关键环节的把关和监督，严格选人用人工作。</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产业公司监事会</w:t>
      </w:r>
      <w:r>
        <w:rPr>
          <w:rFonts w:hint="default" w:ascii="仿宋_GB2312" w:hAnsi="仿宋_GB2312" w:eastAsia="仿宋_GB2312" w:cs="仿宋_GB2312"/>
          <w:sz w:val="32"/>
          <w:szCs w:val="32"/>
          <w:highlight w:val="none"/>
        </w:rPr>
        <w:t>或审计委员会</w:t>
      </w:r>
      <w:r>
        <w:rPr>
          <w:rFonts w:hint="eastAsia" w:ascii="仿宋_GB2312" w:hAnsi="仿宋_GB2312" w:eastAsia="仿宋_GB2312" w:cs="仿宋_GB2312"/>
          <w:sz w:val="32"/>
          <w:szCs w:val="32"/>
          <w:highlight w:val="none"/>
        </w:rPr>
        <w:t>要加强对市场化选聘高级管理人员的监督，对违反国家法律法规、公司章程，以及对国有资产和企业经营管理造成重大损失或严重负面影响的，应依法依规提出免职建议。</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第十一章 责任追究</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w:t>
      </w: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建立责任追究机制，产业公司董事会对市场化选聘高级管理人员任期内出现的违纪违法行为进行追责，对未履行或未正确履行职责造成公司资产损失以及其他严重不良后果的，将依法追究其民事和刑事责任。责任追究机制对市场化选聘高级管理人员离职或退休人员具有同等效力，实行重大决策终身责任追究制度。</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三十九</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在选聘市场化管理人员工作中，出现弄虚作假、徇私舞弊的，将依纪依法追究相关人员</w:t>
      </w:r>
      <w:r>
        <w:rPr>
          <w:rFonts w:hint="eastAsia" w:ascii="仿宋_GB2312" w:hAnsi="仿宋_GB2312" w:eastAsia="仿宋_GB2312" w:cs="仿宋_GB2312"/>
          <w:sz w:val="32"/>
          <w:szCs w:val="32"/>
          <w:highlight w:val="none"/>
          <w:lang w:val="en-US" w:eastAsia="zh-CN"/>
        </w:rPr>
        <w:t>责任。</w:t>
      </w:r>
    </w:p>
    <w:p>
      <w:pPr>
        <w:keepNext w:val="0"/>
        <w:keepLines w:val="0"/>
        <w:pageBreakBefore w:val="0"/>
        <w:widowControl/>
        <w:kinsoku/>
        <w:wordWrap/>
        <w:overflowPunct w:val="0"/>
        <w:topLinePunct w:val="0"/>
        <w:autoSpaceDE w:val="0"/>
        <w:autoSpaceDN w:val="0"/>
        <w:bidi w:val="0"/>
        <w:adjustRightInd w:val="0"/>
        <w:snapToGrid w:val="0"/>
        <w:spacing w:before="0" w:beforeLines="50" w:after="0" w:afterLines="50" w:line="560" w:lineRule="exact"/>
        <w:jc w:val="center"/>
        <w:textAlignment w:val="baseline"/>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第十二章  附 则</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第四十条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根据产业公司经营需要，可以在产业公司探索实施</w:t>
      </w:r>
      <w:r>
        <w:rPr>
          <w:rFonts w:hint="eastAsia" w:ascii="仿宋_GB2312" w:hAnsi="仿宋_GB2312" w:eastAsia="仿宋_GB2312" w:cs="仿宋_GB2312"/>
          <w:color w:val="auto"/>
          <w:sz w:val="32"/>
          <w:szCs w:val="32"/>
          <w:highlight w:val="none"/>
          <w:lang w:val="en-US" w:eastAsia="zh-CN"/>
        </w:rPr>
        <w:t>内部经营班子转聘市场化</w:t>
      </w:r>
      <w:r>
        <w:rPr>
          <w:rFonts w:hint="eastAsia" w:ascii="仿宋_GB2312" w:hAnsi="仿宋_GB2312" w:eastAsia="仿宋_GB2312" w:cs="仿宋_GB2312"/>
          <w:color w:val="auto"/>
          <w:sz w:val="32"/>
          <w:szCs w:val="32"/>
          <w:highlight w:val="none"/>
        </w:rPr>
        <w:t>高级管理人员</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由产业公司董事会提出转聘意见，报集团党委研究同意后实施。产业公司内部经营班子转聘市场化高级管理人员的，应重新签订劳动合同。董事会授权董事长与职业经理人签订聘任协议，聘任期限原则上与劳动合同期限保持一致。</w:t>
      </w:r>
    </w:p>
    <w:p>
      <w:pPr>
        <w:keepNext w:val="0"/>
        <w:keepLines w:val="0"/>
        <w:pageBreakBefore w:val="0"/>
        <w:widowControl/>
        <w:kinsoku/>
        <w:wordWrap/>
        <w:overflowPunct w:val="0"/>
        <w:topLinePunct w:val="0"/>
        <w:autoSpaceDE w:val="0"/>
        <w:autoSpaceDN w:val="0"/>
        <w:bidi w:val="0"/>
        <w:adjustRightInd w:val="0"/>
        <w:snapToGrid w:val="0"/>
        <w:spacing w:line="560" w:lineRule="exact"/>
        <w:ind w:firstLine="641"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第四十</w:t>
      </w:r>
      <w:r>
        <w:rPr>
          <w:rFonts w:hint="eastAsia" w:ascii="仿宋_GB2312" w:hAnsi="仿宋_GB2312" w:eastAsia="仿宋_GB2312" w:cs="仿宋_GB2312"/>
          <w:b/>
          <w:bCs/>
          <w:sz w:val="32"/>
          <w:szCs w:val="32"/>
          <w:highlight w:val="none"/>
          <w:lang w:val="en-US" w:eastAsia="zh-CN"/>
        </w:rPr>
        <w:t>一</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本办法由</w:t>
      </w:r>
      <w:r>
        <w:rPr>
          <w:rFonts w:hint="default" w:ascii="仿宋_GB2312" w:hAnsi="仿宋_GB2312" w:eastAsia="仿宋_GB2312" w:cs="仿宋_GB2312"/>
          <w:sz w:val="32"/>
          <w:szCs w:val="32"/>
          <w:highlight w:val="none"/>
        </w:rPr>
        <w:t>总部</w:t>
      </w:r>
      <w:r>
        <w:rPr>
          <w:rFonts w:hint="eastAsia" w:ascii="仿宋_GB2312" w:hAnsi="仿宋_GB2312" w:eastAsia="仿宋_GB2312" w:cs="仿宋_GB2312"/>
          <w:sz w:val="32"/>
          <w:szCs w:val="32"/>
          <w:highlight w:val="none"/>
          <w:lang w:val="en-US" w:eastAsia="zh-CN"/>
        </w:rPr>
        <w:t>组织人事部</w:t>
      </w:r>
      <w:r>
        <w:rPr>
          <w:rFonts w:hint="eastAsia" w:ascii="仿宋_GB2312" w:hAnsi="仿宋_GB2312" w:eastAsia="仿宋_GB2312" w:cs="仿宋_GB2312"/>
          <w:sz w:val="32"/>
          <w:szCs w:val="32"/>
          <w:highlight w:val="none"/>
        </w:rPr>
        <w:t>负责解释。</w:t>
      </w:r>
    </w:p>
    <w:p>
      <w:pPr>
        <w:keepNext w:val="0"/>
        <w:keepLines w:val="0"/>
        <w:pageBreakBefore w:val="0"/>
        <w:widowControl/>
        <w:kinsoku/>
        <w:wordWrap/>
        <w:overflowPunct w:val="0"/>
        <w:topLinePunct w:val="0"/>
        <w:autoSpaceDE/>
        <w:autoSpaceDN/>
        <w:bidi w:val="0"/>
        <w:adjustRightInd/>
        <w:snapToGrid/>
        <w:spacing w:line="560" w:lineRule="exact"/>
        <w:ind w:firstLine="641" w:firstLineChars="200"/>
        <w:jc w:val="both"/>
        <w:textAlignment w:val="auto"/>
      </w:pPr>
      <w:r>
        <w:rPr>
          <w:rFonts w:hint="eastAsia" w:ascii="仿宋_GB2312" w:hAnsi="仿宋_GB2312" w:eastAsia="仿宋_GB2312" w:cs="仿宋_GB2312"/>
          <w:b/>
          <w:bCs/>
          <w:sz w:val="32"/>
          <w:szCs w:val="32"/>
          <w:highlight w:val="none"/>
        </w:rPr>
        <w:t>第四十</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本办法自</w:t>
      </w:r>
      <w:r>
        <w:rPr>
          <w:rFonts w:hint="default" w:ascii="仿宋_GB2312" w:hAnsi="仿宋_GB2312" w:eastAsia="仿宋_GB2312" w:cs="仿宋_GB2312"/>
          <w:sz w:val="32"/>
          <w:szCs w:val="32"/>
          <w:highlight w:val="none"/>
        </w:rPr>
        <w:t>印发</w:t>
      </w:r>
      <w:r>
        <w:rPr>
          <w:rFonts w:hint="eastAsia" w:ascii="仿宋_GB2312" w:hAnsi="仿宋_GB2312" w:eastAsia="仿宋_GB2312" w:cs="仿宋_GB2312"/>
          <w:sz w:val="32"/>
          <w:szCs w:val="32"/>
          <w:highlight w:val="none"/>
        </w:rPr>
        <w:t>之日起施行。</w:t>
      </w:r>
    </w:p>
    <w:p>
      <w:pPr>
        <w:keepNext w:val="0"/>
        <w:keepLines w:val="0"/>
        <w:pageBreakBefore w:val="0"/>
        <w:widowControl/>
        <w:kinsoku/>
        <w:wordWrap/>
        <w:overflowPunct w:val="0"/>
        <w:topLinePunct w:val="0"/>
        <w:autoSpaceDE/>
        <w:autoSpaceDN/>
        <w:bidi w:val="0"/>
        <w:adjustRightInd/>
        <w:snapToGrid/>
        <w:spacing w:line="560" w:lineRule="exact"/>
        <w:ind w:firstLine="420" w:firstLineChars="200"/>
        <w:jc w:val="both"/>
        <w:textAlignment w:val="auto"/>
      </w:pPr>
    </w:p>
    <w:p>
      <w:pPr>
        <w:keepNext w:val="0"/>
        <w:keepLines w:val="0"/>
        <w:pageBreakBefore w:val="0"/>
        <w:widowControl/>
        <w:kinsoku/>
        <w:wordWrap/>
        <w:overflowPunct w:val="0"/>
        <w:topLinePunct w:val="0"/>
        <w:autoSpaceDE/>
        <w:autoSpaceDN/>
        <w:bidi w:val="0"/>
        <w:adjustRightInd/>
        <w:snapToGrid/>
        <w:spacing w:line="560" w:lineRule="exact"/>
        <w:ind w:firstLine="420" w:firstLineChars="200"/>
        <w:jc w:val="both"/>
        <w:textAlignment w:val="auto"/>
        <w:sectPr>
          <w:pgSz w:w="11910" w:h="16850"/>
          <w:pgMar w:top="2098" w:right="1474" w:bottom="1984" w:left="1587" w:header="0" w:footer="1701" w:gutter="0"/>
          <w:pgNumType w:fmt="decimal"/>
          <w:cols w:space="720" w:num="1"/>
        </w:sectPr>
      </w:pPr>
    </w:p>
    <w:p>
      <w:pPr>
        <w:keepNext w:val="0"/>
        <w:keepLines w:val="0"/>
        <w:pageBreakBefore w:val="0"/>
        <w:widowControl/>
        <w:kinsoku/>
        <w:wordWrap/>
        <w:overflowPunct w:val="0"/>
        <w:topLinePunct w:val="0"/>
        <w:autoSpaceDE/>
        <w:autoSpaceDN/>
        <w:bidi w:val="0"/>
        <w:adjustRightInd/>
        <w:snapToGrid/>
        <w:spacing w:line="560" w:lineRule="exact"/>
        <w:ind w:firstLine="0" w:firstLineChars="0"/>
        <w:jc w:val="both"/>
        <w:textAlignment w:val="auto"/>
        <w:rPr>
          <w:rFonts w:hint="eastAsia"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widowControl/>
        <w:kinsoku/>
        <w:wordWrap/>
        <w:overflowPunct w:val="0"/>
        <w:topLinePunct w:val="0"/>
        <w:autoSpaceDE/>
        <w:autoSpaceDN/>
        <w:bidi w:val="0"/>
        <w:adjustRightInd/>
        <w:snapToGrid/>
        <w:spacing w:line="560" w:lineRule="exact"/>
        <w:ind w:firstLine="0" w:firstLineChars="0"/>
        <w:jc w:val="both"/>
        <w:textAlignment w:val="auto"/>
        <w:rPr>
          <w:rFonts w:hint="eastAsia" w:ascii="黑体" w:hAnsi="黑体" w:eastAsia="黑体" w:cs="黑体"/>
          <w:sz w:val="32"/>
          <w:szCs w:val="32"/>
        </w:rPr>
      </w:pPr>
    </w:p>
    <w:p>
      <w:pPr>
        <w:keepNext w:val="0"/>
        <w:keepLines w:val="0"/>
        <w:pageBreakBefore w:val="0"/>
        <w:widowControl/>
        <w:kinsoku/>
        <w:wordWrap/>
        <w:overflowPunct w:val="0"/>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产业公司市场化选聘高级管理人员工作流程图</w:t>
      </w:r>
    </w:p>
    <w:p>
      <w:pPr>
        <w:keepNext w:val="0"/>
        <w:keepLines w:val="0"/>
        <w:pageBreakBefore w:val="0"/>
        <w:widowControl/>
        <w:kinsoku/>
        <w:wordWrap/>
        <w:overflowPunct w:val="0"/>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val="0"/>
          <w:sz w:val="44"/>
          <w:szCs w:val="44"/>
        </w:rPr>
      </w:pPr>
      <w:bookmarkStart w:id="5" w:name="_GoBack"/>
      <w:r>
        <w:rPr>
          <w:rFonts w:hint="eastAsia" w:ascii="宋体" w:hAnsi="宋体" w:eastAsia="宋体" w:cs="宋体"/>
          <w:b w:val="0"/>
          <w:bCs w:val="0"/>
          <w:sz w:val="44"/>
          <w:szCs w:val="44"/>
        </w:rPr>
        <w:drawing>
          <wp:anchor distT="0" distB="0" distL="114300" distR="114300" simplePos="0" relativeHeight="251659264" behindDoc="1" locked="0" layoutInCell="1" allowOverlap="1">
            <wp:simplePos x="0" y="0"/>
            <wp:positionH relativeFrom="column">
              <wp:posOffset>652780</wp:posOffset>
            </wp:positionH>
            <wp:positionV relativeFrom="paragraph">
              <wp:posOffset>220345</wp:posOffset>
            </wp:positionV>
            <wp:extent cx="4607560" cy="6939915"/>
            <wp:effectExtent l="0" t="0" r="2540" b="381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4607560" cy="6939915"/>
                    </a:xfrm>
                    <a:prstGeom prst="rect">
                      <a:avLst/>
                    </a:prstGeom>
                  </pic:spPr>
                </pic:pic>
              </a:graphicData>
            </a:graphic>
          </wp:anchor>
        </w:drawing>
      </w:r>
      <w:bookmarkEnd w:id="5"/>
    </w:p>
    <w:sectPr>
      <w:pgSz w:w="11910" w:h="16850"/>
      <w:pgMar w:top="2098" w:right="1474" w:bottom="1984" w:left="1587" w:header="0" w:footer="170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Light">
    <w:altName w:val="华文中宋"/>
    <w:panose1 w:val="02010600030101010101"/>
    <w:charset w:val="86"/>
    <w:family w:val="auto"/>
    <w:pitch w:val="default"/>
    <w:sig w:usb0="00000000" w:usb1="00000000" w:usb2="00000016" w:usb3="00000000" w:csb0="0004000F" w:csb1="00000000"/>
  </w:font>
  <w:font w:name="等线">
    <w:altName w:val="汉仪中等线KW"/>
    <w:panose1 w:val="02010600030101010101"/>
    <w:charset w:val="86"/>
    <w:family w:val="auto"/>
    <w:pitch w:val="default"/>
    <w:sig w:usb0="00000000" w:usb1="00000000" w:usb2="00000016" w:usb3="00000000" w:csb0="0004000F" w:csb1="00000000"/>
  </w:font>
  <w:font w:name="方正小标宋简体">
    <w:altName w:val="汉仪书宋二KW"/>
    <w:panose1 w:val="02000000000000000000"/>
    <w:charset w:val="86"/>
    <w:family w:val="auto"/>
    <w:pitch w:val="default"/>
    <w:sig w:usb0="00000000" w:usb1="00000000" w:usb2="00000000" w:usb3="00000000" w:csb0="00040000" w:csb1="00000000"/>
  </w:font>
  <w:font w:name="仿宋_GB2312">
    <w:altName w:val="汉仪仿宋KW"/>
    <w:panose1 w:val="02010609030101010101"/>
    <w:charset w:val="86"/>
    <w:family w:val="auto"/>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A50767"/>
    <w:multiLevelType w:val="singleLevel"/>
    <w:tmpl w:val="EFA5076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trackRevisions w:val="1"/>
  <w:documentProtection w:enforcement="0"/>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Y2JiYjY3MzA4NzVhYzhiZjQwNmM0YjY0ZWE4MWZmOTUifQ=="/>
  </w:docVars>
  <w:rsids>
    <w:rsidRoot w:val="00000000"/>
    <w:rsid w:val="005F0D0D"/>
    <w:rsid w:val="007756C4"/>
    <w:rsid w:val="012D2227"/>
    <w:rsid w:val="01912DFF"/>
    <w:rsid w:val="02CD5A6F"/>
    <w:rsid w:val="036E2ED5"/>
    <w:rsid w:val="03847A06"/>
    <w:rsid w:val="03C317DD"/>
    <w:rsid w:val="058D14E6"/>
    <w:rsid w:val="07362663"/>
    <w:rsid w:val="07C025C7"/>
    <w:rsid w:val="07E86EA8"/>
    <w:rsid w:val="08A50F5B"/>
    <w:rsid w:val="08BB636A"/>
    <w:rsid w:val="09905A49"/>
    <w:rsid w:val="09E33DCA"/>
    <w:rsid w:val="0A103DFA"/>
    <w:rsid w:val="0AED724C"/>
    <w:rsid w:val="0B8B296C"/>
    <w:rsid w:val="0BC20459"/>
    <w:rsid w:val="0DF015AB"/>
    <w:rsid w:val="0DFA16E3"/>
    <w:rsid w:val="0E477E59"/>
    <w:rsid w:val="0E807E3A"/>
    <w:rsid w:val="0E930E6A"/>
    <w:rsid w:val="0FA22032"/>
    <w:rsid w:val="10853E2D"/>
    <w:rsid w:val="114143DD"/>
    <w:rsid w:val="11B266E6"/>
    <w:rsid w:val="124D6FCC"/>
    <w:rsid w:val="128228AE"/>
    <w:rsid w:val="136715C8"/>
    <w:rsid w:val="143C2A55"/>
    <w:rsid w:val="148368D6"/>
    <w:rsid w:val="14BC3B96"/>
    <w:rsid w:val="15891CCA"/>
    <w:rsid w:val="15B76C76"/>
    <w:rsid w:val="1702485A"/>
    <w:rsid w:val="176E561B"/>
    <w:rsid w:val="17F92A0B"/>
    <w:rsid w:val="189270E7"/>
    <w:rsid w:val="18BA4D45"/>
    <w:rsid w:val="18D45952"/>
    <w:rsid w:val="191F2F44"/>
    <w:rsid w:val="1B903686"/>
    <w:rsid w:val="1BCC3DE4"/>
    <w:rsid w:val="1BD87507"/>
    <w:rsid w:val="1DCB74A7"/>
    <w:rsid w:val="1E280BDE"/>
    <w:rsid w:val="1ED44095"/>
    <w:rsid w:val="1FE31903"/>
    <w:rsid w:val="1FEC17D3"/>
    <w:rsid w:val="1FF6BA6C"/>
    <w:rsid w:val="206F2A21"/>
    <w:rsid w:val="209F6845"/>
    <w:rsid w:val="22C30D9A"/>
    <w:rsid w:val="256512D1"/>
    <w:rsid w:val="25EE684B"/>
    <w:rsid w:val="28EA35BC"/>
    <w:rsid w:val="28F434A6"/>
    <w:rsid w:val="295C266A"/>
    <w:rsid w:val="2A570191"/>
    <w:rsid w:val="2B400C25"/>
    <w:rsid w:val="2BF9D26B"/>
    <w:rsid w:val="2C6E5B63"/>
    <w:rsid w:val="2CF021D7"/>
    <w:rsid w:val="2D0D490C"/>
    <w:rsid w:val="2D1E4F96"/>
    <w:rsid w:val="2D801AB4"/>
    <w:rsid w:val="2E3C1B78"/>
    <w:rsid w:val="2F104DB2"/>
    <w:rsid w:val="2FE87B2B"/>
    <w:rsid w:val="30B73737"/>
    <w:rsid w:val="30C65728"/>
    <w:rsid w:val="31D67BED"/>
    <w:rsid w:val="32A73338"/>
    <w:rsid w:val="33184235"/>
    <w:rsid w:val="33691AE5"/>
    <w:rsid w:val="33B10912"/>
    <w:rsid w:val="33FB743C"/>
    <w:rsid w:val="34BE2416"/>
    <w:rsid w:val="357B6B36"/>
    <w:rsid w:val="362F5B1E"/>
    <w:rsid w:val="368721A2"/>
    <w:rsid w:val="36940077"/>
    <w:rsid w:val="37021484"/>
    <w:rsid w:val="373F4487"/>
    <w:rsid w:val="375515B4"/>
    <w:rsid w:val="376B68E6"/>
    <w:rsid w:val="38CA7D80"/>
    <w:rsid w:val="3AC9221E"/>
    <w:rsid w:val="3AD62A0C"/>
    <w:rsid w:val="3B00734E"/>
    <w:rsid w:val="3B0F4170"/>
    <w:rsid w:val="3B2F2EF7"/>
    <w:rsid w:val="3B693880"/>
    <w:rsid w:val="3BA0301A"/>
    <w:rsid w:val="3C1F6635"/>
    <w:rsid w:val="3C6B33AC"/>
    <w:rsid w:val="3CB21257"/>
    <w:rsid w:val="3D65276D"/>
    <w:rsid w:val="3DE73DAB"/>
    <w:rsid w:val="3E6428D2"/>
    <w:rsid w:val="3E7FB6F2"/>
    <w:rsid w:val="3E9A01F4"/>
    <w:rsid w:val="3EB219E2"/>
    <w:rsid w:val="3F614110"/>
    <w:rsid w:val="3FEF60CE"/>
    <w:rsid w:val="400973E0"/>
    <w:rsid w:val="40646D0C"/>
    <w:rsid w:val="406E00C4"/>
    <w:rsid w:val="40B63304"/>
    <w:rsid w:val="431F6F1A"/>
    <w:rsid w:val="437FA69E"/>
    <w:rsid w:val="43AD4526"/>
    <w:rsid w:val="44380293"/>
    <w:rsid w:val="450C3A8A"/>
    <w:rsid w:val="45140D01"/>
    <w:rsid w:val="451830D1"/>
    <w:rsid w:val="45863281"/>
    <w:rsid w:val="45912351"/>
    <w:rsid w:val="45C04D0F"/>
    <w:rsid w:val="465869CB"/>
    <w:rsid w:val="480D7C89"/>
    <w:rsid w:val="49583186"/>
    <w:rsid w:val="49831FB1"/>
    <w:rsid w:val="49DC7913"/>
    <w:rsid w:val="4B834D24"/>
    <w:rsid w:val="4BC32B39"/>
    <w:rsid w:val="4D9145CE"/>
    <w:rsid w:val="4E6323B1"/>
    <w:rsid w:val="4EC54E1A"/>
    <w:rsid w:val="4F2A522D"/>
    <w:rsid w:val="4FB8672C"/>
    <w:rsid w:val="4FFC0D0F"/>
    <w:rsid w:val="50454464"/>
    <w:rsid w:val="5216382A"/>
    <w:rsid w:val="522A725B"/>
    <w:rsid w:val="525564B4"/>
    <w:rsid w:val="528B2408"/>
    <w:rsid w:val="534C78B7"/>
    <w:rsid w:val="53A2397B"/>
    <w:rsid w:val="556F3D31"/>
    <w:rsid w:val="56E76048"/>
    <w:rsid w:val="56FE711B"/>
    <w:rsid w:val="56FF641E"/>
    <w:rsid w:val="57083ABF"/>
    <w:rsid w:val="571050A0"/>
    <w:rsid w:val="5737262D"/>
    <w:rsid w:val="576A1FA1"/>
    <w:rsid w:val="58825B29"/>
    <w:rsid w:val="58C56AF2"/>
    <w:rsid w:val="592B4413"/>
    <w:rsid w:val="597749D5"/>
    <w:rsid w:val="59FBF50D"/>
    <w:rsid w:val="5B3550D5"/>
    <w:rsid w:val="5B6634E0"/>
    <w:rsid w:val="5B9B762E"/>
    <w:rsid w:val="5BA67D81"/>
    <w:rsid w:val="5C237623"/>
    <w:rsid w:val="5D17A84F"/>
    <w:rsid w:val="5DA14CA4"/>
    <w:rsid w:val="5DE0125F"/>
    <w:rsid w:val="5E2C57B2"/>
    <w:rsid w:val="5F4D7B5C"/>
    <w:rsid w:val="5F622211"/>
    <w:rsid w:val="5F9E76ED"/>
    <w:rsid w:val="5FB16B5C"/>
    <w:rsid w:val="5FB32A6C"/>
    <w:rsid w:val="5FB40CBE"/>
    <w:rsid w:val="60B61765"/>
    <w:rsid w:val="61500EBB"/>
    <w:rsid w:val="620121B5"/>
    <w:rsid w:val="621A5025"/>
    <w:rsid w:val="623C31ED"/>
    <w:rsid w:val="64281C7B"/>
    <w:rsid w:val="64446389"/>
    <w:rsid w:val="64D21BE7"/>
    <w:rsid w:val="64FBBB7C"/>
    <w:rsid w:val="67746F85"/>
    <w:rsid w:val="683F3A37"/>
    <w:rsid w:val="68C36416"/>
    <w:rsid w:val="68CA1553"/>
    <w:rsid w:val="691C5356"/>
    <w:rsid w:val="694110E9"/>
    <w:rsid w:val="699D27C3"/>
    <w:rsid w:val="6A114F5F"/>
    <w:rsid w:val="6A4964A7"/>
    <w:rsid w:val="6A8D0A8A"/>
    <w:rsid w:val="6BD36970"/>
    <w:rsid w:val="6C256AA0"/>
    <w:rsid w:val="6C830396"/>
    <w:rsid w:val="6DCD73EF"/>
    <w:rsid w:val="6DF9920F"/>
    <w:rsid w:val="6E245261"/>
    <w:rsid w:val="6EF041A3"/>
    <w:rsid w:val="6F6B6EC0"/>
    <w:rsid w:val="6FF11ABB"/>
    <w:rsid w:val="70D54F38"/>
    <w:rsid w:val="712F289B"/>
    <w:rsid w:val="74EE3366"/>
    <w:rsid w:val="74FD3870"/>
    <w:rsid w:val="751F40B7"/>
    <w:rsid w:val="754B7577"/>
    <w:rsid w:val="75FB82E2"/>
    <w:rsid w:val="7650620D"/>
    <w:rsid w:val="7657493E"/>
    <w:rsid w:val="76E727B5"/>
    <w:rsid w:val="770B16B4"/>
    <w:rsid w:val="7833362E"/>
    <w:rsid w:val="785C1A9B"/>
    <w:rsid w:val="79295E21"/>
    <w:rsid w:val="79A715FB"/>
    <w:rsid w:val="7AC14D8B"/>
    <w:rsid w:val="7AC758F2"/>
    <w:rsid w:val="7B3311D9"/>
    <w:rsid w:val="7BDF0A19"/>
    <w:rsid w:val="7D124CFF"/>
    <w:rsid w:val="7D5E1E12"/>
    <w:rsid w:val="7D93F6E7"/>
    <w:rsid w:val="7DA4016C"/>
    <w:rsid w:val="7DDD542C"/>
    <w:rsid w:val="7E786F03"/>
    <w:rsid w:val="7F8ED2BA"/>
    <w:rsid w:val="9EFC8A87"/>
    <w:rsid w:val="AD6BAD59"/>
    <w:rsid w:val="B7DBD6F5"/>
    <w:rsid w:val="BBDFF926"/>
    <w:rsid w:val="BFDEB277"/>
    <w:rsid w:val="CCBFAD46"/>
    <w:rsid w:val="DE77A268"/>
    <w:rsid w:val="DFC39470"/>
    <w:rsid w:val="EBEEDCFE"/>
    <w:rsid w:val="EBFFB44E"/>
    <w:rsid w:val="EF9B6E10"/>
    <w:rsid w:val="EFFDEE94"/>
    <w:rsid w:val="EFFF1068"/>
    <w:rsid w:val="FDBBE4F6"/>
    <w:rsid w:val="FFBC16C2"/>
    <w:rsid w:val="FFCBF36E"/>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4"/>
    <w:basedOn w:val="1"/>
    <w:next w:val="1"/>
    <w:semiHidden/>
    <w:unhideWhenUsed/>
    <w:qFormat/>
    <w:uiPriority w:val="0"/>
    <w:pPr>
      <w:keepNext/>
      <w:keepLines/>
      <w:widowControl w:val="0"/>
      <w:suppressLineNumbers w:val="0"/>
      <w:spacing w:before="280" w:beforeAutospacing="0" w:after="290" w:afterAutospacing="0" w:line="374" w:lineRule="auto"/>
      <w:jc w:val="both"/>
      <w:outlineLvl w:val="3"/>
    </w:pPr>
    <w:rPr>
      <w:rFonts w:hint="default" w:ascii="等线 Light" w:hAnsi="等线 Light" w:eastAsia="等线 Light" w:cs="Times New Roman"/>
      <w:b/>
      <w:bCs/>
      <w:kern w:val="2"/>
      <w:sz w:val="28"/>
      <w:szCs w:val="2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2"/>
    <w:basedOn w:val="1"/>
    <w:qFormat/>
    <w:uiPriority w:val="0"/>
    <w:pPr>
      <w:spacing w:after="120" w:line="480" w:lineRule="auto"/>
    </w:pPr>
  </w:style>
  <w:style w:type="paragraph" w:styleId="6">
    <w:name w:val="Normal (Web)"/>
    <w:basedOn w:val="1"/>
    <w:qFormat/>
    <w:uiPriority w:val="0"/>
    <w:rPr>
      <w:sz w:val="24"/>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5267</Words>
  <Characters>5302</Characters>
  <Lines>1</Lines>
  <Paragraphs>1</Paragraphs>
  <TotalTime>4</TotalTime>
  <ScaleCrop>false</ScaleCrop>
  <LinksUpToDate>false</LinksUpToDate>
  <CharactersWithSpaces>5451</CharactersWithSpaces>
  <Application>WPS Office WWO_wpscloud_20240412112938-af9c631797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2023-10-18T02:12:00Z</dcterms:created>
  <dc:creator>Kingsoft-PDF</dc:creator>
  <cp:lastModifiedBy>安胖✌✌</cp:lastModifiedBy>
  <dcterms:modified xsi:type="dcterms:W3CDTF">2024-07-16T09:09:37Z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2023-10-15T10:13:00Z</vt:filetime>
  </property>
  <property fmtid="{D5CDD505-2E9C-101B-9397-08002B2CF9AE}" pid="4" name="UsrData">
    <vt:lpwstr>652b4aa8eeea39002075e9b9wl</vt:lpwstr>
  </property>
  <property fmtid="{D5CDD505-2E9C-101B-9397-08002B2CF9AE}" pid="5" name="KSOProductBuildVer">
    <vt:lpwstr>2052-0.0.0.0</vt:lpwstr>
  </property>
  <property fmtid="{D5CDD505-2E9C-101B-9397-08002B2CF9AE}" pid="6" name="ICV">
    <vt:lpwstr>DA0E563197994E28968063188AAA6EA8_13</vt:lpwstr>
  </property>
</Properties>
</file>